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BEA7F1">
      <w:pPr>
        <w:pStyle w:val="15"/>
        <w:ind w:left="0" w:leftChars="0" w:firstLine="0" w:firstLineChars="0"/>
        <w:rPr>
          <w:color w:val="auto"/>
          <w:highlight w:val="none"/>
        </w:rPr>
      </w:pPr>
      <w:bookmarkStart w:id="0" w:name="_Toc15058843"/>
      <w:bookmarkStart w:id="1" w:name="_Toc324404811"/>
      <w:bookmarkStart w:id="2" w:name="_Toc506107265"/>
      <w:bookmarkStart w:id="3" w:name="_Toc296602400"/>
      <w:bookmarkStart w:id="4" w:name="_Toc246996898"/>
      <w:bookmarkStart w:id="5" w:name="_Toc461631222"/>
      <w:bookmarkStart w:id="6" w:name="_Toc247085669"/>
      <w:bookmarkStart w:id="7" w:name="OLE_LINK4"/>
      <w:bookmarkStart w:id="8" w:name="OLE_LINK3"/>
      <w:bookmarkStart w:id="9" w:name="OLE_LINK2"/>
      <w:bookmarkStart w:id="10" w:name="OLE_LINK1"/>
      <w:bookmarkStart w:id="11" w:name="OLE_LINK5"/>
    </w:p>
    <w:p w14:paraId="6386BAEC">
      <w:pPr>
        <w:jc w:val="center"/>
        <w:rPr>
          <w:rFonts w:hint="eastAsia" w:ascii="宋体" w:hAnsi="宋体"/>
          <w:b/>
          <w:bCs/>
          <w:color w:val="auto"/>
          <w:sz w:val="96"/>
          <w:szCs w:val="96"/>
          <w:highlight w:val="none"/>
        </w:rPr>
      </w:pPr>
      <w:r>
        <w:rPr>
          <w:rFonts w:hint="eastAsia" w:hAnsi="宋体" w:cs="宋体"/>
          <w:b/>
          <w:color w:val="auto"/>
          <w:kern w:val="0"/>
          <w:sz w:val="56"/>
          <w:szCs w:val="56"/>
          <w:highlight w:val="none"/>
          <w:lang w:eastAsia="zh-CN"/>
        </w:rPr>
        <w:t>滁州市扬子工投集团所属经营性房产资产评估服务项目</w:t>
      </w:r>
    </w:p>
    <w:p w14:paraId="7134E433">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07F53F6">
      <w:pPr>
        <w:pStyle w:val="15"/>
        <w:rPr>
          <w:color w:val="auto"/>
          <w:highlight w:val="none"/>
        </w:rPr>
      </w:pPr>
    </w:p>
    <w:p w14:paraId="691FE4D6">
      <w:pPr>
        <w:rPr>
          <w:color w:val="auto"/>
          <w:highlight w:val="none"/>
        </w:rPr>
      </w:pPr>
    </w:p>
    <w:p w14:paraId="7E411827">
      <w:pPr>
        <w:pStyle w:val="15"/>
        <w:rPr>
          <w:color w:val="auto"/>
          <w:highlight w:val="none"/>
        </w:rPr>
      </w:pPr>
    </w:p>
    <w:p w14:paraId="6CF62471">
      <w:pPr>
        <w:rPr>
          <w:color w:val="auto"/>
          <w:highlight w:val="none"/>
        </w:rPr>
      </w:pPr>
    </w:p>
    <w:p w14:paraId="276FE2C2">
      <w:pPr>
        <w:pStyle w:val="15"/>
        <w:rPr>
          <w:color w:val="auto"/>
          <w:highlight w:val="none"/>
        </w:rPr>
      </w:pPr>
    </w:p>
    <w:p w14:paraId="6EBADFFD">
      <w:pPr>
        <w:rPr>
          <w:color w:val="auto"/>
          <w:highlight w:val="none"/>
        </w:rPr>
      </w:pPr>
    </w:p>
    <w:p w14:paraId="57C971B3">
      <w:pPr>
        <w:pStyle w:val="15"/>
        <w:rPr>
          <w:color w:val="auto"/>
          <w:highlight w:val="none"/>
        </w:rPr>
      </w:pPr>
    </w:p>
    <w:p w14:paraId="00CEC72B">
      <w:pPr>
        <w:rPr>
          <w:color w:val="auto"/>
          <w:highlight w:val="none"/>
        </w:rPr>
      </w:pPr>
    </w:p>
    <w:p w14:paraId="0FB3EFCA">
      <w:pPr>
        <w:pStyle w:val="15"/>
        <w:rPr>
          <w:color w:val="auto"/>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color w:val="auto"/>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ascii="宋体" w:cs="Times New Roman"/>
          <w:color w:val="auto"/>
          <w:sz w:val="30"/>
          <w:szCs w:val="30"/>
          <w:highlight w:val="none"/>
          <w:u w:val="single"/>
          <w:lang w:eastAsia="zh-CN"/>
        </w:rPr>
        <w:t>滁州市扬子工业投资集团有限公司</w:t>
      </w:r>
    </w:p>
    <w:p w14:paraId="2C39D907">
      <w:pPr>
        <w:spacing w:line="800" w:lineRule="exact"/>
        <w:ind w:firstLine="600" w:firstLineChars="200"/>
        <w:rPr>
          <w:bCs/>
          <w:color w:val="auto"/>
          <w:spacing w:val="-20"/>
          <w:sz w:val="30"/>
          <w:szCs w:val="30"/>
          <w:highlight w:val="none"/>
          <w:u w:val="thick"/>
        </w:rPr>
      </w:pPr>
      <w:r>
        <w:rPr>
          <w:rFonts w:hint="eastAsia"/>
          <w:bCs/>
          <w:color w:val="auto"/>
          <w:sz w:val="30"/>
          <w:szCs w:val="30"/>
          <w:highlight w:val="none"/>
        </w:rPr>
        <w:t>招标代理机构：</w:t>
      </w:r>
      <w:r>
        <w:rPr>
          <w:rFonts w:hint="eastAsia" w:ascii="宋体"/>
          <w:color w:val="auto"/>
          <w:sz w:val="30"/>
          <w:szCs w:val="30"/>
          <w:highlight w:val="none"/>
          <w:u w:val="single"/>
        </w:rPr>
        <w:t>滁州市城投工程咨询管理有限公司</w:t>
      </w:r>
    </w:p>
    <w:p w14:paraId="529E7FC8">
      <w:pPr>
        <w:spacing w:line="720" w:lineRule="exact"/>
        <w:jc w:val="center"/>
        <w:rPr>
          <w:rFonts w:ascii="黑体" w:eastAsia="黑体"/>
          <w:b/>
          <w:color w:val="auto"/>
          <w:sz w:val="32"/>
          <w:szCs w:val="32"/>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6</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7</w:t>
      </w:r>
      <w:r>
        <w:rPr>
          <w:rFonts w:hint="eastAsia" w:ascii="宋体" w:hAnsi="宋体"/>
          <w:color w:val="auto"/>
          <w:sz w:val="30"/>
          <w:szCs w:val="30"/>
          <w:highlight w:val="none"/>
        </w:rPr>
        <w:t>月</w:t>
      </w:r>
    </w:p>
    <w:p w14:paraId="68344BF2">
      <w:pPr>
        <w:jc w:val="center"/>
        <w:rPr>
          <w:color w:val="auto"/>
          <w:sz w:val="44"/>
          <w:szCs w:val="44"/>
          <w:highlight w:val="none"/>
        </w:rPr>
        <w:sectPr>
          <w:headerReference r:id="rId6" w:type="first"/>
          <w:footerReference r:id="rId8" w:type="first"/>
          <w:headerReference r:id="rId5" w:type="default"/>
          <w:footerReference r:id="rId7" w:type="default"/>
          <w:pgSz w:w="11906" w:h="16838"/>
          <w:pgMar w:top="1134" w:right="1417" w:bottom="1134" w:left="1417" w:header="851" w:footer="992" w:gutter="0"/>
          <w:pgNumType w:fmt="decimal"/>
          <w:cols w:space="720" w:num="1"/>
          <w:docGrid w:type="lines" w:linePitch="312" w:charSpace="0"/>
        </w:sectPr>
      </w:pPr>
    </w:p>
    <w:p w14:paraId="738D69FE">
      <w:pPr>
        <w:spacing w:line="700" w:lineRule="exact"/>
        <w:jc w:val="center"/>
        <w:rPr>
          <w:rFonts w:hint="eastAsia"/>
          <w:color w:val="auto"/>
          <w:sz w:val="44"/>
          <w:szCs w:val="44"/>
          <w:highlight w:val="none"/>
        </w:rPr>
      </w:pPr>
    </w:p>
    <w:p w14:paraId="09796EC2">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52042287"/>
      <w:bookmarkStart w:id="13" w:name="_Toc152045511"/>
      <w:bookmarkStart w:id="14" w:name="_Toc144974479"/>
      <w:bookmarkStart w:id="15" w:name="_Toc179632527"/>
    </w:p>
    <w:p w14:paraId="5640D69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第一章  招标公告 …………………………………………………………………1</w:t>
      </w:r>
    </w:p>
    <w:p w14:paraId="3C99874F">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第二章  投标人须知 ………………………………………………………………3</w:t>
      </w:r>
    </w:p>
    <w:p w14:paraId="468EC88E">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第三章  资格审查办法……………………………………………………………</w:t>
      </w:r>
      <w:r>
        <w:rPr>
          <w:rFonts w:hint="eastAsia" w:ascii="宋体" w:hAnsi="宋体" w:cs="宋体"/>
          <w:color w:val="auto"/>
          <w:kern w:val="0"/>
          <w:sz w:val="24"/>
          <w:szCs w:val="24"/>
          <w:highlight w:val="none"/>
          <w:u w:color="000000"/>
          <w:lang w:val="en-US" w:eastAsia="zh-CN" w:bidi="ar"/>
        </w:rPr>
        <w:t>12</w:t>
      </w:r>
    </w:p>
    <w:p w14:paraId="74112958">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第四章  评标办法…………………………………………………………………1</w:t>
      </w:r>
      <w:r>
        <w:rPr>
          <w:rFonts w:hint="eastAsia" w:ascii="宋体" w:hAnsi="宋体" w:cs="宋体"/>
          <w:color w:val="auto"/>
          <w:kern w:val="0"/>
          <w:sz w:val="24"/>
          <w:szCs w:val="24"/>
          <w:highlight w:val="none"/>
          <w:u w:color="000000"/>
          <w:lang w:val="en-US" w:eastAsia="zh-CN" w:bidi="ar"/>
        </w:rPr>
        <w:t>5</w:t>
      </w:r>
    </w:p>
    <w:p w14:paraId="7020586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第五章  采购需求…………………………………………………………………</w:t>
      </w:r>
      <w:r>
        <w:rPr>
          <w:rFonts w:hint="eastAsia" w:ascii="宋体" w:hAnsi="宋体" w:cs="宋体"/>
          <w:color w:val="auto"/>
          <w:kern w:val="0"/>
          <w:sz w:val="24"/>
          <w:szCs w:val="24"/>
          <w:highlight w:val="none"/>
          <w:u w:color="000000"/>
          <w:lang w:val="en-US" w:eastAsia="zh-CN" w:bidi="ar"/>
        </w:rPr>
        <w:t>21</w:t>
      </w:r>
    </w:p>
    <w:p w14:paraId="69E987B4">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第六章  合同条款及格式…………………………………………………………2</w:t>
      </w:r>
      <w:r>
        <w:rPr>
          <w:rFonts w:hint="eastAsia" w:ascii="宋体" w:hAnsi="宋体" w:cs="宋体"/>
          <w:color w:val="auto"/>
          <w:kern w:val="0"/>
          <w:sz w:val="24"/>
          <w:szCs w:val="24"/>
          <w:highlight w:val="none"/>
          <w:u w:color="000000"/>
          <w:lang w:val="en-US" w:eastAsia="zh-CN" w:bidi="ar"/>
        </w:rPr>
        <w:t>2</w:t>
      </w:r>
    </w:p>
    <w:p w14:paraId="33706457">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第七章  投标文件格式……………………………………………………………</w:t>
      </w:r>
      <w:r>
        <w:rPr>
          <w:rFonts w:hint="eastAsia" w:ascii="宋体" w:hAnsi="宋体" w:cs="宋体"/>
          <w:color w:val="auto"/>
          <w:kern w:val="0"/>
          <w:sz w:val="24"/>
          <w:szCs w:val="24"/>
          <w:highlight w:val="none"/>
          <w:u w:color="000000"/>
          <w:lang w:val="en-US" w:eastAsia="zh-CN" w:bidi="ar"/>
        </w:rPr>
        <w:t>26</w:t>
      </w:r>
    </w:p>
    <w:p w14:paraId="319E7688">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第八章  招标人、招标代理机构对本招标文件的确认…………………………</w:t>
      </w:r>
      <w:r>
        <w:rPr>
          <w:rFonts w:hint="eastAsia" w:ascii="宋体" w:hAnsi="宋体" w:cs="宋体"/>
          <w:color w:val="auto"/>
          <w:kern w:val="0"/>
          <w:sz w:val="24"/>
          <w:szCs w:val="24"/>
          <w:highlight w:val="none"/>
          <w:u w:color="000000"/>
          <w:lang w:val="en-US" w:eastAsia="zh-CN" w:bidi="ar"/>
        </w:rPr>
        <w:t>36</w:t>
      </w:r>
    </w:p>
    <w:p w14:paraId="6F3E9F9B">
      <w:pPr>
        <w:pStyle w:val="15"/>
        <w:spacing w:line="700" w:lineRule="exact"/>
        <w:ind w:left="0" w:leftChars="0" w:firstLine="480"/>
        <w:jc w:val="left"/>
        <w:rPr>
          <w:color w:val="auto"/>
          <w:sz w:val="24"/>
          <w:szCs w:val="24"/>
          <w:highlight w:val="none"/>
        </w:rPr>
      </w:pPr>
    </w:p>
    <w:p w14:paraId="3004C8EC">
      <w:pPr>
        <w:pStyle w:val="44"/>
        <w:spacing w:line="700" w:lineRule="exact"/>
        <w:jc w:val="left"/>
        <w:rPr>
          <w:color w:val="auto"/>
          <w:sz w:val="24"/>
          <w:szCs w:val="24"/>
          <w:highlight w:val="none"/>
        </w:rPr>
        <w:sectPr>
          <w:footerReference r:id="rId9" w:type="default"/>
          <w:pgSz w:w="11906" w:h="16838"/>
          <w:pgMar w:top="1134" w:right="1417" w:bottom="1134" w:left="1417" w:header="851" w:footer="992" w:gutter="0"/>
          <w:pgNumType w:fmt="decimal" w:start="1"/>
          <w:cols w:space="720" w:num="1"/>
          <w:docGrid w:type="lines" w:linePitch="312" w:charSpace="0"/>
        </w:sectPr>
      </w:pPr>
    </w:p>
    <w:bookmarkEnd w:id="12"/>
    <w:bookmarkEnd w:id="13"/>
    <w:bookmarkEnd w:id="14"/>
    <w:bookmarkEnd w:id="15"/>
    <w:p w14:paraId="48ABFA16">
      <w:pPr>
        <w:pStyle w:val="44"/>
        <w:spacing w:beforeLines="50" w:afterLines="50" w:line="440" w:lineRule="exact"/>
        <w:rPr>
          <w:rFonts w:hint="eastAsia"/>
          <w:bCs/>
          <w:color w:val="auto"/>
          <w:szCs w:val="32"/>
          <w:highlight w:val="none"/>
          <w:lang w:val="en-US"/>
        </w:rPr>
      </w:pPr>
      <w:bookmarkStart w:id="16" w:name="_Toc152045527"/>
      <w:bookmarkStart w:id="17" w:name="_Toc35424883"/>
      <w:bookmarkStart w:id="18" w:name="_Toc179632544"/>
      <w:bookmarkStart w:id="19" w:name="_Toc246996173"/>
      <w:bookmarkStart w:id="20" w:name="_Toc78803321"/>
      <w:bookmarkStart w:id="21" w:name="_Toc506107267"/>
      <w:bookmarkStart w:id="22" w:name="_Toc246996916"/>
      <w:bookmarkStart w:id="23" w:name="_Toc15058844"/>
      <w:bookmarkStart w:id="24" w:name="_Toc324404813"/>
      <w:bookmarkStart w:id="25" w:name="_Toc152042303"/>
      <w:bookmarkStart w:id="26" w:name="_Toc247085687"/>
      <w:bookmarkStart w:id="27" w:name="_Toc35425050"/>
      <w:bookmarkStart w:id="28" w:name="_Toc144974495"/>
      <w:r>
        <w:rPr>
          <w:rFonts w:hint="eastAsia"/>
          <w:bCs/>
          <w:color w:val="auto"/>
          <w:szCs w:val="32"/>
          <w:highlight w:val="none"/>
          <w:lang w:eastAsia="zh-CN"/>
        </w:rPr>
        <w:t>第一章</w:t>
      </w:r>
      <w:r>
        <w:rPr>
          <w:rFonts w:hint="eastAsia"/>
          <w:bCs/>
          <w:color w:val="auto"/>
          <w:szCs w:val="32"/>
          <w:highlight w:val="none"/>
          <w:lang w:val="en-US"/>
        </w:rPr>
        <w:t xml:space="preserve">  </w:t>
      </w:r>
      <w:bookmarkStart w:id="29" w:name="_Toc7358"/>
      <w:bookmarkEnd w:id="29"/>
      <w:bookmarkStart w:id="30" w:name="_Toc18980_WPSOffice_Level1"/>
      <w:bookmarkEnd w:id="30"/>
      <w:r>
        <w:rPr>
          <w:rFonts w:hint="eastAsia"/>
          <w:bCs/>
          <w:color w:val="auto"/>
          <w:szCs w:val="32"/>
          <w:highlight w:val="none"/>
          <w:lang w:eastAsia="zh-CN"/>
        </w:rPr>
        <w:t>招标公告</w:t>
      </w:r>
    </w:p>
    <w:p w14:paraId="18589CA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bookmarkStart w:id="31" w:name="_Toc35393621"/>
      <w:bookmarkEnd w:id="31"/>
      <w:bookmarkStart w:id="32" w:name="_Toc58430305"/>
      <w:bookmarkEnd w:id="32"/>
      <w:bookmarkStart w:id="33" w:name="_Toc28359079"/>
      <w:bookmarkEnd w:id="33"/>
      <w:bookmarkStart w:id="34" w:name="_Toc28359002"/>
      <w:bookmarkEnd w:id="34"/>
      <w:bookmarkStart w:id="35" w:name="_Toc35393790"/>
      <w:bookmarkStart w:id="275" w:name="_GoBack"/>
      <w:r>
        <w:rPr>
          <w:rFonts w:hint="eastAsia" w:ascii="宋体" w:hAnsi="宋体" w:eastAsia="宋体" w:cs="宋体"/>
          <w:color w:val="auto"/>
          <w:kern w:val="0"/>
          <w:sz w:val="24"/>
          <w:szCs w:val="24"/>
          <w:highlight w:val="none"/>
          <w:u w:color="000000"/>
          <w:lang w:val="en-US" w:eastAsia="zh-CN" w:bidi="ar"/>
        </w:rPr>
        <w:t>项目概况</w:t>
      </w:r>
    </w:p>
    <w:p w14:paraId="0F96E57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滁州市扬子工投集团所属经营性房产资产评估服务项目的潜在投标人应在滁州市扬子工业投资集团有限公司网站</w:t>
      </w:r>
      <w:r>
        <w:rPr>
          <w:rFonts w:hint="eastAsia" w:ascii="宋体" w:hAnsi="宋体" w:eastAsia="宋体" w:cs="宋体"/>
          <w:color w:val="auto"/>
          <w:kern w:val="0"/>
          <w:sz w:val="24"/>
          <w:szCs w:val="24"/>
          <w:highlight w:val="none"/>
          <w:u w:color="000000"/>
          <w:lang w:val="en-US" w:eastAsia="zh-CN" w:bidi="ar"/>
        </w:rPr>
        <w:t>（</w:t>
      </w:r>
      <w:r>
        <w:rPr>
          <w:rFonts w:hint="eastAsia" w:ascii="宋体" w:hAnsi="宋体" w:cs="宋体"/>
          <w:color w:val="auto"/>
          <w:kern w:val="0"/>
          <w:sz w:val="24"/>
          <w:szCs w:val="24"/>
          <w:highlight w:val="none"/>
          <w:u w:color="000000"/>
          <w:lang w:val="en-US" w:eastAsia="zh-CN" w:bidi="ar"/>
        </w:rPr>
        <w:t>https://czyzgtjt.com/</w:t>
      </w:r>
      <w:r>
        <w:rPr>
          <w:rFonts w:hint="eastAsia" w:ascii="宋体" w:hAnsi="宋体" w:eastAsia="宋体" w:cs="宋体"/>
          <w:color w:val="auto"/>
          <w:kern w:val="0"/>
          <w:sz w:val="24"/>
          <w:szCs w:val="24"/>
          <w:highlight w:val="none"/>
          <w:u w:color="000000"/>
          <w:lang w:val="en-US" w:eastAsia="zh-CN" w:bidi="ar"/>
        </w:rPr>
        <w:t>）、滁州市城投工程咨询管理有限公司</w:t>
      </w:r>
      <w:r>
        <w:rPr>
          <w:rFonts w:hint="eastAsia" w:ascii="宋体" w:hAnsi="宋体" w:cs="宋体"/>
          <w:color w:val="auto"/>
          <w:kern w:val="0"/>
          <w:sz w:val="24"/>
          <w:szCs w:val="24"/>
          <w:highlight w:val="none"/>
          <w:u w:color="000000"/>
          <w:lang w:val="en-US" w:eastAsia="zh-CN" w:bidi="ar"/>
        </w:rPr>
        <w:t>网站</w:t>
      </w:r>
      <w:r>
        <w:rPr>
          <w:rFonts w:hint="eastAsia" w:ascii="宋体" w:hAnsi="宋体" w:eastAsia="宋体" w:cs="宋体"/>
          <w:color w:val="auto"/>
          <w:kern w:val="0"/>
          <w:sz w:val="24"/>
          <w:szCs w:val="24"/>
          <w:highlight w:val="none"/>
          <w:u w:color="000000"/>
          <w:lang w:val="en-US" w:eastAsia="zh-CN" w:bidi="ar"/>
        </w:rPr>
        <w:t>（https://www.czctgczx.com/）获取招标文件，并于2026年</w:t>
      </w:r>
      <w:r>
        <w:rPr>
          <w:rFonts w:hint="eastAsia" w:ascii="宋体" w:hAnsi="宋体" w:cs="宋体"/>
          <w:color w:val="auto"/>
          <w:kern w:val="0"/>
          <w:sz w:val="24"/>
          <w:szCs w:val="24"/>
          <w:highlight w:val="none"/>
          <w:u w:color="000000"/>
          <w:lang w:val="en-US" w:eastAsia="zh-CN" w:bidi="ar"/>
        </w:rPr>
        <w:t>7</w:t>
      </w:r>
      <w:r>
        <w:rPr>
          <w:rFonts w:hint="eastAsia" w:ascii="宋体" w:hAnsi="宋体" w:eastAsia="宋体" w:cs="宋体"/>
          <w:color w:val="auto"/>
          <w:kern w:val="0"/>
          <w:sz w:val="24"/>
          <w:szCs w:val="24"/>
          <w:highlight w:val="none"/>
          <w:u w:color="000000"/>
          <w:lang w:val="en-US" w:eastAsia="zh-CN" w:bidi="ar"/>
        </w:rPr>
        <w:t>月</w:t>
      </w:r>
      <w:r>
        <w:rPr>
          <w:rFonts w:hint="eastAsia" w:ascii="宋体" w:hAnsi="宋体" w:cs="宋体"/>
          <w:color w:val="auto"/>
          <w:kern w:val="0"/>
          <w:sz w:val="24"/>
          <w:szCs w:val="24"/>
          <w:highlight w:val="none"/>
          <w:u w:color="000000"/>
          <w:lang w:val="en-US" w:eastAsia="zh-CN" w:bidi="ar"/>
        </w:rPr>
        <w:t>31</w:t>
      </w:r>
      <w:r>
        <w:rPr>
          <w:rFonts w:hint="eastAsia" w:ascii="宋体" w:hAnsi="宋体" w:eastAsia="宋体" w:cs="宋体"/>
          <w:color w:val="auto"/>
          <w:kern w:val="0"/>
          <w:sz w:val="24"/>
          <w:szCs w:val="24"/>
          <w:highlight w:val="none"/>
          <w:u w:color="000000"/>
          <w:lang w:val="en-US" w:eastAsia="zh-CN" w:bidi="ar"/>
        </w:rPr>
        <w:t>日9时00分（北京时间）前递交投标文件。</w:t>
      </w:r>
    </w:p>
    <w:p w14:paraId="3A2F58D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一、项目基本情况</w:t>
      </w:r>
      <w:bookmarkEnd w:id="35"/>
    </w:p>
    <w:p w14:paraId="1D78653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项目名称：</w:t>
      </w:r>
      <w:r>
        <w:rPr>
          <w:rFonts w:hint="eastAsia" w:ascii="宋体" w:hAnsi="宋体" w:cs="宋体"/>
          <w:b w:val="0"/>
          <w:bCs w:val="0"/>
          <w:color w:val="auto"/>
          <w:kern w:val="0"/>
          <w:sz w:val="24"/>
          <w:szCs w:val="24"/>
          <w:highlight w:val="none"/>
          <w:u w:color="000000"/>
          <w:lang w:val="en-US" w:eastAsia="zh-CN" w:bidi="ar"/>
        </w:rPr>
        <w:t>滁州市扬子工投集团所属经营性房产资产评估服务项目</w:t>
      </w:r>
    </w:p>
    <w:p w14:paraId="7B23B96B">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预算金额（含税）：</w:t>
      </w:r>
      <w:r>
        <w:rPr>
          <w:rFonts w:hint="eastAsia" w:ascii="宋体" w:hAnsi="宋体" w:cs="宋体"/>
          <w:b w:val="0"/>
          <w:bCs w:val="0"/>
          <w:color w:val="auto"/>
          <w:kern w:val="0"/>
          <w:sz w:val="24"/>
          <w:szCs w:val="24"/>
          <w:highlight w:val="none"/>
          <w:u w:color="000000"/>
          <w:lang w:val="en-US" w:eastAsia="zh-CN" w:bidi="ar"/>
        </w:rPr>
        <w:t>2</w:t>
      </w:r>
      <w:r>
        <w:rPr>
          <w:rFonts w:hint="eastAsia" w:ascii="宋体" w:hAnsi="宋体" w:eastAsia="宋体" w:cs="宋体"/>
          <w:b w:val="0"/>
          <w:bCs w:val="0"/>
          <w:color w:val="auto"/>
          <w:kern w:val="0"/>
          <w:sz w:val="24"/>
          <w:szCs w:val="24"/>
          <w:highlight w:val="none"/>
          <w:u w:color="000000"/>
          <w:lang w:val="en-US" w:eastAsia="zh-CN" w:bidi="ar"/>
        </w:rPr>
        <w:t>0000.00元</w:t>
      </w:r>
    </w:p>
    <w:p w14:paraId="6E6B8C8F">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最高限价（含税）：本项目最高限价为（人民币）</w:t>
      </w:r>
      <w:r>
        <w:rPr>
          <w:rFonts w:hint="eastAsia" w:ascii="宋体" w:hAnsi="宋体" w:cs="宋体"/>
          <w:b w:val="0"/>
          <w:bCs w:val="0"/>
          <w:color w:val="auto"/>
          <w:kern w:val="0"/>
          <w:sz w:val="24"/>
          <w:szCs w:val="24"/>
          <w:highlight w:val="none"/>
          <w:u w:color="000000"/>
          <w:lang w:val="en-US" w:eastAsia="zh-CN" w:bidi="ar"/>
        </w:rPr>
        <w:t>2</w:t>
      </w:r>
      <w:r>
        <w:rPr>
          <w:rFonts w:hint="eastAsia" w:ascii="宋体" w:hAnsi="宋体" w:eastAsia="宋体" w:cs="宋体"/>
          <w:b w:val="0"/>
          <w:bCs w:val="0"/>
          <w:color w:val="auto"/>
          <w:kern w:val="0"/>
          <w:sz w:val="24"/>
          <w:szCs w:val="24"/>
          <w:highlight w:val="none"/>
          <w:u w:color="000000"/>
          <w:lang w:val="en-US" w:eastAsia="zh-CN" w:bidi="ar"/>
        </w:rPr>
        <w:t>0000.00元，投标报价不得超过最高限价，否则按无效投标处理。</w:t>
      </w:r>
    </w:p>
    <w:p w14:paraId="14B2EED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采购需求：经营性房产资产评估服务，详见采购需求。</w:t>
      </w:r>
    </w:p>
    <w:p w14:paraId="0178D75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服务期：自合同签订之日起</w:t>
      </w:r>
      <w:r>
        <w:rPr>
          <w:rFonts w:hint="eastAsia" w:ascii="宋体" w:hAnsi="宋体" w:cs="宋体"/>
          <w:b w:val="0"/>
          <w:bCs w:val="0"/>
          <w:color w:val="auto"/>
          <w:kern w:val="0"/>
          <w:sz w:val="24"/>
          <w:szCs w:val="24"/>
          <w:highlight w:val="none"/>
          <w:u w:color="000000"/>
          <w:lang w:val="en-US" w:eastAsia="zh-CN" w:bidi="ar"/>
        </w:rPr>
        <w:t>15</w:t>
      </w:r>
      <w:r>
        <w:rPr>
          <w:rFonts w:hint="eastAsia" w:ascii="宋体" w:hAnsi="宋体" w:eastAsia="宋体" w:cs="宋体"/>
          <w:b w:val="0"/>
          <w:bCs w:val="0"/>
          <w:color w:val="auto"/>
          <w:kern w:val="0"/>
          <w:sz w:val="24"/>
          <w:szCs w:val="24"/>
          <w:highlight w:val="none"/>
          <w:u w:color="000000"/>
          <w:lang w:val="en-US" w:eastAsia="zh-CN" w:bidi="ar"/>
        </w:rPr>
        <w:t>个日历天内完成所有服务内容。</w:t>
      </w:r>
    </w:p>
    <w:p w14:paraId="7C79C6D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本项目不接受联合体投标。</w:t>
      </w:r>
    </w:p>
    <w:p w14:paraId="27FDF9F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二、</w:t>
      </w:r>
      <w:r>
        <w:rPr>
          <w:rFonts w:hint="eastAsia" w:ascii="宋体" w:hAnsi="宋体" w:eastAsia="宋体" w:cs="宋体"/>
          <w:b/>
          <w:bCs w:val="0"/>
          <w:color w:val="auto"/>
          <w:kern w:val="0"/>
          <w:sz w:val="24"/>
          <w:szCs w:val="24"/>
          <w:highlight w:val="none"/>
          <w:u w:color="000000"/>
          <w:lang w:val="en-US" w:eastAsia="zh-CN" w:bidi="ar"/>
        </w:rPr>
        <w:t>申请人的资格要求</w:t>
      </w:r>
    </w:p>
    <w:p w14:paraId="525C2B0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1.</w:t>
      </w:r>
      <w:r>
        <w:rPr>
          <w:rFonts w:hint="default" w:ascii="宋体" w:hAnsi="宋体" w:eastAsia="宋体" w:cs="宋体"/>
          <w:b w:val="0"/>
          <w:bCs w:val="0"/>
          <w:color w:val="auto"/>
          <w:kern w:val="0"/>
          <w:sz w:val="24"/>
          <w:szCs w:val="24"/>
          <w:highlight w:val="none"/>
          <w:u w:color="000000"/>
          <w:lang w:val="en-US" w:eastAsia="zh-CN" w:bidi="ar"/>
        </w:rPr>
        <w:t>投标人须具有有效的营业执照、组织机构代码证、税务登记证（或三证合一证件）；</w:t>
      </w:r>
    </w:p>
    <w:p w14:paraId="6FDCF27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default"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2.</w:t>
      </w:r>
      <w:r>
        <w:rPr>
          <w:rFonts w:hint="default" w:ascii="宋体" w:hAnsi="宋体" w:eastAsia="宋体" w:cs="宋体"/>
          <w:b w:val="0"/>
          <w:bCs w:val="0"/>
          <w:color w:val="auto"/>
          <w:kern w:val="0"/>
          <w:sz w:val="24"/>
          <w:szCs w:val="24"/>
          <w:highlight w:val="none"/>
          <w:u w:color="000000"/>
          <w:lang w:val="en-US" w:eastAsia="zh-CN" w:bidi="ar"/>
        </w:rPr>
        <w:t>投标人须具有经有关部门批准或备案法定的资产评估资格；</w:t>
      </w:r>
    </w:p>
    <w:p w14:paraId="705B45C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b w:val="0"/>
          <w:bCs w:val="0"/>
          <w:color w:val="auto"/>
          <w:kern w:val="0"/>
          <w:sz w:val="24"/>
          <w:szCs w:val="24"/>
          <w:highlight w:val="none"/>
          <w:u w:color="000000"/>
          <w:lang w:val="en-US" w:eastAsia="zh-CN" w:bidi="ar"/>
        </w:rPr>
      </w:pPr>
      <w:r>
        <w:rPr>
          <w:rFonts w:hint="eastAsia" w:ascii="宋体" w:hAnsi="宋体" w:eastAsia="宋体" w:cs="宋体"/>
          <w:b w:val="0"/>
          <w:bCs w:val="0"/>
          <w:color w:val="auto"/>
          <w:kern w:val="0"/>
          <w:sz w:val="24"/>
          <w:szCs w:val="24"/>
          <w:highlight w:val="none"/>
          <w:u w:color="000000"/>
          <w:lang w:val="en-US" w:eastAsia="zh-CN" w:bidi="ar"/>
        </w:rPr>
        <w:t>3.</w:t>
      </w:r>
      <w:r>
        <w:rPr>
          <w:rFonts w:hint="default" w:ascii="宋体" w:hAnsi="宋体" w:eastAsia="宋体" w:cs="宋体"/>
          <w:b w:val="0"/>
          <w:bCs w:val="0"/>
          <w:color w:val="auto"/>
          <w:kern w:val="0"/>
          <w:sz w:val="24"/>
          <w:szCs w:val="24"/>
          <w:highlight w:val="none"/>
          <w:u w:color="000000"/>
          <w:lang w:val="en-US" w:eastAsia="zh-CN" w:bidi="ar"/>
        </w:rPr>
        <w:t>投标</w:t>
      </w:r>
      <w:r>
        <w:rPr>
          <w:rFonts w:hint="eastAsia" w:ascii="宋体" w:hAnsi="宋体" w:eastAsia="宋体" w:cs="宋体"/>
          <w:b w:val="0"/>
          <w:bCs w:val="0"/>
          <w:color w:val="auto"/>
          <w:kern w:val="0"/>
          <w:sz w:val="24"/>
          <w:szCs w:val="24"/>
          <w:highlight w:val="none"/>
          <w:u w:color="000000"/>
          <w:lang w:val="en-US" w:eastAsia="zh-CN" w:bidi="ar"/>
        </w:rPr>
        <w:t>人拟</w:t>
      </w:r>
      <w:r>
        <w:rPr>
          <w:rFonts w:hint="default" w:ascii="宋体" w:hAnsi="宋体" w:eastAsia="宋体" w:cs="宋体"/>
          <w:b w:val="0"/>
          <w:bCs w:val="0"/>
          <w:color w:val="auto"/>
          <w:kern w:val="0"/>
          <w:sz w:val="24"/>
          <w:szCs w:val="24"/>
          <w:highlight w:val="none"/>
          <w:u w:color="000000"/>
          <w:lang w:val="en-US" w:eastAsia="zh-CN" w:bidi="ar"/>
        </w:rPr>
        <w:t>派的项目负责人</w:t>
      </w:r>
      <w:r>
        <w:rPr>
          <w:rFonts w:hint="eastAsia" w:ascii="宋体" w:hAnsi="宋体" w:eastAsia="宋体" w:cs="宋体"/>
          <w:b w:val="0"/>
          <w:bCs w:val="0"/>
          <w:color w:val="auto"/>
          <w:kern w:val="0"/>
          <w:sz w:val="24"/>
          <w:szCs w:val="24"/>
          <w:highlight w:val="none"/>
          <w:u w:color="000000"/>
          <w:lang w:val="en-US" w:eastAsia="zh-CN" w:bidi="ar"/>
        </w:rPr>
        <w:t>须</w:t>
      </w:r>
      <w:r>
        <w:rPr>
          <w:rFonts w:hint="default" w:ascii="宋体" w:hAnsi="宋体" w:eastAsia="宋体" w:cs="宋体"/>
          <w:b w:val="0"/>
          <w:bCs w:val="0"/>
          <w:color w:val="auto"/>
          <w:kern w:val="0"/>
          <w:sz w:val="24"/>
          <w:szCs w:val="24"/>
          <w:highlight w:val="none"/>
          <w:u w:color="000000"/>
          <w:lang w:val="en-US" w:eastAsia="zh-CN" w:bidi="ar"/>
        </w:rPr>
        <w:t>具有注册在投标单位的资产评估执业资格证书</w:t>
      </w:r>
      <w:r>
        <w:rPr>
          <w:rFonts w:hint="eastAsia" w:ascii="宋体" w:hAnsi="宋体" w:eastAsia="宋体" w:cs="宋体"/>
          <w:b w:val="0"/>
          <w:bCs w:val="0"/>
          <w:color w:val="auto"/>
          <w:kern w:val="0"/>
          <w:sz w:val="24"/>
          <w:szCs w:val="24"/>
          <w:highlight w:val="none"/>
          <w:u w:color="000000"/>
          <w:lang w:val="en-US" w:eastAsia="zh-CN" w:bidi="ar"/>
        </w:rPr>
        <w:t>。</w:t>
      </w:r>
    </w:p>
    <w:p w14:paraId="636BD57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三、获取招标文件</w:t>
      </w:r>
    </w:p>
    <w:p w14:paraId="05BD6AC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时间：</w:t>
      </w:r>
      <w:r>
        <w:rPr>
          <w:rFonts w:hint="eastAsia" w:ascii="宋体" w:hAnsi="宋体" w:eastAsia="宋体" w:cs="宋体"/>
          <w:color w:val="auto"/>
          <w:kern w:val="0"/>
          <w:sz w:val="24"/>
          <w:szCs w:val="24"/>
          <w:highlight w:val="none"/>
          <w:u w:val="single" w:color="000000"/>
          <w:lang w:val="en-US" w:eastAsia="zh-CN" w:bidi="ar"/>
        </w:rPr>
        <w:t>202</w:t>
      </w:r>
      <w:r>
        <w:rPr>
          <w:rFonts w:hint="eastAsia" w:ascii="宋体" w:hAnsi="宋体" w:cs="宋体"/>
          <w:color w:val="auto"/>
          <w:kern w:val="0"/>
          <w:sz w:val="24"/>
          <w:szCs w:val="24"/>
          <w:highlight w:val="none"/>
          <w:u w:val="single" w:color="000000"/>
          <w:lang w:val="en-US" w:eastAsia="zh-CN" w:bidi="ar"/>
        </w:rPr>
        <w:t>6</w:t>
      </w:r>
      <w:r>
        <w:rPr>
          <w:rFonts w:hint="eastAsia" w:ascii="宋体" w:hAnsi="宋体" w:eastAsia="宋体" w:cs="宋体"/>
          <w:color w:val="auto"/>
          <w:kern w:val="0"/>
          <w:sz w:val="24"/>
          <w:szCs w:val="24"/>
          <w:highlight w:val="none"/>
          <w:u w:val="single" w:color="000000"/>
          <w:lang w:val="en-US" w:eastAsia="zh-CN" w:bidi="ar"/>
        </w:rPr>
        <w:t>年</w:t>
      </w:r>
      <w:r>
        <w:rPr>
          <w:rFonts w:hint="eastAsia" w:ascii="宋体" w:hAnsi="宋体" w:cs="宋体"/>
          <w:color w:val="auto"/>
          <w:kern w:val="0"/>
          <w:sz w:val="24"/>
          <w:szCs w:val="24"/>
          <w:highlight w:val="none"/>
          <w:u w:val="single" w:color="000000"/>
          <w:lang w:val="en-US" w:eastAsia="zh-CN" w:bidi="ar"/>
        </w:rPr>
        <w:t>7</w:t>
      </w:r>
      <w:r>
        <w:rPr>
          <w:rFonts w:hint="eastAsia" w:ascii="宋体" w:hAnsi="宋体" w:eastAsia="宋体" w:cs="宋体"/>
          <w:color w:val="auto"/>
          <w:kern w:val="0"/>
          <w:sz w:val="24"/>
          <w:szCs w:val="24"/>
          <w:highlight w:val="none"/>
          <w:u w:val="single" w:color="000000"/>
          <w:lang w:val="en-US" w:eastAsia="zh-CN" w:bidi="ar"/>
        </w:rPr>
        <w:t>月</w:t>
      </w:r>
      <w:r>
        <w:rPr>
          <w:rFonts w:hint="eastAsia" w:ascii="宋体" w:hAnsi="宋体" w:cs="宋体"/>
          <w:color w:val="auto"/>
          <w:kern w:val="0"/>
          <w:sz w:val="24"/>
          <w:szCs w:val="24"/>
          <w:highlight w:val="none"/>
          <w:u w:val="single" w:color="000000"/>
          <w:lang w:val="en-US" w:eastAsia="zh-CN" w:bidi="ar"/>
        </w:rPr>
        <w:t>24</w:t>
      </w:r>
      <w:r>
        <w:rPr>
          <w:rFonts w:hint="eastAsia" w:ascii="宋体" w:hAnsi="宋体" w:eastAsia="宋体" w:cs="宋体"/>
          <w:color w:val="auto"/>
          <w:kern w:val="0"/>
          <w:sz w:val="24"/>
          <w:szCs w:val="24"/>
          <w:highlight w:val="none"/>
          <w:u w:val="single" w:color="000000"/>
          <w:lang w:val="en-US" w:eastAsia="zh-CN" w:bidi="ar"/>
        </w:rPr>
        <w:t>日</w:t>
      </w:r>
      <w:r>
        <w:rPr>
          <w:rFonts w:hint="eastAsia" w:ascii="宋体" w:hAnsi="宋体" w:eastAsia="宋体" w:cs="宋体"/>
          <w:color w:val="auto"/>
          <w:kern w:val="0"/>
          <w:sz w:val="24"/>
          <w:szCs w:val="24"/>
          <w:highlight w:val="none"/>
          <w:u w:color="000000"/>
          <w:lang w:val="en-US" w:eastAsia="zh-CN" w:bidi="ar"/>
        </w:rPr>
        <w:t>至</w:t>
      </w:r>
      <w:r>
        <w:rPr>
          <w:rFonts w:hint="eastAsia" w:ascii="宋体" w:hAnsi="宋体" w:eastAsia="宋体" w:cs="宋体"/>
          <w:color w:val="auto"/>
          <w:kern w:val="0"/>
          <w:sz w:val="24"/>
          <w:szCs w:val="24"/>
          <w:highlight w:val="none"/>
          <w:u w:val="single" w:color="000000"/>
          <w:lang w:val="en-US" w:eastAsia="zh-CN" w:bidi="ar"/>
        </w:rPr>
        <w:t xml:space="preserve"> 202</w:t>
      </w:r>
      <w:r>
        <w:rPr>
          <w:rFonts w:hint="eastAsia" w:ascii="宋体" w:hAnsi="宋体" w:cs="宋体"/>
          <w:color w:val="auto"/>
          <w:kern w:val="0"/>
          <w:sz w:val="24"/>
          <w:szCs w:val="24"/>
          <w:highlight w:val="none"/>
          <w:u w:val="single" w:color="000000"/>
          <w:lang w:val="en-US" w:eastAsia="zh-CN" w:bidi="ar"/>
        </w:rPr>
        <w:t>6</w:t>
      </w:r>
      <w:r>
        <w:rPr>
          <w:rFonts w:hint="eastAsia" w:ascii="宋体" w:hAnsi="宋体" w:eastAsia="宋体" w:cs="宋体"/>
          <w:color w:val="auto"/>
          <w:kern w:val="0"/>
          <w:sz w:val="24"/>
          <w:szCs w:val="24"/>
          <w:highlight w:val="none"/>
          <w:u w:val="single" w:color="000000"/>
          <w:lang w:val="en-US" w:eastAsia="zh-CN" w:bidi="ar"/>
        </w:rPr>
        <w:t>年</w:t>
      </w:r>
      <w:r>
        <w:rPr>
          <w:rFonts w:hint="eastAsia" w:ascii="宋体" w:hAnsi="宋体" w:cs="宋体"/>
          <w:color w:val="auto"/>
          <w:kern w:val="0"/>
          <w:sz w:val="24"/>
          <w:szCs w:val="24"/>
          <w:highlight w:val="none"/>
          <w:u w:val="single" w:color="000000"/>
          <w:lang w:val="en-US" w:eastAsia="zh-CN" w:bidi="ar"/>
        </w:rPr>
        <w:t>7</w:t>
      </w:r>
      <w:r>
        <w:rPr>
          <w:rFonts w:hint="eastAsia" w:ascii="宋体" w:hAnsi="宋体" w:eastAsia="宋体" w:cs="宋体"/>
          <w:color w:val="auto"/>
          <w:kern w:val="0"/>
          <w:sz w:val="24"/>
          <w:szCs w:val="24"/>
          <w:highlight w:val="none"/>
          <w:u w:val="single" w:color="000000"/>
          <w:lang w:val="en-US" w:eastAsia="zh-CN" w:bidi="ar"/>
        </w:rPr>
        <w:t>月</w:t>
      </w:r>
      <w:r>
        <w:rPr>
          <w:rFonts w:hint="eastAsia" w:ascii="宋体" w:hAnsi="宋体" w:cs="宋体"/>
          <w:color w:val="auto"/>
          <w:kern w:val="0"/>
          <w:sz w:val="24"/>
          <w:szCs w:val="24"/>
          <w:highlight w:val="none"/>
          <w:u w:val="single" w:color="000000"/>
          <w:lang w:val="en-US" w:eastAsia="zh-CN" w:bidi="ar"/>
        </w:rPr>
        <w:t>31</w:t>
      </w:r>
      <w:r>
        <w:rPr>
          <w:rFonts w:hint="eastAsia" w:ascii="宋体" w:hAnsi="宋体" w:eastAsia="宋体" w:cs="宋体"/>
          <w:color w:val="auto"/>
          <w:kern w:val="0"/>
          <w:sz w:val="24"/>
          <w:szCs w:val="24"/>
          <w:highlight w:val="none"/>
          <w:u w:val="single" w:color="000000"/>
          <w:lang w:val="en-US" w:eastAsia="zh-CN" w:bidi="ar"/>
        </w:rPr>
        <w:t>日</w:t>
      </w:r>
    </w:p>
    <w:p w14:paraId="378273C7">
      <w:pPr>
        <w:keepNext w:val="0"/>
        <w:keepLines w:val="0"/>
        <w:pageBreakBefore w:val="0"/>
        <w:kinsoku/>
        <w:overflowPunct/>
        <w:topLinePunct w:val="0"/>
        <w:autoSpaceDE/>
        <w:autoSpaceDN/>
        <w:bidi w:val="0"/>
        <w:adjustRightInd/>
        <w:snapToGrid/>
        <w:spacing w:line="360" w:lineRule="auto"/>
        <w:ind w:firstLine="540"/>
        <w:textAlignment w:val="auto"/>
        <w:rPr>
          <w:rFonts w:ascii="宋体" w:hAnsi="宋体" w:cs="宋体"/>
          <w:color w:val="auto"/>
          <w:sz w:val="24"/>
          <w:szCs w:val="24"/>
          <w:highlight w:val="none"/>
        </w:rPr>
      </w:pPr>
      <w:r>
        <w:rPr>
          <w:rFonts w:hint="eastAsia" w:ascii="宋体" w:hAnsi="宋体" w:eastAsia="宋体" w:cs="宋体"/>
          <w:color w:val="auto"/>
          <w:kern w:val="0"/>
          <w:sz w:val="24"/>
          <w:szCs w:val="24"/>
          <w:highlight w:val="none"/>
          <w:u w:color="000000"/>
          <w:lang w:val="en-US" w:eastAsia="zh-CN" w:bidi="ar"/>
        </w:rPr>
        <w:t>地点：滁州市扬子工业投资集团有限公司网站（</w:t>
      </w:r>
      <w:r>
        <w:rPr>
          <w:rFonts w:hint="eastAsia" w:ascii="宋体" w:hAnsi="宋体" w:cs="宋体"/>
          <w:color w:val="auto"/>
          <w:kern w:val="0"/>
          <w:sz w:val="24"/>
          <w:szCs w:val="24"/>
          <w:highlight w:val="none"/>
          <w:u w:color="000000"/>
          <w:lang w:val="en-US" w:eastAsia="zh-CN" w:bidi="ar"/>
        </w:rPr>
        <w:t>https://czyzgtjt.com/</w:t>
      </w:r>
      <w:r>
        <w:rPr>
          <w:rFonts w:hint="eastAsia" w:ascii="宋体" w:hAnsi="宋体" w:eastAsia="宋体" w:cs="宋体"/>
          <w:color w:val="auto"/>
          <w:kern w:val="0"/>
          <w:sz w:val="24"/>
          <w:szCs w:val="24"/>
          <w:highlight w:val="none"/>
          <w:u w:color="000000"/>
          <w:lang w:val="en-US" w:eastAsia="zh-CN" w:bidi="ar"/>
        </w:rPr>
        <w:t>）、滁州市城投工程咨询管理有限公司</w:t>
      </w:r>
      <w:r>
        <w:rPr>
          <w:rFonts w:hint="eastAsia" w:ascii="宋体" w:hAnsi="宋体" w:cs="宋体"/>
          <w:color w:val="auto"/>
          <w:kern w:val="0"/>
          <w:sz w:val="24"/>
          <w:szCs w:val="24"/>
          <w:highlight w:val="none"/>
          <w:u w:color="000000"/>
          <w:lang w:val="en-US" w:eastAsia="zh-CN" w:bidi="ar"/>
        </w:rPr>
        <w:t>网站</w:t>
      </w:r>
      <w:r>
        <w:rPr>
          <w:rFonts w:hint="eastAsia" w:ascii="宋体" w:hAnsi="宋体" w:eastAsia="宋体" w:cs="宋体"/>
          <w:color w:val="auto"/>
          <w:kern w:val="0"/>
          <w:sz w:val="24"/>
          <w:szCs w:val="24"/>
          <w:highlight w:val="none"/>
          <w:u w:color="000000"/>
          <w:lang w:val="en-US" w:eastAsia="zh-CN" w:bidi="ar"/>
        </w:rPr>
        <w:t>（https://www.czctgczx.com/）</w:t>
      </w:r>
    </w:p>
    <w:p w14:paraId="0DF687B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方式：网上下载</w:t>
      </w:r>
    </w:p>
    <w:p w14:paraId="18E82779">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360" w:lineRule="auto"/>
        <w:ind w:left="0" w:right="0" w:firstLine="54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售价：0元</w:t>
      </w:r>
    </w:p>
    <w:p w14:paraId="12C638E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auto"/>
          <w:sz w:val="24"/>
          <w:szCs w:val="24"/>
          <w:highlight w:val="none"/>
          <w:lang w:val="en-US"/>
        </w:rPr>
      </w:pPr>
      <w:bookmarkStart w:id="36" w:name="_Toc35393793"/>
      <w:bookmarkEnd w:id="36"/>
      <w:bookmarkStart w:id="37" w:name="_Toc28359082"/>
      <w:bookmarkEnd w:id="37"/>
      <w:bookmarkStart w:id="38" w:name="_Toc58430308"/>
      <w:bookmarkEnd w:id="38"/>
      <w:bookmarkStart w:id="39" w:name="_Toc28359005"/>
      <w:bookmarkEnd w:id="39"/>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4D4A626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0"/>
          <w:sz w:val="24"/>
          <w:szCs w:val="24"/>
          <w:highlight w:val="none"/>
          <w:u w:color="000000"/>
          <w:lang w:val="en-US" w:eastAsia="zh-CN" w:bidi="ar"/>
        </w:rPr>
        <w:t>截止时间：</w:t>
      </w:r>
      <w:r>
        <w:rPr>
          <w:rFonts w:hint="eastAsia" w:ascii="宋体" w:hAnsi="宋体" w:eastAsia="宋体" w:cs="宋体"/>
          <w:bCs/>
          <w:color w:val="auto"/>
          <w:kern w:val="0"/>
          <w:sz w:val="24"/>
          <w:szCs w:val="24"/>
          <w:highlight w:val="none"/>
          <w:u w:val="single" w:color="000000"/>
          <w:lang w:val="en-US" w:eastAsia="zh-CN" w:bidi="ar"/>
        </w:rPr>
        <w:t>2026年</w:t>
      </w:r>
      <w:r>
        <w:rPr>
          <w:rFonts w:hint="eastAsia" w:ascii="宋体" w:hAnsi="宋体" w:cs="宋体"/>
          <w:bCs/>
          <w:color w:val="auto"/>
          <w:kern w:val="0"/>
          <w:sz w:val="24"/>
          <w:szCs w:val="24"/>
          <w:highlight w:val="none"/>
          <w:u w:val="single" w:color="000000"/>
          <w:lang w:val="en-US" w:eastAsia="zh-CN" w:bidi="ar"/>
        </w:rPr>
        <w:t>7</w:t>
      </w:r>
      <w:r>
        <w:rPr>
          <w:rFonts w:hint="eastAsia" w:ascii="宋体" w:hAnsi="宋体" w:eastAsia="宋体" w:cs="宋体"/>
          <w:bCs/>
          <w:color w:val="auto"/>
          <w:kern w:val="0"/>
          <w:sz w:val="24"/>
          <w:szCs w:val="24"/>
          <w:highlight w:val="none"/>
          <w:u w:val="single" w:color="000000"/>
          <w:lang w:val="en-US" w:eastAsia="zh-CN" w:bidi="ar"/>
        </w:rPr>
        <w:t>月</w:t>
      </w:r>
      <w:r>
        <w:rPr>
          <w:rFonts w:hint="eastAsia" w:ascii="宋体" w:hAnsi="宋体" w:cs="宋体"/>
          <w:bCs/>
          <w:color w:val="auto"/>
          <w:kern w:val="0"/>
          <w:sz w:val="24"/>
          <w:szCs w:val="24"/>
          <w:highlight w:val="none"/>
          <w:u w:val="single" w:color="000000"/>
          <w:lang w:val="en-US" w:eastAsia="zh-CN" w:bidi="ar"/>
        </w:rPr>
        <w:t>31</w:t>
      </w:r>
      <w:r>
        <w:rPr>
          <w:rFonts w:hint="eastAsia" w:ascii="宋体" w:hAnsi="宋体" w:eastAsia="宋体" w:cs="宋体"/>
          <w:bCs/>
          <w:color w:val="auto"/>
          <w:kern w:val="0"/>
          <w:sz w:val="24"/>
          <w:szCs w:val="24"/>
          <w:highlight w:val="none"/>
          <w:u w:val="single" w:color="000000"/>
          <w:lang w:val="en-US" w:eastAsia="zh-CN" w:bidi="ar"/>
        </w:rPr>
        <w:t>日9时00分</w:t>
      </w:r>
      <w:r>
        <w:rPr>
          <w:rFonts w:hint="eastAsia" w:ascii="宋体" w:hAnsi="宋体" w:eastAsia="宋体" w:cs="宋体"/>
          <w:bCs/>
          <w:color w:val="auto"/>
          <w:kern w:val="0"/>
          <w:sz w:val="24"/>
          <w:szCs w:val="24"/>
          <w:highlight w:val="none"/>
          <w:u w:color="000000"/>
          <w:lang w:val="en-US" w:eastAsia="zh-CN" w:bidi="ar"/>
        </w:rPr>
        <w:t>（北京时间）</w:t>
      </w:r>
    </w:p>
    <w:p w14:paraId="5277FFE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地点：滁州市龙蟠大道109号（房产商务大厦）6楼622会议室</w:t>
      </w:r>
    </w:p>
    <w:p w14:paraId="6C3487F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投标文件递交方式：①投标人须在投标文件截止时间前将投标文件以电子邮件的方式一次性发送至滁州市城投工程咨询管理有限公司邮箱（czsctgc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②在投标截止时间后30分钟内，将投标文件密码通过邮箱发送至滁州市城投工程咨询管理有限公司邮箱（czsctgczx@163.com），未在规定时间内发送密码或发送的密码无法正确打开投标文件的，投标文件将被拒绝。</w:t>
      </w:r>
    </w:p>
    <w:p w14:paraId="30ED522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82" w:firstLineChars="200"/>
        <w:jc w:val="both"/>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五、投标保证金金额及缴纳账户</w:t>
      </w:r>
    </w:p>
    <w:p w14:paraId="502F049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是否要求投标人提交投标保证金：不要求。</w:t>
      </w:r>
    </w:p>
    <w:p w14:paraId="30219B9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360" w:lineRule="auto"/>
        <w:ind w:left="0" w:right="0" w:firstLine="490" w:firstLineChars="200"/>
        <w:jc w:val="both"/>
        <w:textAlignment w:val="auto"/>
        <w:rPr>
          <w:rFonts w:hint="eastAsia" w:ascii="宋体" w:hAnsi="宋体" w:eastAsia="宋体" w:cs="宋体"/>
          <w:b/>
          <w:bCs w:val="0"/>
          <w:color w:val="auto"/>
          <w:spacing w:val="2"/>
          <w:sz w:val="24"/>
          <w:szCs w:val="24"/>
          <w:highlight w:val="none"/>
          <w:lang w:val="en-US"/>
        </w:rPr>
      </w:pPr>
      <w:r>
        <w:rPr>
          <w:rFonts w:hint="eastAsia" w:ascii="宋体" w:hAnsi="宋体" w:eastAsia="宋体" w:cs="宋体"/>
          <w:b/>
          <w:bCs w:val="0"/>
          <w:color w:val="auto"/>
          <w:spacing w:val="2"/>
          <w:kern w:val="0"/>
          <w:sz w:val="24"/>
          <w:szCs w:val="24"/>
          <w:highlight w:val="none"/>
          <w:u w:color="000000"/>
          <w:lang w:val="en-US" w:eastAsia="zh-CN" w:bidi="ar"/>
        </w:rPr>
        <w:t>六、</w:t>
      </w:r>
      <w:r>
        <w:rPr>
          <w:rFonts w:hint="eastAsia" w:ascii="宋体" w:hAnsi="宋体" w:eastAsia="宋体" w:cs="宋体"/>
          <w:b/>
          <w:bCs w:val="0"/>
          <w:color w:val="auto"/>
          <w:kern w:val="0"/>
          <w:sz w:val="24"/>
          <w:szCs w:val="24"/>
          <w:highlight w:val="none"/>
          <w:u w:color="000000"/>
          <w:lang w:val="en-US" w:eastAsia="zh-CN" w:bidi="ar"/>
        </w:rPr>
        <w:t>对本次招标提出询问，请按以下方式联系</w:t>
      </w:r>
    </w:p>
    <w:p w14:paraId="6423585F">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1.招标人信息</w:t>
      </w:r>
    </w:p>
    <w:p w14:paraId="07A896B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auto"/>
          <w:kern w:val="0"/>
          <w:sz w:val="24"/>
          <w:highlight w:val="none"/>
          <w:u w:color="000000"/>
          <w:lang w:eastAsia="zh-CN" w:bidi="ar"/>
        </w:rPr>
      </w:pPr>
      <w:bookmarkStart w:id="40" w:name="_Toc28359087"/>
      <w:r>
        <w:rPr>
          <w:rFonts w:hint="eastAsia" w:ascii="宋体" w:hAnsi="宋体" w:eastAsia="宋体" w:cs="宋体"/>
          <w:bCs/>
          <w:color w:val="auto"/>
          <w:kern w:val="0"/>
          <w:sz w:val="24"/>
          <w:highlight w:val="none"/>
          <w:u w:color="000000"/>
          <w:lang w:bidi="ar"/>
        </w:rPr>
        <w:t>名称：</w:t>
      </w:r>
      <w:r>
        <w:rPr>
          <w:rFonts w:hint="eastAsia" w:ascii="宋体" w:hAnsi="宋体" w:cs="宋体"/>
          <w:bCs/>
          <w:color w:val="auto"/>
          <w:kern w:val="0"/>
          <w:sz w:val="24"/>
          <w:highlight w:val="none"/>
          <w:u w:color="000000"/>
          <w:lang w:eastAsia="zh-CN" w:bidi="ar"/>
        </w:rPr>
        <w:t>滁州市扬子工业投资集团有限公司</w:t>
      </w:r>
    </w:p>
    <w:p w14:paraId="0A32F28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auto"/>
          <w:kern w:val="0"/>
          <w:sz w:val="24"/>
          <w:highlight w:val="none"/>
          <w:u w:color="000000"/>
          <w:lang w:eastAsia="zh-CN" w:bidi="ar"/>
        </w:rPr>
      </w:pPr>
      <w:r>
        <w:rPr>
          <w:rFonts w:hint="eastAsia" w:ascii="宋体" w:hAnsi="宋体" w:eastAsia="宋体" w:cs="宋体"/>
          <w:bCs/>
          <w:color w:val="auto"/>
          <w:kern w:val="0"/>
          <w:sz w:val="24"/>
          <w:highlight w:val="none"/>
          <w:u w:color="000000"/>
          <w:lang w:bidi="ar"/>
        </w:rPr>
        <w:t>地址：</w:t>
      </w:r>
      <w:r>
        <w:rPr>
          <w:rFonts w:hint="eastAsia" w:ascii="宋体" w:hAnsi="宋体" w:cs="宋体"/>
          <w:bCs/>
          <w:color w:val="auto"/>
          <w:kern w:val="0"/>
          <w:sz w:val="24"/>
          <w:highlight w:val="none"/>
          <w:u w:color="000000"/>
          <w:lang w:eastAsia="zh-CN" w:bidi="ar"/>
        </w:rPr>
        <w:t>滁州市南谯区中都大道与醉翁路交叉口西南角城投大厦13楼1312室</w:t>
      </w:r>
    </w:p>
    <w:p w14:paraId="3972815F">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cs="宋体"/>
          <w:bCs/>
          <w:color w:val="auto"/>
          <w:kern w:val="0"/>
          <w:sz w:val="24"/>
          <w:highlight w:val="none"/>
          <w:u w:color="000000"/>
          <w:lang w:eastAsia="zh-CN" w:bidi="ar"/>
        </w:rPr>
      </w:pPr>
      <w:r>
        <w:rPr>
          <w:rFonts w:hint="eastAsia" w:ascii="宋体" w:hAnsi="宋体" w:eastAsia="宋体" w:cs="宋体"/>
          <w:bCs/>
          <w:color w:val="auto"/>
          <w:kern w:val="0"/>
          <w:sz w:val="24"/>
          <w:highlight w:val="none"/>
          <w:u w:color="000000"/>
          <w:lang w:bidi="ar"/>
        </w:rPr>
        <w:t>联系方式：</w:t>
      </w:r>
      <w:r>
        <w:rPr>
          <w:rFonts w:hint="eastAsia" w:ascii="宋体" w:hAnsi="宋体" w:cs="宋体"/>
          <w:bCs/>
          <w:color w:val="auto"/>
          <w:kern w:val="0"/>
          <w:sz w:val="24"/>
          <w:highlight w:val="none"/>
          <w:u w:color="000000"/>
          <w:lang w:eastAsia="zh-CN" w:bidi="ar"/>
        </w:rPr>
        <w:t>18955010700</w:t>
      </w:r>
    </w:p>
    <w:p w14:paraId="1F74C4A8">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监督电话</w:t>
      </w:r>
      <w:r>
        <w:rPr>
          <w:rFonts w:hint="eastAsia" w:ascii="宋体" w:hAnsi="宋体" w:cs="宋体"/>
          <w:bCs/>
          <w:color w:val="auto"/>
          <w:kern w:val="0"/>
          <w:sz w:val="24"/>
          <w:highlight w:val="none"/>
          <w:u w:color="000000"/>
          <w:lang w:eastAsia="zh-CN" w:bidi="ar"/>
        </w:rPr>
        <w:t>：</w:t>
      </w:r>
      <w:r>
        <w:rPr>
          <w:rFonts w:hint="eastAsia" w:ascii="宋体" w:hAnsi="宋体" w:cs="宋体"/>
          <w:bCs/>
          <w:color w:val="auto"/>
          <w:kern w:val="0"/>
          <w:sz w:val="24"/>
          <w:highlight w:val="none"/>
          <w:u w:color="000000"/>
          <w:lang w:val="en-US" w:eastAsia="zh-CN" w:bidi="ar"/>
        </w:rPr>
        <w:t>0550-</w:t>
      </w:r>
      <w:r>
        <w:rPr>
          <w:rFonts w:hint="eastAsia" w:ascii="宋体" w:hAnsi="宋体" w:eastAsia="宋体" w:cs="宋体"/>
          <w:bCs/>
          <w:color w:val="auto"/>
          <w:kern w:val="0"/>
          <w:sz w:val="24"/>
          <w:highlight w:val="none"/>
          <w:u w:color="000000"/>
          <w:lang w:bidi="ar"/>
        </w:rPr>
        <w:t xml:space="preserve">3018133 </w:t>
      </w:r>
      <w:bookmarkStart w:id="41" w:name="_Toc28359086"/>
      <w:bookmarkStart w:id="42" w:name="_Toc28359009"/>
    </w:p>
    <w:bookmarkEnd w:id="41"/>
    <w:bookmarkEnd w:id="42"/>
    <w:p w14:paraId="75CB189C">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kern w:val="0"/>
          <w:sz w:val="24"/>
          <w:highlight w:val="none"/>
          <w:u w:color="000000"/>
          <w:lang w:bidi="ar"/>
        </w:rPr>
        <w:t>2.</w:t>
      </w:r>
      <w:bookmarkEnd w:id="40"/>
      <w:r>
        <w:rPr>
          <w:rFonts w:hint="eastAsia" w:ascii="宋体" w:hAnsi="宋体" w:eastAsia="宋体" w:cs="宋体"/>
          <w:bCs/>
          <w:color w:val="auto"/>
          <w:kern w:val="0"/>
          <w:sz w:val="24"/>
          <w:highlight w:val="none"/>
          <w:u w:color="000000"/>
          <w:lang w:bidi="ar"/>
        </w:rPr>
        <w:t>代理机构信息</w:t>
      </w:r>
    </w:p>
    <w:p w14:paraId="6000E0E7">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kern w:val="0"/>
          <w:sz w:val="24"/>
          <w:highlight w:val="none"/>
          <w:u w:color="000000"/>
          <w:lang w:bidi="ar"/>
        </w:rPr>
        <w:t>名称：滁州市城投工程咨询管理有限公司</w:t>
      </w:r>
    </w:p>
    <w:p w14:paraId="2468A590">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kern w:val="0"/>
          <w:sz w:val="24"/>
          <w:highlight w:val="none"/>
          <w:u w:color="000000"/>
          <w:lang w:bidi="ar"/>
        </w:rPr>
        <w:t>地址：滁州市龙蟠大道109号房产大厦6楼605室</w:t>
      </w:r>
    </w:p>
    <w:p w14:paraId="78B07993">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kern w:val="0"/>
          <w:sz w:val="24"/>
          <w:highlight w:val="none"/>
          <w:u w:color="000000"/>
          <w:lang w:bidi="ar"/>
        </w:rPr>
        <w:t>联系方式：0550-3519519、18005505728</w:t>
      </w:r>
    </w:p>
    <w:p w14:paraId="0AE1C7E9">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kern w:val="0"/>
          <w:sz w:val="24"/>
          <w:highlight w:val="none"/>
          <w:u w:color="000000"/>
          <w:lang w:bidi="ar"/>
        </w:rPr>
        <w:t>3.项目联系方式</w:t>
      </w:r>
    </w:p>
    <w:p w14:paraId="1418D49E">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项目联系人：</w:t>
      </w:r>
      <w:r>
        <w:rPr>
          <w:rFonts w:hint="eastAsia" w:ascii="宋体" w:hAnsi="宋体" w:cs="宋体"/>
          <w:bCs/>
          <w:color w:val="auto"/>
          <w:kern w:val="0"/>
          <w:sz w:val="24"/>
          <w:highlight w:val="none"/>
          <w:u w:color="000000"/>
          <w:lang w:eastAsia="zh-CN" w:bidi="ar"/>
        </w:rPr>
        <w:t>杜永军</w:t>
      </w:r>
      <w:r>
        <w:rPr>
          <w:rFonts w:hint="eastAsia" w:ascii="宋体" w:hAnsi="宋体" w:eastAsia="宋体" w:cs="宋体"/>
          <w:bCs/>
          <w:color w:val="auto"/>
          <w:kern w:val="0"/>
          <w:sz w:val="24"/>
          <w:highlight w:val="none"/>
          <w:u w:color="000000"/>
          <w:lang w:bidi="ar"/>
        </w:rPr>
        <w:t xml:space="preserve">、周蓓蕾       </w:t>
      </w:r>
    </w:p>
    <w:p w14:paraId="06AAFC02">
      <w:pPr>
        <w:keepNext w:val="0"/>
        <w:keepLines w:val="0"/>
        <w:pageBreakBefore w:val="0"/>
        <w:widowControl/>
        <w:kinsoku/>
        <w:overflowPunct/>
        <w:topLinePunct w:val="0"/>
        <w:autoSpaceDE w:val="0"/>
        <w:autoSpaceDN/>
        <w:bidi w:val="0"/>
        <w:adjustRightInd/>
        <w:snapToGrid/>
        <w:spacing w:line="360" w:lineRule="auto"/>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电话：</w:t>
      </w:r>
      <w:r>
        <w:rPr>
          <w:rFonts w:hint="eastAsia" w:ascii="宋体" w:hAnsi="宋体" w:cs="宋体"/>
          <w:bCs/>
          <w:color w:val="auto"/>
          <w:kern w:val="0"/>
          <w:sz w:val="24"/>
          <w:highlight w:val="none"/>
          <w:u w:color="000000"/>
          <w:lang w:eastAsia="zh-CN" w:bidi="ar"/>
        </w:rPr>
        <w:t>18955010700</w:t>
      </w:r>
      <w:r>
        <w:rPr>
          <w:rFonts w:hint="eastAsia" w:ascii="宋体" w:hAnsi="宋体" w:eastAsia="宋体" w:cs="宋体"/>
          <w:bCs/>
          <w:color w:val="auto"/>
          <w:kern w:val="0"/>
          <w:sz w:val="24"/>
          <w:highlight w:val="none"/>
          <w:u w:color="000000"/>
          <w:lang w:bidi="ar"/>
        </w:rPr>
        <w:t>、18005505728</w:t>
      </w:r>
    </w:p>
    <w:bookmarkEnd w:id="275"/>
    <w:p w14:paraId="7C1F8FDB">
      <w:pPr>
        <w:pStyle w:val="44"/>
        <w:spacing w:beforeLines="50" w:afterLines="50" w:line="440" w:lineRule="exact"/>
        <w:rPr>
          <w:rFonts w:hint="eastAsia"/>
          <w:bCs/>
          <w:color w:val="auto"/>
          <w:szCs w:val="32"/>
          <w:highlight w:val="none"/>
          <w:lang w:val="en-US" w:eastAsia="zh-CN"/>
        </w:rPr>
      </w:pPr>
      <w:r>
        <w:rPr>
          <w:rFonts w:hint="eastAsia"/>
          <w:bCs/>
          <w:color w:val="auto"/>
          <w:szCs w:val="32"/>
          <w:highlight w:val="none"/>
        </w:rPr>
        <w:br w:type="page"/>
      </w:r>
      <w:bookmarkEnd w:id="16"/>
      <w:bookmarkEnd w:id="17"/>
      <w:bookmarkEnd w:id="18"/>
      <w:bookmarkEnd w:id="19"/>
      <w:bookmarkEnd w:id="20"/>
      <w:bookmarkEnd w:id="21"/>
      <w:bookmarkEnd w:id="22"/>
      <w:bookmarkEnd w:id="23"/>
      <w:bookmarkEnd w:id="24"/>
      <w:bookmarkEnd w:id="25"/>
      <w:bookmarkEnd w:id="26"/>
      <w:bookmarkEnd w:id="27"/>
      <w:bookmarkEnd w:id="28"/>
      <w:r>
        <w:rPr>
          <w:rFonts w:hint="eastAsia"/>
          <w:bCs/>
          <w:color w:val="auto"/>
          <w:szCs w:val="32"/>
          <w:highlight w:val="none"/>
          <w:lang w:val="en-US" w:eastAsia="zh-CN"/>
        </w:rPr>
        <w:t xml:space="preserve">  第二章 投标人须知</w:t>
      </w:r>
      <w:bookmarkStart w:id="43" w:name="_Toc9559"/>
      <w:bookmarkEnd w:id="43"/>
      <w:bookmarkStart w:id="44" w:name="_Toc246996917"/>
      <w:bookmarkStart w:id="45" w:name="_Toc247085688"/>
      <w:bookmarkStart w:id="46" w:name="_Toc144974496"/>
      <w:bookmarkStart w:id="47" w:name="_Toc152042304"/>
      <w:bookmarkStart w:id="48" w:name="_Toc35424884"/>
      <w:bookmarkStart w:id="49" w:name="_Toc179632545"/>
      <w:bookmarkStart w:id="50" w:name="_Toc152045528"/>
      <w:bookmarkStart w:id="51" w:name="_Toc324404814"/>
      <w:bookmarkStart w:id="52" w:name="_Toc15058845"/>
      <w:bookmarkStart w:id="53" w:name="_Toc246996174"/>
      <w:bookmarkStart w:id="54" w:name="_Toc506107268"/>
      <w:bookmarkStart w:id="55" w:name="_Toc35425051"/>
    </w:p>
    <w:p w14:paraId="594BBBF6">
      <w:pPr>
        <w:pStyle w:val="44"/>
        <w:spacing w:beforeLines="50" w:afterLines="50" w:line="440" w:lineRule="exact"/>
        <w:rPr>
          <w:b/>
          <w:bCs/>
          <w:color w:val="auto"/>
          <w:sz w:val="28"/>
          <w:szCs w:val="28"/>
          <w:highlight w:val="none"/>
        </w:rPr>
      </w:pPr>
      <w:r>
        <w:rPr>
          <w:rFonts w:hint="eastAsia"/>
          <w:b/>
          <w:bCs/>
          <w:color w:val="auto"/>
          <w:sz w:val="28"/>
          <w:szCs w:val="28"/>
          <w:highlight w:val="none"/>
        </w:rPr>
        <w:t>投标人须知前附表</w:t>
      </w:r>
      <w:bookmarkEnd w:id="44"/>
      <w:bookmarkEnd w:id="45"/>
      <w:bookmarkEnd w:id="46"/>
      <w:bookmarkEnd w:id="47"/>
      <w:bookmarkEnd w:id="48"/>
      <w:bookmarkEnd w:id="49"/>
      <w:bookmarkEnd w:id="50"/>
      <w:bookmarkEnd w:id="51"/>
      <w:bookmarkEnd w:id="52"/>
      <w:bookmarkEnd w:id="53"/>
      <w:bookmarkEnd w:id="54"/>
      <w:bookmarkEnd w:id="55"/>
    </w:p>
    <w:tbl>
      <w:tblPr>
        <w:tblStyle w:val="47"/>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700257C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47A66D15">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color w:val="auto"/>
                <w:highlight w:val="none"/>
                <w:lang w:val="en-US" w:eastAsia="zh-CN"/>
              </w:rPr>
            </w:pPr>
            <w:bookmarkStart w:id="56" w:name="_Toc247085689"/>
            <w:bookmarkStart w:id="57" w:name="_Toc246996175"/>
            <w:bookmarkStart w:id="58" w:name="_Toc179632546"/>
            <w:bookmarkStart w:id="59" w:name="_Toc144974497"/>
            <w:bookmarkStart w:id="60" w:name="_Toc78803322"/>
            <w:bookmarkStart w:id="61" w:name="_Toc5813"/>
            <w:bookmarkStart w:id="62" w:name="_Toc35424887"/>
            <w:bookmarkStart w:id="63" w:name="_Toc152045529"/>
            <w:bookmarkStart w:id="64" w:name="_Toc35425053"/>
            <w:bookmarkStart w:id="65" w:name="_Toc152042305"/>
            <w:bookmarkStart w:id="66" w:name="_Toc324404815"/>
            <w:bookmarkStart w:id="67" w:name="_Toc506107269"/>
            <w:bookmarkStart w:id="68" w:name="_Toc246996918"/>
            <w:bookmarkStart w:id="69" w:name="_Toc15058846"/>
            <w:r>
              <w:rPr>
                <w:rFonts w:hint="eastAsia" w:cs="Times New Roman"/>
                <w:b/>
                <w:bCs w:val="0"/>
                <w:color w:val="auto"/>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594100DD">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color w:val="auto"/>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783DA0C9">
            <w:pPr>
              <w:pStyle w:val="25"/>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14:paraId="1094E6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5758D1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6F5B747">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FAB18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cs="Times New Roman"/>
                <w:color w:val="auto"/>
                <w:highlight w:val="none"/>
                <w:lang w:val="en-US" w:eastAsia="zh-CN"/>
              </w:rPr>
            </w:pPr>
            <w:r>
              <w:rPr>
                <w:rFonts w:hint="eastAsia" w:cs="Times New Roman"/>
                <w:color w:val="auto"/>
                <w:highlight w:val="none"/>
                <w:lang w:val="en-US" w:eastAsia="zh-CN"/>
              </w:rPr>
              <w:t>滁州市扬子工投集团所属经营性房产资产评估服务项目</w:t>
            </w:r>
          </w:p>
        </w:tc>
      </w:tr>
      <w:tr w14:paraId="00F762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DF98E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6436667">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ascii="宋体" w:hAnsi="宋体" w:eastAsia="宋体" w:cs="Times New Roman"/>
                <w:color w:val="auto"/>
                <w:highlight w:val="none"/>
                <w:lang w:val="en-US"/>
              </w:rPr>
            </w:pPr>
            <w:r>
              <w:rPr>
                <w:rFonts w:hint="eastAsia" w:cs="Times New Roman"/>
                <w:color w:val="auto"/>
                <w:highlight w:val="none"/>
                <w:lang w:val="en-US" w:eastAsia="zh-CN"/>
              </w:rPr>
              <w:t>服务期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1859BC4">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color w:val="auto"/>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651D55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6B6A10">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E99B68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hint="eastAsia" w:cs="Times New Roman"/>
                <w:color w:val="auto"/>
                <w:highlight w:val="none"/>
                <w:lang w:val="en-US" w:eastAsia="zh-CN"/>
              </w:rPr>
              <w:t>建项目</w:t>
            </w:r>
            <w:r>
              <w:rPr>
                <w:rFonts w:cs="Times New Roman"/>
                <w:color w:val="auto"/>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1A7DC1C">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Cs/>
                <w:color w:val="auto"/>
                <w:highlight w:val="none"/>
                <w:lang w:val="en-US"/>
              </w:rPr>
            </w:pPr>
            <w:r>
              <w:rPr>
                <w:rFonts w:hint="eastAsia" w:ascii="宋体" w:hAnsi="宋体" w:eastAsia="宋体" w:cs="宋体"/>
                <w:color w:val="auto"/>
                <w:szCs w:val="21"/>
                <w:highlight w:val="none"/>
                <w:lang w:val="en-US" w:eastAsia="zh-CN"/>
              </w:rPr>
              <w:t>招标人指定地点</w:t>
            </w:r>
          </w:p>
        </w:tc>
      </w:tr>
      <w:tr w14:paraId="27087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573FA2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2BACA72">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3E1BAA">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color w:val="auto"/>
                <w:highlight w:val="none"/>
                <w:lang w:val="en-US"/>
              </w:rPr>
            </w:pPr>
            <w:r>
              <w:rPr>
                <w:rFonts w:hint="eastAsia" w:ascii="宋体" w:hAnsi="宋体" w:cs="宋体"/>
                <w:color w:val="auto"/>
                <w:highlight w:val="none"/>
                <w:lang w:eastAsia="zh-CN"/>
              </w:rPr>
              <w:t>杜永军</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18955010700</w:t>
            </w:r>
          </w:p>
        </w:tc>
      </w:tr>
      <w:tr w14:paraId="047374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E07BAC8">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06E67F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38478B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rPr>
              <w:t xml:space="preserve">周蓓蕾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lang w:val="en-US"/>
              </w:rPr>
              <w:t>0550-3519519  18005505728</w:t>
            </w:r>
          </w:p>
        </w:tc>
      </w:tr>
      <w:tr w14:paraId="71E730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AD46A87">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4D8AC4">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资金来源</w:t>
            </w:r>
            <w:r>
              <w:rPr>
                <w:rFonts w:cs="Times New Roman"/>
                <w:color w:val="auto"/>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EF74E4A">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auto"/>
                <w:szCs w:val="21"/>
                <w:highlight w:val="none"/>
                <w:lang w:val="en-US" w:eastAsia="zh-CN"/>
              </w:rPr>
            </w:pPr>
            <w:r>
              <w:rPr>
                <w:rFonts w:hint="default" w:ascii="宋体" w:hAnsi="宋体" w:eastAsia="宋体" w:cs="宋体"/>
                <w:bCs/>
                <w:color w:val="auto"/>
                <w:szCs w:val="21"/>
                <w:highlight w:val="none"/>
                <w:lang w:val="en-US" w:eastAsia="zh-CN"/>
              </w:rPr>
              <w:t>自筹资金</w:t>
            </w:r>
          </w:p>
        </w:tc>
      </w:tr>
      <w:tr w14:paraId="79EABF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867D6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A8E1709">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45C6E93">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20000.00元（含税）</w:t>
            </w:r>
          </w:p>
        </w:tc>
      </w:tr>
      <w:tr w14:paraId="38A50F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85"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0B22ED3">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236DC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CDE3C66">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本项目最高限价为（人民币）</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lang w:val="en-US" w:eastAsia="zh-CN"/>
              </w:rPr>
              <w:t>0000.00元（含税），投标报价不得超过最高限价，否则按无效投标处理。</w:t>
            </w:r>
          </w:p>
        </w:tc>
      </w:tr>
      <w:tr w14:paraId="2BF564B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65C7E64">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9493B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5665B0F">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w:t>
            </w:r>
            <w:r>
              <w:rPr>
                <w:rFonts w:hint="eastAsia" w:cs="宋体"/>
                <w:bCs/>
                <w:color w:val="auto"/>
                <w:szCs w:val="21"/>
                <w:highlight w:val="none"/>
                <w:lang w:val="en-US" w:eastAsia="zh-CN"/>
              </w:rPr>
              <w:t>采购需求</w:t>
            </w:r>
            <w:r>
              <w:rPr>
                <w:rFonts w:hint="eastAsia" w:hAnsi="宋体" w:cs="宋体"/>
                <w:bCs/>
                <w:color w:val="auto"/>
                <w:szCs w:val="21"/>
                <w:highlight w:val="none"/>
              </w:rPr>
              <w:t>》</w:t>
            </w:r>
          </w:p>
        </w:tc>
      </w:tr>
      <w:tr w14:paraId="4EF948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7B3C99">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3A480FC">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65470FC">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color w:val="auto"/>
                <w:highlight w:val="none"/>
                <w:lang w:val="en-US" w:eastAsia="zh-CN"/>
              </w:rPr>
            </w:pPr>
            <w:r>
              <w:rPr>
                <w:rFonts w:cs="Times New Roman"/>
                <w:color w:val="auto"/>
                <w:highlight w:val="none"/>
              </w:rPr>
              <w:t>本项目划分为</w:t>
            </w:r>
            <w:r>
              <w:rPr>
                <w:rFonts w:cs="Times New Roman"/>
                <w:color w:val="auto"/>
                <w:highlight w:val="none"/>
                <w:u w:val="single"/>
                <w:lang w:val="en-US"/>
              </w:rPr>
              <w:t xml:space="preserve"> 1 </w:t>
            </w:r>
            <w:r>
              <w:rPr>
                <w:rFonts w:cs="Times New Roman"/>
                <w:color w:val="auto"/>
                <w:highlight w:val="none"/>
              </w:rPr>
              <w:t>个标</w:t>
            </w:r>
            <w:r>
              <w:rPr>
                <w:rFonts w:hint="eastAsia" w:cs="Times New Roman"/>
                <w:color w:val="auto"/>
                <w:highlight w:val="none"/>
                <w:lang w:val="en-US" w:eastAsia="zh-CN"/>
              </w:rPr>
              <w:t>段</w:t>
            </w:r>
          </w:p>
        </w:tc>
      </w:tr>
      <w:tr w14:paraId="67EB94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980FE8">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1C4B21C">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3A0820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宋体"/>
                <w:color w:val="auto"/>
                <w:highlight w:val="none"/>
              </w:rPr>
              <w:t>公开</w:t>
            </w:r>
            <w:r>
              <w:rPr>
                <w:rFonts w:cs="Times New Roman"/>
                <w:color w:val="auto"/>
                <w:highlight w:val="none"/>
              </w:rPr>
              <w:t>招标</w:t>
            </w:r>
          </w:p>
        </w:tc>
      </w:tr>
      <w:tr w14:paraId="4137AF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86BC84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FE82CD">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DFC2F5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详见第一章“招标公告”</w:t>
            </w:r>
          </w:p>
        </w:tc>
      </w:tr>
      <w:tr w14:paraId="276501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D80BB2">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6F3ADA">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2139BD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right="0"/>
              <w:jc w:val="both"/>
              <w:textAlignment w:val="auto"/>
              <w:rPr>
                <w:rFonts w:hint="default"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不</w:t>
            </w:r>
            <w:r>
              <w:rPr>
                <w:rFonts w:hint="eastAsia" w:ascii="宋体" w:hAnsi="宋体" w:eastAsia="宋体" w:cs="宋体"/>
                <w:color w:val="auto"/>
                <w:kern w:val="2"/>
                <w:sz w:val="21"/>
                <w:szCs w:val="21"/>
                <w:highlight w:val="none"/>
                <w:u w:color="000000"/>
                <w:lang w:val="en-US" w:eastAsia="zh-CN" w:bidi="ar"/>
              </w:rPr>
              <w:t>组织</w:t>
            </w:r>
          </w:p>
        </w:tc>
      </w:tr>
      <w:tr w14:paraId="34B7D1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87E94C">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7C10255">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0210882">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Times New Roman"/>
                <w:color w:val="auto"/>
                <w:highlight w:val="none"/>
              </w:rPr>
              <w:t>不召开</w:t>
            </w:r>
          </w:p>
        </w:tc>
      </w:tr>
      <w:tr w14:paraId="28B13B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5128AA3">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FA6039">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single"/>
              </w:rPr>
              <w:t>疑问</w:t>
            </w:r>
            <w:r>
              <w:rPr>
                <w:rFonts w:cs="Times New Roman"/>
                <w:color w:val="auto"/>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325BE35">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ascii="宋体" w:hAnsi="宋体" w:eastAsia="宋体" w:cs="宋体"/>
                <w:b w:val="0"/>
                <w:bCs w:val="0"/>
                <w:color w:val="auto"/>
                <w:highlight w:val="none"/>
                <w:lang w:val="en-US"/>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eastAsia="宋体" w:cs="宋体"/>
                <w:b w:val="0"/>
                <w:bCs w:val="0"/>
                <w:highlight w:val="none"/>
                <w:lang w:val="en-US" w:eastAsia="zh-CN"/>
              </w:rPr>
              <w:t>6</w:t>
            </w:r>
            <w:r>
              <w:rPr>
                <w:rFonts w:hint="eastAsia" w:ascii="宋体" w:hAnsi="宋体" w:eastAsia="宋体" w:cs="宋体"/>
                <w:b w:val="0"/>
                <w:bCs w:val="0"/>
                <w:highlight w:val="none"/>
              </w:rPr>
              <w:t>年</w:t>
            </w:r>
            <w:r>
              <w:rPr>
                <w:rFonts w:hint="eastAsia" w:ascii="宋体" w:hAnsi="宋体" w:cs="宋体"/>
                <w:b w:val="0"/>
                <w:bCs w:val="0"/>
                <w:highlight w:val="none"/>
                <w:lang w:val="en-US" w:eastAsia="zh-CN"/>
              </w:rPr>
              <w:t>7月28</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eastAsia="zh-CN"/>
              </w:rPr>
              <w:t>12</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w:t>
            </w:r>
            <w:r>
              <w:rPr>
                <w:rFonts w:hint="eastAsia" w:ascii="宋体" w:hAnsi="宋体" w:eastAsia="宋体" w:cs="宋体"/>
                <w:b w:val="0"/>
                <w:bCs w:val="0"/>
                <w:highlight w:val="none"/>
                <w:lang w:val="en-US" w:eastAsia="zh-CN"/>
              </w:rPr>
              <w:t>gc</w:t>
            </w:r>
            <w:r>
              <w:rPr>
                <w:rFonts w:hint="eastAsia" w:ascii="宋体" w:hAnsi="宋体" w:eastAsia="宋体" w:cs="宋体"/>
                <w:b w:val="0"/>
                <w:bCs w:val="0"/>
                <w:highlight w:val="none"/>
                <w:lang w:val="en-US"/>
              </w:rPr>
              <w:t>zx@163.com</w:t>
            </w:r>
            <w:r>
              <w:rPr>
                <w:rFonts w:hint="eastAsia" w:ascii="宋体" w:hAnsi="宋体" w:eastAsia="宋体" w:cs="宋体"/>
                <w:b w:val="0"/>
                <w:bCs w:val="0"/>
                <w:highlight w:val="none"/>
              </w:rPr>
              <w:t>）。</w:t>
            </w:r>
          </w:p>
        </w:tc>
      </w:tr>
      <w:tr w14:paraId="3B1A25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87AB22E">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492CEA6">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DD75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color w:val="auto"/>
                <w:kern w:val="2"/>
                <w:highlight w:val="none"/>
                <w:lang w:val="en-US"/>
              </w:rPr>
            </w:pPr>
            <w:r>
              <w:rPr>
                <w:rFonts w:hint="eastAsia" w:ascii="宋体" w:hAnsi="宋体" w:eastAsia="宋体" w:cs="宋体"/>
                <w:b w:val="0"/>
                <w:bCs w:val="0"/>
                <w:highlight w:val="none"/>
                <w:lang w:val="en-US" w:eastAsia="zh-CN"/>
              </w:rPr>
              <w:t>招标人将在2026年</w:t>
            </w:r>
            <w:r>
              <w:rPr>
                <w:rFonts w:hint="eastAsia" w:ascii="宋体" w:hAnsi="宋体" w:cs="宋体"/>
                <w:b w:val="0"/>
                <w:bCs w:val="0"/>
                <w:highlight w:val="none"/>
                <w:lang w:val="en-US" w:eastAsia="zh-CN"/>
              </w:rPr>
              <w:t>7月28</w:t>
            </w:r>
            <w:r>
              <w:rPr>
                <w:rFonts w:hint="eastAsia" w:ascii="宋体" w:hAnsi="宋体" w:eastAsia="宋体" w:cs="宋体"/>
                <w:b w:val="0"/>
                <w:bCs w:val="0"/>
                <w:highlight w:val="none"/>
                <w:lang w:val="en-US" w:eastAsia="zh-CN"/>
              </w:rPr>
              <w:t>日17时后以澄清公告形式在</w:t>
            </w:r>
            <w:r>
              <w:rPr>
                <w:rFonts w:hint="eastAsia" w:ascii="宋体" w:hAnsi="宋体" w:cs="宋体"/>
                <w:color w:val="auto"/>
                <w:szCs w:val="21"/>
                <w:highlight w:val="none"/>
                <w:lang w:eastAsia="zh-CN"/>
              </w:rPr>
              <w:t>滁州市扬子工业投资集团有限公司</w:t>
            </w:r>
            <w:r>
              <w:rPr>
                <w:rFonts w:hint="eastAsia" w:ascii="宋体" w:hAnsi="宋体" w:cs="宋体"/>
                <w:color w:val="auto"/>
                <w:szCs w:val="21"/>
                <w:highlight w:val="none"/>
                <w:lang w:val="en-US" w:eastAsia="zh-CN"/>
              </w:rPr>
              <w:t>网站</w:t>
            </w:r>
            <w:r>
              <w:rPr>
                <w:rFonts w:hint="eastAsia" w:ascii="宋体" w:hAnsi="宋体" w:cs="宋体"/>
                <w:color w:val="auto"/>
                <w:szCs w:val="21"/>
                <w:highlight w:val="none"/>
                <w:lang w:eastAsia="zh-CN"/>
              </w:rPr>
              <w:t>（https://czyzgtjt.com/）、滁州市城投工程咨询管理有限公司</w:t>
            </w:r>
            <w:r>
              <w:rPr>
                <w:rFonts w:hint="eastAsia" w:ascii="宋体" w:hAnsi="宋体" w:cs="宋体"/>
                <w:color w:val="auto"/>
                <w:szCs w:val="21"/>
                <w:highlight w:val="none"/>
                <w:lang w:val="en-US" w:eastAsia="zh-CN"/>
              </w:rPr>
              <w:t>网站</w:t>
            </w:r>
            <w:r>
              <w:rPr>
                <w:rFonts w:hint="eastAsia" w:ascii="宋体" w:hAnsi="宋体" w:cs="宋体"/>
                <w:color w:val="auto"/>
                <w:szCs w:val="21"/>
                <w:highlight w:val="none"/>
                <w:lang w:eastAsia="zh-CN"/>
              </w:rPr>
              <w:t>（https://www.czctgczx.com/）</w:t>
            </w:r>
            <w:r>
              <w:rPr>
                <w:rFonts w:hint="eastAsia" w:ascii="宋体" w:hAnsi="宋体" w:eastAsia="宋体" w:cs="宋体"/>
                <w:b w:val="0"/>
                <w:bCs w:val="0"/>
                <w:highlight w:val="none"/>
                <w:lang w:val="en-US" w:eastAsia="zh-CN"/>
              </w:rPr>
              <w:t>发布，但不指明澄清问题的来源。</w:t>
            </w:r>
          </w:p>
        </w:tc>
      </w:tr>
      <w:tr w14:paraId="7BAAA1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2C9316A">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0E28CE">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0FDACB">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407C07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A93D04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5E237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EED71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代理服务费金额：招标代理费</w:t>
            </w:r>
            <w:r>
              <w:rPr>
                <w:rFonts w:hint="eastAsia" w:ascii="宋体" w:hAnsi="宋体" w:cs="宋体"/>
                <w:color w:val="auto"/>
                <w:kern w:val="2"/>
                <w:sz w:val="21"/>
                <w:szCs w:val="21"/>
                <w:highlight w:val="none"/>
                <w:u w:color="000000"/>
                <w:lang w:val="en-US" w:eastAsia="zh-CN" w:bidi="ar"/>
              </w:rPr>
              <w:t>1000</w:t>
            </w:r>
            <w:r>
              <w:rPr>
                <w:rFonts w:hint="eastAsia" w:ascii="宋体" w:hAnsi="宋体" w:eastAsia="宋体" w:cs="宋体"/>
                <w:color w:val="auto"/>
                <w:kern w:val="2"/>
                <w:sz w:val="21"/>
                <w:szCs w:val="21"/>
                <w:highlight w:val="none"/>
                <w:u w:color="000000"/>
                <w:lang w:val="en-US" w:eastAsia="zh-CN" w:bidi="ar"/>
              </w:rPr>
              <w:t>元，不含专家评审费（专家评审费用以实际支付为准，预计</w:t>
            </w:r>
            <w:r>
              <w:rPr>
                <w:rFonts w:hint="eastAsia" w:ascii="宋体" w:hAnsi="宋体" w:cs="宋体"/>
                <w:color w:val="auto"/>
                <w:kern w:val="2"/>
                <w:sz w:val="21"/>
                <w:szCs w:val="21"/>
                <w:highlight w:val="none"/>
                <w:u w:color="000000"/>
                <w:lang w:val="en-US" w:eastAsia="zh-CN" w:bidi="ar"/>
              </w:rPr>
              <w:t>1240</w:t>
            </w:r>
            <w:r>
              <w:rPr>
                <w:rFonts w:hint="eastAsia" w:ascii="宋体" w:hAnsi="宋体" w:eastAsia="宋体" w:cs="宋体"/>
                <w:color w:val="auto"/>
                <w:kern w:val="2"/>
                <w:sz w:val="21"/>
                <w:szCs w:val="21"/>
                <w:highlight w:val="none"/>
                <w:u w:color="000000"/>
                <w:lang w:val="en-US" w:eastAsia="zh-CN" w:bidi="ar"/>
              </w:rPr>
              <w:t>元整）。</w:t>
            </w:r>
          </w:p>
          <w:p w14:paraId="79F68D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代理服务费及专家评审费支付主体：中标单位，中标单位在获取中标通知书时一次性支付给代理机构。</w:t>
            </w:r>
          </w:p>
        </w:tc>
      </w:tr>
      <w:tr w14:paraId="337FD4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6687F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0DAD7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05F0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同表15条</w:t>
            </w:r>
          </w:p>
        </w:tc>
      </w:tr>
      <w:tr w14:paraId="095D2B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33F3FFE">
            <w:pPr>
              <w:pStyle w:val="2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76F23E6">
            <w:pPr>
              <w:pStyle w:val="2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D95535">
            <w:pPr>
              <w:pStyle w:val="25"/>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color w:val="auto"/>
                <w:highlight w:val="none"/>
                <w:lang w:val="en-US"/>
              </w:rPr>
            </w:pPr>
            <w:r>
              <w:rPr>
                <w:rFonts w:cs="Times New Roman"/>
                <w:color w:val="auto"/>
                <w:highlight w:val="none"/>
              </w:rPr>
              <w:t>投标有效期为</w:t>
            </w:r>
            <w:r>
              <w:rPr>
                <w:rFonts w:cs="Times New Roman"/>
                <w:color w:val="auto"/>
                <w:highlight w:val="none"/>
                <w:u w:val="single"/>
                <w:lang w:val="en-US"/>
              </w:rPr>
              <w:t xml:space="preserve"> </w:t>
            </w:r>
            <w:r>
              <w:rPr>
                <w:rFonts w:hint="eastAsia" w:ascii="宋体" w:hAnsi="宋体" w:eastAsia="宋体" w:cs="宋体"/>
                <w:color w:val="auto"/>
                <w:highlight w:val="none"/>
                <w:u w:val="single"/>
                <w:lang w:val="en-US" w:eastAsia="zh-CN"/>
              </w:rPr>
              <w:t>6</w:t>
            </w:r>
            <w:r>
              <w:rPr>
                <w:rFonts w:hint="eastAsia" w:ascii="宋体" w:hAnsi="宋体" w:eastAsia="宋体" w:cs="宋体"/>
                <w:color w:val="auto"/>
                <w:highlight w:val="none"/>
                <w:u w:val="single"/>
                <w:lang w:val="en-US"/>
              </w:rPr>
              <w:t>0</w:t>
            </w:r>
            <w:r>
              <w:rPr>
                <w:rFonts w:cs="Times New Roman"/>
                <w:color w:val="auto"/>
                <w:highlight w:val="none"/>
                <w:u w:val="single"/>
                <w:lang w:val="en-US"/>
              </w:rPr>
              <w:t xml:space="preserve"> </w:t>
            </w:r>
            <w:r>
              <w:rPr>
                <w:rFonts w:cs="Times New Roman"/>
                <w:color w:val="auto"/>
                <w:highlight w:val="none"/>
              </w:rPr>
              <w:t>日历天（从投标截止之日算起）。在此期限内，凡符合本招标文件要求的投标文件均保持有效。</w:t>
            </w:r>
          </w:p>
        </w:tc>
      </w:tr>
      <w:tr w14:paraId="69ADB8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7C91D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DBF5B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AC6FAE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本项目不要求投标人提交投标保证金</w:t>
            </w:r>
          </w:p>
        </w:tc>
      </w:tr>
      <w:tr w14:paraId="71AD8C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C50D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37CCB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FD7E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17F2F4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C05B7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A0CC6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highlight w:val="none"/>
                <w:lang w:val="en-US"/>
              </w:rPr>
            </w:pPr>
            <w:r>
              <w:rPr>
                <w:rFonts w:hint="eastAsia" w:ascii="宋体"/>
                <w:color w:val="auto"/>
                <w:sz w:val="21"/>
                <w:szCs w:val="21"/>
                <w:highlight w:val="none"/>
              </w:rPr>
              <w:t>投标文件提交截止时间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C519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在</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31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0分</w:t>
            </w:r>
            <w:r>
              <w:rPr>
                <w:rFonts w:hint="eastAsia" w:ascii="宋体" w:hAnsi="宋体" w:cs="宋体"/>
                <w:bCs/>
                <w:color w:val="auto"/>
                <w:spacing w:val="-4"/>
                <w:kern w:val="0"/>
                <w:szCs w:val="21"/>
                <w:highlight w:val="none"/>
              </w:rPr>
              <w:t>（北京时间）</w:t>
            </w:r>
          </w:p>
        </w:tc>
      </w:tr>
      <w:tr w14:paraId="0F8496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3CAFC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color w:val="auto"/>
                <w:highlight w:val="none"/>
                <w:lang w:val="en-US" w:eastAsia="zh-CN"/>
              </w:rPr>
            </w:pPr>
            <w:r>
              <w:rPr>
                <w:rFonts w:hint="eastAsia" w:ascii="宋体" w:hAnsi="宋体" w:eastAsia="宋体" w:cs="宋体"/>
                <w:color w:val="auto"/>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702FE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2F0A94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否</w:t>
            </w:r>
          </w:p>
        </w:tc>
      </w:tr>
      <w:tr w14:paraId="494B49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6813DB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45A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6D41A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开标时间：202</w:t>
            </w:r>
            <w:r>
              <w:rPr>
                <w:rFonts w:hint="eastAsia" w:ascii="宋体" w:hAnsi="宋体" w:cs="宋体"/>
                <w:color w:val="auto"/>
                <w:kern w:val="2"/>
                <w:sz w:val="21"/>
                <w:szCs w:val="21"/>
                <w:highlight w:val="none"/>
                <w:u w:color="000000"/>
                <w:lang w:val="en-US" w:eastAsia="zh-CN" w:bidi="ar"/>
              </w:rPr>
              <w:t>6</w:t>
            </w:r>
            <w:r>
              <w:rPr>
                <w:rFonts w:hint="eastAsia" w:ascii="宋体" w:hAnsi="宋体" w:eastAsia="宋体" w:cs="宋体"/>
                <w:color w:val="auto"/>
                <w:kern w:val="2"/>
                <w:sz w:val="21"/>
                <w:szCs w:val="21"/>
                <w:highlight w:val="none"/>
                <w:u w:color="000000"/>
                <w:lang w:val="en-US" w:eastAsia="zh-CN" w:bidi="ar"/>
              </w:rPr>
              <w:t>年</w:t>
            </w:r>
            <w:r>
              <w:rPr>
                <w:rFonts w:hint="eastAsia" w:ascii="宋体" w:hAnsi="宋体" w:cs="宋体"/>
                <w:color w:val="auto"/>
                <w:kern w:val="2"/>
                <w:sz w:val="21"/>
                <w:szCs w:val="21"/>
                <w:highlight w:val="none"/>
                <w:u w:color="000000"/>
                <w:lang w:val="en-US" w:eastAsia="zh-CN" w:bidi="ar"/>
              </w:rPr>
              <w:t>7</w:t>
            </w:r>
            <w:r>
              <w:rPr>
                <w:rFonts w:hint="eastAsia" w:ascii="宋体" w:hAnsi="宋体" w:eastAsia="宋体" w:cs="宋体"/>
                <w:color w:val="auto"/>
                <w:kern w:val="2"/>
                <w:sz w:val="21"/>
                <w:szCs w:val="21"/>
                <w:highlight w:val="none"/>
                <w:u w:color="000000"/>
                <w:lang w:val="en-US" w:eastAsia="zh-CN" w:bidi="ar"/>
              </w:rPr>
              <w:t>月</w:t>
            </w:r>
            <w:r>
              <w:rPr>
                <w:rFonts w:hint="eastAsia" w:ascii="宋体" w:hAnsi="宋体" w:cs="宋体"/>
                <w:color w:val="auto"/>
                <w:kern w:val="2"/>
                <w:sz w:val="21"/>
                <w:szCs w:val="21"/>
                <w:highlight w:val="none"/>
                <w:u w:color="000000"/>
                <w:lang w:val="en-US" w:eastAsia="zh-CN" w:bidi="ar"/>
              </w:rPr>
              <w:t>31</w:t>
            </w:r>
            <w:r>
              <w:rPr>
                <w:rFonts w:hint="eastAsia" w:ascii="宋体" w:hAnsi="宋体" w:eastAsia="宋体" w:cs="宋体"/>
                <w:color w:val="auto"/>
                <w:kern w:val="2"/>
                <w:sz w:val="21"/>
                <w:szCs w:val="21"/>
                <w:highlight w:val="none"/>
                <w:u w:color="000000"/>
                <w:lang w:val="en-US" w:eastAsia="zh-CN" w:bidi="ar"/>
              </w:rPr>
              <w:t>日</w:t>
            </w:r>
            <w:r>
              <w:rPr>
                <w:rFonts w:hint="eastAsia" w:ascii="宋体" w:hAnsi="宋体" w:cs="宋体"/>
                <w:color w:val="auto"/>
                <w:kern w:val="2"/>
                <w:sz w:val="21"/>
                <w:szCs w:val="21"/>
                <w:highlight w:val="none"/>
                <w:u w:color="000000"/>
                <w:lang w:val="en-US" w:eastAsia="zh-CN" w:bidi="ar"/>
              </w:rPr>
              <w:t>9</w:t>
            </w:r>
            <w:r>
              <w:rPr>
                <w:rFonts w:hint="eastAsia" w:ascii="宋体" w:hAnsi="宋体" w:eastAsia="宋体" w:cs="宋体"/>
                <w:color w:val="auto"/>
                <w:kern w:val="2"/>
                <w:sz w:val="21"/>
                <w:szCs w:val="21"/>
                <w:highlight w:val="none"/>
                <w:u w:color="000000"/>
                <w:lang w:val="en-US" w:eastAsia="zh-CN" w:bidi="ar"/>
              </w:rPr>
              <w:t>时</w:t>
            </w:r>
            <w:r>
              <w:rPr>
                <w:rFonts w:hint="eastAsia" w:ascii="宋体" w:hAnsi="宋体" w:cs="宋体"/>
                <w:color w:val="auto"/>
                <w:kern w:val="2"/>
                <w:sz w:val="21"/>
                <w:szCs w:val="21"/>
                <w:highlight w:val="none"/>
                <w:u w:color="000000"/>
                <w:lang w:val="en-US" w:eastAsia="zh-CN" w:bidi="ar"/>
              </w:rPr>
              <w:t>0</w:t>
            </w:r>
            <w:r>
              <w:rPr>
                <w:rFonts w:hint="eastAsia" w:ascii="宋体" w:hAnsi="宋体" w:eastAsia="宋体" w:cs="宋体"/>
                <w:color w:val="auto"/>
                <w:kern w:val="2"/>
                <w:sz w:val="21"/>
                <w:szCs w:val="21"/>
                <w:highlight w:val="none"/>
                <w:u w:color="000000"/>
                <w:lang w:val="en-US" w:eastAsia="zh-CN" w:bidi="ar"/>
              </w:rPr>
              <w:t>0分（北京时间）</w:t>
            </w:r>
          </w:p>
          <w:p w14:paraId="325F258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开标地点：滁州市龙蟠大道109号（房产商务大厦）6楼622会议室</w:t>
            </w:r>
          </w:p>
        </w:tc>
      </w:tr>
      <w:tr w14:paraId="21895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D9ECE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12411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CB771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color w:val="auto"/>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F7A06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68370E4">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BD1B6BA">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A9C2E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2F9371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777FF74">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4FBF4CA">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736FA09">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是，推荐的中标候选人数3名，并标明排序。</w:t>
            </w:r>
          </w:p>
        </w:tc>
      </w:tr>
      <w:tr w14:paraId="116BD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298F76B">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110AC3">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color w:val="auto"/>
                <w:szCs w:val="21"/>
                <w:highlight w:val="none"/>
              </w:rPr>
            </w:pPr>
            <w:r>
              <w:rPr>
                <w:rFonts w:cs="Times New Roman"/>
                <w:color w:val="auto"/>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5DDA3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166E425">
            <w:pPr>
              <w:pStyle w:val="25"/>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49D092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FECE8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C00E4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1349A7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0F6CC5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978DD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674902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6104A7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szCs w:val="21"/>
                <w:highlight w:val="none"/>
                <w:lang w:val="en-US" w:eastAsia="zh-CN"/>
              </w:rPr>
              <w:t>不要求提交履约担保</w:t>
            </w:r>
          </w:p>
        </w:tc>
      </w:tr>
      <w:tr w14:paraId="025A2B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5"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29BEAA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A2E9BE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宋体" w:hAnsi="Times New Roman" w:eastAsia="宋体" w:cs="Times New Roman"/>
                <w:color w:val="auto"/>
                <w:sz w:val="21"/>
                <w:szCs w:val="21"/>
                <w:highlight w:val="none"/>
                <w:lang w:val="en-US" w:eastAsia="zh-CN"/>
              </w:rPr>
            </w:pPr>
            <w:r>
              <w:rPr>
                <w:rFonts w:hint="eastAsia" w:ascii="Calibri" w:hAnsi="Calibri" w:eastAsia="宋体" w:cs="Times New Roman"/>
                <w:kern w:val="2"/>
                <w:sz w:val="21"/>
                <w:szCs w:val="24"/>
                <w:highlight w:val="none"/>
                <w:lang w:val="en-US" w:eastAsia="zh-CN" w:bidi="ar-SA"/>
              </w:rPr>
              <w:t>提交全部</w:t>
            </w:r>
            <w:r>
              <w:rPr>
                <w:rFonts w:hint="eastAsia" w:cs="Times New Roman"/>
                <w:color w:val="auto"/>
                <w:highlight w:val="none"/>
                <w:lang w:val="en-US" w:eastAsia="zh-CN"/>
              </w:rPr>
              <w:t>资产评估</w:t>
            </w:r>
            <w:r>
              <w:rPr>
                <w:rFonts w:hint="eastAsia" w:ascii="Calibri" w:hAnsi="Calibri" w:eastAsia="宋体" w:cs="Times New Roman"/>
                <w:kern w:val="2"/>
                <w:sz w:val="21"/>
                <w:szCs w:val="24"/>
                <w:highlight w:val="none"/>
                <w:lang w:val="en-US" w:eastAsia="zh-CN" w:bidi="ar-SA"/>
              </w:rPr>
              <w:t>报告后</w:t>
            </w:r>
            <w:r>
              <w:rPr>
                <w:rFonts w:hint="eastAsia" w:ascii="宋体" w:hAnsi="宋体" w:eastAsia="宋体" w:cs="宋体"/>
                <w:kern w:val="2"/>
                <w:sz w:val="21"/>
                <w:szCs w:val="24"/>
                <w:highlight w:val="none"/>
                <w:lang w:val="en-US" w:eastAsia="zh-CN" w:bidi="ar-SA"/>
              </w:rPr>
              <w:t>30日</w:t>
            </w:r>
            <w:r>
              <w:rPr>
                <w:rFonts w:hint="eastAsia" w:ascii="Calibri" w:hAnsi="Calibri" w:eastAsia="宋体" w:cs="Times New Roman"/>
                <w:kern w:val="2"/>
                <w:sz w:val="21"/>
                <w:szCs w:val="24"/>
                <w:highlight w:val="none"/>
                <w:lang w:val="en-US" w:eastAsia="zh-CN" w:bidi="ar-SA"/>
              </w:rPr>
              <w:t>内一次性付清合同价款。</w:t>
            </w:r>
          </w:p>
        </w:tc>
      </w:tr>
      <w:tr w14:paraId="4C5D02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52900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6C6B4F9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招标文件获取方式：网上下载；</w:t>
            </w:r>
          </w:p>
          <w:p w14:paraId="26AE79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获取时间：招标文件发布至投标截止时间。</w:t>
            </w:r>
          </w:p>
        </w:tc>
      </w:tr>
      <w:tr w14:paraId="77CC69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F05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931E5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7B0B5B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606E4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3E3D17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7F98C8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6E0E0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C92E9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54777F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DE915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其他</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CD0DD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、本项目严禁非法转包，一经发现，招标人依法处理。</w:t>
            </w:r>
          </w:p>
          <w:p w14:paraId="17F40C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、本文件的最终解释权归招标人、招标代理机构所有。</w:t>
            </w:r>
          </w:p>
        </w:tc>
      </w:tr>
      <w:tr w14:paraId="44117E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499AD6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11CF7E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1、评标委员会只依靠投标人递交的投标文件及其按照招标文件要求提供的所有证明材料进行评审，而不依靠任何外来的证明材料。</w:t>
            </w:r>
          </w:p>
          <w:p w14:paraId="627B7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2、招标人对本项目执行过程中的所有争议拥有最终的裁决权，投标人应无条件地服从招标人的裁决，不得以任何理由提出增加本项目合同费用和延误本项目工期。</w:t>
            </w:r>
          </w:p>
          <w:p w14:paraId="48DFDB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3、本项目严禁非法转包，一经发现，招标人依法处理。</w:t>
            </w:r>
          </w:p>
        </w:tc>
      </w:tr>
      <w:bookmarkEnd w:id="56"/>
      <w:bookmarkEnd w:id="57"/>
      <w:bookmarkEnd w:id="58"/>
      <w:bookmarkEnd w:id="59"/>
      <w:bookmarkEnd w:id="60"/>
      <w:bookmarkEnd w:id="61"/>
      <w:bookmarkEnd w:id="62"/>
      <w:bookmarkEnd w:id="63"/>
      <w:bookmarkEnd w:id="64"/>
      <w:bookmarkEnd w:id="65"/>
      <w:bookmarkEnd w:id="66"/>
      <w:bookmarkEnd w:id="67"/>
      <w:bookmarkEnd w:id="68"/>
      <w:bookmarkEnd w:id="69"/>
    </w:tbl>
    <w:p w14:paraId="70861B6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70" w:name="_Toc14421_WPSOffice_Level3"/>
      <w:bookmarkStart w:id="71" w:name="_Toc324404864"/>
      <w:bookmarkStart w:id="72" w:name="_Toc35424939"/>
      <w:bookmarkStart w:id="73" w:name="_Toc35425105"/>
      <w:bookmarkStart w:id="74" w:name="_Toc15058902"/>
      <w:bookmarkStart w:id="75" w:name="_Toc506107317"/>
      <w:bookmarkStart w:id="76" w:name="_Toc296602475"/>
      <w:r>
        <w:rPr>
          <w:rFonts w:hint="eastAsia" w:ascii="宋体" w:hAnsi="宋体" w:eastAsia="宋体" w:cs="宋体"/>
          <w:b/>
          <w:bCs w:val="0"/>
          <w:color w:val="auto"/>
          <w:kern w:val="0"/>
          <w:sz w:val="28"/>
          <w:szCs w:val="28"/>
          <w:highlight w:val="none"/>
          <w:u w:color="000000"/>
          <w:lang w:val="en-US" w:eastAsia="zh-CN" w:bidi="ar"/>
        </w:rPr>
        <w:t>（一）总  则</w:t>
      </w:r>
      <w:bookmarkEnd w:id="70"/>
    </w:p>
    <w:p w14:paraId="1450E2E0">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59CCB18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7B8FA9E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5217CD6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宋体" w:cs="宋体"/>
          <w:color w:val="auto"/>
          <w:kern w:val="0"/>
          <w:sz w:val="21"/>
          <w:szCs w:val="21"/>
          <w:highlight w:val="none"/>
          <w:u w:color="000000"/>
          <w:lang w:val="en-US" w:eastAsia="zh-CN" w:bidi="ar"/>
        </w:rPr>
        <w:t>服务期</w:t>
      </w:r>
      <w:r>
        <w:rPr>
          <w:rFonts w:hint="eastAsia" w:ascii="宋体" w:hAnsi="宋体" w:eastAsia="宋体" w:cs="宋体"/>
          <w:color w:val="auto"/>
          <w:kern w:val="0"/>
          <w:sz w:val="21"/>
          <w:szCs w:val="21"/>
          <w:highlight w:val="none"/>
          <w:u w:color="000000"/>
          <w:lang w:val="en-US" w:eastAsia="zh-CN" w:bidi="ar"/>
        </w:rPr>
        <w:t>：见投标人须知前附表。</w:t>
      </w:r>
    </w:p>
    <w:p w14:paraId="11E575A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宋体" w:cs="宋体"/>
          <w:color w:val="auto"/>
          <w:kern w:val="0"/>
          <w:sz w:val="21"/>
          <w:szCs w:val="21"/>
          <w:highlight w:val="none"/>
          <w:u w:color="000000"/>
          <w:lang w:val="en-US" w:eastAsia="zh-CN" w:bidi="ar"/>
        </w:rPr>
        <w:t>项目</w:t>
      </w:r>
      <w:r>
        <w:rPr>
          <w:rFonts w:hint="eastAsia" w:ascii="宋体" w:hAnsi="宋体" w:eastAsia="宋体" w:cs="宋体"/>
          <w:color w:val="auto"/>
          <w:kern w:val="0"/>
          <w:sz w:val="21"/>
          <w:szCs w:val="21"/>
          <w:highlight w:val="none"/>
          <w:u w:color="000000"/>
          <w:lang w:val="en-US" w:eastAsia="zh-CN" w:bidi="ar"/>
        </w:rPr>
        <w:t>地点：见投标人须知前附表。</w:t>
      </w:r>
    </w:p>
    <w:p w14:paraId="525D438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1.2招标人及联系人：见投标人须知前附表。</w:t>
      </w:r>
    </w:p>
    <w:p w14:paraId="562F3E0C">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代理机构及联系人：见投标人须知前附表。</w:t>
      </w:r>
    </w:p>
    <w:p w14:paraId="57C644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39880DF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028BE2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0C8AB17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2.招标范围</w:t>
      </w:r>
    </w:p>
    <w:p w14:paraId="34E37F3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2.1采购内容：见投标人须知前附表。</w:t>
      </w:r>
    </w:p>
    <w:p w14:paraId="5F00FF9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7F8DAA3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3.标包划分</w:t>
      </w:r>
    </w:p>
    <w:p w14:paraId="04EA65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22023A2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4.招标方式</w:t>
      </w:r>
    </w:p>
    <w:p w14:paraId="1356CBC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4FF9A6A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28F0C4EC">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w:t>
      </w:r>
      <w:r>
        <w:rPr>
          <w:rFonts w:hint="eastAsia" w:ascii="宋体" w:hAnsi="宋体" w:cs="宋体"/>
          <w:color w:val="auto"/>
          <w:kern w:val="0"/>
          <w:sz w:val="21"/>
          <w:szCs w:val="21"/>
          <w:highlight w:val="none"/>
          <w:u w:val="single" w:color="000000"/>
          <w:lang w:val="en-US" w:eastAsia="zh-CN" w:bidi="ar"/>
        </w:rPr>
        <w:t>总</w:t>
      </w:r>
      <w:r>
        <w:rPr>
          <w:rFonts w:hint="eastAsia" w:ascii="宋体" w:hAnsi="宋体" w:eastAsia="宋体" w:cs="宋体"/>
          <w:color w:val="auto"/>
          <w:kern w:val="0"/>
          <w:sz w:val="21"/>
          <w:szCs w:val="21"/>
          <w:highlight w:val="none"/>
          <w:u w:val="single" w:color="000000"/>
          <w:lang w:val="en-US" w:eastAsia="zh-CN" w:bidi="ar"/>
        </w:rPr>
        <w:t>价 。</w:t>
      </w:r>
    </w:p>
    <w:p w14:paraId="17B744C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6.评标办法</w:t>
      </w:r>
    </w:p>
    <w:p w14:paraId="2C0E3A7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color w:val="auto"/>
          <w:szCs w:val="21"/>
          <w:highlight w:val="none"/>
          <w:u w:val="single"/>
          <w:lang w:val="en-US" w:eastAsia="zh-CN"/>
        </w:rPr>
        <w:t>综合评估法</w:t>
      </w:r>
      <w:r>
        <w:rPr>
          <w:rFonts w:hint="eastAsia" w:ascii="宋体" w:hAnsi="宋体" w:eastAsia="宋体" w:cs="宋体"/>
          <w:color w:val="auto"/>
          <w:kern w:val="0"/>
          <w:sz w:val="21"/>
          <w:szCs w:val="21"/>
          <w:highlight w:val="none"/>
          <w:u w:val="single" w:color="000000"/>
          <w:lang w:val="en-US" w:eastAsia="zh-CN" w:bidi="ar"/>
        </w:rPr>
        <w:t xml:space="preserve"> 。</w:t>
      </w:r>
      <w:r>
        <w:rPr>
          <w:rFonts w:hint="eastAsia" w:ascii="宋体" w:hAnsi="宋体" w:eastAsia="宋体" w:cs="宋体"/>
          <w:color w:val="auto"/>
          <w:kern w:val="0"/>
          <w:sz w:val="21"/>
          <w:szCs w:val="21"/>
          <w:highlight w:val="none"/>
          <w:u w:color="000000"/>
          <w:lang w:val="en-US" w:eastAsia="zh-CN" w:bidi="ar"/>
        </w:rPr>
        <w:t>（详见第三章评标办法）</w:t>
      </w:r>
    </w:p>
    <w:p w14:paraId="18E13A85">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7.投标人资格</w:t>
      </w:r>
    </w:p>
    <w:p w14:paraId="3554198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7204AA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8. 投标费用</w:t>
      </w:r>
    </w:p>
    <w:p w14:paraId="3096D3FC">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392B11A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9.</w:t>
      </w:r>
      <w:bookmarkStart w:id="77" w:name="_Toc144974507"/>
      <w:bookmarkEnd w:id="77"/>
      <w:bookmarkStart w:id="78" w:name="_Toc152042315"/>
      <w:bookmarkEnd w:id="78"/>
      <w:bookmarkStart w:id="79" w:name="_Toc247513962"/>
      <w:bookmarkEnd w:id="79"/>
      <w:bookmarkStart w:id="80" w:name="_Toc152045539"/>
      <w:bookmarkEnd w:id="80"/>
      <w:bookmarkStart w:id="81" w:name="_Toc247527563"/>
      <w:bookmarkEnd w:id="81"/>
      <w:bookmarkStart w:id="82" w:name="_Toc296602429"/>
      <w:bookmarkEnd w:id="82"/>
      <w:bookmarkStart w:id="83"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83"/>
      <w:r>
        <w:rPr>
          <w:rFonts w:hint="eastAsia" w:ascii="宋体" w:hAnsi="宋体" w:eastAsia="宋体" w:cs="宋体"/>
          <w:b/>
          <w:bCs w:val="0"/>
          <w:color w:val="auto"/>
          <w:kern w:val="0"/>
          <w:sz w:val="21"/>
          <w:szCs w:val="21"/>
          <w:highlight w:val="none"/>
          <w:u w:color="000000"/>
          <w:lang w:val="en-US" w:eastAsia="zh-CN" w:bidi="ar"/>
        </w:rPr>
        <w:t>（本项目不采用）</w:t>
      </w:r>
    </w:p>
    <w:p w14:paraId="639CC004">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E5EBC99">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2C0E97D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00B7B6F6">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265F8154">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37666C2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default" w:ascii="宋体" w:hAnsi="宋体" w:eastAsia="宋体" w:cs="宋体"/>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188BA412">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53DEAF3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11.联合投标</w:t>
      </w:r>
    </w:p>
    <w:p w14:paraId="199643C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5B9C257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12.招标代理费及专家评审费</w:t>
      </w:r>
    </w:p>
    <w:p w14:paraId="5DDF504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本项目的招标代理费及专家评审费详见投标人须知前附表。</w:t>
      </w:r>
    </w:p>
    <w:p w14:paraId="6CB500F6">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13.投标人应注意的事项</w:t>
      </w:r>
    </w:p>
    <w:p w14:paraId="74C0D6C2">
      <w:pPr>
        <w:spacing w:line="440" w:lineRule="exact"/>
        <w:ind w:firstLine="409" w:firstLineChars="195"/>
        <w:rPr>
          <w:rFonts w:hint="eastAsia" w:ascii="宋体"/>
          <w:color w:val="auto"/>
          <w:szCs w:val="21"/>
          <w:highlight w:val="none"/>
        </w:rPr>
      </w:pPr>
      <w:bookmarkStart w:id="84" w:name="_Toc24655"/>
      <w:bookmarkEnd w:id="84"/>
      <w:bookmarkStart w:id="85" w:name="_Toc10668_WPSOffice_Level3"/>
      <w:bookmarkEnd w:id="85"/>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424A39A9">
      <w:pPr>
        <w:spacing w:line="440" w:lineRule="exact"/>
        <w:ind w:firstLine="409" w:firstLineChars="195"/>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03A4BD68">
      <w:pPr>
        <w:spacing w:line="440" w:lineRule="exact"/>
        <w:ind w:firstLine="409" w:firstLineChars="195"/>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单位负责人为同一人或者存在直接控股、管理关系的不同</w:t>
      </w:r>
      <w:r>
        <w:rPr>
          <w:rFonts w:hint="eastAsia" w:ascii="宋体"/>
          <w:color w:val="auto"/>
          <w:szCs w:val="21"/>
          <w:highlight w:val="none"/>
          <w:lang w:eastAsia="zh-CN"/>
        </w:rPr>
        <w:t>投标人</w:t>
      </w:r>
      <w:r>
        <w:rPr>
          <w:rFonts w:hint="eastAsia" w:ascii="宋体"/>
          <w:color w:val="auto"/>
          <w:szCs w:val="21"/>
          <w:highlight w:val="none"/>
        </w:rPr>
        <w:t>，不得参加同一合同项下的采购活动。</w:t>
      </w:r>
    </w:p>
    <w:p w14:paraId="60B234D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14.保密</w:t>
      </w:r>
    </w:p>
    <w:p w14:paraId="2E1D6A97">
      <w:pPr>
        <w:spacing w:line="400" w:lineRule="exact"/>
        <w:ind w:firstLine="315" w:firstLineChars="150"/>
        <w:rPr>
          <w:rFonts w:hint="eastAsia" w:ascii="宋体"/>
          <w:color w:val="auto"/>
          <w:szCs w:val="21"/>
          <w:highlight w:val="none"/>
        </w:rPr>
      </w:pPr>
      <w:r>
        <w:rPr>
          <w:rFonts w:hint="eastAsia" w:ascii="宋体"/>
          <w:color w:val="auto"/>
          <w:szCs w:val="21"/>
          <w:highlight w:val="none"/>
        </w:rPr>
        <w:t xml:space="preserve">参与招标投标活动的各方应对招标文件和投标文件中的商业和技术等秘密保密，违者应对由此造成的后果承担法律责任。 </w:t>
      </w:r>
    </w:p>
    <w:p w14:paraId="04A9461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2A7E08B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15.招标文件的编制依据</w:t>
      </w:r>
    </w:p>
    <w:p w14:paraId="4B540CFF">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1C216F3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16.招标文件的组成</w:t>
      </w:r>
    </w:p>
    <w:p w14:paraId="6C67678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61B36A0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6580E6A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21BFA46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00E5379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cs="宋体"/>
          <w:color w:val="auto"/>
          <w:szCs w:val="21"/>
          <w:highlight w:val="none"/>
          <w:lang w:val="en-US" w:eastAsia="zh-CN"/>
        </w:rPr>
        <w:t>采购需求</w:t>
      </w:r>
    </w:p>
    <w:p w14:paraId="355012D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5D8FBF7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投标文件格式文本</w:t>
      </w:r>
    </w:p>
    <w:p w14:paraId="4CEC566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招标人、招标代理机构对本文件的确认</w:t>
      </w:r>
    </w:p>
    <w:p w14:paraId="7AF1FAE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0F53CA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0108F4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7517738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17.招标文件的异议、澄清</w:t>
      </w:r>
    </w:p>
    <w:p w14:paraId="170B6F44">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auto"/>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5887848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22D3825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18.招标文件的发出</w:t>
      </w:r>
    </w:p>
    <w:p w14:paraId="620F9D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Cs w:val="21"/>
          <w:highlight w:val="none"/>
          <w:u w:color="000000"/>
          <w:lang w:val="en-US" w:bidi="ar"/>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18.1招标文件、招标文件的澄清、修改、补充及招标答疑等均在滁州市扬子工业投资集团有限公司网站（https://czyzgtjt.com/）、滁州市城投工程咨询管理有限公司网站（https://www.czctgczx.com/）</w:t>
      </w:r>
      <w:r>
        <w:rPr>
          <w:rFonts w:hint="eastAsia" w:ascii="宋体" w:hAnsi="宋体" w:eastAsia="宋体" w:cs="宋体"/>
          <w:bCs/>
          <w:color w:val="auto"/>
          <w:kern w:val="0"/>
          <w:sz w:val="21"/>
          <w:szCs w:val="21"/>
          <w:highlight w:val="none"/>
          <w:u w:color="000000"/>
          <w:lang w:val="en-US" w:eastAsia="zh-CN" w:bidi="ar"/>
        </w:rPr>
        <w:t>发出。</w:t>
      </w:r>
    </w:p>
    <w:p w14:paraId="5E41863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86" w:name="_Toc1549_WPSOffice_Level3"/>
      <w:bookmarkEnd w:id="86"/>
      <w:bookmarkStart w:id="87" w:name="_Toc9710"/>
      <w:r>
        <w:rPr>
          <w:rFonts w:hint="eastAsia" w:ascii="宋体" w:hAnsi="宋体" w:eastAsia="宋体" w:cs="宋体"/>
          <w:b/>
          <w:bCs w:val="0"/>
          <w:color w:val="auto"/>
          <w:kern w:val="0"/>
          <w:sz w:val="21"/>
          <w:szCs w:val="21"/>
          <w:highlight w:val="none"/>
          <w:u w:color="000000"/>
          <w:lang w:val="en-US" w:eastAsia="zh-CN" w:bidi="ar"/>
        </w:rPr>
        <w:t>19.样品</w:t>
      </w:r>
      <w:bookmarkEnd w:id="87"/>
    </w:p>
    <w:p w14:paraId="1B7F09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19.1本项目无需提供样品。</w:t>
      </w:r>
    </w:p>
    <w:p w14:paraId="514E0097">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04C401B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20.投标的语言及度量衡单位</w:t>
      </w:r>
    </w:p>
    <w:p w14:paraId="082664F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20.1投标人的投标文件、以及投标人与招标人就投标的所有往来函电，均须使用简体中文。</w:t>
      </w:r>
    </w:p>
    <w:p w14:paraId="27BC427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20.2除招标文件中另有规定外，投标文件所使用的度量衡均须采用法定计量单位。</w:t>
      </w:r>
    </w:p>
    <w:p w14:paraId="6902AFBA">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21.投标文件的组成</w:t>
      </w:r>
    </w:p>
    <w:p w14:paraId="7EA8AE3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21.1投标文件</w:t>
      </w:r>
      <w:r>
        <w:rPr>
          <w:rFonts w:hint="default" w:ascii="宋体" w:hAnsi="宋体" w:eastAsia="宋体" w:cs="宋体"/>
          <w:bCs/>
          <w:color w:val="auto"/>
          <w:kern w:val="0"/>
          <w:sz w:val="21"/>
          <w:szCs w:val="21"/>
          <w:highlight w:val="none"/>
          <w:u w:color="000000"/>
          <w:lang w:val="en-US" w:eastAsia="zh-CN" w:bidi="ar"/>
        </w:rPr>
        <w:t>须</w:t>
      </w:r>
      <w:r>
        <w:rPr>
          <w:rFonts w:hint="eastAsia" w:ascii="宋体" w:hAnsi="宋体" w:eastAsia="宋体" w:cs="宋体"/>
          <w:bCs/>
          <w:color w:val="auto"/>
          <w:kern w:val="0"/>
          <w:sz w:val="21"/>
          <w:szCs w:val="21"/>
          <w:highlight w:val="none"/>
          <w:u w:color="000000"/>
          <w:lang w:val="en-US" w:eastAsia="zh-CN" w:bidi="ar"/>
        </w:rPr>
        <w:t>签字盖章完毕后扫描成一个连续性的整体加密PDF格式文件。</w:t>
      </w:r>
    </w:p>
    <w:p w14:paraId="77FA7B7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21.2投标文件的编制</w:t>
      </w:r>
    </w:p>
    <w:p w14:paraId="0DD3EC4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（1）投标文件应按第六章“投标文件格式文本”进行编写，如有必要，可以增加附页，作为投标文件的组成部分。</w:t>
      </w:r>
    </w:p>
    <w:p w14:paraId="1ED397AE">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4D90F91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22.1投标报价文件中的单价和总价全部采用人民币表示。</w:t>
      </w:r>
    </w:p>
    <w:p w14:paraId="21B3207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22.2投标人只允许有一个方案、一个报价。</w:t>
      </w:r>
    </w:p>
    <w:p w14:paraId="6ACA085A">
      <w:pPr>
        <w:spacing w:line="420" w:lineRule="exact"/>
        <w:ind w:left="10" w:right="-94" w:rightChars="-45" w:firstLine="420" w:firstLineChars="200"/>
        <w:rPr>
          <w:rFonts w:hint="eastAsia" w:ascii="宋体" w:hAnsi="宋体" w:cs="宋体"/>
          <w:color w:val="auto"/>
          <w:szCs w:val="21"/>
          <w:highlight w:val="none"/>
        </w:rPr>
      </w:pPr>
      <w:r>
        <w:rPr>
          <w:rFonts w:hint="eastAsia" w:ascii="宋体" w:hAnsi="宋体" w:eastAsia="宋体" w:cs="宋体"/>
          <w:bCs/>
          <w:color w:val="auto"/>
          <w:kern w:val="0"/>
          <w:sz w:val="21"/>
          <w:szCs w:val="21"/>
          <w:highlight w:val="none"/>
          <w:u w:color="000000"/>
          <w:lang w:val="en-US" w:eastAsia="zh-CN" w:bidi="ar"/>
        </w:rPr>
        <w:t>22.3投标报价包括完成本项目全部供货及服务的一切费用：</w:t>
      </w:r>
      <w:r>
        <w:rPr>
          <w:rFonts w:hint="eastAsia" w:ascii="宋体" w:hAnsi="宋体" w:cs="宋体"/>
          <w:color w:val="auto"/>
          <w:szCs w:val="21"/>
          <w:highlight w:val="none"/>
        </w:rPr>
        <w:t>投标报价包含完成本次招标范围内的</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等所需的全部人员费用（如人员工资、保险、加班、差旅等一切费用）、设备费用、材料费用、机械费、报告编制费、专家评审费、招标代理费、会务费、管理费、利润、国家对征收的各种税费及完成本项目服务所需的所有的费用，招标人不再另行支付。</w:t>
      </w:r>
    </w:p>
    <w:p w14:paraId="7E64935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22.4</w:t>
      </w:r>
      <w:r>
        <w:rPr>
          <w:rFonts w:hint="eastAsia" w:ascii="宋体" w:hAnsi="宋体" w:eastAsia="宋体" w:cs="宋体"/>
          <w:color w:val="auto"/>
          <w:kern w:val="0"/>
          <w:sz w:val="21"/>
          <w:szCs w:val="21"/>
          <w:highlight w:val="none"/>
          <w:u w:color="000000"/>
          <w:lang w:val="en-US" w:eastAsia="zh-CN" w:bidi="ar"/>
        </w:rPr>
        <w:t>投标报价的价格是完成项目全部内容（包括后期的相关服务）的价格，其</w:t>
      </w:r>
      <w:r>
        <w:rPr>
          <w:rFonts w:hint="eastAsia" w:ascii="宋体" w:hAnsi="宋体" w:cs="宋体"/>
          <w:color w:val="auto"/>
          <w:kern w:val="0"/>
          <w:sz w:val="21"/>
          <w:szCs w:val="21"/>
          <w:highlight w:val="none"/>
          <w:u w:color="000000"/>
          <w:lang w:val="en-US" w:eastAsia="zh-CN" w:bidi="ar"/>
        </w:rPr>
        <w:t>总</w:t>
      </w:r>
      <w:r>
        <w:rPr>
          <w:rFonts w:hint="eastAsia" w:ascii="宋体" w:hAnsi="宋体" w:eastAsia="宋体" w:cs="宋体"/>
          <w:color w:val="auto"/>
          <w:kern w:val="0"/>
          <w:sz w:val="21"/>
          <w:szCs w:val="21"/>
          <w:highlight w:val="none"/>
          <w:u w:color="000000"/>
          <w:lang w:val="en-US" w:eastAsia="zh-CN" w:bidi="ar"/>
        </w:rPr>
        <w:t>价即为履行合同的固定</w:t>
      </w:r>
      <w:r>
        <w:rPr>
          <w:rFonts w:hint="eastAsia" w:ascii="宋体" w:hAnsi="宋体" w:cs="宋体"/>
          <w:color w:val="auto"/>
          <w:kern w:val="0"/>
          <w:sz w:val="21"/>
          <w:szCs w:val="21"/>
          <w:highlight w:val="none"/>
          <w:u w:color="000000"/>
          <w:lang w:val="en-US" w:eastAsia="zh-CN" w:bidi="ar"/>
        </w:rPr>
        <w:t>总</w:t>
      </w:r>
      <w:r>
        <w:rPr>
          <w:rFonts w:hint="eastAsia" w:ascii="宋体" w:hAnsi="宋体" w:eastAsia="宋体" w:cs="宋体"/>
          <w:color w:val="auto"/>
          <w:kern w:val="0"/>
          <w:sz w:val="21"/>
          <w:szCs w:val="21"/>
          <w:highlight w:val="none"/>
          <w:u w:color="000000"/>
          <w:lang w:val="en-US" w:eastAsia="zh-CN" w:bidi="ar"/>
        </w:rPr>
        <w:t>价。</w:t>
      </w:r>
    </w:p>
    <w:p w14:paraId="3BC942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22.5投标报价应由法定代表人或被授权人签署。</w:t>
      </w:r>
    </w:p>
    <w:p w14:paraId="2387930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22.6投标人的投标报价和投标单价均不得超过各最高限价，否则将作为无效投标处理。</w:t>
      </w:r>
    </w:p>
    <w:p w14:paraId="40767D0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22.7投标</w:t>
      </w:r>
      <w:r>
        <w:rPr>
          <w:rFonts w:hint="eastAsia" w:ascii="宋体" w:hAnsi="宋体" w:cs="宋体"/>
          <w:bCs/>
          <w:color w:val="auto"/>
          <w:kern w:val="0"/>
          <w:sz w:val="21"/>
          <w:szCs w:val="21"/>
          <w:highlight w:val="none"/>
          <w:u w:color="000000"/>
          <w:lang w:val="en-US" w:eastAsia="zh-CN" w:bidi="ar"/>
        </w:rPr>
        <w:t>报</w:t>
      </w:r>
      <w:r>
        <w:rPr>
          <w:rFonts w:hint="eastAsia" w:ascii="宋体" w:hAnsi="宋体" w:eastAsia="宋体" w:cs="宋体"/>
          <w:bCs/>
          <w:color w:val="auto"/>
          <w:kern w:val="0"/>
          <w:sz w:val="21"/>
          <w:szCs w:val="21"/>
          <w:highlight w:val="none"/>
          <w:u w:color="000000"/>
          <w:lang w:val="en-US" w:eastAsia="zh-CN" w:bidi="ar"/>
        </w:rPr>
        <w:t>价中不得包含招标文件要求以外的内容，否则，在评标时不予核减，但在授予合同时，招标人有权将这部分价格从其中标价格中扣除。</w:t>
      </w:r>
    </w:p>
    <w:p w14:paraId="5D3C3FE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kern w:val="0"/>
          <w:sz w:val="21"/>
          <w:szCs w:val="21"/>
          <w:highlight w:val="none"/>
          <w:u w:color="000000"/>
          <w:lang w:val="en-US" w:eastAsia="zh-CN" w:bidi="ar"/>
        </w:rPr>
      </w:pPr>
      <w:r>
        <w:rPr>
          <w:rFonts w:hint="eastAsia" w:ascii="宋体" w:hAnsi="宋体" w:eastAsia="宋体" w:cs="宋体"/>
          <w:bCs/>
          <w:color w:val="auto"/>
          <w:kern w:val="0"/>
          <w:sz w:val="21"/>
          <w:szCs w:val="21"/>
          <w:highlight w:val="none"/>
          <w:u w:color="000000"/>
          <w:lang w:val="en-US" w:eastAsia="zh-CN" w:bidi="ar"/>
        </w:rPr>
        <w:t>22.8投标</w:t>
      </w:r>
      <w:r>
        <w:rPr>
          <w:rFonts w:hint="eastAsia" w:ascii="宋体" w:hAnsi="宋体" w:cs="宋体"/>
          <w:bCs/>
          <w:color w:val="auto"/>
          <w:kern w:val="0"/>
          <w:sz w:val="21"/>
          <w:szCs w:val="21"/>
          <w:highlight w:val="none"/>
          <w:u w:color="000000"/>
          <w:lang w:val="en-US" w:eastAsia="zh-CN" w:bidi="ar"/>
        </w:rPr>
        <w:t>报</w:t>
      </w:r>
      <w:r>
        <w:rPr>
          <w:rFonts w:hint="eastAsia" w:ascii="宋体" w:hAnsi="宋体" w:eastAsia="宋体" w:cs="宋体"/>
          <w:bCs/>
          <w:color w:val="auto"/>
          <w:kern w:val="0"/>
          <w:sz w:val="21"/>
          <w:szCs w:val="21"/>
          <w:highlight w:val="none"/>
          <w:u w:color="000000"/>
          <w:lang w:val="en-US" w:eastAsia="zh-CN" w:bidi="ar"/>
        </w:rPr>
        <w:t>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0F2BDE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71F91FC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除投标人须知前附表另有规定外，投标有效期为30天。</w:t>
      </w:r>
    </w:p>
    <w:p w14:paraId="7FF7D9E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4114C40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7802E4B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38203D2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1A27035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88" w:name="_Toc6570_WPSOffice_Level3"/>
      <w:bookmarkEnd w:id="88"/>
      <w:bookmarkStart w:id="89"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89"/>
    </w:p>
    <w:p w14:paraId="4B02DAA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90" w:name="_Toc490"/>
      <w:bookmarkEnd w:id="90"/>
      <w:bookmarkStart w:id="91" w:name="_Toc30407_WPSOffice_Level3"/>
      <w:bookmarkEnd w:id="91"/>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6D8571D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25.1投标文件份数：一份电子文件。投标人中标后须递交与网上电子投标文件完全一致的纸质版投标文件，并按要求加盖公章；份数：正本1份，副本2份；中标单位领取中标通知书时，一并递交给招标代理机构。</w:t>
      </w:r>
    </w:p>
    <w:p w14:paraId="1BC2AF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25.2按格式文件要求签字或盖章，否则经评委会一致认定且经过招标人同意后, 按照无效投标处理。</w:t>
      </w:r>
    </w:p>
    <w:p w14:paraId="52BCCB0D">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26.投标文件的提交</w:t>
      </w:r>
    </w:p>
    <w:p w14:paraId="004DDB9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26.1</w:t>
      </w:r>
      <w:r>
        <w:rPr>
          <w:rFonts w:hint="eastAsia" w:ascii="宋体" w:hAnsi="宋体" w:eastAsia="宋体" w:cs="宋体"/>
          <w:szCs w:val="21"/>
          <w:highlight w:val="none"/>
          <w:lang w:val="en-US" w:eastAsia="zh-CN"/>
        </w:rPr>
        <w:t>①投标人须在投标文件截止时间前将投标文件以电子邮件的方式一次性发送至滁州市城投工程咨询管理有限公司邮箱（czsct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②在投标截止时间后30分钟内，将投标文件密码通过邮箱发送至滁州市城投工程咨询管理有限公司邮箱（czsct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，未在规定时间内发送密码或发送的密码无法正确打开投标文件的，投标文件将被拒绝。</w:t>
      </w:r>
    </w:p>
    <w:p w14:paraId="46C7614B">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27.投标文件的修改与撤回</w:t>
      </w:r>
    </w:p>
    <w:p w14:paraId="46D4D53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0AD94E04">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3CC5436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bookmarkStart w:id="92" w:name="_Toc28864"/>
      <w:bookmarkEnd w:id="92"/>
      <w:bookmarkStart w:id="93" w:name="_Toc8453_WPSOffice_Level3"/>
      <w:r>
        <w:rPr>
          <w:rFonts w:hint="eastAsia" w:ascii="宋体" w:hAnsi="宋体" w:eastAsia="宋体" w:cs="宋体"/>
          <w:b/>
          <w:bCs w:val="0"/>
          <w:color w:val="auto"/>
          <w:kern w:val="0"/>
          <w:sz w:val="21"/>
          <w:szCs w:val="21"/>
          <w:highlight w:val="none"/>
          <w:u w:color="000000"/>
          <w:lang w:val="en-US" w:eastAsia="zh-CN" w:bidi="ar"/>
        </w:rPr>
        <w:t>28.开标</w:t>
      </w:r>
    </w:p>
    <w:p w14:paraId="78FF2967">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59BA622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28.1.1招标人投标须知前附表规定的提交投标文件的截止时间和地点公开开标。</w:t>
      </w:r>
    </w:p>
    <w:p w14:paraId="0674F21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28.2 参与开标的监督部门</w:t>
      </w:r>
    </w:p>
    <w:p w14:paraId="3A695C4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spacing w:val="-8"/>
          <w:highlight w:val="none"/>
          <w:lang w:val="en-US"/>
        </w:rPr>
      </w:pPr>
      <w:bookmarkStart w:id="94" w:name="_Toc15542_WPSOffice_Level3"/>
      <w:bookmarkEnd w:id="94"/>
      <w:r>
        <w:rPr>
          <w:rFonts w:hint="eastAsia" w:ascii="宋体" w:hAnsi="宋体" w:eastAsia="宋体" w:cs="宋体"/>
          <w:color w:val="auto"/>
          <w:kern w:val="0"/>
          <w:sz w:val="21"/>
          <w:szCs w:val="21"/>
          <w:highlight w:val="none"/>
          <w:u w:color="000000"/>
          <w:lang w:val="en-US" w:eastAsia="zh-CN" w:bidi="ar"/>
        </w:rPr>
        <w:t>28.2.1招标人可以邀请相关监督部门参加。</w:t>
      </w:r>
    </w:p>
    <w:p w14:paraId="2579DBB6">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28.3开标程序</w:t>
      </w:r>
    </w:p>
    <w:p w14:paraId="369871E8">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2E22E9E0">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05D0BFA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（2）宣布采购人、代理机构主持人等有关人员姓名；</w:t>
      </w:r>
    </w:p>
    <w:p w14:paraId="2A644C53">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（3）公布投标人投标报价、服务期及其他内容，并记录在案；</w:t>
      </w:r>
    </w:p>
    <w:p w14:paraId="2E42E5C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（4）开标结束。</w:t>
      </w:r>
    </w:p>
    <w:p w14:paraId="0D6D04C4">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29.开标异议</w:t>
      </w:r>
    </w:p>
    <w:p w14:paraId="631FA148">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43AE57DC">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30.评标委员会</w:t>
      </w:r>
    </w:p>
    <w:p w14:paraId="2FB402A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30.1评标委员会的组成</w:t>
      </w:r>
    </w:p>
    <w:p w14:paraId="07A7CB9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78CE78D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6E5EF02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（1）项目主管部门或行政监督管理部门的工作人员； </w:t>
      </w:r>
    </w:p>
    <w:p w14:paraId="00B436C0">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（2）与竞争主体主要负责人或者授权参与交易的代理人有近亲属关系的人员； </w:t>
      </w:r>
    </w:p>
    <w:p w14:paraId="32BEE6B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（3）竞争主体的工作人员或者退休人员； </w:t>
      </w:r>
    </w:p>
    <w:p w14:paraId="79241F44">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（4）竞争主体的上级主管、控股或者被控股单位等相关利害关系的人员，或任职单位与竞争主体单位为同一法定代表人的。 </w:t>
      </w:r>
    </w:p>
    <w:p w14:paraId="3A505AD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（5）存在其他法定回避情形的</w:t>
      </w:r>
    </w:p>
    <w:p w14:paraId="22B8C64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评标委员会或评审机构成员有前两款规定情形的，应当主动提出回避；已经进入的应当更换，被更换的成员评标评审意见无效。</w:t>
      </w:r>
    </w:p>
    <w:p w14:paraId="7C50A6A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2C38B40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14:paraId="193F35E3">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31.评标</w:t>
      </w:r>
    </w:p>
    <w:p w14:paraId="59BAA62E">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.1评标委员会按照第四章“评标办法”规定的方法、评审因素、标准和程序对投标文件进行评审。第四章“评标办法”没有规定的方法、评审因素和标准，不作为评标依据。</w:t>
      </w:r>
    </w:p>
    <w:p w14:paraId="4F2910A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728C1302">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0E92CD6B">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95" w:name="_Toc5272_WPSOffice_Level3"/>
      <w:bookmarkEnd w:id="95"/>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26324A5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1488779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73AE005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66DB30D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075DC5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4418AF0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4902699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5E5167D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74E6BBCA">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1A29DA8C">
      <w:pPr>
        <w:widowControl/>
        <w:spacing w:line="440" w:lineRule="exact"/>
        <w:ind w:left="416" w:leftChars="198"/>
        <w:jc w:val="left"/>
        <w:rPr>
          <w:rFonts w:hint="eastAsia" w:ascii="宋体"/>
          <w:color w:val="auto"/>
          <w:szCs w:val="21"/>
          <w:highlight w:val="none"/>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2</w:t>
      </w:r>
      <w:r>
        <w:rPr>
          <w:rFonts w:hint="eastAsia" w:ascii="宋体" w:hAnsi="宋体" w:eastAsia="宋体" w:cs="宋体"/>
          <w:b/>
          <w:color w:val="auto"/>
          <w:kern w:val="0"/>
          <w:szCs w:val="21"/>
          <w:highlight w:val="none"/>
          <w:u w:color="000000"/>
          <w:lang w:bidi="ar"/>
        </w:rPr>
        <w:t xml:space="preserve">.重新招标 </w:t>
      </w:r>
    </w:p>
    <w:p w14:paraId="659940D8">
      <w:pPr>
        <w:tabs>
          <w:tab w:val="left" w:pos="720"/>
        </w:tabs>
        <w:spacing w:line="42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2.1.1依法必须招标的项目有下列情形之一的，招标人将重新招标：</w:t>
      </w:r>
    </w:p>
    <w:p w14:paraId="3FF81B36">
      <w:pPr>
        <w:tabs>
          <w:tab w:val="left" w:pos="720"/>
        </w:tabs>
        <w:spacing w:line="42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（1）投标截止时间止，投标人少于3个的；</w:t>
      </w:r>
    </w:p>
    <w:p w14:paraId="17352445">
      <w:pPr>
        <w:tabs>
          <w:tab w:val="left" w:pos="720"/>
        </w:tabs>
        <w:spacing w:line="42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（2）经评标委员会评审后否决所有投标的；</w:t>
      </w:r>
    </w:p>
    <w:p w14:paraId="2FDE3298">
      <w:pPr>
        <w:tabs>
          <w:tab w:val="left" w:pos="720"/>
        </w:tabs>
        <w:spacing w:line="42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（3）中标候选人均未与招标人签订合同的；</w:t>
      </w:r>
    </w:p>
    <w:p w14:paraId="337BABAD">
      <w:pPr>
        <w:tabs>
          <w:tab w:val="left" w:pos="720"/>
        </w:tabs>
        <w:spacing w:line="42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（4）法律、法规规定的其他情形。</w:t>
      </w:r>
    </w:p>
    <w:p w14:paraId="1BA786CD">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93"/>
    </w:p>
    <w:p w14:paraId="416185CB">
      <w:pPr>
        <w:widowControl/>
        <w:spacing w:line="440" w:lineRule="exact"/>
        <w:ind w:left="416"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3</w:t>
      </w:r>
      <w:r>
        <w:rPr>
          <w:rFonts w:hint="eastAsia" w:ascii="宋体" w:hAnsi="宋体" w:eastAsia="宋体" w:cs="宋体"/>
          <w:b/>
          <w:color w:val="auto"/>
          <w:kern w:val="0"/>
          <w:szCs w:val="21"/>
          <w:highlight w:val="none"/>
          <w:u w:color="000000"/>
          <w:lang w:bidi="ar"/>
        </w:rPr>
        <w:t>.中标公示</w:t>
      </w:r>
    </w:p>
    <w:p w14:paraId="02FD880D">
      <w:pPr>
        <w:spacing w:line="420" w:lineRule="exact"/>
        <w:ind w:firstLine="420" w:firstLineChars="200"/>
        <w:jc w:val="left"/>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3</w:t>
      </w:r>
      <w:r>
        <w:rPr>
          <w:rFonts w:hint="eastAsia" w:ascii="宋体" w:hAnsi="宋体" w:eastAsia="宋体" w:cs="宋体"/>
          <w:color w:val="auto"/>
          <w:kern w:val="0"/>
          <w:szCs w:val="21"/>
          <w:highlight w:val="none"/>
          <w:u w:color="000000"/>
          <w:lang w:val="en-US" w:eastAsia="zh-CN" w:bidi="ar"/>
        </w:rPr>
        <w:t>3</w:t>
      </w:r>
      <w:r>
        <w:rPr>
          <w:rFonts w:hint="eastAsia" w:ascii="宋体" w:hAnsi="宋体" w:eastAsia="宋体" w:cs="宋体"/>
          <w:color w:val="auto"/>
          <w:kern w:val="0"/>
          <w:szCs w:val="21"/>
          <w:highlight w:val="none"/>
          <w:u w:color="000000"/>
          <w:lang w:bidi="ar"/>
        </w:rPr>
        <w:t>.1</w:t>
      </w:r>
      <w:r>
        <w:rPr>
          <w:rFonts w:hint="eastAsia" w:ascii="宋体" w:hAnsi="Times New Roman" w:eastAsia="宋体" w:cs="Times New Roman"/>
          <w:color w:val="auto"/>
          <w:szCs w:val="21"/>
          <w:highlight w:val="none"/>
        </w:rPr>
        <w:t>招标人在收到评标报告之日起3日内，按照投标人须知前附表规定的公示媒介和期限依法公示。公示期不得少于3日。</w:t>
      </w:r>
    </w:p>
    <w:p w14:paraId="50B43749">
      <w:pPr>
        <w:widowControl/>
        <w:spacing w:line="440" w:lineRule="exact"/>
        <w:ind w:left="416"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4</w:t>
      </w:r>
      <w:r>
        <w:rPr>
          <w:rFonts w:hint="eastAsia" w:ascii="宋体" w:hAnsi="宋体" w:eastAsia="宋体" w:cs="宋体"/>
          <w:b/>
          <w:color w:val="auto"/>
          <w:kern w:val="0"/>
          <w:szCs w:val="21"/>
          <w:highlight w:val="none"/>
          <w:u w:color="000000"/>
          <w:lang w:bidi="ar"/>
        </w:rPr>
        <w:t>.评标结果异议</w:t>
      </w:r>
    </w:p>
    <w:p w14:paraId="35617F15">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.1投标人或其他利害关系人对评标结果有异议的，应在中标公示期内提出。招标人将在收到异议之日起3日内作出答复；作出答复前，将暂停招标投标活动。</w:t>
      </w:r>
    </w:p>
    <w:p w14:paraId="51F323CD">
      <w:pPr>
        <w:widowControl/>
        <w:spacing w:line="440" w:lineRule="exact"/>
        <w:ind w:left="416"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5</w:t>
      </w:r>
      <w:r>
        <w:rPr>
          <w:rFonts w:hint="eastAsia" w:ascii="宋体" w:hAnsi="宋体" w:eastAsia="宋体" w:cs="宋体"/>
          <w:b/>
          <w:color w:val="auto"/>
          <w:kern w:val="0"/>
          <w:szCs w:val="21"/>
          <w:highlight w:val="none"/>
          <w:u w:color="000000"/>
          <w:lang w:bidi="ar"/>
        </w:rPr>
        <w:t>.定标</w:t>
      </w:r>
    </w:p>
    <w:p w14:paraId="4B6E375A">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A34F50C">
      <w:pPr>
        <w:widowControl/>
        <w:spacing w:line="440" w:lineRule="exact"/>
        <w:ind w:left="416"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6</w:t>
      </w:r>
      <w:r>
        <w:rPr>
          <w:rFonts w:hint="eastAsia" w:ascii="宋体" w:hAnsi="宋体" w:eastAsia="宋体" w:cs="宋体"/>
          <w:b/>
          <w:color w:val="auto"/>
          <w:kern w:val="0"/>
          <w:szCs w:val="21"/>
          <w:highlight w:val="none"/>
          <w:u w:color="000000"/>
          <w:lang w:bidi="ar"/>
        </w:rPr>
        <w:t>.中标通知</w:t>
      </w:r>
    </w:p>
    <w:p w14:paraId="2DEF0FA8">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6</w:t>
      </w:r>
      <w:r>
        <w:rPr>
          <w:rFonts w:hint="eastAsia" w:ascii="宋体" w:hAnsi="Times New Roman" w:eastAsia="宋体" w:cs="Times New Roman"/>
          <w:color w:val="auto"/>
          <w:szCs w:val="21"/>
          <w:highlight w:val="none"/>
        </w:rPr>
        <w:t>.1在本招标文件规定的投标有效期内，招标人向中标人发出中标通知书，同时将中标结果通知未中标的投标人。</w:t>
      </w:r>
    </w:p>
    <w:p w14:paraId="3AF6BD3B">
      <w:pPr>
        <w:autoSpaceDE w:val="0"/>
        <w:spacing w:line="400" w:lineRule="exact"/>
        <w:rPr>
          <w:rFonts w:ascii="宋体" w:hAnsi="宋体" w:eastAsia="宋体" w:cs="宋体"/>
          <w:b/>
          <w:color w:val="auto"/>
          <w:kern w:val="0"/>
          <w:szCs w:val="21"/>
          <w:highlight w:val="none"/>
          <w:u w:color="000000"/>
          <w:lang w:bidi="ar"/>
        </w:rPr>
      </w:pPr>
      <w:r>
        <w:rPr>
          <w:rFonts w:hint="eastAsia" w:ascii="宋体" w:hAnsi="宋体" w:eastAsia="宋体" w:cs="宋体"/>
          <w:color w:val="auto"/>
          <w:kern w:val="0"/>
          <w:szCs w:val="21"/>
          <w:highlight w:val="none"/>
          <w:u w:color="000000"/>
          <w:lang w:bidi="ar"/>
        </w:rPr>
        <w:t xml:space="preserve">  </w:t>
      </w:r>
      <w:r>
        <w:rPr>
          <w:rFonts w:hint="eastAsia" w:ascii="宋体" w:hAnsi="Times New Roman" w:eastAsia="宋体" w:cs="Times New Roman"/>
          <w:b/>
          <w:color w:val="auto"/>
          <w:szCs w:val="21"/>
          <w:highlight w:val="none"/>
        </w:rPr>
        <w:t xml:space="preserve"> </w:t>
      </w:r>
      <w:r>
        <w:rPr>
          <w:rFonts w:hint="eastAsia" w:ascii="宋体" w:hAnsi="宋体" w:eastAsia="宋体" w:cs="宋体"/>
          <w:b/>
          <w:color w:val="auto"/>
          <w:kern w:val="0"/>
          <w:szCs w:val="21"/>
          <w:highlight w:val="none"/>
          <w:u w:color="000000"/>
          <w:lang w:bidi="ar"/>
        </w:rPr>
        <w:t xml:space="preserve"> </w:t>
      </w:r>
      <w:bookmarkStart w:id="96" w:name="_Toc7247"/>
      <w:bookmarkEnd w:id="96"/>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7</w:t>
      </w:r>
      <w:r>
        <w:rPr>
          <w:rFonts w:hint="eastAsia" w:ascii="宋体" w:hAnsi="宋体" w:eastAsia="宋体" w:cs="宋体"/>
          <w:b/>
          <w:color w:val="auto"/>
          <w:kern w:val="0"/>
          <w:szCs w:val="21"/>
          <w:highlight w:val="none"/>
          <w:u w:color="000000"/>
          <w:lang w:bidi="ar"/>
        </w:rPr>
        <w:t>.</w:t>
      </w:r>
      <w:bookmarkStart w:id="97" w:name="_Toc217446068"/>
      <w:r>
        <w:rPr>
          <w:rFonts w:hint="eastAsia" w:ascii="宋体" w:hAnsi="宋体" w:eastAsia="宋体" w:cs="宋体"/>
          <w:b/>
          <w:color w:val="auto"/>
          <w:kern w:val="0"/>
          <w:szCs w:val="21"/>
          <w:highlight w:val="none"/>
          <w:u w:color="000000"/>
          <w:lang w:bidi="ar"/>
        </w:rPr>
        <w:t>履约保证金</w:t>
      </w:r>
      <w:bookmarkEnd w:id="97"/>
    </w:p>
    <w:p w14:paraId="50AA17C7">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szCs w:val="21"/>
          <w:highlight w:val="none"/>
          <w:lang w:val="en-US" w:eastAsia="zh-CN"/>
        </w:rPr>
      </w:pPr>
      <w:bookmarkStart w:id="98" w:name="_Toc316_WPSOffice_Level3"/>
      <w:bookmarkEnd w:id="98"/>
      <w:bookmarkStart w:id="99" w:name="_Toc23484"/>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.1</w:t>
      </w:r>
      <w:bookmarkEnd w:id="99"/>
      <w:r>
        <w:rPr>
          <w:rFonts w:hint="eastAsia" w:ascii="宋体" w:hAnsi="宋体" w:eastAsia="宋体" w:cs="宋体"/>
          <w:szCs w:val="21"/>
          <w:highlight w:val="none"/>
          <w:lang w:val="en-US" w:eastAsia="zh-CN"/>
        </w:rPr>
        <w:t>本项目不要求提供履约担保。</w:t>
      </w:r>
    </w:p>
    <w:p w14:paraId="530BF47A">
      <w:pPr>
        <w:pStyle w:val="4"/>
        <w:ind w:firstLine="422" w:firstLineChars="200"/>
        <w:rPr>
          <w:rFonts w:ascii="宋体" w:hAnsi="宋体" w:eastAsia="宋体" w:cs="宋体"/>
          <w:highlight w:val="none"/>
        </w:rPr>
      </w:pPr>
      <w:r>
        <w:rPr>
          <w:rFonts w:hint="eastAsia" w:ascii="宋体" w:hAnsi="宋体" w:eastAsia="宋体" w:cs="宋体"/>
          <w:highlight w:val="none"/>
          <w:lang w:val="en-US" w:eastAsia="zh-CN"/>
        </w:rPr>
        <w:t>38.</w:t>
      </w:r>
      <w:r>
        <w:rPr>
          <w:rFonts w:hint="eastAsia" w:ascii="宋体" w:hAnsi="宋体" w:eastAsia="宋体" w:cs="宋体"/>
          <w:highlight w:val="none"/>
        </w:rPr>
        <w:t>签订合同</w:t>
      </w:r>
    </w:p>
    <w:p w14:paraId="35E8F31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38</w:t>
      </w:r>
      <w:r>
        <w:rPr>
          <w:rFonts w:hint="eastAsia" w:ascii="宋体" w:hAnsi="宋体" w:eastAsia="宋体" w:cs="宋体"/>
          <w:bCs/>
          <w:szCs w:val="21"/>
          <w:highlight w:val="none"/>
        </w:rPr>
        <w:t>.1本</w:t>
      </w:r>
      <w:r>
        <w:rPr>
          <w:rFonts w:hint="eastAsia" w:ascii="宋体" w:hAnsi="宋体" w:eastAsia="宋体" w:cs="宋体"/>
          <w:bCs/>
          <w:szCs w:val="21"/>
          <w:highlight w:val="none"/>
          <w:lang w:val="en-US" w:eastAsia="zh-CN"/>
        </w:rPr>
        <w:t>项目</w:t>
      </w:r>
      <w:r>
        <w:rPr>
          <w:rFonts w:hint="eastAsia" w:ascii="宋体" w:hAnsi="宋体" w:eastAsia="宋体" w:cs="宋体"/>
          <w:bCs/>
          <w:szCs w:val="21"/>
          <w:highlight w:val="none"/>
        </w:rPr>
        <w:t>合同将授予按本须知第</w:t>
      </w:r>
      <w:r>
        <w:rPr>
          <w:rFonts w:hint="eastAsia" w:ascii="宋体" w:hAnsi="宋体" w:eastAsia="宋体" w:cs="宋体"/>
          <w:bCs/>
          <w:szCs w:val="21"/>
          <w:highlight w:val="none"/>
          <w:lang w:val="en-US" w:eastAsia="zh-CN"/>
        </w:rPr>
        <w:t>35</w:t>
      </w:r>
      <w:r>
        <w:rPr>
          <w:rFonts w:hint="eastAsia" w:ascii="宋体" w:hAnsi="宋体" w:eastAsia="宋体" w:cs="宋体"/>
          <w:bCs/>
          <w:szCs w:val="21"/>
          <w:highlight w:val="none"/>
        </w:rPr>
        <w:t xml:space="preserve">条规定所确定的中标人。 </w:t>
      </w:r>
    </w:p>
    <w:p w14:paraId="34003A6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38</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的，招标人取消其中标资格；给招标人造成的损失的，中标人应当予以赔偿。</w:t>
      </w:r>
    </w:p>
    <w:p w14:paraId="0D9CD92C">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38</w:t>
      </w:r>
      <w:r>
        <w:rPr>
          <w:rFonts w:hint="eastAsia" w:ascii="宋体" w:hAnsi="宋体" w:eastAsia="宋体" w:cs="宋体"/>
          <w:bCs/>
          <w:szCs w:val="21"/>
          <w:highlight w:val="none"/>
        </w:rPr>
        <w:t>.3发出中标通知书后，招标单位无正当理由拒签合同的，给中标人造成损失的，还应当赔偿损失。</w:t>
      </w:r>
    </w:p>
    <w:p w14:paraId="45657CAC">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38</w:t>
      </w:r>
      <w:r>
        <w:rPr>
          <w:rFonts w:hint="eastAsia" w:ascii="宋体" w:hAnsi="宋体" w:eastAsia="宋体" w:cs="宋体"/>
          <w:bCs/>
          <w:szCs w:val="21"/>
          <w:highlight w:val="none"/>
        </w:rPr>
        <w:t>.4除法定情形外，建设工程合同履行期间项目</w:t>
      </w:r>
      <w:r>
        <w:rPr>
          <w:rFonts w:hint="eastAsia" w:ascii="宋体" w:hAnsi="宋体" w:eastAsia="宋体" w:cs="宋体"/>
          <w:bCs/>
          <w:szCs w:val="21"/>
          <w:highlight w:val="none"/>
          <w:lang w:val="en-US" w:eastAsia="zh-CN"/>
        </w:rPr>
        <w:t>负责人</w:t>
      </w:r>
      <w:r>
        <w:rPr>
          <w:rFonts w:hint="eastAsia" w:ascii="宋体" w:hAnsi="宋体" w:eastAsia="宋体" w:cs="宋体"/>
          <w:bCs/>
          <w:szCs w:val="21"/>
          <w:highlight w:val="none"/>
        </w:rPr>
        <w:t>不得更换。项目</w:t>
      </w:r>
      <w:r>
        <w:rPr>
          <w:rFonts w:hint="eastAsia" w:ascii="宋体" w:hAnsi="宋体" w:eastAsia="宋体" w:cs="宋体"/>
          <w:bCs/>
          <w:szCs w:val="21"/>
          <w:highlight w:val="none"/>
          <w:lang w:val="en-US" w:eastAsia="zh-CN"/>
        </w:rPr>
        <w:t>负责人</w:t>
      </w:r>
      <w:r>
        <w:rPr>
          <w:rFonts w:hint="eastAsia" w:ascii="宋体" w:hAnsi="宋体" w:eastAsia="宋体" w:cs="宋体"/>
          <w:bCs/>
          <w:szCs w:val="21"/>
          <w:highlight w:val="none"/>
        </w:rPr>
        <w:t>确需变更的，应根据招标文件要求，变更后的项目</w:t>
      </w:r>
      <w:r>
        <w:rPr>
          <w:rFonts w:hint="eastAsia" w:ascii="宋体" w:hAnsi="宋体" w:eastAsia="宋体" w:cs="宋体"/>
          <w:bCs/>
          <w:szCs w:val="21"/>
          <w:highlight w:val="none"/>
          <w:lang w:val="en-US" w:eastAsia="zh-CN"/>
        </w:rPr>
        <w:t>负责人</w:t>
      </w:r>
      <w:r>
        <w:rPr>
          <w:rFonts w:hint="eastAsia" w:ascii="宋体" w:hAnsi="宋体" w:eastAsia="宋体" w:cs="宋体"/>
          <w:bCs/>
          <w:szCs w:val="21"/>
          <w:highlight w:val="none"/>
        </w:rPr>
        <w:t>不低于投标文件中拟派项目</w:t>
      </w:r>
      <w:r>
        <w:rPr>
          <w:rFonts w:hint="eastAsia" w:ascii="宋体" w:hAnsi="宋体" w:eastAsia="宋体" w:cs="宋体"/>
          <w:bCs/>
          <w:szCs w:val="21"/>
          <w:highlight w:val="none"/>
          <w:lang w:val="en-US" w:eastAsia="zh-CN"/>
        </w:rPr>
        <w:t>负责人</w:t>
      </w:r>
      <w:r>
        <w:rPr>
          <w:rFonts w:hint="eastAsia" w:ascii="宋体" w:hAnsi="宋体" w:eastAsia="宋体" w:cs="宋体"/>
          <w:bCs/>
          <w:szCs w:val="21"/>
          <w:highlight w:val="none"/>
        </w:rPr>
        <w:t>的资格条件。</w:t>
      </w:r>
    </w:p>
    <w:p w14:paraId="58219F94">
      <w:pPr>
        <w:pStyle w:val="15"/>
        <w:rPr>
          <w:rFonts w:hint="eastAsia"/>
          <w:highlight w:val="none"/>
          <w:lang w:val="en-US" w:eastAsia="zh-CN"/>
        </w:rPr>
      </w:pPr>
    </w:p>
    <w:p w14:paraId="4360FEA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0ABC5FD6">
      <w:pPr>
        <w:widowControl/>
        <w:spacing w:line="440" w:lineRule="exact"/>
        <w:ind w:left="416"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cs="宋体"/>
          <w:b/>
          <w:color w:val="auto"/>
          <w:kern w:val="0"/>
          <w:szCs w:val="21"/>
          <w:highlight w:val="none"/>
          <w:u w:color="000000"/>
          <w:lang w:val="en-US" w:eastAsia="zh-CN" w:bidi="ar"/>
        </w:rPr>
        <w:t>9</w:t>
      </w:r>
      <w:r>
        <w:rPr>
          <w:rFonts w:hint="eastAsia" w:ascii="宋体" w:hAnsi="宋体" w:eastAsia="宋体" w:cs="宋体"/>
          <w:b/>
          <w:color w:val="auto"/>
          <w:kern w:val="0"/>
          <w:szCs w:val="21"/>
          <w:highlight w:val="none"/>
          <w:u w:color="000000"/>
          <w:lang w:bidi="ar"/>
        </w:rPr>
        <w:t xml:space="preserve">.对招标人的纪律要求 </w:t>
      </w:r>
    </w:p>
    <w:p w14:paraId="4A1D05C8">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cs="Times New Roman"/>
          <w:color w:val="auto"/>
          <w:szCs w:val="21"/>
          <w:highlight w:val="none"/>
          <w:lang w:val="en-US" w:eastAsia="zh-CN"/>
        </w:rPr>
        <w:t>9</w:t>
      </w:r>
      <w:r>
        <w:rPr>
          <w:rFonts w:hint="eastAsia" w:ascii="宋体" w:hAnsi="Times New Roman" w:eastAsia="宋体" w:cs="Times New Roman"/>
          <w:color w:val="auto"/>
          <w:szCs w:val="21"/>
          <w:highlight w:val="none"/>
        </w:rPr>
        <w:t xml:space="preserve">.1招标人不得泄漏招标投标活动中应当保密的情况和资料，不得与投标人串通损害国家利益，社会公共利益或者他人合法权益。 </w:t>
      </w:r>
    </w:p>
    <w:p w14:paraId="5D7CB2AD">
      <w:pPr>
        <w:widowControl/>
        <w:spacing w:line="440" w:lineRule="exact"/>
        <w:ind w:left="416" w:leftChars="198"/>
        <w:jc w:val="left"/>
        <w:rPr>
          <w:rFonts w:ascii="宋体" w:hAnsi="宋体" w:eastAsia="宋体" w:cs="宋体"/>
          <w:b/>
          <w:color w:val="auto"/>
          <w:kern w:val="0"/>
          <w:szCs w:val="21"/>
          <w:highlight w:val="none"/>
          <w:u w:color="000000"/>
          <w:lang w:bidi="ar"/>
        </w:rPr>
      </w:pPr>
      <w:r>
        <w:rPr>
          <w:rFonts w:hint="eastAsia" w:ascii="宋体" w:hAnsi="宋体" w:cs="宋体"/>
          <w:b/>
          <w:color w:val="auto"/>
          <w:kern w:val="0"/>
          <w:szCs w:val="21"/>
          <w:highlight w:val="none"/>
          <w:u w:color="000000"/>
          <w:lang w:val="en-US" w:eastAsia="zh-CN" w:bidi="ar"/>
        </w:rPr>
        <w:t>40</w:t>
      </w:r>
      <w:r>
        <w:rPr>
          <w:rFonts w:hint="eastAsia" w:ascii="宋体" w:hAnsi="宋体" w:eastAsia="宋体" w:cs="宋体"/>
          <w:b/>
          <w:color w:val="auto"/>
          <w:kern w:val="0"/>
          <w:szCs w:val="21"/>
          <w:highlight w:val="none"/>
          <w:u w:color="000000"/>
          <w:lang w:bidi="ar"/>
        </w:rPr>
        <w:t xml:space="preserve">.对投标人的纪律要求 </w:t>
      </w:r>
    </w:p>
    <w:p w14:paraId="3275C018">
      <w:pPr>
        <w:spacing w:line="420" w:lineRule="exact"/>
        <w:ind w:firstLine="420" w:firstLineChars="200"/>
        <w:jc w:val="left"/>
        <w:rPr>
          <w:rFonts w:ascii="宋体" w:hAnsi="Times New Roman" w:eastAsia="宋体" w:cs="Times New Roman"/>
          <w:color w:val="auto"/>
          <w:szCs w:val="21"/>
          <w:highlight w:val="none"/>
        </w:rPr>
      </w:pPr>
      <w:r>
        <w:rPr>
          <w:rFonts w:hint="eastAsia" w:ascii="宋体" w:cs="Times New Roman"/>
          <w:color w:val="auto"/>
          <w:szCs w:val="21"/>
          <w:highlight w:val="none"/>
          <w:lang w:val="en-US" w:eastAsia="zh-CN"/>
        </w:rPr>
        <w:t>40</w:t>
      </w:r>
      <w:r>
        <w:rPr>
          <w:rFonts w:hint="eastAsia" w:ascii="宋体" w:hAnsi="Times New Roman" w:eastAsia="宋体" w:cs="Times New Roman"/>
          <w:color w:val="auto"/>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63DDF79D">
      <w:pPr>
        <w:widowControl/>
        <w:spacing w:line="440" w:lineRule="exact"/>
        <w:ind w:left="416"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cs="宋体"/>
          <w:b/>
          <w:color w:val="auto"/>
          <w:kern w:val="0"/>
          <w:szCs w:val="21"/>
          <w:highlight w:val="none"/>
          <w:u w:color="000000"/>
          <w:lang w:val="en-US" w:eastAsia="zh-CN" w:bidi="ar"/>
        </w:rPr>
        <w:t>1</w:t>
      </w:r>
      <w:r>
        <w:rPr>
          <w:rFonts w:hint="eastAsia" w:ascii="宋体" w:hAnsi="宋体" w:eastAsia="宋体" w:cs="宋体"/>
          <w:b/>
          <w:color w:val="auto"/>
          <w:kern w:val="0"/>
          <w:szCs w:val="21"/>
          <w:highlight w:val="none"/>
          <w:u w:color="000000"/>
          <w:lang w:bidi="ar"/>
        </w:rPr>
        <w:t xml:space="preserve">.对评标委员会成员的纪律要求 </w:t>
      </w:r>
    </w:p>
    <w:p w14:paraId="6A5EF123">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cs="Times New Roman"/>
          <w:color w:val="auto"/>
          <w:szCs w:val="21"/>
          <w:highlight w:val="none"/>
          <w:lang w:val="en-US" w:eastAsia="zh-CN"/>
        </w:rPr>
        <w:t>1</w:t>
      </w:r>
      <w:r>
        <w:rPr>
          <w:rFonts w:hint="eastAsia" w:ascii="宋体" w:hAnsi="Times New Roman" w:eastAsia="宋体" w:cs="Times New Roman"/>
          <w:color w:val="auto"/>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08373F">
      <w:pPr>
        <w:widowControl/>
        <w:spacing w:line="440" w:lineRule="exact"/>
        <w:ind w:left="416"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cs="宋体"/>
          <w:b/>
          <w:color w:val="auto"/>
          <w:kern w:val="0"/>
          <w:szCs w:val="21"/>
          <w:highlight w:val="none"/>
          <w:u w:color="000000"/>
          <w:lang w:val="en-US" w:eastAsia="zh-CN" w:bidi="ar"/>
        </w:rPr>
        <w:t>2</w:t>
      </w:r>
      <w:r>
        <w:rPr>
          <w:rFonts w:hint="eastAsia" w:ascii="宋体" w:hAnsi="宋体" w:eastAsia="宋体" w:cs="宋体"/>
          <w:b/>
          <w:color w:val="auto"/>
          <w:kern w:val="0"/>
          <w:szCs w:val="21"/>
          <w:highlight w:val="none"/>
          <w:u w:color="000000"/>
          <w:lang w:bidi="ar"/>
        </w:rPr>
        <w:t xml:space="preserve">.对与评标活动有关的工作人员的纪律要求 </w:t>
      </w:r>
    </w:p>
    <w:p w14:paraId="2AA5F77C">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cs="Times New Roman"/>
          <w:color w:val="auto"/>
          <w:szCs w:val="21"/>
          <w:highlight w:val="none"/>
          <w:lang w:val="en-US" w:eastAsia="zh-CN"/>
        </w:rPr>
        <w:t>2</w:t>
      </w:r>
      <w:r>
        <w:rPr>
          <w:rFonts w:hint="eastAsia" w:ascii="宋体" w:hAnsi="Times New Roman" w:eastAsia="宋体" w:cs="Times New Roman"/>
          <w:color w:val="auto"/>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DEE210A">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color w:val="auto"/>
          <w:sz w:val="28"/>
          <w:szCs w:val="28"/>
          <w:highlight w:val="none"/>
          <w:lang w:val="en-US"/>
        </w:rPr>
      </w:pPr>
      <w:r>
        <w:rPr>
          <w:rFonts w:hint="eastAsia" w:ascii="宋体" w:hAnsi="宋体" w:eastAsia="宋体" w:cs="宋体"/>
          <w:b/>
          <w:bCs w:val="0"/>
          <w:color w:val="auto"/>
          <w:kern w:val="0"/>
          <w:sz w:val="24"/>
          <w:szCs w:val="24"/>
          <w:highlight w:val="none"/>
          <w:u w:color="000000"/>
          <w:lang w:val="en-US" w:eastAsia="zh-CN" w:bidi="ar"/>
        </w:rPr>
        <w:t>（八）投诉</w:t>
      </w:r>
    </w:p>
    <w:p w14:paraId="597F92C7">
      <w:pPr>
        <w:widowControl/>
        <w:spacing w:line="440" w:lineRule="exact"/>
        <w:ind w:left="416"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cs="宋体"/>
          <w:b/>
          <w:color w:val="auto"/>
          <w:kern w:val="0"/>
          <w:szCs w:val="21"/>
          <w:highlight w:val="none"/>
          <w:u w:color="000000"/>
          <w:lang w:val="en-US" w:eastAsia="zh-CN" w:bidi="ar"/>
        </w:rPr>
        <w:t>3</w:t>
      </w:r>
      <w:r>
        <w:rPr>
          <w:rFonts w:hint="eastAsia" w:ascii="宋体" w:hAnsi="宋体" w:eastAsia="宋体" w:cs="宋体"/>
          <w:b/>
          <w:color w:val="auto"/>
          <w:kern w:val="0"/>
          <w:szCs w:val="21"/>
          <w:highlight w:val="none"/>
          <w:u w:color="000000"/>
          <w:lang w:bidi="ar"/>
        </w:rPr>
        <w:t>.投诉</w:t>
      </w:r>
    </w:p>
    <w:p w14:paraId="5BCB5901">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cs="Times New Roman"/>
          <w:color w:val="auto"/>
          <w:szCs w:val="21"/>
          <w:highlight w:val="none"/>
          <w:lang w:val="en-US" w:eastAsia="zh-CN"/>
        </w:rPr>
        <w:t>3</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6AA59F21">
      <w:pPr>
        <w:spacing w:line="440" w:lineRule="exact"/>
        <w:jc w:val="left"/>
        <w:rPr>
          <w:rFonts w:ascii="宋体" w:hAnsi="宋体" w:cs="宋体"/>
          <w:color w:val="auto"/>
          <w:szCs w:val="21"/>
          <w:highlight w:val="none"/>
        </w:rPr>
      </w:pPr>
    </w:p>
    <w:p w14:paraId="146D6C50">
      <w:pPr>
        <w:pageBreakBefore/>
        <w:spacing w:beforeLines="80" w:afterLines="80" w:line="440" w:lineRule="exact"/>
        <w:jc w:val="center"/>
        <w:outlineLvl w:val="1"/>
        <w:rPr>
          <w:rFonts w:ascii="宋体"/>
          <w:b/>
          <w:color w:val="auto"/>
          <w:sz w:val="32"/>
          <w:szCs w:val="32"/>
          <w:highlight w:val="none"/>
        </w:rPr>
      </w:pPr>
      <w:bookmarkStart w:id="100" w:name="_Toc78803375"/>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章  资格审查</w:t>
      </w:r>
      <w:bookmarkEnd w:id="71"/>
      <w:r>
        <w:rPr>
          <w:rFonts w:hint="eastAsia" w:ascii="宋体"/>
          <w:b/>
          <w:color w:val="auto"/>
          <w:sz w:val="32"/>
          <w:szCs w:val="32"/>
          <w:highlight w:val="none"/>
        </w:rPr>
        <w:t>办法</w:t>
      </w:r>
      <w:bookmarkEnd w:id="72"/>
      <w:bookmarkEnd w:id="73"/>
      <w:bookmarkEnd w:id="74"/>
      <w:bookmarkEnd w:id="75"/>
      <w:bookmarkEnd w:id="100"/>
    </w:p>
    <w:p w14:paraId="4B417167">
      <w:pPr>
        <w:spacing w:before="156" w:beforeLines="50" w:after="156" w:afterLines="50" w:line="440" w:lineRule="exact"/>
        <w:jc w:val="center"/>
        <w:outlineLvl w:val="1"/>
        <w:rPr>
          <w:rFonts w:ascii="宋体" w:hAnsi="Times New Roman" w:eastAsia="宋体" w:cs="Times New Roman"/>
          <w:b/>
          <w:color w:val="auto"/>
          <w:sz w:val="28"/>
          <w:szCs w:val="28"/>
          <w:highlight w:val="none"/>
        </w:rPr>
      </w:pPr>
      <w:bookmarkStart w:id="101" w:name="_Toc35424945"/>
      <w:bookmarkStart w:id="102" w:name="_Toc35425111"/>
      <w:bookmarkStart w:id="103" w:name="_Toc506107323"/>
      <w:bookmarkStart w:id="104" w:name="_Toc15058912"/>
      <w:r>
        <w:rPr>
          <w:rFonts w:hint="eastAsia" w:ascii="宋体" w:hAnsi="Times New Roman" w:eastAsia="宋体" w:cs="Times New Roman"/>
          <w:b/>
          <w:color w:val="auto"/>
          <w:sz w:val="28"/>
          <w:szCs w:val="28"/>
          <w:highlight w:val="none"/>
        </w:rPr>
        <w:t>（一）资格审查办法前附表</w:t>
      </w:r>
    </w:p>
    <w:p w14:paraId="1CEBE11D">
      <w:pPr>
        <w:adjustRightInd w:val="0"/>
        <w:snapToGrid w:val="0"/>
        <w:spacing w:line="560" w:lineRule="exact"/>
        <w:jc w:val="left"/>
        <w:rPr>
          <w:color w:val="auto"/>
          <w:szCs w:val="21"/>
          <w:highlight w:val="none"/>
        </w:rPr>
      </w:pPr>
      <w:r>
        <w:rPr>
          <w:rFonts w:hint="eastAsia"/>
          <w:color w:val="auto"/>
          <w:highlight w:val="none"/>
        </w:rPr>
        <w:t>1.资信证明文件评审</w:t>
      </w:r>
      <w:r>
        <w:rPr>
          <w:rFonts w:hint="eastAsia" w:ascii="宋体"/>
          <w:b/>
          <w:color w:val="auto"/>
          <w:szCs w:val="21"/>
          <w:highlight w:val="none"/>
        </w:rPr>
        <w:t>:</w:t>
      </w:r>
    </w:p>
    <w:tbl>
      <w:tblPr>
        <w:tblStyle w:val="4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20EE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vAlign w:val="center"/>
          </w:tcPr>
          <w:p w14:paraId="38981DCF">
            <w:pPr>
              <w:spacing w:line="320" w:lineRule="exact"/>
              <w:jc w:val="center"/>
              <w:rPr>
                <w:color w:val="auto"/>
                <w:highlight w:val="none"/>
              </w:rPr>
            </w:pPr>
            <w:r>
              <w:rPr>
                <w:rFonts w:hint="eastAsia" w:ascii="黑体" w:eastAsia="黑体" w:cs="黑体"/>
                <w:b/>
                <w:bCs/>
                <w:color w:val="auto"/>
                <w:szCs w:val="21"/>
                <w:highlight w:val="none"/>
              </w:rPr>
              <w:t>序号</w:t>
            </w:r>
          </w:p>
        </w:tc>
        <w:tc>
          <w:tcPr>
            <w:tcW w:w="4243" w:type="dxa"/>
            <w:gridSpan w:val="2"/>
            <w:vAlign w:val="center"/>
          </w:tcPr>
          <w:p w14:paraId="573A21C8">
            <w:pPr>
              <w:spacing w:line="320" w:lineRule="exact"/>
              <w:jc w:val="center"/>
              <w:rPr>
                <w:color w:val="auto"/>
                <w:highlight w:val="none"/>
              </w:rPr>
            </w:pPr>
            <w:r>
              <w:rPr>
                <w:rFonts w:hint="eastAsia" w:ascii="宋体" w:hAnsi="宋体"/>
                <w:color w:val="auto"/>
                <w:szCs w:val="21"/>
                <w:highlight w:val="none"/>
              </w:rPr>
              <w:t>评审因素</w:t>
            </w:r>
          </w:p>
        </w:tc>
        <w:tc>
          <w:tcPr>
            <w:tcW w:w="3929" w:type="dxa"/>
            <w:vAlign w:val="center"/>
          </w:tcPr>
          <w:p w14:paraId="54D724EC">
            <w:pPr>
              <w:spacing w:line="320" w:lineRule="exact"/>
              <w:jc w:val="center"/>
              <w:rPr>
                <w:color w:val="auto"/>
                <w:highlight w:val="none"/>
              </w:rPr>
            </w:pPr>
            <w:r>
              <w:rPr>
                <w:rFonts w:hint="eastAsia" w:ascii="宋体" w:hAnsi="宋体"/>
                <w:color w:val="auto"/>
                <w:szCs w:val="21"/>
                <w:highlight w:val="none"/>
              </w:rPr>
              <w:t>评审标准</w:t>
            </w:r>
          </w:p>
        </w:tc>
      </w:tr>
      <w:tr w14:paraId="16CC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vAlign w:val="center"/>
          </w:tcPr>
          <w:p w14:paraId="3CFF81FE">
            <w:pPr>
              <w:spacing w:line="320" w:lineRule="exact"/>
              <w:jc w:val="center"/>
              <w:rPr>
                <w:rFonts w:ascii="宋体" w:hAnsi="宋体"/>
                <w:color w:val="auto"/>
                <w:szCs w:val="21"/>
                <w:highlight w:val="none"/>
              </w:rPr>
            </w:pPr>
            <w:r>
              <w:rPr>
                <w:rFonts w:hint="eastAsia" w:ascii="宋体" w:hAnsi="宋体"/>
                <w:color w:val="auto"/>
                <w:szCs w:val="21"/>
                <w:highlight w:val="none"/>
              </w:rPr>
              <w:t>1</w:t>
            </w:r>
          </w:p>
        </w:tc>
        <w:tc>
          <w:tcPr>
            <w:tcW w:w="1235" w:type="dxa"/>
            <w:vAlign w:val="center"/>
          </w:tcPr>
          <w:p w14:paraId="20257B59">
            <w:pPr>
              <w:spacing w:line="320" w:lineRule="exact"/>
              <w:jc w:val="center"/>
              <w:rPr>
                <w:rFonts w:ascii="宋体" w:hAnsi="宋体"/>
                <w:color w:val="auto"/>
                <w:szCs w:val="21"/>
                <w:highlight w:val="none"/>
              </w:rPr>
            </w:pPr>
            <w:r>
              <w:rPr>
                <w:rFonts w:hint="eastAsia" w:ascii="宋体"/>
                <w:color w:val="auto"/>
                <w:szCs w:val="21"/>
                <w:highlight w:val="none"/>
              </w:rPr>
              <w:t>重要要求</w:t>
            </w:r>
          </w:p>
        </w:tc>
        <w:tc>
          <w:tcPr>
            <w:tcW w:w="3008" w:type="dxa"/>
            <w:vAlign w:val="center"/>
          </w:tcPr>
          <w:p w14:paraId="2B4DC8B6">
            <w:pPr>
              <w:widowControl/>
              <w:autoSpaceDE w:val="0"/>
              <w:spacing w:line="4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（1）法定代表人身份证明和本人有效身份证(或法定代表人授权委托书和委托代理人有效身份证)</w:t>
            </w:r>
          </w:p>
        </w:tc>
        <w:tc>
          <w:tcPr>
            <w:tcW w:w="3929" w:type="dxa"/>
            <w:vAlign w:val="center"/>
          </w:tcPr>
          <w:p w14:paraId="724AEEEB">
            <w:pPr>
              <w:spacing w:line="320" w:lineRule="exact"/>
              <w:jc w:val="left"/>
              <w:rPr>
                <w:rFonts w:ascii="宋体" w:hAnsi="宋体"/>
                <w:color w:val="auto"/>
                <w:szCs w:val="21"/>
                <w:highlight w:val="none"/>
              </w:rPr>
            </w:pPr>
            <w:r>
              <w:rPr>
                <w:rFonts w:hint="eastAsia"/>
                <w:color w:val="auto"/>
                <w:highlight w:val="none"/>
              </w:rPr>
              <w:t>检验电子标书。</w:t>
            </w:r>
          </w:p>
        </w:tc>
      </w:tr>
      <w:tr w14:paraId="753C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vAlign w:val="center"/>
          </w:tcPr>
          <w:p w14:paraId="3486CEAE">
            <w:pPr>
              <w:spacing w:line="320" w:lineRule="exact"/>
              <w:jc w:val="center"/>
              <w:rPr>
                <w:rFonts w:ascii="宋体" w:hAnsi="宋体"/>
                <w:color w:val="auto"/>
                <w:szCs w:val="21"/>
                <w:highlight w:val="none"/>
              </w:rPr>
            </w:pPr>
            <w:r>
              <w:rPr>
                <w:rFonts w:hint="eastAsia" w:ascii="宋体" w:hAnsi="宋体"/>
                <w:color w:val="auto"/>
                <w:szCs w:val="21"/>
                <w:highlight w:val="none"/>
              </w:rPr>
              <w:t>2</w:t>
            </w:r>
          </w:p>
        </w:tc>
        <w:tc>
          <w:tcPr>
            <w:tcW w:w="1235" w:type="dxa"/>
            <w:vMerge w:val="restart"/>
            <w:vAlign w:val="center"/>
          </w:tcPr>
          <w:p w14:paraId="170C2FA5">
            <w:pPr>
              <w:spacing w:line="320" w:lineRule="exact"/>
              <w:rPr>
                <w:rFonts w:ascii="宋体" w:hAnsi="宋体"/>
                <w:color w:val="auto"/>
                <w:szCs w:val="21"/>
                <w:highlight w:val="none"/>
              </w:rPr>
            </w:pPr>
            <w:r>
              <w:rPr>
                <w:rFonts w:hint="eastAsia" w:ascii="宋体" w:hAnsi="宋体"/>
                <w:color w:val="auto"/>
                <w:szCs w:val="21"/>
                <w:highlight w:val="none"/>
              </w:rPr>
              <w:t>投标人应符合的基本资格条件</w:t>
            </w:r>
          </w:p>
        </w:tc>
        <w:tc>
          <w:tcPr>
            <w:tcW w:w="3008" w:type="dxa"/>
            <w:vAlign w:val="center"/>
          </w:tcPr>
          <w:p w14:paraId="111C5BC2">
            <w:pPr>
              <w:widowControl/>
              <w:autoSpaceDE w:val="0"/>
              <w:spacing w:line="4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（2）具有独立承担民事责任的能力</w:t>
            </w:r>
          </w:p>
        </w:tc>
        <w:tc>
          <w:tcPr>
            <w:tcW w:w="3929" w:type="dxa"/>
            <w:vAlign w:val="center"/>
          </w:tcPr>
          <w:p w14:paraId="04F5B469">
            <w:pPr>
              <w:spacing w:line="32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评审核验电子标书中的下列证书、证明材料：</w:t>
            </w:r>
          </w:p>
          <w:p w14:paraId="4FE89A7E">
            <w:pPr>
              <w:spacing w:line="32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投标人有效的营业执照、税务登记证、组织机构码证（或“三证合一证书”）</w:t>
            </w:r>
          </w:p>
        </w:tc>
      </w:tr>
      <w:tr w14:paraId="08F2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vAlign w:val="center"/>
          </w:tcPr>
          <w:p w14:paraId="1539F968">
            <w:pPr>
              <w:spacing w:line="320" w:lineRule="exact"/>
              <w:jc w:val="center"/>
              <w:rPr>
                <w:rFonts w:hint="eastAsia" w:ascii="宋体" w:hAnsi="宋体"/>
                <w:color w:val="auto"/>
                <w:szCs w:val="21"/>
                <w:highlight w:val="none"/>
              </w:rPr>
            </w:pPr>
          </w:p>
        </w:tc>
        <w:tc>
          <w:tcPr>
            <w:tcW w:w="1235" w:type="dxa"/>
            <w:vMerge w:val="continue"/>
            <w:vAlign w:val="center"/>
          </w:tcPr>
          <w:p w14:paraId="676B965A">
            <w:pPr>
              <w:spacing w:line="320" w:lineRule="exact"/>
              <w:rPr>
                <w:rFonts w:hint="eastAsia" w:ascii="宋体" w:hAnsi="宋体"/>
                <w:color w:val="auto"/>
                <w:szCs w:val="21"/>
                <w:highlight w:val="none"/>
              </w:rPr>
            </w:pPr>
          </w:p>
        </w:tc>
        <w:tc>
          <w:tcPr>
            <w:tcW w:w="3008" w:type="dxa"/>
            <w:vAlign w:val="center"/>
          </w:tcPr>
          <w:p w14:paraId="69DB6C0B">
            <w:pPr>
              <w:widowControl/>
              <w:autoSpaceDE w:val="0"/>
              <w:spacing w:line="4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（3）</w:t>
            </w:r>
            <w:r>
              <w:rPr>
                <w:rFonts w:hint="default" w:ascii="宋体" w:hAnsi="宋体" w:eastAsia="宋体" w:cs="Times New Roman"/>
                <w:color w:val="auto"/>
                <w:szCs w:val="21"/>
                <w:highlight w:val="none"/>
                <w:lang w:val="en-US" w:eastAsia="zh-CN"/>
              </w:rPr>
              <w:t>投标人须具有经有关部门批准或备案法定的资产评估资格</w:t>
            </w:r>
          </w:p>
        </w:tc>
        <w:tc>
          <w:tcPr>
            <w:tcW w:w="3929" w:type="dxa"/>
            <w:vAlign w:val="center"/>
          </w:tcPr>
          <w:p w14:paraId="04045400">
            <w:pPr>
              <w:spacing w:line="32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评审核验电子标书中的下列证书、证明材料：</w:t>
            </w:r>
          </w:p>
          <w:p w14:paraId="2045B371">
            <w:pPr>
              <w:spacing w:line="32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投标人有效的</w:t>
            </w:r>
            <w:r>
              <w:rPr>
                <w:rFonts w:hint="default"/>
                <w:highlight w:val="none"/>
                <w:lang w:val="en-US" w:eastAsia="zh-CN"/>
              </w:rPr>
              <w:t>资产评估备案证明截图</w:t>
            </w:r>
          </w:p>
        </w:tc>
      </w:tr>
      <w:tr w14:paraId="6739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vAlign w:val="center"/>
          </w:tcPr>
          <w:p w14:paraId="50B1428F">
            <w:pPr>
              <w:spacing w:line="320" w:lineRule="exact"/>
              <w:jc w:val="center"/>
              <w:rPr>
                <w:rFonts w:hint="eastAsia" w:ascii="宋体" w:hAnsi="宋体"/>
                <w:color w:val="auto"/>
                <w:szCs w:val="21"/>
                <w:highlight w:val="none"/>
              </w:rPr>
            </w:pPr>
          </w:p>
        </w:tc>
        <w:tc>
          <w:tcPr>
            <w:tcW w:w="1235" w:type="dxa"/>
            <w:vMerge w:val="continue"/>
            <w:vAlign w:val="center"/>
          </w:tcPr>
          <w:p w14:paraId="33BA79AE">
            <w:pPr>
              <w:spacing w:line="320" w:lineRule="exact"/>
              <w:rPr>
                <w:rFonts w:hint="eastAsia" w:ascii="宋体" w:hAnsi="宋体"/>
                <w:color w:val="auto"/>
                <w:szCs w:val="21"/>
                <w:highlight w:val="none"/>
              </w:rPr>
            </w:pPr>
          </w:p>
        </w:tc>
        <w:tc>
          <w:tcPr>
            <w:tcW w:w="3008" w:type="dxa"/>
            <w:vAlign w:val="center"/>
          </w:tcPr>
          <w:p w14:paraId="2F96B3C1">
            <w:pPr>
              <w:widowControl/>
              <w:autoSpaceDE w:val="0"/>
              <w:spacing w:line="4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（4）</w:t>
            </w:r>
            <w:r>
              <w:rPr>
                <w:rFonts w:hint="default"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lang w:val="en-US" w:eastAsia="zh-CN"/>
              </w:rPr>
              <w:t>人拟</w:t>
            </w:r>
            <w:r>
              <w:rPr>
                <w:rFonts w:hint="default" w:ascii="宋体" w:hAnsi="宋体" w:eastAsia="宋体" w:cs="Times New Roman"/>
                <w:color w:val="auto"/>
                <w:szCs w:val="21"/>
                <w:highlight w:val="none"/>
                <w:lang w:val="en-US" w:eastAsia="zh-CN"/>
              </w:rPr>
              <w:t>派的项目负责人</w:t>
            </w:r>
            <w:r>
              <w:rPr>
                <w:rFonts w:hint="eastAsia" w:ascii="宋体" w:hAnsi="宋体" w:eastAsia="宋体" w:cs="Times New Roman"/>
                <w:color w:val="auto"/>
                <w:szCs w:val="21"/>
                <w:highlight w:val="none"/>
                <w:lang w:val="en-US" w:eastAsia="zh-CN"/>
              </w:rPr>
              <w:t>须</w:t>
            </w:r>
            <w:r>
              <w:rPr>
                <w:rFonts w:hint="default" w:ascii="宋体" w:hAnsi="宋体" w:eastAsia="宋体" w:cs="Times New Roman"/>
                <w:color w:val="auto"/>
                <w:szCs w:val="21"/>
                <w:highlight w:val="none"/>
                <w:lang w:val="en-US" w:eastAsia="zh-CN"/>
              </w:rPr>
              <w:t>具有注册在投标单位的资产评估执业资格证书</w:t>
            </w:r>
          </w:p>
        </w:tc>
        <w:tc>
          <w:tcPr>
            <w:tcW w:w="3929" w:type="dxa"/>
            <w:vAlign w:val="center"/>
          </w:tcPr>
          <w:p w14:paraId="7478246A">
            <w:pPr>
              <w:spacing w:line="32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评审核验电子标书中的下列证书、证明材料：</w:t>
            </w:r>
          </w:p>
          <w:p w14:paraId="61567446">
            <w:pPr>
              <w:spacing w:line="320" w:lineRule="exact"/>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投</w:t>
            </w:r>
            <w:r>
              <w:rPr>
                <w:rFonts w:hint="default" w:ascii="宋体" w:hAnsi="宋体" w:eastAsia="宋体" w:cs="Times New Roman"/>
                <w:color w:val="auto"/>
                <w:szCs w:val="21"/>
                <w:highlight w:val="none"/>
              </w:rPr>
              <w:t>标人</w:t>
            </w:r>
            <w:r>
              <w:rPr>
                <w:rFonts w:hint="default" w:ascii="宋体" w:hAnsi="宋体" w:eastAsia="宋体" w:cs="Times New Roman"/>
                <w:color w:val="auto"/>
                <w:szCs w:val="21"/>
                <w:highlight w:val="none"/>
                <w:lang w:val="en-US" w:eastAsia="zh-CN"/>
              </w:rPr>
              <w:t>拟派项目负责人的</w:t>
            </w:r>
            <w:r>
              <w:rPr>
                <w:rFonts w:hint="default" w:ascii="宋体" w:hAnsi="宋体" w:eastAsia="宋体" w:cs="Times New Roman"/>
                <w:color w:val="auto"/>
                <w:szCs w:val="21"/>
                <w:highlight w:val="none"/>
              </w:rPr>
              <w:t>有效的</w:t>
            </w:r>
            <w:r>
              <w:rPr>
                <w:rFonts w:hint="default" w:ascii="宋体" w:hAnsi="宋体" w:eastAsia="宋体" w:cs="Times New Roman"/>
                <w:color w:val="auto"/>
                <w:szCs w:val="21"/>
                <w:highlight w:val="none"/>
                <w:lang w:val="en-US" w:eastAsia="zh-CN"/>
              </w:rPr>
              <w:t>身份证、资产评估执业资格证书和投标人</w:t>
            </w:r>
            <w:r>
              <w:rPr>
                <w:rFonts w:hint="default" w:ascii="宋体" w:hAnsi="宋体" w:eastAsia="宋体" w:cs="Times New Roman"/>
                <w:b w:val="0"/>
                <w:bCs w:val="0"/>
                <w:color w:val="auto"/>
                <w:sz w:val="21"/>
                <w:szCs w:val="21"/>
                <w:highlight w:val="none"/>
              </w:rPr>
              <w:t>为其缴纳的近三个月内的</w:t>
            </w:r>
            <w:r>
              <w:rPr>
                <w:rFonts w:hint="default" w:ascii="宋体" w:hAnsi="宋体" w:eastAsia="宋体" w:cs="Times New Roman"/>
                <w:color w:val="auto"/>
                <w:sz w:val="21"/>
                <w:szCs w:val="21"/>
                <w:highlight w:val="none"/>
              </w:rPr>
              <w:t>社会保险证明</w:t>
            </w:r>
            <w:r>
              <w:rPr>
                <w:rFonts w:hint="default" w:ascii="宋体" w:hAnsi="宋体" w:eastAsia="宋体" w:cs="Times New Roman"/>
                <w:color w:val="auto"/>
                <w:sz w:val="21"/>
                <w:szCs w:val="21"/>
                <w:highlight w:val="none"/>
                <w:lang w:val="en-US" w:eastAsia="zh-CN"/>
              </w:rPr>
              <w:t>材料</w:t>
            </w:r>
          </w:p>
        </w:tc>
      </w:tr>
      <w:tr w14:paraId="259E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vAlign w:val="center"/>
          </w:tcPr>
          <w:p w14:paraId="72778131">
            <w:pPr>
              <w:spacing w:line="320" w:lineRule="exact"/>
              <w:jc w:val="center"/>
              <w:rPr>
                <w:rFonts w:ascii="宋体" w:hAnsi="宋体"/>
                <w:color w:val="auto"/>
                <w:szCs w:val="21"/>
                <w:highlight w:val="none"/>
              </w:rPr>
            </w:pPr>
          </w:p>
        </w:tc>
        <w:tc>
          <w:tcPr>
            <w:tcW w:w="1235" w:type="dxa"/>
            <w:vMerge w:val="continue"/>
            <w:vAlign w:val="center"/>
          </w:tcPr>
          <w:p w14:paraId="3221AF15">
            <w:pPr>
              <w:spacing w:line="320" w:lineRule="exact"/>
              <w:rPr>
                <w:rFonts w:ascii="宋体" w:hAnsi="宋体"/>
                <w:color w:val="auto"/>
                <w:szCs w:val="21"/>
                <w:highlight w:val="none"/>
              </w:rPr>
            </w:pPr>
          </w:p>
        </w:tc>
        <w:tc>
          <w:tcPr>
            <w:tcW w:w="3008" w:type="dxa"/>
            <w:vAlign w:val="center"/>
          </w:tcPr>
          <w:p w14:paraId="78A19AC6">
            <w:pPr>
              <w:widowControl/>
              <w:autoSpaceDE w:val="0"/>
              <w:spacing w:line="4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）诚信投标承诺书</w:t>
            </w:r>
          </w:p>
        </w:tc>
        <w:tc>
          <w:tcPr>
            <w:tcW w:w="3929" w:type="dxa"/>
            <w:vAlign w:val="center"/>
          </w:tcPr>
          <w:p w14:paraId="1B6F7B2F">
            <w:pPr>
              <w:spacing w:line="360" w:lineRule="exact"/>
              <w:jc w:val="left"/>
              <w:rPr>
                <w:rFonts w:ascii="宋体"/>
                <w:b/>
                <w:color w:val="auto"/>
                <w:szCs w:val="21"/>
                <w:highlight w:val="none"/>
              </w:rPr>
            </w:pPr>
            <w:r>
              <w:rPr>
                <w:rFonts w:hint="eastAsia"/>
                <w:color w:val="auto"/>
                <w:highlight w:val="none"/>
              </w:rPr>
              <w:t>格式见附件，检验电子标书</w:t>
            </w:r>
          </w:p>
        </w:tc>
      </w:tr>
      <w:tr w14:paraId="3751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vAlign w:val="center"/>
          </w:tcPr>
          <w:p w14:paraId="5C6F3385">
            <w:pPr>
              <w:spacing w:line="320" w:lineRule="exact"/>
              <w:jc w:val="center"/>
              <w:rPr>
                <w:rFonts w:ascii="宋体" w:hAnsi="宋体"/>
                <w:color w:val="auto"/>
                <w:szCs w:val="21"/>
                <w:highlight w:val="none"/>
              </w:rPr>
            </w:pPr>
          </w:p>
        </w:tc>
        <w:tc>
          <w:tcPr>
            <w:tcW w:w="1235" w:type="dxa"/>
            <w:vMerge w:val="continue"/>
            <w:vAlign w:val="center"/>
          </w:tcPr>
          <w:p w14:paraId="40531A6E">
            <w:pPr>
              <w:spacing w:line="320" w:lineRule="exact"/>
              <w:rPr>
                <w:rFonts w:ascii="宋体" w:hAnsi="宋体"/>
                <w:color w:val="auto"/>
                <w:szCs w:val="21"/>
                <w:highlight w:val="none"/>
              </w:rPr>
            </w:pPr>
          </w:p>
        </w:tc>
        <w:tc>
          <w:tcPr>
            <w:tcW w:w="3008" w:type="dxa"/>
            <w:vAlign w:val="center"/>
          </w:tcPr>
          <w:p w14:paraId="3DFACE3C">
            <w:pPr>
              <w:widowControl/>
              <w:autoSpaceDE w:val="0"/>
              <w:spacing w:line="48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）服务承诺书</w:t>
            </w:r>
          </w:p>
        </w:tc>
        <w:tc>
          <w:tcPr>
            <w:tcW w:w="3929" w:type="dxa"/>
            <w:vAlign w:val="center"/>
          </w:tcPr>
          <w:p w14:paraId="0043AD0E">
            <w:pPr>
              <w:spacing w:line="360" w:lineRule="exact"/>
              <w:jc w:val="left"/>
              <w:rPr>
                <w:rFonts w:ascii="宋体"/>
                <w:color w:val="auto"/>
                <w:szCs w:val="21"/>
                <w:highlight w:val="none"/>
              </w:rPr>
            </w:pPr>
            <w:r>
              <w:rPr>
                <w:rFonts w:hint="eastAsia"/>
                <w:color w:val="auto"/>
                <w:highlight w:val="none"/>
              </w:rPr>
              <w:t>格式见附件，检验电子标书</w:t>
            </w:r>
          </w:p>
        </w:tc>
      </w:tr>
    </w:tbl>
    <w:p w14:paraId="48C504E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bookmarkStart w:id="105" w:name="_Toc95223395"/>
      <w:bookmarkStart w:id="106" w:name="_Toc60061492"/>
      <w:bookmarkStart w:id="107" w:name="_Toc15058909"/>
      <w:bookmarkStart w:id="108" w:name="_Toc506107320"/>
      <w:r>
        <w:rPr>
          <w:rFonts w:hint="eastAsia" w:ascii="Times New Roman" w:hAnsi="Times New Roman" w:eastAsia="宋体" w:cs="Times New Roman"/>
          <w:color w:val="auto"/>
          <w:highlight w:val="none"/>
        </w:rPr>
        <w:t>2.审查办法</w:t>
      </w:r>
      <w:bookmarkEnd w:id="105"/>
      <w:bookmarkEnd w:id="106"/>
      <w:bookmarkEnd w:id="107"/>
      <w:bookmarkEnd w:id="108"/>
    </w:p>
    <w:p w14:paraId="4349488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bookmarkStart w:id="109" w:name="_Toc60061493"/>
      <w:bookmarkStart w:id="110" w:name="_Toc15058910"/>
      <w:bookmarkStart w:id="111" w:name="_Toc324404868"/>
      <w:bookmarkStart w:id="112" w:name="_Toc506107321"/>
      <w:r>
        <w:rPr>
          <w:rFonts w:hint="eastAsia" w:ascii="Times New Roman" w:hAnsi="Times New Roman" w:eastAsia="宋体" w:cs="Times New Roman"/>
          <w:color w:val="auto"/>
          <w:highlight w:val="none"/>
        </w:rPr>
        <w:t>由资格审查委员会（评标委员会）按资格审查办法前附表中资格审查必要合格条件评审表要求对投标人审查资料进行核验。</w:t>
      </w:r>
    </w:p>
    <w:p w14:paraId="487CE32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bookmarkStart w:id="113" w:name="_Toc95223396"/>
      <w:r>
        <w:rPr>
          <w:rFonts w:hint="eastAsia" w:ascii="Times New Roman" w:hAnsi="Times New Roman" w:eastAsia="宋体" w:cs="Times New Roman"/>
          <w:color w:val="auto"/>
          <w:highlight w:val="none"/>
        </w:rPr>
        <w:t>3.资格审查委员会和审查标准</w:t>
      </w:r>
      <w:bookmarkEnd w:id="109"/>
      <w:bookmarkEnd w:id="110"/>
      <w:bookmarkEnd w:id="111"/>
      <w:bookmarkEnd w:id="112"/>
      <w:bookmarkEnd w:id="113"/>
    </w:p>
    <w:p w14:paraId="3CCF743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3.1资格审查由招标人依法组建的资格审查委员会（或评标委员会）负责。审查标准见资格审查办法前附表。</w:t>
      </w:r>
    </w:p>
    <w:p w14:paraId="6D624F34">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3.2由资格审查委员会（评标委员会）按资格审查办法前附表要求对投标人的审查资料进行核验。投标申请人有下列情形之一的，其资格审查为不合格： </w:t>
      </w:r>
    </w:p>
    <w:p w14:paraId="084BDCE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（1）未发送标书或电子标书经审查不合格；</w:t>
      </w:r>
    </w:p>
    <w:p w14:paraId="3258CC5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（2）电子标书无法打开。</w:t>
      </w:r>
    </w:p>
    <w:p w14:paraId="47E91E7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ascii="Times New Roman" w:hAnsi="Times New Roman" w:eastAsia="宋体" w:cs="Times New Roman"/>
          <w:color w:val="auto"/>
          <w:highlight w:val="none"/>
        </w:rPr>
      </w:pPr>
      <w:bookmarkStart w:id="114" w:name="_Toc506107322"/>
      <w:bookmarkStart w:id="115" w:name="_Toc60061494"/>
      <w:bookmarkStart w:id="116" w:name="_Toc95223397"/>
      <w:bookmarkStart w:id="117" w:name="_Toc15058911"/>
      <w:bookmarkStart w:id="118" w:name="_Toc324404869"/>
      <w:r>
        <w:rPr>
          <w:rFonts w:hint="eastAsia" w:ascii="Times New Roman" w:hAnsi="Times New Roman" w:eastAsia="宋体" w:cs="Times New Roman"/>
          <w:color w:val="auto"/>
          <w:highlight w:val="none"/>
        </w:rPr>
        <w:t>4.审查结果</w:t>
      </w:r>
      <w:bookmarkEnd w:id="114"/>
      <w:bookmarkEnd w:id="115"/>
      <w:bookmarkEnd w:id="116"/>
      <w:bookmarkEnd w:id="117"/>
      <w:bookmarkEnd w:id="118"/>
    </w:p>
    <w:p w14:paraId="499FC75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只有通过资格审查的投标人才能进入下一步的评标程序。</w:t>
      </w:r>
    </w:p>
    <w:p w14:paraId="500CB5F4">
      <w:pPr>
        <w:pStyle w:val="3"/>
        <w:spacing w:beforeLines="50" w:afterLines="50"/>
        <w:rPr>
          <w:color w:val="auto"/>
          <w:highlight w:val="none"/>
        </w:rPr>
      </w:pPr>
      <w:r>
        <w:rPr>
          <w:rFonts w:hint="eastAsia"/>
          <w:color w:val="auto"/>
          <w:highlight w:val="none"/>
        </w:rPr>
        <w:br w:type="page"/>
      </w:r>
      <w:bookmarkStart w:id="119" w:name="_Toc7880338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评标办法</w:t>
      </w:r>
      <w:bookmarkEnd w:id="76"/>
      <w:bookmarkEnd w:id="101"/>
      <w:bookmarkEnd w:id="102"/>
      <w:bookmarkEnd w:id="103"/>
      <w:bookmarkEnd w:id="104"/>
      <w:bookmarkEnd w:id="119"/>
    </w:p>
    <w:p w14:paraId="3303ED71">
      <w:pPr>
        <w:spacing w:beforeLines="50" w:afterLines="50" w:line="440" w:lineRule="exact"/>
        <w:jc w:val="center"/>
        <w:rPr>
          <w:rFonts w:ascii="宋体" w:hAnsi="宋体" w:cs="宋体"/>
          <w:b/>
          <w:bCs/>
          <w:color w:val="auto"/>
          <w:sz w:val="28"/>
          <w:szCs w:val="28"/>
          <w:highlight w:val="none"/>
        </w:rPr>
      </w:pPr>
      <w:bookmarkStart w:id="120" w:name="_Toc35425112"/>
      <w:bookmarkStart w:id="121" w:name="_Toc35424946"/>
      <w:r>
        <w:rPr>
          <w:rFonts w:hint="eastAsia" w:ascii="宋体" w:hAnsi="宋体" w:cs="宋体"/>
          <w:b/>
          <w:bCs/>
          <w:color w:val="auto"/>
          <w:sz w:val="28"/>
          <w:szCs w:val="28"/>
          <w:highlight w:val="none"/>
        </w:rPr>
        <w:t>评标办法前附表</w:t>
      </w:r>
      <w:bookmarkEnd w:id="120"/>
      <w:bookmarkEnd w:id="121"/>
    </w:p>
    <w:p w14:paraId="0701628E">
      <w:pPr>
        <w:pStyle w:val="2"/>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（一）资信标评分细则（</w:t>
      </w:r>
      <w:r>
        <w:rPr>
          <w:rFonts w:hint="eastAsia" w:cs="Times New Roman"/>
          <w:b/>
          <w:color w:val="auto"/>
          <w:sz w:val="28"/>
          <w:szCs w:val="21"/>
          <w:highlight w:val="none"/>
          <w:lang w:val="en-US" w:eastAsia="zh-CN"/>
        </w:rPr>
        <w:t>20</w:t>
      </w:r>
      <w:r>
        <w:rPr>
          <w:rFonts w:hint="eastAsia" w:ascii="Times New Roman" w:hAnsi="Times New Roman" w:eastAsia="宋体" w:cs="Times New Roman"/>
          <w:b/>
          <w:color w:val="auto"/>
          <w:sz w:val="28"/>
          <w:szCs w:val="21"/>
          <w:highlight w:val="none"/>
          <w:lang w:val="en-US" w:eastAsia="zh-CN"/>
        </w:rPr>
        <w:t>分）</w:t>
      </w:r>
    </w:p>
    <w:tbl>
      <w:tblPr>
        <w:tblStyle w:val="48"/>
        <w:tblW w:w="5401" w:type="pct"/>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7926"/>
      </w:tblGrid>
      <w:tr w14:paraId="3CC2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050" w:type="pct"/>
            <w:vAlign w:val="center"/>
          </w:tcPr>
          <w:p w14:paraId="0F663B4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评审因素</w:t>
            </w:r>
          </w:p>
        </w:tc>
        <w:tc>
          <w:tcPr>
            <w:tcW w:w="3949" w:type="pct"/>
            <w:vAlign w:val="center"/>
          </w:tcPr>
          <w:p w14:paraId="16800EF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22" w:firstLineChars="20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评审标准</w:t>
            </w:r>
          </w:p>
        </w:tc>
      </w:tr>
      <w:tr w14:paraId="612B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50" w:type="pct"/>
            <w:vAlign w:val="center"/>
          </w:tcPr>
          <w:p w14:paraId="1C5B2E0E">
            <w:pPr>
              <w:spacing w:before="69" w:line="360" w:lineRule="exact"/>
              <w:jc w:val="center"/>
              <w:rPr>
                <w:rFonts w:hint="eastAsia" w:ascii="宋体" w:hAnsi="宋体" w:eastAsia="宋体" w:cs="宋体"/>
                <w:color w:val="auto"/>
                <w:spacing w:val="-2"/>
                <w:position w:val="11"/>
                <w:sz w:val="21"/>
                <w:szCs w:val="21"/>
                <w:highlight w:val="none"/>
                <w:lang w:val="en-US" w:eastAsia="zh-CN"/>
              </w:rPr>
            </w:pPr>
            <w:r>
              <w:rPr>
                <w:rFonts w:hint="eastAsia" w:ascii="宋体" w:hAnsi="宋体" w:eastAsia="宋体" w:cs="宋体"/>
                <w:color w:val="auto"/>
                <w:spacing w:val="-2"/>
                <w:position w:val="11"/>
                <w:sz w:val="21"/>
                <w:szCs w:val="21"/>
                <w:highlight w:val="none"/>
                <w:lang w:val="en-US" w:eastAsia="zh-CN"/>
              </w:rPr>
              <w:t>企业业绩（</w:t>
            </w:r>
            <w:r>
              <w:rPr>
                <w:rFonts w:hint="eastAsia" w:ascii="宋体" w:hAnsi="宋体" w:cs="宋体"/>
                <w:color w:val="auto"/>
                <w:spacing w:val="-2"/>
                <w:position w:val="11"/>
                <w:sz w:val="21"/>
                <w:szCs w:val="21"/>
                <w:highlight w:val="none"/>
                <w:lang w:val="en-US" w:eastAsia="zh-CN"/>
              </w:rPr>
              <w:t>10分</w:t>
            </w:r>
            <w:r>
              <w:rPr>
                <w:rFonts w:hint="eastAsia" w:ascii="宋体" w:hAnsi="宋体" w:eastAsia="宋体" w:cs="宋体"/>
                <w:color w:val="auto"/>
                <w:spacing w:val="-2"/>
                <w:position w:val="11"/>
                <w:sz w:val="21"/>
                <w:szCs w:val="21"/>
                <w:highlight w:val="none"/>
                <w:lang w:val="en-US" w:eastAsia="zh-CN"/>
              </w:rPr>
              <w:t>）</w:t>
            </w:r>
          </w:p>
        </w:tc>
        <w:tc>
          <w:tcPr>
            <w:tcW w:w="3949" w:type="pct"/>
            <w:vAlign w:val="top"/>
          </w:tcPr>
          <w:p w14:paraId="415C650C">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自2024年1月1日至投标截止时间，</w:t>
            </w:r>
            <w:r>
              <w:rPr>
                <w:rFonts w:hint="eastAsia" w:ascii="Times New Roman" w:hAnsi="Times New Roman" w:eastAsia="宋体" w:cs="Times New Roman"/>
                <w:color w:val="auto"/>
                <w:highlight w:val="none"/>
                <w:lang w:val="en-US" w:eastAsia="zh-CN"/>
              </w:rPr>
              <w:t>投标人</w:t>
            </w:r>
            <w:r>
              <w:rPr>
                <w:rFonts w:hint="eastAsia" w:cs="Times New Roman"/>
                <w:color w:val="auto"/>
                <w:highlight w:val="none"/>
                <w:lang w:val="en-US" w:eastAsia="zh-CN"/>
              </w:rPr>
              <w:t>具有已出具资产评估报告的国有经营性房产价值评估业绩的，</w:t>
            </w:r>
            <w:r>
              <w:rPr>
                <w:rFonts w:hint="eastAsia" w:ascii="Times New Roman" w:hAnsi="Times New Roman" w:eastAsia="宋体" w:cs="Times New Roman"/>
                <w:color w:val="auto"/>
                <w:highlight w:val="none"/>
                <w:lang w:val="en-US" w:eastAsia="zh-CN"/>
              </w:rPr>
              <w:t>每提供1个得5分；其他的不得分，本项满分10分。</w:t>
            </w:r>
          </w:p>
          <w:p w14:paraId="776760AE">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【投标文件中须</w:t>
            </w:r>
            <w:r>
              <w:rPr>
                <w:rFonts w:hint="eastAsia" w:cs="Times New Roman"/>
                <w:color w:val="auto"/>
                <w:highlight w:val="none"/>
                <w:lang w:val="en-US" w:eastAsia="zh-CN"/>
              </w:rPr>
              <w:t>同时</w:t>
            </w:r>
            <w:r>
              <w:rPr>
                <w:rFonts w:hint="eastAsia" w:ascii="Times New Roman" w:hAnsi="Times New Roman" w:eastAsia="宋体" w:cs="Times New Roman"/>
                <w:color w:val="auto"/>
                <w:highlight w:val="none"/>
                <w:lang w:val="en-US" w:eastAsia="zh-CN"/>
              </w:rPr>
              <w:t>提供</w:t>
            </w:r>
            <w:r>
              <w:rPr>
                <w:rFonts w:hint="eastAsia" w:cs="Times New Roman"/>
                <w:color w:val="auto"/>
                <w:highlight w:val="none"/>
                <w:lang w:val="en-US" w:eastAsia="zh-CN"/>
              </w:rPr>
              <w:t>业绩</w:t>
            </w:r>
            <w:r>
              <w:rPr>
                <w:rFonts w:hint="eastAsia" w:ascii="Times New Roman" w:hAnsi="Times New Roman" w:eastAsia="宋体" w:cs="Times New Roman"/>
                <w:color w:val="auto"/>
                <w:highlight w:val="none"/>
                <w:lang w:val="en-US" w:eastAsia="zh-CN"/>
              </w:rPr>
              <w:t>合同</w:t>
            </w:r>
            <w:r>
              <w:rPr>
                <w:rFonts w:hint="eastAsia" w:cs="Times New Roman"/>
                <w:color w:val="auto"/>
                <w:highlight w:val="none"/>
                <w:lang w:val="en-US" w:eastAsia="zh-CN"/>
              </w:rPr>
              <w:t>和中国资产评估协会资产评估业务报告备案回执</w:t>
            </w:r>
            <w:r>
              <w:rPr>
                <w:rFonts w:hint="eastAsia" w:ascii="Times New Roman" w:hAnsi="Times New Roman" w:eastAsia="宋体" w:cs="Times New Roman"/>
                <w:color w:val="auto"/>
                <w:highlight w:val="none"/>
                <w:lang w:val="en-US" w:eastAsia="zh-CN"/>
              </w:rPr>
              <w:t>扫描件；若上述材料均未体现评分内容的还须另外提供业主证明材料扫描件。】</w:t>
            </w:r>
          </w:p>
          <w:p w14:paraId="7BBB90AC">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①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p w14:paraId="45B45AE2">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②企业业绩和拟派项目负责人业绩相同的仅计取一次，不重复累计计分。</w:t>
            </w:r>
          </w:p>
        </w:tc>
      </w:tr>
      <w:tr w14:paraId="1A73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50" w:type="pct"/>
            <w:vAlign w:val="center"/>
          </w:tcPr>
          <w:p w14:paraId="123791A1">
            <w:pPr>
              <w:spacing w:before="69" w:line="360" w:lineRule="exact"/>
              <w:jc w:val="center"/>
              <w:rPr>
                <w:rFonts w:hint="default" w:ascii="宋体" w:hAnsi="宋体" w:eastAsia="宋体" w:cs="宋体"/>
                <w:color w:val="auto"/>
                <w:spacing w:val="-2"/>
                <w:position w:val="11"/>
                <w:sz w:val="21"/>
                <w:szCs w:val="21"/>
                <w:highlight w:val="none"/>
                <w:lang w:val="en-US" w:eastAsia="zh-CN"/>
              </w:rPr>
            </w:pPr>
            <w:r>
              <w:rPr>
                <w:rFonts w:hint="eastAsia" w:ascii="宋体" w:hAnsi="宋体" w:cs="宋体"/>
                <w:color w:val="auto"/>
                <w:spacing w:val="-2"/>
                <w:position w:val="11"/>
                <w:sz w:val="21"/>
                <w:szCs w:val="21"/>
                <w:highlight w:val="none"/>
                <w:lang w:val="en-US" w:eastAsia="zh-CN"/>
              </w:rPr>
              <w:t>拟派项目负责人业绩（10分）</w:t>
            </w:r>
          </w:p>
        </w:tc>
        <w:tc>
          <w:tcPr>
            <w:tcW w:w="3949" w:type="pct"/>
            <w:vAlign w:val="top"/>
          </w:tcPr>
          <w:p w14:paraId="4635110A">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自2024年1月1日至投标截止时间，</w:t>
            </w:r>
            <w:r>
              <w:rPr>
                <w:rFonts w:hint="eastAsia" w:ascii="Times New Roman" w:hAnsi="Times New Roman" w:eastAsia="宋体" w:cs="Times New Roman"/>
                <w:color w:val="auto"/>
                <w:highlight w:val="none"/>
                <w:lang w:val="en-US" w:eastAsia="zh-CN"/>
              </w:rPr>
              <w:t>投标人的拟派项目负责人</w:t>
            </w:r>
            <w:r>
              <w:rPr>
                <w:rFonts w:hint="eastAsia" w:cs="Times New Roman"/>
                <w:color w:val="auto"/>
                <w:highlight w:val="none"/>
                <w:lang w:val="en-US" w:eastAsia="zh-CN"/>
              </w:rPr>
              <w:t>具有已出具资产评估报告的国有经营性房产价值评估业绩的，</w:t>
            </w:r>
            <w:r>
              <w:rPr>
                <w:rFonts w:hint="eastAsia" w:ascii="Times New Roman" w:hAnsi="Times New Roman" w:eastAsia="宋体" w:cs="Times New Roman"/>
                <w:color w:val="auto"/>
                <w:highlight w:val="none"/>
                <w:lang w:val="en-US" w:eastAsia="zh-CN"/>
              </w:rPr>
              <w:t>每提供1个得5分；其他的不得分，本项满分10分。</w:t>
            </w:r>
          </w:p>
          <w:p w14:paraId="66BDC148">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【投标文件中须</w:t>
            </w:r>
            <w:r>
              <w:rPr>
                <w:rFonts w:hint="eastAsia" w:cs="Times New Roman"/>
                <w:color w:val="auto"/>
                <w:highlight w:val="none"/>
                <w:lang w:val="en-US" w:eastAsia="zh-CN"/>
              </w:rPr>
              <w:t>同时</w:t>
            </w:r>
            <w:r>
              <w:rPr>
                <w:rFonts w:hint="eastAsia" w:ascii="Times New Roman" w:hAnsi="Times New Roman" w:eastAsia="宋体" w:cs="Times New Roman"/>
                <w:color w:val="auto"/>
                <w:highlight w:val="none"/>
                <w:lang w:val="en-US" w:eastAsia="zh-CN"/>
              </w:rPr>
              <w:t>提供</w:t>
            </w:r>
            <w:r>
              <w:rPr>
                <w:rFonts w:hint="eastAsia" w:cs="Times New Roman"/>
                <w:color w:val="auto"/>
                <w:highlight w:val="none"/>
                <w:lang w:val="en-US" w:eastAsia="zh-CN"/>
              </w:rPr>
              <w:t>业绩</w:t>
            </w:r>
            <w:r>
              <w:rPr>
                <w:rFonts w:hint="eastAsia" w:ascii="Times New Roman" w:hAnsi="Times New Roman" w:eastAsia="宋体" w:cs="Times New Roman"/>
                <w:color w:val="auto"/>
                <w:highlight w:val="none"/>
                <w:lang w:val="en-US" w:eastAsia="zh-CN"/>
              </w:rPr>
              <w:t>合同</w:t>
            </w:r>
            <w:r>
              <w:rPr>
                <w:rFonts w:hint="eastAsia" w:cs="Times New Roman"/>
                <w:color w:val="auto"/>
                <w:highlight w:val="none"/>
                <w:lang w:val="en-US" w:eastAsia="zh-CN"/>
              </w:rPr>
              <w:t>和中国资产评估协会资产评估业务报告备案回执</w:t>
            </w:r>
            <w:r>
              <w:rPr>
                <w:rFonts w:hint="eastAsia" w:ascii="Times New Roman" w:hAnsi="Times New Roman" w:eastAsia="宋体" w:cs="Times New Roman"/>
                <w:color w:val="auto"/>
                <w:highlight w:val="none"/>
                <w:lang w:val="en-US" w:eastAsia="zh-CN"/>
              </w:rPr>
              <w:t>扫描件；若上述材料均未体现评分内容的还须另外提供业主证明材料扫描件。】</w:t>
            </w:r>
          </w:p>
          <w:p w14:paraId="7E6D1B34">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注：①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p w14:paraId="7BA583C5">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②项目负责人业绩指的是在投标单位以</w:t>
            </w:r>
            <w:r>
              <w:rPr>
                <w:rFonts w:hint="default" w:ascii="Times New Roman" w:hAnsi="Times New Roman" w:eastAsia="宋体" w:cs="Times New Roman"/>
                <w:color w:val="auto"/>
                <w:highlight w:val="none"/>
                <w:lang w:val="en-US" w:eastAsia="zh-CN"/>
              </w:rPr>
              <w:t>项目负责人</w:t>
            </w:r>
            <w:r>
              <w:rPr>
                <w:rFonts w:hint="eastAsia" w:ascii="Times New Roman" w:hAnsi="Times New Roman" w:eastAsia="宋体" w:cs="Times New Roman"/>
                <w:color w:val="auto"/>
                <w:highlight w:val="none"/>
                <w:lang w:val="en-US" w:eastAsia="zh-CN"/>
              </w:rPr>
              <w:t>身份参与的业绩；在其他单位或是以其他身份参与的业绩不予以认</w:t>
            </w:r>
            <w:r>
              <w:rPr>
                <w:highlight w:val="none"/>
              </w:rPr>
              <w:commentReference w:id="0"/>
            </w:r>
            <w:r>
              <w:rPr>
                <w:rFonts w:hint="eastAsia" w:ascii="Times New Roman" w:hAnsi="Times New Roman" w:eastAsia="宋体" w:cs="Times New Roman"/>
                <w:color w:val="auto"/>
                <w:highlight w:val="none"/>
                <w:lang w:val="en-US" w:eastAsia="zh-CN"/>
              </w:rPr>
              <w:t>可。</w:t>
            </w:r>
          </w:p>
          <w:p w14:paraId="4645E498">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③企业业绩和拟派项目负责人业绩相同的仅计取一次，不重复累计计分。</w:t>
            </w:r>
          </w:p>
        </w:tc>
      </w:tr>
    </w:tbl>
    <w:p w14:paraId="6EF3540D">
      <w:pPr>
        <w:pStyle w:val="2"/>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二</w:t>
      </w:r>
      <w:r>
        <w:rPr>
          <w:rFonts w:hint="eastAsia" w:ascii="Times New Roman" w:hAnsi="Times New Roman" w:eastAsia="宋体" w:cs="Times New Roman"/>
          <w:b/>
          <w:color w:val="auto"/>
          <w:sz w:val="28"/>
          <w:szCs w:val="21"/>
          <w:highlight w:val="none"/>
          <w:lang w:val="en-US" w:eastAsia="zh-CN"/>
        </w:rPr>
        <w:t>）技术标评分细则（</w:t>
      </w:r>
      <w:r>
        <w:rPr>
          <w:rFonts w:hint="eastAsia" w:cs="Times New Roman"/>
          <w:b/>
          <w:color w:val="auto"/>
          <w:sz w:val="28"/>
          <w:szCs w:val="21"/>
          <w:highlight w:val="none"/>
          <w:lang w:val="en-US" w:eastAsia="zh-CN"/>
        </w:rPr>
        <w:t>50</w:t>
      </w:r>
      <w:r>
        <w:rPr>
          <w:rFonts w:hint="eastAsia" w:ascii="Times New Roman" w:hAnsi="Times New Roman" w:eastAsia="宋体" w:cs="Times New Roman"/>
          <w:b/>
          <w:color w:val="auto"/>
          <w:sz w:val="28"/>
          <w:szCs w:val="21"/>
          <w:highlight w:val="none"/>
          <w:lang w:val="en-US" w:eastAsia="zh-CN"/>
        </w:rPr>
        <w:t>分）</w:t>
      </w:r>
    </w:p>
    <w:tbl>
      <w:tblPr>
        <w:tblStyle w:val="47"/>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239"/>
        <w:gridCol w:w="5985"/>
      </w:tblGrid>
      <w:tr w14:paraId="609C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14:paraId="2170E8F6">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375" w:type="dxa"/>
            <w:gridSpan w:val="2"/>
            <w:noWrap w:val="0"/>
            <w:vAlign w:val="center"/>
          </w:tcPr>
          <w:p w14:paraId="61FADFCE">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985" w:type="dxa"/>
            <w:noWrap w:val="0"/>
            <w:vAlign w:val="center"/>
          </w:tcPr>
          <w:p w14:paraId="57803B8C">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72EE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759DB080">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14:paraId="1C037FD4">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239" w:type="dxa"/>
            <w:noWrap w:val="0"/>
            <w:vAlign w:val="center"/>
          </w:tcPr>
          <w:p w14:paraId="042F5CAC">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985" w:type="dxa"/>
            <w:noWrap w:val="0"/>
            <w:vAlign w:val="center"/>
          </w:tcPr>
          <w:p w14:paraId="56FC6F36">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14:paraId="5BD6917A">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否则经评委会一致认定后,按照无效投标处理。</w:t>
            </w:r>
          </w:p>
        </w:tc>
      </w:tr>
      <w:tr w14:paraId="6929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14:paraId="7670AE42">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14:paraId="3EB4FE53">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239" w:type="dxa"/>
            <w:noWrap w:val="0"/>
            <w:vAlign w:val="center"/>
          </w:tcPr>
          <w:p w14:paraId="38BA1A1D">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985" w:type="dxa"/>
            <w:noWrap w:val="0"/>
            <w:vAlign w:val="top"/>
          </w:tcPr>
          <w:p w14:paraId="367274B9">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14:paraId="704C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14:paraId="52FED095">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754857EC">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6D267C8D">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985" w:type="dxa"/>
            <w:noWrap w:val="0"/>
            <w:vAlign w:val="top"/>
          </w:tcPr>
          <w:p w14:paraId="3AE3779F">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1ABD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14:paraId="7B8BDF9C">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14:paraId="2ADDFA12">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239" w:type="dxa"/>
            <w:noWrap w:val="0"/>
            <w:vAlign w:val="center"/>
          </w:tcPr>
          <w:p w14:paraId="147488E3">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985" w:type="dxa"/>
            <w:noWrap w:val="0"/>
            <w:vAlign w:val="top"/>
          </w:tcPr>
          <w:p w14:paraId="6EB34C6C">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23CB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restart"/>
            <w:noWrap w:val="0"/>
            <w:vAlign w:val="center"/>
          </w:tcPr>
          <w:p w14:paraId="3E80C7B3">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14:paraId="3C7F98B8">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技术标评分标准</w:t>
            </w:r>
          </w:p>
        </w:tc>
        <w:tc>
          <w:tcPr>
            <w:tcW w:w="2239" w:type="dxa"/>
            <w:noWrap w:val="0"/>
            <w:vAlign w:val="center"/>
          </w:tcPr>
          <w:p w14:paraId="6B3DCE2D">
            <w:pPr>
              <w:keepNext w:val="0"/>
              <w:keepLines w:val="0"/>
              <w:pageBreakBefore w:val="0"/>
              <w:widowControl w:val="0"/>
              <w:kinsoku/>
              <w:wordWrap/>
              <w:overflowPunct/>
              <w:topLinePunct w:val="0"/>
              <w:autoSpaceDE/>
              <w:autoSpaceDN/>
              <w:bidi w:val="0"/>
              <w:adjustRightInd/>
              <w:snapToGrid/>
              <w:spacing w:before="69"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
                <w:position w:val="11"/>
                <w:sz w:val="21"/>
                <w:szCs w:val="21"/>
                <w:highlight w:val="none"/>
                <w:lang w:val="en-US" w:eastAsia="zh-CN"/>
              </w:rPr>
              <w:t>工作方案（25分）</w:t>
            </w:r>
          </w:p>
        </w:tc>
        <w:tc>
          <w:tcPr>
            <w:tcW w:w="5985" w:type="dxa"/>
            <w:shd w:val="clear" w:color="auto" w:fill="auto"/>
            <w:noWrap w:val="0"/>
            <w:vAlign w:val="top"/>
          </w:tcPr>
          <w:p w14:paraId="1240A5D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工作方案内容的全面性、可操作性、工作地点的便捷性；评估程序、评估方法的科学性、有效性、合理性；工作的难点、要点阐述等方面进行综合对比评审。优秀的得25分、良好的得20分，一般的得15分，合格的得10分， 不合格或未提供的不得分。</w:t>
            </w:r>
          </w:p>
        </w:tc>
      </w:tr>
      <w:tr w14:paraId="1F42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4" w:type="dxa"/>
            <w:vMerge w:val="continue"/>
            <w:noWrap w:val="0"/>
            <w:vAlign w:val="center"/>
          </w:tcPr>
          <w:p w14:paraId="3D4B3054">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14:paraId="270033A2">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239" w:type="dxa"/>
            <w:noWrap w:val="0"/>
            <w:vAlign w:val="center"/>
          </w:tcPr>
          <w:p w14:paraId="62D2EF4D">
            <w:pPr>
              <w:keepNext w:val="0"/>
              <w:keepLines w:val="0"/>
              <w:pageBreakBefore w:val="0"/>
              <w:widowControl w:val="0"/>
              <w:kinsoku/>
              <w:wordWrap/>
              <w:overflowPunct/>
              <w:topLinePunct w:val="0"/>
              <w:autoSpaceDE/>
              <w:autoSpaceDN/>
              <w:bidi w:val="0"/>
              <w:adjustRightInd/>
              <w:snapToGrid/>
              <w:spacing w:before="69"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position w:val="11"/>
                <w:sz w:val="21"/>
                <w:szCs w:val="21"/>
                <w:highlight w:val="none"/>
                <w:lang w:val="en-US" w:eastAsia="zh-CN"/>
              </w:rPr>
              <w:t>质量管理方案（25分）</w:t>
            </w:r>
          </w:p>
        </w:tc>
        <w:tc>
          <w:tcPr>
            <w:tcW w:w="5985" w:type="dxa"/>
            <w:shd w:val="clear" w:color="auto" w:fill="auto"/>
            <w:noWrap w:val="0"/>
            <w:vAlign w:val="top"/>
          </w:tcPr>
          <w:p w14:paraId="69689E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投标人针对本项目编制的质量管理方案（包括但不限于项目咨询、项目案例样本选取、项目评估说明、项目质量复审、项目质量检查、意见分歧解决、质量管理缺陷识别与整改等方面的政策和程序等内容）进行综合对比评审，优秀的得25分、良好的得20分，一般的得15分，合格的得10分，不合格或未提供的不得分。</w:t>
            </w:r>
          </w:p>
        </w:tc>
      </w:tr>
    </w:tbl>
    <w:p w14:paraId="669BBA0D">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该项由专家评委评审打分，取所有评委评分的平均值为最终得分，保留两位小数点，第三位四舍五入</w:t>
      </w:r>
      <w:r>
        <w:rPr>
          <w:rFonts w:hint="eastAsia" w:ascii="宋体" w:hAnsi="宋体" w:cs="宋体"/>
          <w:b/>
          <w:bCs/>
          <w:color w:val="auto"/>
          <w:szCs w:val="21"/>
          <w:highlight w:val="none"/>
          <w:lang w:eastAsia="zh-CN"/>
        </w:rPr>
        <w:t>。</w:t>
      </w:r>
    </w:p>
    <w:p w14:paraId="0B4C7729">
      <w:pPr>
        <w:pStyle w:val="2"/>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default"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（三）商务标评审（</w:t>
      </w:r>
      <w:r>
        <w:rPr>
          <w:rFonts w:hint="eastAsia" w:cs="Times New Roman"/>
          <w:b/>
          <w:color w:val="auto"/>
          <w:sz w:val="28"/>
          <w:szCs w:val="21"/>
          <w:highlight w:val="none"/>
          <w:lang w:val="en-US" w:eastAsia="zh-CN"/>
        </w:rPr>
        <w:t>3</w:t>
      </w:r>
      <w:r>
        <w:rPr>
          <w:rFonts w:hint="eastAsia" w:ascii="Times New Roman" w:hAnsi="Times New Roman" w:eastAsia="宋体" w:cs="Times New Roman"/>
          <w:b/>
          <w:color w:val="auto"/>
          <w:sz w:val="28"/>
          <w:szCs w:val="21"/>
          <w:highlight w:val="none"/>
          <w:lang w:val="en-US" w:eastAsia="zh-CN"/>
        </w:rPr>
        <w:t>0分）</w:t>
      </w:r>
    </w:p>
    <w:tbl>
      <w:tblPr>
        <w:tblStyle w:val="4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2158"/>
        <w:gridCol w:w="5008"/>
      </w:tblGrid>
      <w:tr w14:paraId="3073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14:paraId="7C34A325">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2158" w:type="dxa"/>
            <w:noWrap/>
            <w:vAlign w:val="center"/>
          </w:tcPr>
          <w:p w14:paraId="1CF92DDF">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5008" w:type="dxa"/>
            <w:noWrap/>
            <w:vAlign w:val="center"/>
          </w:tcPr>
          <w:p w14:paraId="10027A3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3C6C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14:paraId="1606681B">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4.2.1</w:t>
            </w:r>
          </w:p>
        </w:tc>
        <w:tc>
          <w:tcPr>
            <w:tcW w:w="1860" w:type="dxa"/>
            <w:gridSpan w:val="2"/>
            <w:vMerge w:val="restart"/>
            <w:noWrap/>
            <w:vAlign w:val="center"/>
          </w:tcPr>
          <w:p w14:paraId="2ABF61DD">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2158" w:type="dxa"/>
            <w:noWrap/>
            <w:vAlign w:val="center"/>
          </w:tcPr>
          <w:p w14:paraId="73517A2E">
            <w:pPr>
              <w:spacing w:line="440" w:lineRule="exact"/>
              <w:rPr>
                <w:rFonts w:ascii="宋体" w:hAnsi="宋体" w:cs="宋体"/>
                <w:color w:val="auto"/>
                <w:szCs w:val="21"/>
                <w:highlight w:val="none"/>
              </w:rPr>
            </w:pPr>
            <w:r>
              <w:rPr>
                <w:rFonts w:hint="eastAsia" w:ascii="宋体" w:hAnsi="宋体" w:cs="宋体"/>
                <w:color w:val="auto"/>
                <w:szCs w:val="21"/>
                <w:highlight w:val="none"/>
              </w:rPr>
              <w:t>投标函签字盖章</w:t>
            </w:r>
          </w:p>
        </w:tc>
        <w:tc>
          <w:tcPr>
            <w:tcW w:w="5008" w:type="dxa"/>
            <w:noWrap/>
          </w:tcPr>
          <w:p w14:paraId="2DBE6DD3">
            <w:pPr>
              <w:spacing w:line="440" w:lineRule="exact"/>
              <w:rPr>
                <w:rFonts w:ascii="宋体" w:hAnsi="宋体" w:cs="宋体"/>
                <w:color w:val="auto"/>
                <w:szCs w:val="21"/>
                <w:highlight w:val="none"/>
              </w:rPr>
            </w:pPr>
            <w:r>
              <w:rPr>
                <w:rFonts w:hint="eastAsia" w:ascii="宋体" w:hAnsi="宋体" w:cs="宋体"/>
                <w:color w:val="auto"/>
                <w:szCs w:val="21"/>
                <w:highlight w:val="none"/>
              </w:rPr>
              <w:t>有投标人及其法定代表人签章</w:t>
            </w:r>
          </w:p>
        </w:tc>
      </w:tr>
      <w:tr w14:paraId="5E02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14:paraId="274A7B26">
            <w:pPr>
              <w:spacing w:line="440" w:lineRule="exact"/>
              <w:rPr>
                <w:rFonts w:ascii="宋体" w:hAnsi="宋体" w:cs="宋体"/>
                <w:color w:val="auto"/>
                <w:szCs w:val="21"/>
                <w:highlight w:val="none"/>
              </w:rPr>
            </w:pPr>
          </w:p>
        </w:tc>
        <w:tc>
          <w:tcPr>
            <w:tcW w:w="1860" w:type="dxa"/>
            <w:gridSpan w:val="2"/>
            <w:vMerge w:val="continue"/>
            <w:noWrap/>
          </w:tcPr>
          <w:p w14:paraId="7570E8C7">
            <w:pPr>
              <w:spacing w:line="440" w:lineRule="exact"/>
              <w:rPr>
                <w:rFonts w:ascii="宋体" w:hAnsi="宋体" w:cs="宋体"/>
                <w:color w:val="auto"/>
                <w:szCs w:val="21"/>
                <w:highlight w:val="none"/>
              </w:rPr>
            </w:pPr>
          </w:p>
        </w:tc>
        <w:tc>
          <w:tcPr>
            <w:tcW w:w="2158" w:type="dxa"/>
            <w:noWrap/>
            <w:vAlign w:val="center"/>
          </w:tcPr>
          <w:p w14:paraId="45179B0C">
            <w:pPr>
              <w:spacing w:line="440" w:lineRule="exact"/>
              <w:rPr>
                <w:rFonts w:ascii="宋体" w:hAnsi="宋体" w:cs="宋体"/>
                <w:color w:val="auto"/>
                <w:szCs w:val="21"/>
                <w:highlight w:val="none"/>
              </w:rPr>
            </w:pPr>
            <w:r>
              <w:rPr>
                <w:rFonts w:hint="eastAsia" w:ascii="宋体" w:hAnsi="宋体" w:cs="宋体"/>
                <w:color w:val="auto"/>
                <w:szCs w:val="21"/>
                <w:highlight w:val="none"/>
              </w:rPr>
              <w:t>投标文件格式</w:t>
            </w:r>
          </w:p>
        </w:tc>
        <w:tc>
          <w:tcPr>
            <w:tcW w:w="5008" w:type="dxa"/>
            <w:noWrap/>
          </w:tcPr>
          <w:p w14:paraId="24166B6D">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符合第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章“投标文件格式”的要求</w:t>
            </w:r>
          </w:p>
        </w:tc>
      </w:tr>
      <w:tr w14:paraId="327F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7C9F9938">
            <w:pPr>
              <w:spacing w:line="440" w:lineRule="exact"/>
              <w:rPr>
                <w:rFonts w:ascii="宋体" w:hAnsi="宋体" w:cs="宋体"/>
                <w:color w:val="auto"/>
                <w:szCs w:val="21"/>
                <w:highlight w:val="none"/>
              </w:rPr>
            </w:pPr>
          </w:p>
        </w:tc>
        <w:tc>
          <w:tcPr>
            <w:tcW w:w="1860" w:type="dxa"/>
            <w:gridSpan w:val="2"/>
            <w:vMerge w:val="continue"/>
            <w:noWrap/>
          </w:tcPr>
          <w:p w14:paraId="083A6289">
            <w:pPr>
              <w:spacing w:line="440" w:lineRule="exact"/>
              <w:rPr>
                <w:rFonts w:ascii="宋体" w:hAnsi="宋体" w:cs="宋体"/>
                <w:color w:val="auto"/>
                <w:szCs w:val="21"/>
                <w:highlight w:val="none"/>
              </w:rPr>
            </w:pPr>
          </w:p>
        </w:tc>
        <w:tc>
          <w:tcPr>
            <w:tcW w:w="2158" w:type="dxa"/>
            <w:noWrap/>
            <w:vAlign w:val="center"/>
          </w:tcPr>
          <w:p w14:paraId="5EC25201">
            <w:pPr>
              <w:spacing w:line="440" w:lineRule="exact"/>
              <w:rPr>
                <w:rFonts w:ascii="宋体" w:hAnsi="宋体" w:cs="宋体"/>
                <w:color w:val="auto"/>
                <w:szCs w:val="21"/>
                <w:highlight w:val="none"/>
              </w:rPr>
            </w:pPr>
            <w:r>
              <w:rPr>
                <w:rFonts w:hint="eastAsia" w:ascii="宋体" w:hAnsi="宋体" w:cs="宋体"/>
                <w:color w:val="auto"/>
                <w:szCs w:val="21"/>
                <w:highlight w:val="none"/>
              </w:rPr>
              <w:t>报价唯一</w:t>
            </w:r>
          </w:p>
        </w:tc>
        <w:tc>
          <w:tcPr>
            <w:tcW w:w="5008" w:type="dxa"/>
            <w:noWrap/>
          </w:tcPr>
          <w:p w14:paraId="1080A4B7">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只能有一个报价</w:t>
            </w:r>
          </w:p>
        </w:tc>
      </w:tr>
      <w:tr w14:paraId="7D30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14:paraId="2781402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4.2.2</w:t>
            </w:r>
          </w:p>
        </w:tc>
        <w:tc>
          <w:tcPr>
            <w:tcW w:w="1860" w:type="dxa"/>
            <w:gridSpan w:val="2"/>
            <w:vMerge w:val="restart"/>
            <w:noWrap/>
            <w:vAlign w:val="center"/>
          </w:tcPr>
          <w:p w14:paraId="477FB6B5">
            <w:pPr>
              <w:spacing w:line="440" w:lineRule="exact"/>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2158" w:type="dxa"/>
            <w:noWrap/>
            <w:vAlign w:val="center"/>
          </w:tcPr>
          <w:p w14:paraId="341144D6">
            <w:pPr>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期</w:t>
            </w:r>
          </w:p>
        </w:tc>
        <w:tc>
          <w:tcPr>
            <w:tcW w:w="5008" w:type="dxa"/>
            <w:noWrap/>
            <w:vAlign w:val="center"/>
          </w:tcPr>
          <w:p w14:paraId="37215412">
            <w:pPr>
              <w:spacing w:line="440" w:lineRule="exact"/>
              <w:rPr>
                <w:rFonts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5507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14:paraId="1AFE4EF1">
            <w:pPr>
              <w:spacing w:line="440" w:lineRule="exact"/>
              <w:rPr>
                <w:rFonts w:ascii="宋体" w:hAnsi="宋体" w:cs="宋体"/>
                <w:color w:val="auto"/>
                <w:szCs w:val="21"/>
                <w:highlight w:val="none"/>
              </w:rPr>
            </w:pPr>
          </w:p>
        </w:tc>
        <w:tc>
          <w:tcPr>
            <w:tcW w:w="1860" w:type="dxa"/>
            <w:gridSpan w:val="2"/>
            <w:vMerge w:val="continue"/>
            <w:noWrap/>
          </w:tcPr>
          <w:p w14:paraId="7B4C01AA">
            <w:pPr>
              <w:spacing w:line="440" w:lineRule="exact"/>
              <w:rPr>
                <w:rFonts w:ascii="宋体" w:hAnsi="宋体" w:cs="宋体"/>
                <w:color w:val="auto"/>
                <w:szCs w:val="21"/>
                <w:highlight w:val="none"/>
              </w:rPr>
            </w:pPr>
          </w:p>
        </w:tc>
        <w:tc>
          <w:tcPr>
            <w:tcW w:w="2158" w:type="dxa"/>
            <w:noWrap/>
            <w:vAlign w:val="center"/>
          </w:tcPr>
          <w:p w14:paraId="1A3A3F53">
            <w:pPr>
              <w:spacing w:line="440" w:lineRule="exact"/>
              <w:rPr>
                <w:rFonts w:ascii="宋体" w:hAnsi="宋体" w:cs="宋体"/>
                <w:color w:val="auto"/>
                <w:szCs w:val="21"/>
                <w:highlight w:val="none"/>
              </w:rPr>
            </w:pPr>
            <w:r>
              <w:rPr>
                <w:rFonts w:hint="eastAsia" w:ascii="宋体" w:hAnsi="宋体" w:cs="宋体"/>
                <w:color w:val="auto"/>
                <w:szCs w:val="21"/>
                <w:highlight w:val="none"/>
              </w:rPr>
              <w:t>投标有效期</w:t>
            </w:r>
          </w:p>
        </w:tc>
        <w:tc>
          <w:tcPr>
            <w:tcW w:w="5008" w:type="dxa"/>
            <w:noWrap/>
            <w:vAlign w:val="center"/>
          </w:tcPr>
          <w:p w14:paraId="4CC287BA">
            <w:pPr>
              <w:spacing w:line="440" w:lineRule="exact"/>
              <w:rPr>
                <w:rFonts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3F30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14:paraId="2D8AC126">
            <w:pPr>
              <w:spacing w:line="440" w:lineRule="exact"/>
              <w:rPr>
                <w:rFonts w:ascii="宋体" w:hAnsi="宋体" w:cs="宋体"/>
                <w:color w:val="auto"/>
                <w:szCs w:val="21"/>
                <w:highlight w:val="none"/>
              </w:rPr>
            </w:pPr>
          </w:p>
        </w:tc>
        <w:tc>
          <w:tcPr>
            <w:tcW w:w="1860" w:type="dxa"/>
            <w:gridSpan w:val="2"/>
            <w:vMerge w:val="continue"/>
            <w:noWrap/>
          </w:tcPr>
          <w:p w14:paraId="6058B882">
            <w:pPr>
              <w:spacing w:line="440" w:lineRule="exact"/>
              <w:rPr>
                <w:rFonts w:ascii="宋体" w:hAnsi="宋体" w:cs="宋体"/>
                <w:color w:val="auto"/>
                <w:szCs w:val="21"/>
                <w:highlight w:val="none"/>
              </w:rPr>
            </w:pPr>
          </w:p>
        </w:tc>
        <w:tc>
          <w:tcPr>
            <w:tcW w:w="2158" w:type="dxa"/>
            <w:noWrap/>
            <w:vAlign w:val="center"/>
          </w:tcPr>
          <w:p w14:paraId="59243F41">
            <w:pPr>
              <w:spacing w:line="440" w:lineRule="exact"/>
              <w:rPr>
                <w:rFonts w:ascii="宋体" w:hAnsi="宋体" w:cs="宋体"/>
                <w:color w:val="auto"/>
                <w:szCs w:val="21"/>
                <w:highlight w:val="none"/>
              </w:rPr>
            </w:pPr>
            <w:r>
              <w:rPr>
                <w:rFonts w:hint="eastAsia" w:ascii="宋体" w:hAnsi="宋体" w:cs="宋体"/>
                <w:color w:val="auto"/>
                <w:szCs w:val="21"/>
                <w:highlight w:val="none"/>
              </w:rPr>
              <w:t>工程质量</w:t>
            </w:r>
          </w:p>
        </w:tc>
        <w:tc>
          <w:tcPr>
            <w:tcW w:w="5008" w:type="dxa"/>
            <w:noWrap/>
            <w:vAlign w:val="center"/>
          </w:tcPr>
          <w:p w14:paraId="6B69FB9B">
            <w:pPr>
              <w:spacing w:line="440" w:lineRule="exact"/>
              <w:rPr>
                <w:rFonts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2F17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14:paraId="58017497">
            <w:pPr>
              <w:spacing w:line="440" w:lineRule="exact"/>
              <w:rPr>
                <w:rFonts w:ascii="宋体" w:hAnsi="宋体" w:cs="宋体"/>
                <w:color w:val="auto"/>
                <w:szCs w:val="21"/>
                <w:highlight w:val="none"/>
              </w:rPr>
            </w:pPr>
          </w:p>
        </w:tc>
        <w:tc>
          <w:tcPr>
            <w:tcW w:w="1860" w:type="dxa"/>
            <w:gridSpan w:val="2"/>
            <w:vMerge w:val="continue"/>
            <w:noWrap/>
          </w:tcPr>
          <w:p w14:paraId="03CDB8FB">
            <w:pPr>
              <w:spacing w:line="440" w:lineRule="exact"/>
              <w:rPr>
                <w:rFonts w:ascii="宋体" w:hAnsi="宋体" w:cs="宋体"/>
                <w:color w:val="auto"/>
                <w:szCs w:val="21"/>
                <w:highlight w:val="none"/>
              </w:rPr>
            </w:pPr>
          </w:p>
        </w:tc>
        <w:tc>
          <w:tcPr>
            <w:tcW w:w="2158" w:type="dxa"/>
            <w:noWrap/>
            <w:vAlign w:val="center"/>
          </w:tcPr>
          <w:p w14:paraId="68CD3BA7">
            <w:pPr>
              <w:spacing w:line="440" w:lineRule="exact"/>
              <w:rPr>
                <w:rFonts w:ascii="宋体" w:hAnsi="宋体" w:cs="宋体"/>
                <w:color w:val="auto"/>
                <w:szCs w:val="21"/>
                <w:highlight w:val="none"/>
              </w:rPr>
            </w:pPr>
            <w:r>
              <w:rPr>
                <w:rFonts w:hint="eastAsia" w:ascii="宋体" w:hAnsi="宋体" w:cs="宋体"/>
                <w:color w:val="auto"/>
                <w:szCs w:val="21"/>
                <w:highlight w:val="none"/>
              </w:rPr>
              <w:t>投标文件内容</w:t>
            </w:r>
          </w:p>
        </w:tc>
        <w:tc>
          <w:tcPr>
            <w:tcW w:w="5008" w:type="dxa"/>
            <w:noWrap/>
            <w:vAlign w:val="center"/>
          </w:tcPr>
          <w:p w14:paraId="7A7D463D">
            <w:pPr>
              <w:spacing w:line="440" w:lineRule="exact"/>
              <w:rPr>
                <w:rFonts w:ascii="宋体" w:hAnsi="宋体" w:cs="宋体"/>
                <w:color w:val="auto"/>
                <w:szCs w:val="21"/>
                <w:highlight w:val="none"/>
              </w:rPr>
            </w:pPr>
            <w:r>
              <w:rPr>
                <w:rFonts w:hint="eastAsia" w:ascii="宋体" w:hAnsi="宋体" w:cs="宋体"/>
                <w:color w:val="auto"/>
                <w:szCs w:val="21"/>
                <w:highlight w:val="none"/>
              </w:rPr>
              <w:t>符合投标须知前附表规定</w:t>
            </w:r>
          </w:p>
        </w:tc>
      </w:tr>
      <w:tr w14:paraId="1D93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14:paraId="7CC84D4C">
            <w:pPr>
              <w:spacing w:line="440" w:lineRule="exact"/>
              <w:rPr>
                <w:rFonts w:ascii="宋体" w:hAnsi="宋体" w:cs="宋体"/>
                <w:color w:val="auto"/>
                <w:szCs w:val="21"/>
                <w:highlight w:val="none"/>
              </w:rPr>
            </w:pPr>
          </w:p>
        </w:tc>
        <w:tc>
          <w:tcPr>
            <w:tcW w:w="1860" w:type="dxa"/>
            <w:gridSpan w:val="2"/>
            <w:vMerge w:val="continue"/>
            <w:noWrap/>
          </w:tcPr>
          <w:p w14:paraId="6C3BBE5A">
            <w:pPr>
              <w:spacing w:line="440" w:lineRule="exact"/>
              <w:rPr>
                <w:rFonts w:ascii="宋体" w:hAnsi="宋体" w:cs="宋体"/>
                <w:color w:val="auto"/>
                <w:szCs w:val="21"/>
                <w:highlight w:val="none"/>
              </w:rPr>
            </w:pPr>
          </w:p>
        </w:tc>
        <w:tc>
          <w:tcPr>
            <w:tcW w:w="2158" w:type="dxa"/>
            <w:noWrap/>
            <w:vAlign w:val="center"/>
          </w:tcPr>
          <w:p w14:paraId="7B8E7F30">
            <w:pPr>
              <w:spacing w:line="440" w:lineRule="exact"/>
              <w:rPr>
                <w:rFonts w:ascii="宋体" w:hAnsi="宋体" w:cs="宋体"/>
                <w:color w:val="auto"/>
                <w:szCs w:val="21"/>
                <w:highlight w:val="none"/>
              </w:rPr>
            </w:pPr>
            <w:r>
              <w:rPr>
                <w:rFonts w:hint="eastAsia" w:ascii="宋体" w:hAnsi="宋体" w:cs="宋体"/>
                <w:color w:val="auto"/>
                <w:szCs w:val="21"/>
                <w:highlight w:val="none"/>
              </w:rPr>
              <w:t>投标报价</w:t>
            </w:r>
          </w:p>
        </w:tc>
        <w:tc>
          <w:tcPr>
            <w:tcW w:w="5008" w:type="dxa"/>
            <w:noWrap/>
            <w:vAlign w:val="center"/>
          </w:tcPr>
          <w:p w14:paraId="2BF22B2C">
            <w:pPr>
              <w:spacing w:line="440" w:lineRule="exact"/>
              <w:rPr>
                <w:rFonts w:ascii="宋体" w:hAnsi="宋体" w:cs="宋体"/>
                <w:color w:val="auto"/>
                <w:szCs w:val="21"/>
                <w:highlight w:val="none"/>
              </w:rPr>
            </w:pPr>
            <w:r>
              <w:rPr>
                <w:rFonts w:hint="eastAsia" w:ascii="宋体" w:hAnsi="宋体" w:cs="宋体"/>
                <w:color w:val="auto"/>
                <w:szCs w:val="21"/>
                <w:highlight w:val="none"/>
              </w:rPr>
              <w:t>不高于最高限价</w:t>
            </w:r>
          </w:p>
        </w:tc>
      </w:tr>
      <w:tr w14:paraId="1CF6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14:paraId="7018FE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商务评分</w:t>
            </w:r>
          </w:p>
          <w:p w14:paraId="67AD65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bCs/>
                <w:color w:val="auto"/>
                <w:szCs w:val="21"/>
                <w:highlight w:val="none"/>
                <w:lang w:val="en-US"/>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分）</w:t>
            </w:r>
          </w:p>
        </w:tc>
        <w:tc>
          <w:tcPr>
            <w:tcW w:w="8111" w:type="dxa"/>
            <w:gridSpan w:val="3"/>
            <w:noWrap/>
            <w:vAlign w:val="center"/>
          </w:tcPr>
          <w:p w14:paraId="0F2DCE5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1.评标基准价为B，B值为通过详细评审的所有有效投标人投标报价的算术平均值。</w:t>
            </w:r>
          </w:p>
          <w:p w14:paraId="67E83C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2.计算报价偏差率，偏差率=|（投标报价-评标基准价）/评标基准价|×100%</w:t>
            </w:r>
          </w:p>
          <w:p w14:paraId="3F19711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3.计算报价得分</w:t>
            </w:r>
          </w:p>
          <w:p w14:paraId="485C9DA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①投标报价等于评标基准价的得满分。</w:t>
            </w:r>
          </w:p>
          <w:p w14:paraId="392AC1F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②投标报价高于评标基准价的，投标报价得分=报价满分值-偏差率×100×1</w:t>
            </w:r>
          </w:p>
          <w:p w14:paraId="530891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③投标报价低于评标基准价的，投标报价得分=报价满分值-偏差率×100×0.5</w:t>
            </w:r>
          </w:p>
          <w:p w14:paraId="0B1A46C0">
            <w:pPr>
              <w:keepNext w:val="0"/>
              <w:keepLines w:val="0"/>
              <w:pageBreakBefore w:val="0"/>
              <w:widowControl w:val="0"/>
              <w:kinsoku/>
              <w:wordWrap/>
              <w:overflowPunct/>
              <w:topLinePunct w:val="0"/>
              <w:autoSpaceDE/>
              <w:autoSpaceDN/>
              <w:bidi w:val="0"/>
              <w:adjustRightInd/>
              <w:snapToGrid/>
              <w:spacing w:line="440" w:lineRule="exact"/>
              <w:jc w:val="left"/>
              <w:textAlignment w:val="auto"/>
              <w:rPr>
                <w:color w:val="auto"/>
                <w:highlight w:val="none"/>
              </w:rPr>
            </w:pPr>
            <w:r>
              <w:rPr>
                <w:rFonts w:hint="eastAsia" w:ascii="宋体" w:hAnsi="宋体" w:eastAsia="宋体" w:cs="宋体"/>
                <w:highlight w:val="none"/>
                <w:lang w:val="en-US" w:eastAsia="zh-CN"/>
              </w:rPr>
              <w:t>4.本项分值由评标委员会负责组织计算，计算过程中，评标基准价B值保留三位小数，小数点后第四位四舍五入；偏差率、报价得分均保留两位小数，小数点后第三位四舍五入。</w:t>
            </w:r>
          </w:p>
        </w:tc>
      </w:tr>
    </w:tbl>
    <w:p w14:paraId="1ABFAED1">
      <w:pPr>
        <w:shd w:val="clear"/>
        <w:adjustRightInd w:val="0"/>
        <w:snapToGrid w:val="0"/>
        <w:spacing w:line="560" w:lineRule="exact"/>
        <w:ind w:firstLine="316" w:firstLineChars="150"/>
        <w:rPr>
          <w:rFonts w:hint="eastAsia" w:ascii="黑体" w:hAnsi="黑体" w:eastAsia="黑体" w:cs="黑体"/>
          <w:b/>
          <w:color w:val="auto"/>
          <w:szCs w:val="21"/>
          <w:highlight w:val="none"/>
        </w:rPr>
      </w:pPr>
      <w:bookmarkStart w:id="122" w:name="_Toc15058913"/>
      <w:bookmarkStart w:id="123" w:name="_Toc35425113"/>
      <w:bookmarkStart w:id="124" w:name="_Toc152042366"/>
      <w:bookmarkStart w:id="125" w:name="_Toc324404872"/>
      <w:bookmarkStart w:id="126" w:name="_Toc6491"/>
      <w:bookmarkStart w:id="127" w:name="_Toc179632607"/>
      <w:bookmarkStart w:id="128" w:name="_Toc246996975"/>
      <w:bookmarkStart w:id="129" w:name="_Toc506107324"/>
      <w:bookmarkStart w:id="130" w:name="_Toc247085747"/>
      <w:bookmarkStart w:id="131" w:name="_Toc35424947"/>
      <w:bookmarkStart w:id="132" w:name="_Toc246996232"/>
      <w:bookmarkStart w:id="133" w:name="_Toc78803381"/>
      <w:bookmarkStart w:id="134" w:name="_Toc144974556"/>
      <w:bookmarkStart w:id="135" w:name="_Toc152045589"/>
      <w:r>
        <w:rPr>
          <w:rFonts w:hint="eastAsia" w:ascii="黑体" w:hAnsi="黑体" w:eastAsia="黑体" w:cs="黑体"/>
          <w:b/>
          <w:color w:val="auto"/>
          <w:szCs w:val="21"/>
          <w:highlight w:val="none"/>
        </w:rPr>
        <w:t>商务标评审表注：</w:t>
      </w:r>
    </w:p>
    <w:p w14:paraId="198E3E65">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、只有通过详细评审的投标人才能参加评分。</w:t>
      </w:r>
    </w:p>
    <w:p w14:paraId="3E333F4A">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、本表所称投标报价是指按招标文件规定修正后的投标总报价（多算投标报价、多报费用不扣减）。</w:t>
      </w:r>
    </w:p>
    <w:p w14:paraId="59E5148A">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72AB4E8">
      <w:pPr>
        <w:pageBreakBefore w:val="0"/>
        <w:widowControl w:val="0"/>
        <w:kinsoku/>
        <w:wordWrap/>
        <w:overflowPunct/>
        <w:topLinePunct w:val="0"/>
        <w:autoSpaceDE/>
        <w:autoSpaceDN/>
        <w:bidi w:val="0"/>
        <w:adjustRightInd/>
        <w:snapToGrid w:val="0"/>
        <w:spacing w:line="400" w:lineRule="exact"/>
        <w:ind w:right="252" w:rightChars="120" w:firstLine="420" w:firstLineChars="200"/>
        <w:jc w:val="left"/>
        <w:textAlignment w:val="auto"/>
        <w:rPr>
          <w:rFonts w:ascii="宋体" w:hAnsi="宋体" w:cs="宋体"/>
          <w:color w:val="auto"/>
          <w:szCs w:val="21"/>
          <w:highlight w:val="none"/>
        </w:rPr>
      </w:pPr>
      <w:bookmarkStart w:id="136" w:name="_Toc324404873"/>
      <w:bookmarkStart w:id="137" w:name="_Toc296602478"/>
      <w:bookmarkStart w:id="138" w:name="_Toc246996233"/>
      <w:bookmarkStart w:id="139" w:name="_Toc246996976"/>
      <w:bookmarkStart w:id="140" w:name="_Toc247085748"/>
      <w:bookmarkStart w:id="141" w:name="_Toc144974557"/>
      <w:bookmarkStart w:id="142" w:name="_Toc152042367"/>
      <w:bookmarkStart w:id="143" w:name="_Toc152045590"/>
      <w:bookmarkStart w:id="144" w:name="_Toc179632608"/>
      <w:r>
        <w:rPr>
          <w:rFonts w:hint="eastAsia" w:ascii="宋体" w:hAnsi="宋体" w:cs="宋体"/>
          <w:color w:val="auto"/>
          <w:szCs w:val="21"/>
          <w:highlight w:val="none"/>
        </w:rPr>
        <w:t>本次评标采用综合评估法。评标委员会对满足招标文件实质性要求的投标文件，按照本章规定的评分标准进行打分，并按总得分（</w:t>
      </w:r>
      <w:r>
        <w:rPr>
          <w:rFonts w:hint="eastAsia" w:ascii="宋体" w:hAnsi="宋体" w:cs="宋体"/>
          <w:color w:val="auto"/>
          <w:szCs w:val="21"/>
          <w:highlight w:val="none"/>
          <w:lang w:val="en-US" w:eastAsia="zh-CN"/>
        </w:rPr>
        <w:t>资信分+</w:t>
      </w:r>
      <w:r>
        <w:rPr>
          <w:rFonts w:hint="eastAsia" w:ascii="宋体" w:hAnsi="宋体" w:cs="宋体"/>
          <w:color w:val="auto"/>
          <w:szCs w:val="21"/>
          <w:highlight w:val="none"/>
        </w:rPr>
        <w:t>技术分+商务分）由高到低顺序推荐中标候选人</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名，并标明排序，但投标报价低于其成本的除外。总评分相等时，以投标报价低的优先；若投标报价也相等，由招标人抽签确定。</w:t>
      </w:r>
    </w:p>
    <w:p w14:paraId="3F12DD3B">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color w:val="auto"/>
          <w:highlight w:val="none"/>
        </w:rPr>
      </w:pPr>
      <w:bookmarkStart w:id="145" w:name="_Toc78803382"/>
      <w:bookmarkStart w:id="146" w:name="_Toc35424948"/>
      <w:bookmarkStart w:id="147" w:name="_Toc506107325"/>
      <w:bookmarkStart w:id="148" w:name="_Toc15058914"/>
      <w:bookmarkStart w:id="149" w:name="_Toc11945"/>
      <w:bookmarkStart w:id="150" w:name="_Toc35425114"/>
      <w:r>
        <w:rPr>
          <w:rFonts w:hint="eastAsia" w:ascii="宋体" w:hAnsi="宋体" w:eastAsia="宋体" w:cs="宋体"/>
          <w:color w:val="auto"/>
          <w:highlight w:val="none"/>
        </w:rPr>
        <w:t>2.评标委员会的职责</w:t>
      </w:r>
      <w:bookmarkEnd w:id="136"/>
      <w:bookmarkEnd w:id="145"/>
      <w:bookmarkEnd w:id="146"/>
      <w:bookmarkEnd w:id="147"/>
      <w:bookmarkEnd w:id="148"/>
      <w:bookmarkEnd w:id="149"/>
      <w:bookmarkEnd w:id="150"/>
    </w:p>
    <w:p w14:paraId="009BCFE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9C91FE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bookmarkStart w:id="151" w:name="_Toc78803383"/>
      <w:r>
        <w:rPr>
          <w:rFonts w:hint="eastAsia" w:ascii="宋体" w:hAnsi="宋体" w:cs="宋体"/>
          <w:color w:val="auto"/>
          <w:szCs w:val="21"/>
          <w:highlight w:val="none"/>
        </w:rPr>
        <w:t>评标委员会应加强对报价合理性审查。评标评审委员会认为投标人的报价明显低于其他通过符合性审查投标人的报价，有可能影响项目质量或者不能诚信履约的，应当要求其线上远程在开标大厅合理的时间内提供书面说明，必要时提交相关证明材料；投标人不能证明其报价合理性的，评标评审委员会应当将其作为无效投标处理。</w:t>
      </w:r>
      <w:bookmarkEnd w:id="151"/>
    </w:p>
    <w:p w14:paraId="2EE942C7">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color w:val="auto"/>
          <w:highlight w:val="none"/>
        </w:rPr>
      </w:pPr>
      <w:bookmarkStart w:id="152" w:name="_Toc35424949"/>
      <w:bookmarkStart w:id="153" w:name="_Toc35425115"/>
      <w:bookmarkStart w:id="154" w:name="_Toc324404874"/>
      <w:bookmarkStart w:id="155" w:name="_Toc78803384"/>
      <w:bookmarkStart w:id="156" w:name="_Toc15058915"/>
      <w:bookmarkStart w:id="157" w:name="_Toc506107326"/>
      <w:bookmarkStart w:id="158" w:name="_Toc17377"/>
      <w:r>
        <w:rPr>
          <w:rFonts w:hint="eastAsia" w:ascii="宋体" w:hAnsi="宋体" w:eastAsia="宋体" w:cs="宋体"/>
          <w:color w:val="auto"/>
          <w:highlight w:val="none"/>
        </w:rPr>
        <w:t>3.评标程序</w:t>
      </w:r>
      <w:bookmarkEnd w:id="152"/>
      <w:bookmarkEnd w:id="153"/>
      <w:bookmarkEnd w:id="154"/>
      <w:bookmarkEnd w:id="155"/>
      <w:bookmarkEnd w:id="156"/>
      <w:bookmarkEnd w:id="157"/>
      <w:bookmarkEnd w:id="158"/>
    </w:p>
    <w:p w14:paraId="609184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评标先做准备工作，先进行</w:t>
      </w:r>
      <w:r>
        <w:rPr>
          <w:rFonts w:hint="eastAsia" w:ascii="宋体" w:hAnsi="宋体" w:eastAsia="宋体" w:cs="宋体"/>
          <w:color w:val="auto"/>
          <w:szCs w:val="21"/>
          <w:highlight w:val="none"/>
          <w:lang w:val="en-US" w:eastAsia="zh-CN"/>
        </w:rPr>
        <w:t>资格审查</w:t>
      </w:r>
      <w:r>
        <w:rPr>
          <w:rFonts w:hint="eastAsia" w:ascii="宋体" w:hAnsi="宋体" w:eastAsia="宋体" w:cs="宋体"/>
          <w:color w:val="auto"/>
          <w:szCs w:val="21"/>
          <w:highlight w:val="none"/>
        </w:rPr>
        <w:t>，然后进行技术标评审，最后进行商务标评审。</w:t>
      </w:r>
    </w:p>
    <w:p w14:paraId="6E980930">
      <w:pPr>
        <w:pStyle w:val="4"/>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color w:val="auto"/>
          <w:highlight w:val="none"/>
        </w:rPr>
      </w:pPr>
      <w:bookmarkStart w:id="159" w:name="_Toc78803385"/>
      <w:bookmarkStart w:id="160" w:name="_Toc15058916"/>
      <w:bookmarkStart w:id="161" w:name="_Toc27389"/>
      <w:bookmarkStart w:id="162" w:name="_Toc35424950"/>
      <w:bookmarkStart w:id="163" w:name="_Toc35425116"/>
      <w:r>
        <w:rPr>
          <w:rFonts w:hint="eastAsia" w:ascii="宋体" w:hAnsi="宋体" w:eastAsia="宋体" w:cs="宋体"/>
          <w:color w:val="auto"/>
          <w:highlight w:val="none"/>
        </w:rPr>
        <w:t>3.1评标准备工作</w:t>
      </w:r>
      <w:bookmarkEnd w:id="159"/>
      <w:bookmarkEnd w:id="160"/>
      <w:bookmarkEnd w:id="161"/>
      <w:bookmarkEnd w:id="162"/>
      <w:bookmarkEnd w:id="163"/>
    </w:p>
    <w:p w14:paraId="12DD11E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61A7679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33273880">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0377C0C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136FCFB9">
      <w:pPr>
        <w:pStyle w:val="4"/>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color w:val="auto"/>
          <w:highlight w:val="none"/>
        </w:rPr>
      </w:pPr>
      <w:bookmarkStart w:id="164" w:name="_Toc35424951"/>
      <w:bookmarkStart w:id="165" w:name="_Toc15058917"/>
      <w:bookmarkStart w:id="166" w:name="_Toc78803386"/>
      <w:bookmarkStart w:id="167" w:name="_Toc24650"/>
      <w:bookmarkStart w:id="168" w:name="_Toc1299"/>
      <w:bookmarkStart w:id="169" w:name="_Toc35425117"/>
      <w:bookmarkStart w:id="170" w:name="_Toc35424954"/>
      <w:bookmarkStart w:id="171" w:name="_Toc324404875"/>
      <w:bookmarkStart w:id="172" w:name="_Toc35425120"/>
      <w:bookmarkStart w:id="173" w:name="_Toc15058919"/>
      <w:bookmarkStart w:id="174" w:name="_Toc12200"/>
      <w:bookmarkStart w:id="175" w:name="_Toc506107327"/>
      <w:r>
        <w:rPr>
          <w:rFonts w:hint="eastAsia" w:ascii="宋体" w:hAnsi="宋体" w:eastAsia="宋体" w:cs="宋体"/>
          <w:color w:val="auto"/>
          <w:highlight w:val="none"/>
        </w:rPr>
        <w:t>3.2</w:t>
      </w:r>
      <w:r>
        <w:rPr>
          <w:rFonts w:hint="eastAsia" w:ascii="宋体" w:hAnsi="宋体" w:eastAsia="宋体" w:cs="宋体"/>
          <w:color w:val="auto"/>
          <w:highlight w:val="none"/>
          <w:lang w:val="en-US" w:eastAsia="zh-CN"/>
        </w:rPr>
        <w:t>资信</w:t>
      </w:r>
      <w:r>
        <w:rPr>
          <w:rFonts w:hint="eastAsia" w:ascii="宋体" w:hAnsi="宋体" w:eastAsia="宋体" w:cs="宋体"/>
          <w:color w:val="auto"/>
          <w:highlight w:val="none"/>
        </w:rPr>
        <w:t>标评审</w:t>
      </w:r>
    </w:p>
    <w:p w14:paraId="10624BE7">
      <w:pPr>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资信</w:t>
      </w:r>
      <w:r>
        <w:rPr>
          <w:rFonts w:hint="eastAsia" w:ascii="宋体" w:hAnsi="宋体" w:cs="宋体"/>
          <w:color w:val="auto"/>
          <w:szCs w:val="21"/>
          <w:highlight w:val="none"/>
        </w:rPr>
        <w:t>标评审表。</w:t>
      </w:r>
    </w:p>
    <w:p w14:paraId="13E391E0">
      <w:pPr>
        <w:pStyle w:val="4"/>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技术标评审</w:t>
      </w:r>
      <w:bookmarkEnd w:id="164"/>
      <w:bookmarkEnd w:id="165"/>
      <w:bookmarkEnd w:id="166"/>
      <w:bookmarkEnd w:id="167"/>
      <w:bookmarkEnd w:id="168"/>
      <w:bookmarkEnd w:id="169"/>
    </w:p>
    <w:p w14:paraId="755D589C">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14:paraId="3DC15C5A">
      <w:pPr>
        <w:pStyle w:val="4"/>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color w:val="auto"/>
          <w:highlight w:val="none"/>
        </w:rPr>
      </w:pPr>
      <w:bookmarkStart w:id="176" w:name="_Toc15058918"/>
      <w:bookmarkStart w:id="177" w:name="_Toc11990"/>
      <w:bookmarkStart w:id="178" w:name="_Toc17468"/>
      <w:bookmarkStart w:id="179" w:name="_Toc78803387"/>
      <w:bookmarkStart w:id="180" w:name="_Toc35425118"/>
      <w:bookmarkStart w:id="181" w:name="_Toc35424952"/>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商务标评审</w:t>
      </w:r>
      <w:bookmarkEnd w:id="176"/>
      <w:bookmarkEnd w:id="177"/>
      <w:bookmarkEnd w:id="178"/>
      <w:bookmarkEnd w:id="179"/>
      <w:bookmarkEnd w:id="180"/>
      <w:bookmarkEnd w:id="181"/>
    </w:p>
    <w:p w14:paraId="39D20E5D">
      <w:pPr>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56AFC15C">
      <w:pPr>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cs="宋体"/>
          <w:color w:val="auto"/>
          <w:szCs w:val="21"/>
          <w:highlight w:val="none"/>
        </w:rPr>
      </w:pPr>
      <w:bookmarkStart w:id="182" w:name="_Toc78803388"/>
      <w:bookmarkStart w:id="183" w:name="_Toc18087"/>
      <w:bookmarkStart w:id="184" w:name="_Toc35424953"/>
      <w:bookmarkStart w:id="185" w:name="_Toc26895"/>
      <w:bookmarkStart w:id="186" w:name="_Toc35425119"/>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5</w:t>
      </w:r>
      <w:r>
        <w:rPr>
          <w:rStyle w:val="198"/>
          <w:rFonts w:hint="eastAsia" w:ascii="宋体" w:hAnsi="宋体" w:eastAsia="宋体" w:cs="宋体"/>
          <w:color w:val="auto"/>
          <w:highlight w:val="none"/>
        </w:rPr>
        <w:t>推荐中标候选人</w:t>
      </w:r>
      <w:bookmarkEnd w:id="182"/>
      <w:bookmarkEnd w:id="183"/>
      <w:bookmarkEnd w:id="184"/>
      <w:bookmarkEnd w:id="185"/>
      <w:bookmarkEnd w:id="186"/>
      <w:r>
        <w:rPr>
          <w:rFonts w:hint="eastAsia" w:ascii="宋体" w:hAnsi="宋体" w:cs="宋体"/>
          <w:b/>
          <w:bCs/>
          <w:color w:val="auto"/>
          <w:highlight w:val="none"/>
        </w:rPr>
        <w:t>：</w:t>
      </w:r>
      <w:r>
        <w:rPr>
          <w:rFonts w:hint="eastAsia" w:ascii="宋体" w:hAnsi="宋体" w:cs="宋体"/>
          <w:color w:val="auto"/>
          <w:highlight w:val="none"/>
        </w:rPr>
        <w:t>资</w:t>
      </w:r>
      <w:r>
        <w:rPr>
          <w:rFonts w:hint="eastAsia" w:ascii="宋体" w:hAnsi="宋体" w:cs="宋体"/>
          <w:color w:val="auto"/>
          <w:highlight w:val="none"/>
          <w:lang w:val="en-US" w:eastAsia="zh-CN"/>
        </w:rPr>
        <w:t>格审查</w:t>
      </w:r>
      <w:r>
        <w:rPr>
          <w:rFonts w:hint="eastAsia" w:ascii="宋体" w:hAnsi="宋体" w:cs="宋体"/>
          <w:color w:val="auto"/>
          <w:highlight w:val="none"/>
        </w:rPr>
        <w:t>、技术标评审、商务标评审后，推荐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3113A55A">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color w:val="auto"/>
          <w:highlight w:val="none"/>
        </w:rPr>
      </w:pPr>
      <w:bookmarkStart w:id="187" w:name="_Toc78803389"/>
      <w:r>
        <w:rPr>
          <w:rFonts w:hint="eastAsia" w:ascii="宋体" w:hAnsi="宋体" w:eastAsia="宋体" w:cs="宋体"/>
          <w:color w:val="auto"/>
          <w:highlight w:val="none"/>
        </w:rPr>
        <w:t>4.评审内容</w:t>
      </w:r>
      <w:bookmarkEnd w:id="170"/>
      <w:bookmarkEnd w:id="171"/>
      <w:bookmarkEnd w:id="172"/>
      <w:bookmarkEnd w:id="173"/>
      <w:bookmarkEnd w:id="174"/>
      <w:bookmarkEnd w:id="175"/>
      <w:bookmarkEnd w:id="187"/>
    </w:p>
    <w:p w14:paraId="0F1392E9">
      <w:pPr>
        <w:pStyle w:val="4"/>
        <w:pageBreakBefore w:val="0"/>
        <w:widowControl w:val="0"/>
        <w:kinsoku/>
        <w:wordWrap/>
        <w:overflowPunct/>
        <w:topLinePunct w:val="0"/>
        <w:autoSpaceDE/>
        <w:autoSpaceDN/>
        <w:bidi w:val="0"/>
        <w:adjustRightInd/>
        <w:spacing w:line="400" w:lineRule="exact"/>
        <w:ind w:firstLine="422" w:firstLineChars="200"/>
        <w:textAlignment w:val="auto"/>
        <w:rPr>
          <w:rFonts w:ascii="宋体" w:hAnsi="宋体" w:eastAsia="宋体" w:cs="宋体"/>
          <w:color w:val="auto"/>
          <w:highlight w:val="none"/>
        </w:rPr>
      </w:pPr>
      <w:bookmarkStart w:id="188" w:name="_Toc78803390"/>
      <w:bookmarkStart w:id="189" w:name="_Toc9630"/>
      <w:r>
        <w:rPr>
          <w:rFonts w:hint="eastAsia" w:ascii="宋体" w:hAnsi="宋体" w:eastAsia="宋体" w:cs="宋体"/>
          <w:color w:val="auto"/>
          <w:highlight w:val="none"/>
        </w:rPr>
        <w:t>4.1</w:t>
      </w:r>
      <w:bookmarkEnd w:id="188"/>
      <w:bookmarkEnd w:id="189"/>
      <w:bookmarkStart w:id="190" w:name="_Toc35424956"/>
      <w:bookmarkStart w:id="191" w:name="_Toc35425122"/>
      <w:bookmarkStart w:id="192" w:name="_Toc15058921"/>
      <w:bookmarkStart w:id="193" w:name="_Toc78803391"/>
      <w:bookmarkStart w:id="194" w:name="_Toc3531"/>
      <w:bookmarkStart w:id="195" w:name="_Toc324404876"/>
      <w:r>
        <w:rPr>
          <w:rFonts w:hint="eastAsia" w:ascii="宋体" w:hAnsi="宋体" w:eastAsia="宋体" w:cs="宋体"/>
          <w:color w:val="auto"/>
          <w:highlight w:val="none"/>
        </w:rPr>
        <w:t>商务标评审</w:t>
      </w:r>
      <w:bookmarkEnd w:id="190"/>
      <w:bookmarkEnd w:id="191"/>
      <w:bookmarkEnd w:id="192"/>
      <w:bookmarkEnd w:id="193"/>
      <w:bookmarkEnd w:id="194"/>
    </w:p>
    <w:p w14:paraId="79EFB73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14:paraId="7908D5C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4.1.1形式性评审标准：见商务标评审表。</w:t>
      </w:r>
    </w:p>
    <w:p w14:paraId="5FDB81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4.1.2响应性评审标准：见商务标评审表。</w:t>
      </w:r>
    </w:p>
    <w:p w14:paraId="5104F40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14:paraId="5FFAD8B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4.1.3投标报价评审</w:t>
      </w:r>
    </w:p>
    <w:p w14:paraId="43D228E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914B09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4.1.4评标委员会审查投标文件，投标报价有错误的，评标委员会按以下原则对投标报价进行修正。</w:t>
      </w:r>
    </w:p>
    <w:p w14:paraId="263D918E">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（1）投标文件中的大写金额与小写金额不一致的，以大写金额为准。</w:t>
      </w:r>
    </w:p>
    <w:p w14:paraId="62D11E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rPr>
        <w:t>（2）总价金额与依据单价计算出的结果不一致的，以单价金额为准修正总价，但单价金额小数点有明显错误的除外。</w:t>
      </w:r>
    </w:p>
    <w:p w14:paraId="5839829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color w:val="auto"/>
          <w:highlight w:val="none"/>
        </w:rPr>
      </w:pPr>
      <w:bookmarkStart w:id="196" w:name="_Toc35424957"/>
      <w:bookmarkStart w:id="197" w:name="_Toc15058922"/>
      <w:bookmarkStart w:id="198" w:name="_Toc506107328"/>
      <w:bookmarkStart w:id="199" w:name="_Toc78803392"/>
      <w:bookmarkStart w:id="200" w:name="_Toc13125"/>
      <w:bookmarkStart w:id="201" w:name="_Toc35425123"/>
      <w:r>
        <w:rPr>
          <w:rFonts w:hint="eastAsia" w:ascii="宋体" w:hAnsi="宋体" w:eastAsia="宋体" w:cs="宋体"/>
          <w:color w:val="auto"/>
          <w:highlight w:val="none"/>
        </w:rPr>
        <w:t>5.无效投标条款</w:t>
      </w:r>
      <w:bookmarkEnd w:id="195"/>
      <w:bookmarkEnd w:id="196"/>
      <w:bookmarkEnd w:id="197"/>
      <w:bookmarkEnd w:id="198"/>
      <w:bookmarkEnd w:id="199"/>
      <w:bookmarkEnd w:id="200"/>
      <w:bookmarkEnd w:id="201"/>
    </w:p>
    <w:p w14:paraId="0DF5C34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由资格审查委员会（评标委员会）按资格审查办法前附表要求对投标人审查资料的第二章《资格审查办法》进行核验。投标申请人有下列情形之一的，其资格审查为不合格：</w:t>
      </w:r>
    </w:p>
    <w:p w14:paraId="528FDC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18F3565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）法律、法规规定的其他情形。</w:t>
      </w:r>
    </w:p>
    <w:p w14:paraId="0343ABA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投标人有下列情形的，经评审后其投标作无效投标处理无效投标：</w:t>
      </w:r>
    </w:p>
    <w:p w14:paraId="2F946A1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14:paraId="5AF5194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5172AA9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57BB8B8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78EF0F0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ED44CD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（2）按第三章《评标方法》4.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6F0CAC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）投标人有串通投标、弄虚作假、行贿等违法行为。</w:t>
      </w:r>
    </w:p>
    <w:p w14:paraId="125E9495">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FC2026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）未按规定的格式填写导致实质性内容不全以及实质上不响应，或者关键字迹模糊、无法辨认。</w:t>
      </w:r>
    </w:p>
    <w:p w14:paraId="1099022A">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）同一投标人提交两个以上不同的投标文件或者投标报价，但招标文件规定提交备选投标的除外。</w:t>
      </w:r>
    </w:p>
    <w:p w14:paraId="0C71CF4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）投标文件中存在招标人不能接受的其他实质性条件。</w:t>
      </w:r>
    </w:p>
    <w:p w14:paraId="641BCD2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）投标文件中填报的拟任项目负责人与资格审查通过的项目负责人前后不一致的。</w:t>
      </w:r>
    </w:p>
    <w:p w14:paraId="6FD5979B">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62290F1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）投标人单方面出现其他投标人材料。</w:t>
      </w:r>
    </w:p>
    <w:p w14:paraId="7E65EDBC">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）法律、法规规定的其他情形。</w:t>
      </w:r>
    </w:p>
    <w:p w14:paraId="6C2FB7F4">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color w:val="auto"/>
          <w:highlight w:val="none"/>
        </w:rPr>
      </w:pPr>
      <w:bookmarkStart w:id="202" w:name="_Toc78803393"/>
      <w:bookmarkStart w:id="203" w:name="_Toc35425124"/>
      <w:bookmarkStart w:id="204" w:name="_Toc15058923"/>
      <w:bookmarkStart w:id="205" w:name="_Toc35424958"/>
      <w:bookmarkStart w:id="206" w:name="_Toc324404877"/>
      <w:bookmarkStart w:id="207" w:name="_Toc506107329"/>
      <w:bookmarkStart w:id="208" w:name="_Toc27846"/>
      <w:r>
        <w:rPr>
          <w:rFonts w:hint="eastAsia" w:ascii="宋体" w:hAnsi="宋体" w:eastAsia="宋体" w:cs="宋体"/>
          <w:color w:val="auto"/>
          <w:highlight w:val="none"/>
        </w:rPr>
        <w:t>6.投标文件的澄清和补正</w:t>
      </w:r>
      <w:bookmarkEnd w:id="202"/>
      <w:bookmarkEnd w:id="203"/>
      <w:bookmarkEnd w:id="204"/>
      <w:bookmarkEnd w:id="205"/>
      <w:bookmarkEnd w:id="206"/>
      <w:bookmarkEnd w:id="207"/>
      <w:bookmarkEnd w:id="208"/>
    </w:p>
    <w:p w14:paraId="2F477AC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681AC3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2FE1D5D1">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149643F2">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4D82B21A">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color w:val="auto"/>
          <w:highlight w:val="none"/>
        </w:rPr>
      </w:pPr>
      <w:bookmarkStart w:id="209" w:name="_Toc324404878"/>
      <w:bookmarkStart w:id="210" w:name="_Toc78803394"/>
      <w:bookmarkStart w:id="211" w:name="_Toc15058924"/>
      <w:bookmarkStart w:id="212" w:name="_Toc35424959"/>
      <w:bookmarkStart w:id="213" w:name="_Toc13990"/>
      <w:bookmarkStart w:id="214" w:name="_Toc35425125"/>
      <w:bookmarkStart w:id="215" w:name="_Toc506107330"/>
      <w:r>
        <w:rPr>
          <w:rFonts w:hint="eastAsia" w:ascii="宋体" w:hAnsi="宋体" w:eastAsia="宋体" w:cs="宋体"/>
          <w:color w:val="auto"/>
          <w:highlight w:val="none"/>
        </w:rPr>
        <w:t>7.评分标准</w:t>
      </w:r>
      <w:bookmarkEnd w:id="209"/>
      <w:bookmarkEnd w:id="210"/>
      <w:bookmarkEnd w:id="211"/>
      <w:bookmarkEnd w:id="212"/>
      <w:bookmarkEnd w:id="213"/>
      <w:bookmarkEnd w:id="214"/>
      <w:bookmarkEnd w:id="215"/>
    </w:p>
    <w:p w14:paraId="79367299">
      <w:pPr>
        <w:pageBreakBefore w:val="0"/>
        <w:widowControl w:val="0"/>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color w:val="auto"/>
          <w:szCs w:val="21"/>
          <w:highlight w:val="none"/>
        </w:rPr>
      </w:pPr>
      <w:bookmarkStart w:id="216" w:name="_Toc22863"/>
      <w:bookmarkStart w:id="217" w:name="_Toc324404879"/>
      <w:bookmarkStart w:id="218" w:name="_Toc78803395"/>
      <w:bookmarkStart w:id="219" w:name="_Toc35425126"/>
      <w:bookmarkStart w:id="220" w:name="_Toc506107331"/>
      <w:bookmarkStart w:id="221" w:name="_Toc15058925"/>
      <w:bookmarkStart w:id="222" w:name="_Toc35424960"/>
      <w:r>
        <w:rPr>
          <w:rFonts w:hint="eastAsia" w:ascii="宋体" w:hAnsi="宋体" w:cs="宋体"/>
          <w:color w:val="auto"/>
          <w:szCs w:val="21"/>
          <w:highlight w:val="none"/>
          <w:lang w:val="en-US" w:eastAsia="zh-CN"/>
        </w:rPr>
        <w:t>资信</w:t>
      </w:r>
      <w:r>
        <w:rPr>
          <w:rFonts w:hint="eastAsia" w:ascii="宋体" w:hAnsi="宋体" w:cs="宋体"/>
          <w:color w:val="auto"/>
          <w:szCs w:val="21"/>
          <w:highlight w:val="none"/>
        </w:rPr>
        <w:t>标评分标准：见</w:t>
      </w:r>
      <w:r>
        <w:rPr>
          <w:rFonts w:hint="eastAsia" w:ascii="宋体" w:hAnsi="宋体" w:cs="宋体"/>
          <w:color w:val="auto"/>
          <w:szCs w:val="21"/>
          <w:highlight w:val="none"/>
          <w:lang w:val="en-US" w:eastAsia="zh-CN"/>
        </w:rPr>
        <w:t>资信</w:t>
      </w:r>
      <w:r>
        <w:rPr>
          <w:rFonts w:hint="eastAsia" w:ascii="宋体" w:hAnsi="宋体" w:cs="宋体"/>
          <w:color w:val="auto"/>
          <w:szCs w:val="21"/>
          <w:highlight w:val="none"/>
        </w:rPr>
        <w:t>标评审表。</w:t>
      </w:r>
    </w:p>
    <w:p w14:paraId="55C79CD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14:paraId="22DFDD5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14:paraId="26B2972C">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8.评审结果</w:t>
      </w:r>
      <w:bookmarkEnd w:id="216"/>
      <w:bookmarkEnd w:id="217"/>
      <w:bookmarkEnd w:id="218"/>
      <w:bookmarkEnd w:id="219"/>
      <w:bookmarkEnd w:id="220"/>
      <w:bookmarkEnd w:id="221"/>
      <w:bookmarkEnd w:id="222"/>
    </w:p>
    <w:p w14:paraId="6C92BA2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14:paraId="538B5B0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32C6C45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（1）基本情况和数据表。</w:t>
      </w:r>
    </w:p>
    <w:p w14:paraId="420D2A5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02179E2D">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（3）开标记录。</w:t>
      </w:r>
    </w:p>
    <w:p w14:paraId="11B25BD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（4）符合要求的投标人一览表。</w:t>
      </w:r>
    </w:p>
    <w:p w14:paraId="43A3025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（5）废标情况说明。</w:t>
      </w:r>
    </w:p>
    <w:p w14:paraId="424F00F7">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2FCC2BB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（7）经评审的价格一览表。</w:t>
      </w:r>
    </w:p>
    <w:p w14:paraId="2E69437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（8）经评审的投标人排序。</w:t>
      </w:r>
    </w:p>
    <w:p w14:paraId="3FF8F216">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1CB6501F">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41797198">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8.3评标委员会推荐的中标候选人应当限定在</w:t>
      </w:r>
      <w:r>
        <w:rPr>
          <w:rFonts w:hint="eastAsia" w:ascii="宋体" w:hAnsi="宋体" w:cs="宋体"/>
          <w:color w:val="auto"/>
          <w:szCs w:val="21"/>
          <w:highlight w:val="none"/>
          <w:u w:val="single"/>
          <w:lang w:val="en-US" w:eastAsia="zh-CN"/>
        </w:rPr>
        <w:t xml:space="preserve">3 </w:t>
      </w:r>
      <w:r>
        <w:rPr>
          <w:rFonts w:hint="eastAsia" w:ascii="宋体" w:hAnsi="宋体" w:cs="宋体"/>
          <w:color w:val="auto"/>
          <w:szCs w:val="21"/>
          <w:highlight w:val="none"/>
        </w:rPr>
        <w:t>名。</w:t>
      </w:r>
    </w:p>
    <w:p w14:paraId="6FC48964">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8.4依法必须进行招标的项目，招标人应当确定排名第一的中标候选人为中标人。第一中标候选人放弃中标、因不可抗力提出不能履行合同，不按招标文件要求提交履约保证金，或者被查实存在影响中标结果的违法行为等情形，不符合中标条件的，投标保证金不予退还，招标人可以按照评标委员会提出的中标候选人名单排序依次确定其他中标候选人为中标人，也可以依法重新组织招标。</w:t>
      </w:r>
    </w:p>
    <w:p w14:paraId="1EF70C63">
      <w:pPr>
        <w:pageBreakBefore w:val="0"/>
        <w:widowControl w:val="0"/>
        <w:kinsoku/>
        <w:wordWrap/>
        <w:overflowPunct/>
        <w:topLinePunct w:val="0"/>
        <w:autoSpaceDE/>
        <w:autoSpaceDN/>
        <w:bidi w:val="0"/>
        <w:adjustRightIn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E1A994F">
      <w:pPr>
        <w:pStyle w:val="4"/>
        <w:pageBreakBefore w:val="0"/>
        <w:widowControl w:val="0"/>
        <w:kinsoku/>
        <w:wordWrap/>
        <w:overflowPunct/>
        <w:topLinePunct w:val="0"/>
        <w:autoSpaceDE/>
        <w:autoSpaceDN/>
        <w:bidi w:val="0"/>
        <w:adjustRightInd/>
        <w:spacing w:beforeLines="50" w:afterLines="50" w:line="400" w:lineRule="exact"/>
        <w:ind w:firstLine="422" w:firstLineChars="200"/>
        <w:textAlignment w:val="auto"/>
        <w:rPr>
          <w:rFonts w:ascii="宋体" w:hAnsi="宋体" w:eastAsia="宋体" w:cs="宋体"/>
          <w:color w:val="auto"/>
          <w:highlight w:val="none"/>
        </w:rPr>
      </w:pPr>
      <w:bookmarkStart w:id="223" w:name="_Toc78803396"/>
      <w:bookmarkStart w:id="224" w:name="_Toc506107332"/>
      <w:bookmarkStart w:id="225" w:name="_Toc35424961"/>
      <w:bookmarkStart w:id="226" w:name="_Toc15058926"/>
      <w:bookmarkStart w:id="227" w:name="_Toc1576"/>
      <w:bookmarkStart w:id="228" w:name="_Toc324404880"/>
      <w:bookmarkStart w:id="229" w:name="_Toc35425127"/>
      <w:r>
        <w:rPr>
          <w:rFonts w:hint="eastAsia" w:ascii="宋体" w:hAnsi="宋体" w:eastAsia="宋体" w:cs="宋体"/>
          <w:color w:val="auto"/>
          <w:highlight w:val="none"/>
        </w:rPr>
        <w:t>9.其他</w:t>
      </w:r>
      <w:bookmarkEnd w:id="223"/>
      <w:bookmarkEnd w:id="224"/>
      <w:bookmarkEnd w:id="225"/>
      <w:bookmarkEnd w:id="226"/>
      <w:bookmarkEnd w:id="227"/>
      <w:bookmarkEnd w:id="228"/>
      <w:bookmarkEnd w:id="229"/>
    </w:p>
    <w:p w14:paraId="51C03621">
      <w:pPr>
        <w:pageBreakBefore w:val="0"/>
        <w:widowControl w:val="0"/>
        <w:kinsoku/>
        <w:wordWrap/>
        <w:overflowPunct/>
        <w:topLinePunct w:val="0"/>
        <w:autoSpaceDE/>
        <w:autoSpaceDN/>
        <w:bidi w:val="0"/>
        <w:adjustRightInd/>
        <w:spacing w:line="400" w:lineRule="exact"/>
        <w:ind w:firstLine="420" w:firstLineChars="200"/>
        <w:jc w:val="left"/>
        <w:textAlignment w:val="auto"/>
        <w:rPr>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bookmarkEnd w:id="137"/>
      <w:bookmarkEnd w:id="138"/>
      <w:bookmarkEnd w:id="139"/>
      <w:bookmarkEnd w:id="140"/>
      <w:bookmarkEnd w:id="141"/>
      <w:bookmarkEnd w:id="142"/>
      <w:bookmarkEnd w:id="143"/>
      <w:bookmarkEnd w:id="144"/>
      <w:bookmarkStart w:id="230" w:name="_Toc324404881"/>
      <w:bookmarkStart w:id="231" w:name="_Toc179632627"/>
      <w:bookmarkStart w:id="232" w:name="_Toc417623601"/>
      <w:bookmarkStart w:id="233" w:name="_Toc152042387"/>
      <w:bookmarkStart w:id="234" w:name="_Toc246996995"/>
      <w:bookmarkStart w:id="235" w:name="_Toc246996252"/>
      <w:bookmarkStart w:id="236" w:name="_Toc144974577"/>
      <w:bookmarkStart w:id="237" w:name="_Toc247085767"/>
      <w:bookmarkStart w:id="238" w:name="_Toc152045609"/>
    </w:p>
    <w:bookmarkEnd w:id="230"/>
    <w:bookmarkEnd w:id="231"/>
    <w:bookmarkEnd w:id="232"/>
    <w:bookmarkEnd w:id="233"/>
    <w:bookmarkEnd w:id="234"/>
    <w:bookmarkEnd w:id="235"/>
    <w:bookmarkEnd w:id="236"/>
    <w:bookmarkEnd w:id="237"/>
    <w:bookmarkEnd w:id="238"/>
    <w:p w14:paraId="01EE8AAD">
      <w:pPr>
        <w:rPr>
          <w:color w:val="auto"/>
          <w:highlight w:val="none"/>
        </w:rPr>
      </w:pPr>
      <w:bookmarkStart w:id="239" w:name="_Toc35424962"/>
      <w:bookmarkStart w:id="240" w:name="_Toc144974826"/>
      <w:bookmarkStart w:id="241" w:name="_Toc15058927"/>
      <w:bookmarkStart w:id="242" w:name="_Toc152045767"/>
      <w:bookmarkStart w:id="243" w:name="_Toc152042546"/>
      <w:bookmarkStart w:id="244" w:name="_Toc506107333"/>
      <w:bookmarkStart w:id="245" w:name="_Toc35425128"/>
      <w:bookmarkStart w:id="246" w:name="_Toc179632785"/>
    </w:p>
    <w:p w14:paraId="65923B12">
      <w:pPr>
        <w:rPr>
          <w:rFonts w:hint="eastAsia"/>
          <w:color w:val="auto"/>
          <w:highlight w:val="none"/>
        </w:rPr>
      </w:pPr>
      <w:r>
        <w:rPr>
          <w:rFonts w:hint="eastAsia"/>
          <w:color w:val="auto"/>
          <w:highlight w:val="none"/>
        </w:rPr>
        <w:br w:type="page"/>
      </w:r>
      <w:bookmarkStart w:id="247" w:name="_Toc78803397"/>
    </w:p>
    <w:bookmarkEnd w:id="239"/>
    <w:bookmarkEnd w:id="240"/>
    <w:bookmarkEnd w:id="241"/>
    <w:bookmarkEnd w:id="242"/>
    <w:bookmarkEnd w:id="243"/>
    <w:bookmarkEnd w:id="244"/>
    <w:bookmarkEnd w:id="245"/>
    <w:bookmarkEnd w:id="246"/>
    <w:bookmarkEnd w:id="247"/>
    <w:p w14:paraId="46A319BF">
      <w:pPr>
        <w:pStyle w:val="44"/>
        <w:spacing w:beforeLines="50" w:afterLines="50" w:line="440" w:lineRule="exact"/>
        <w:rPr>
          <w:rFonts w:hint="eastAsia" w:eastAsia="宋体" w:cs="Times New Roman"/>
          <w:bCs/>
          <w:color w:val="auto"/>
          <w:szCs w:val="32"/>
          <w:highlight w:val="none"/>
          <w:lang w:val="en-US" w:eastAsia="zh-CN"/>
        </w:rPr>
      </w:pPr>
      <w:bookmarkStart w:id="248" w:name="_Toc152045786"/>
      <w:bookmarkStart w:id="249" w:name="_Toc78803398"/>
      <w:bookmarkStart w:id="250" w:name="_Toc246997097"/>
      <w:bookmarkStart w:id="251" w:name="_Toc179632806"/>
      <w:bookmarkStart w:id="252" w:name="_Toc144974855"/>
      <w:bookmarkStart w:id="253" w:name="_Toc506107340"/>
      <w:bookmarkStart w:id="254" w:name="_Toc15058934"/>
      <w:bookmarkStart w:id="255" w:name="_Toc247085872"/>
      <w:bookmarkStart w:id="256" w:name="_Toc152042575"/>
      <w:bookmarkStart w:id="257" w:name="_Toc35424970"/>
      <w:bookmarkStart w:id="258" w:name="_Toc324404888"/>
      <w:bookmarkStart w:id="259" w:name="_Toc35425136"/>
      <w:bookmarkStart w:id="260" w:name="_Toc246996354"/>
      <w:r>
        <w:rPr>
          <w:rFonts w:hint="eastAsia" w:eastAsia="宋体" w:cs="Times New Roman"/>
          <w:bCs/>
          <w:color w:val="auto"/>
          <w:szCs w:val="32"/>
          <w:highlight w:val="none"/>
        </w:rPr>
        <w:t>第</w:t>
      </w:r>
      <w:r>
        <w:rPr>
          <w:rFonts w:hint="eastAsia" w:eastAsia="宋体" w:cs="Times New Roman"/>
          <w:bCs/>
          <w:color w:val="auto"/>
          <w:szCs w:val="32"/>
          <w:highlight w:val="none"/>
          <w:lang w:val="en-US" w:eastAsia="zh-CN"/>
        </w:rPr>
        <w:t>五</w:t>
      </w:r>
      <w:r>
        <w:rPr>
          <w:rFonts w:hint="eastAsia" w:eastAsia="宋体" w:cs="Times New Roman"/>
          <w:bCs/>
          <w:color w:val="auto"/>
          <w:szCs w:val="32"/>
          <w:highlight w:val="none"/>
        </w:rPr>
        <w:t xml:space="preserve">章 </w:t>
      </w:r>
      <w:r>
        <w:rPr>
          <w:rFonts w:hint="eastAsia" w:cs="Times New Roman"/>
          <w:bCs/>
          <w:color w:val="auto"/>
          <w:szCs w:val="32"/>
          <w:highlight w:val="none"/>
          <w:lang w:val="en-US" w:eastAsia="zh-CN"/>
        </w:rPr>
        <w:t>采购需求</w:t>
      </w:r>
    </w:p>
    <w:p w14:paraId="68D83C24">
      <w:pPr>
        <w:pStyle w:val="4"/>
        <w:pageBreakBefore w:val="0"/>
        <w:widowControl w:val="0"/>
        <w:kinsoku/>
        <w:wordWrap/>
        <w:overflowPunct/>
        <w:topLinePunct w:val="0"/>
        <w:autoSpaceDE/>
        <w:autoSpaceDN/>
        <w:bidi w:val="0"/>
        <w:adjustRightInd/>
        <w:snapToGrid/>
        <w:spacing w:before="156" w:after="156" w:line="480" w:lineRule="auto"/>
        <w:ind w:firstLine="0" w:firstLineChars="0"/>
        <w:textAlignment w:val="auto"/>
        <w:rPr>
          <w:rFonts w:hint="eastAsia" w:ascii="宋体" w:hAnsi="宋体" w:eastAsia="黑体"/>
          <w:sz w:val="22"/>
          <w:szCs w:val="22"/>
          <w:highlight w:val="none"/>
          <w:lang w:eastAsia="zh-CN"/>
        </w:rPr>
      </w:pPr>
      <w:bookmarkStart w:id="261" w:name="_Toc92960421"/>
      <w:bookmarkStart w:id="262" w:name="_Toc57499335"/>
      <w:r>
        <w:rPr>
          <w:rFonts w:hint="eastAsia" w:ascii="宋体" w:hAnsi="宋体"/>
          <w:sz w:val="22"/>
          <w:szCs w:val="22"/>
          <w:highlight w:val="none"/>
          <w:lang w:val="en-US" w:eastAsia="zh-CN"/>
        </w:rPr>
        <w:t>一、</w:t>
      </w:r>
      <w:bookmarkEnd w:id="261"/>
      <w:bookmarkEnd w:id="262"/>
      <w:r>
        <w:rPr>
          <w:rFonts w:hint="eastAsia" w:ascii="宋体" w:hAnsi="宋体"/>
          <w:sz w:val="22"/>
          <w:szCs w:val="22"/>
          <w:highlight w:val="none"/>
          <w:lang w:val="en-US" w:eastAsia="zh-CN"/>
        </w:rPr>
        <w:t>服务内容</w:t>
      </w:r>
    </w:p>
    <w:p w14:paraId="0974F569">
      <w:pPr>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r>
        <w:rPr>
          <w:rFonts w:hint="default" w:ascii="宋体" w:hAnsi="宋体" w:eastAsia="宋体" w:cs="Times New Roman"/>
          <w:szCs w:val="21"/>
          <w:highlight w:val="none"/>
          <w:lang w:val="en-US" w:eastAsia="zh-CN"/>
        </w:rPr>
        <w:t>中标人对招标人出售所属四处房产的价值进行资产评估，并在本投标文件规定时间内出具资产评估报告；</w:t>
      </w:r>
    </w:p>
    <w:p w14:paraId="6530499B">
      <w:pPr>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2.招标人以中标人出具的资产评估报告作为出售四处房产的价格依据；</w:t>
      </w:r>
    </w:p>
    <w:p w14:paraId="2DFDB99E">
      <w:pPr>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default" w:ascii="宋体" w:hAnsi="宋体" w:eastAsia="宋体" w:cs="Times New Roman"/>
          <w:szCs w:val="21"/>
          <w:highlight w:val="none"/>
          <w:lang w:val="en-US" w:eastAsia="zh-CN"/>
        </w:rPr>
      </w:pPr>
      <w:r>
        <w:rPr>
          <w:rFonts w:hint="default" w:ascii="宋体" w:hAnsi="宋体" w:eastAsia="宋体" w:cs="Times New Roman"/>
          <w:szCs w:val="21"/>
          <w:highlight w:val="none"/>
          <w:lang w:val="en-US" w:eastAsia="zh-CN"/>
        </w:rPr>
        <w:t>3.四处房产为国有房产，位于滁州市南谯区阳明北路</w:t>
      </w:r>
      <w:r>
        <w:rPr>
          <w:rFonts w:hint="eastAsia" w:ascii="宋体" w:hAnsi="宋体" w:cs="Times New Roman"/>
          <w:szCs w:val="21"/>
          <w:highlight w:val="none"/>
          <w:lang w:val="en-US" w:eastAsia="zh-CN"/>
        </w:rPr>
        <w:t>沿街安置小区</w:t>
      </w:r>
      <w:r>
        <w:rPr>
          <w:rFonts w:hint="default" w:ascii="宋体" w:hAnsi="宋体" w:eastAsia="宋体" w:cs="Times New Roman"/>
          <w:szCs w:val="21"/>
          <w:highlight w:val="none"/>
          <w:lang w:val="en-US" w:eastAsia="zh-CN"/>
        </w:rPr>
        <w:t>门面房，</w:t>
      </w:r>
      <w:r>
        <w:rPr>
          <w:rFonts w:hint="eastAsia" w:ascii="宋体" w:hAnsi="宋体" w:cs="Times New Roman"/>
          <w:szCs w:val="21"/>
          <w:highlight w:val="none"/>
          <w:lang w:val="en-US" w:eastAsia="zh-CN"/>
        </w:rPr>
        <w:t>房屋上下双层，</w:t>
      </w:r>
      <w:r>
        <w:rPr>
          <w:rFonts w:hint="default" w:ascii="宋体" w:hAnsi="宋体" w:eastAsia="宋体" w:cs="Times New Roman"/>
          <w:szCs w:val="21"/>
          <w:highlight w:val="none"/>
          <w:lang w:val="en-US" w:eastAsia="zh-CN"/>
        </w:rPr>
        <w:t>土地性质为划拨，每间房屋面积为97.52平米，房屋产权清晰，有产权证，无抵押，相关资料中标后由招标人向中标人提供。</w:t>
      </w:r>
    </w:p>
    <w:p w14:paraId="61B453D6">
      <w:pPr>
        <w:pStyle w:val="4"/>
        <w:pageBreakBefore w:val="0"/>
        <w:widowControl w:val="0"/>
        <w:kinsoku/>
        <w:wordWrap/>
        <w:overflowPunct/>
        <w:topLinePunct w:val="0"/>
        <w:autoSpaceDE/>
        <w:autoSpaceDN/>
        <w:bidi w:val="0"/>
        <w:adjustRightInd/>
        <w:snapToGrid/>
        <w:spacing w:before="156" w:after="156" w:line="480" w:lineRule="auto"/>
        <w:ind w:firstLine="0" w:firstLineChars="0"/>
        <w:textAlignment w:val="auto"/>
        <w:rPr>
          <w:rFonts w:hint="default" w:ascii="宋体" w:hAnsi="宋体" w:eastAsia="黑体" w:cs="Times New Roman"/>
          <w:b/>
          <w:bCs/>
          <w:sz w:val="22"/>
          <w:szCs w:val="22"/>
          <w:highlight w:val="none"/>
          <w:lang w:val="en-US" w:eastAsia="zh-CN"/>
        </w:rPr>
      </w:pPr>
      <w:r>
        <w:rPr>
          <w:rFonts w:hint="eastAsia" w:ascii="宋体" w:hAnsi="宋体" w:cs="Times New Roman"/>
          <w:b/>
          <w:bCs/>
          <w:sz w:val="22"/>
          <w:szCs w:val="22"/>
          <w:highlight w:val="none"/>
          <w:lang w:val="en-US" w:eastAsia="zh-CN"/>
        </w:rPr>
        <w:t>二、服务期要求</w:t>
      </w:r>
    </w:p>
    <w:p w14:paraId="20D47786">
      <w:pPr>
        <w:pageBreakBefore w:val="0"/>
        <w:widowControl w:val="0"/>
        <w:kinsoku/>
        <w:wordWrap/>
        <w:overflowPunct/>
        <w:topLinePunct w:val="0"/>
        <w:autoSpaceDE/>
        <w:autoSpaceDN/>
        <w:bidi w:val="0"/>
        <w:adjustRightInd/>
        <w:snapToGrid/>
        <w:spacing w:line="480" w:lineRule="auto"/>
        <w:ind w:firstLine="420" w:firstLineChars="200"/>
        <w:jc w:val="left"/>
        <w:textAlignment w:val="auto"/>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自合同签订之日起1</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lang w:val="en-US" w:eastAsia="zh-CN"/>
        </w:rPr>
        <w:t>个日历天内完成所有服务内容。</w:t>
      </w:r>
    </w:p>
    <w:p w14:paraId="55A19700">
      <w:pP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3389CEF0">
      <w:pPr>
        <w:numPr>
          <w:ilvl w:val="0"/>
          <w:numId w:val="1"/>
        </w:num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 xml:space="preserve"> 合同条款及格式</w:t>
      </w:r>
    </w:p>
    <w:p w14:paraId="1E083C33">
      <w:pPr>
        <w:pStyle w:val="2"/>
        <w:numPr>
          <w:ilvl w:val="0"/>
          <w:numId w:val="0"/>
        </w:numPr>
        <w:jc w:val="center"/>
        <w:rPr>
          <w:rFonts w:hint="default"/>
          <w:lang w:val="en-US" w:eastAsia="zh-CN"/>
        </w:rPr>
      </w:pPr>
      <w:r>
        <w:rPr>
          <w:rFonts w:hint="eastAsia"/>
          <w:lang w:val="en-US" w:eastAsia="zh-CN"/>
        </w:rPr>
        <w:t>（合同格式仅供参考）</w:t>
      </w:r>
    </w:p>
    <w:p w14:paraId="3E801BD7">
      <w:pPr>
        <w:pStyle w:val="216"/>
        <w:keepNext w:val="0"/>
        <w:keepLines w:val="0"/>
        <w:pageBreakBefore w:val="0"/>
        <w:widowControl w:val="0"/>
        <w:kinsoku/>
        <w:wordWrap/>
        <w:overflowPunct/>
        <w:topLinePunct w:val="0"/>
        <w:autoSpaceDE/>
        <w:autoSpaceDN/>
        <w:bidi w:val="0"/>
        <w:snapToGrid/>
        <w:spacing w:line="360" w:lineRule="auto"/>
        <w:ind w:firstLine="420" w:firstLineChars="200"/>
        <w:outlineLvl w:val="0"/>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rPr>
        <w:t>委托方（甲方）：</w:t>
      </w:r>
      <w:r>
        <w:rPr>
          <w:rFonts w:hint="eastAsia" w:ascii="宋体" w:hAnsi="宋体" w:eastAsia="宋体" w:cs="宋体"/>
          <w:color w:val="000000"/>
          <w:kern w:val="2"/>
          <w:sz w:val="21"/>
          <w:szCs w:val="21"/>
          <w:highlight w:val="none"/>
          <w:u w:val="single"/>
          <w:lang w:val="en-US" w:eastAsia="zh-CN" w:bidi="ar-SA"/>
        </w:rPr>
        <w:t>滁州市扬子工业投资集团有限公司</w:t>
      </w:r>
    </w:p>
    <w:p w14:paraId="56D4505E">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rPr>
        <w:t>受托方（乙方）：</w:t>
      </w:r>
      <w:r>
        <w:rPr>
          <w:rFonts w:hint="eastAsia" w:ascii="宋体" w:hAnsi="宋体" w:eastAsia="宋体" w:cs="宋体"/>
          <w:color w:val="000000"/>
          <w:kern w:val="2"/>
          <w:sz w:val="21"/>
          <w:szCs w:val="21"/>
          <w:highlight w:val="none"/>
          <w:u w:val="single"/>
          <w:lang w:val="en-US" w:eastAsia="zh-CN"/>
        </w:rPr>
        <w:t xml:space="preserve">                          </w:t>
      </w:r>
    </w:p>
    <w:p w14:paraId="4D82E92F">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兹有甲方委托乙方进行资产评估，经双方协商，达成以下约定：</w:t>
      </w:r>
    </w:p>
    <w:p w14:paraId="727F6A77">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一、评估对象和评估范围</w:t>
      </w:r>
    </w:p>
    <w:p w14:paraId="4CB3CF7C">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纳入本次评估的评估对象是</w:t>
      </w:r>
      <w:r>
        <w:rPr>
          <w:rFonts w:hint="eastAsia" w:ascii="宋体" w:hAnsi="宋体" w:eastAsia="宋体" w:cs="宋体"/>
          <w:color w:val="000000"/>
          <w:kern w:val="2"/>
          <w:sz w:val="21"/>
          <w:szCs w:val="21"/>
          <w:highlight w:val="none"/>
          <w:lang w:val="en-US" w:eastAsia="zh-CN"/>
        </w:rPr>
        <w:t>滁州市扬子工业投资集团有限公司位于滁州市南谯区阳明北路沿街门面房</w:t>
      </w:r>
      <w:r>
        <w:rPr>
          <w:rFonts w:hint="eastAsia" w:ascii="宋体" w:hAnsi="宋体" w:eastAsia="宋体" w:cs="宋体"/>
          <w:color w:val="000000"/>
          <w:kern w:val="2"/>
          <w:sz w:val="21"/>
          <w:szCs w:val="21"/>
          <w:highlight w:val="none"/>
        </w:rPr>
        <w:t>。评估范围是</w:t>
      </w:r>
      <w:r>
        <w:rPr>
          <w:rFonts w:hint="eastAsia" w:ascii="宋体" w:hAnsi="宋体" w:eastAsia="宋体" w:cs="宋体"/>
          <w:color w:val="000000"/>
          <w:kern w:val="2"/>
          <w:sz w:val="21"/>
          <w:szCs w:val="21"/>
          <w:highlight w:val="none"/>
          <w:u w:val="single"/>
          <w:lang w:val="en-US" w:eastAsia="zh-CN" w:bidi="ar-SA"/>
        </w:rPr>
        <w:t>滁州市扬子工业投资集团有限公司</w:t>
      </w:r>
      <w:r>
        <w:rPr>
          <w:rFonts w:hint="eastAsia" w:ascii="宋体" w:hAnsi="宋体" w:eastAsia="宋体" w:cs="宋体"/>
          <w:kern w:val="2"/>
          <w:sz w:val="21"/>
          <w:szCs w:val="21"/>
          <w:highlight w:val="none"/>
        </w:rPr>
        <w:t>申报的标的物（具体以评估申报明细表为准）</w:t>
      </w:r>
      <w:r>
        <w:rPr>
          <w:rFonts w:hint="eastAsia" w:ascii="宋体" w:hAnsi="宋体" w:eastAsia="宋体" w:cs="宋体"/>
          <w:color w:val="000000"/>
          <w:kern w:val="2"/>
          <w:sz w:val="21"/>
          <w:szCs w:val="21"/>
          <w:highlight w:val="none"/>
        </w:rPr>
        <w:t>。</w:t>
      </w:r>
    </w:p>
    <w:p w14:paraId="6FC20F5E">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cs="宋体"/>
          <w:color w:val="000000"/>
          <w:kern w:val="2"/>
          <w:sz w:val="21"/>
          <w:szCs w:val="21"/>
          <w:highlight w:val="none"/>
          <w:lang w:val="en-US" w:eastAsia="zh-CN"/>
        </w:rPr>
        <w:t>二</w:t>
      </w:r>
      <w:r>
        <w:rPr>
          <w:rFonts w:hint="eastAsia" w:ascii="宋体" w:hAnsi="宋体" w:eastAsia="宋体" w:cs="宋体"/>
          <w:color w:val="000000"/>
          <w:kern w:val="2"/>
          <w:sz w:val="21"/>
          <w:szCs w:val="21"/>
          <w:highlight w:val="none"/>
        </w:rPr>
        <w:t>、评估基准日</w:t>
      </w:r>
    </w:p>
    <w:p w14:paraId="0BE3D054">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本次评估基准日为</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u w:val="single"/>
          <w:lang w:eastAsia="zh-CN"/>
        </w:rPr>
        <w:t>年</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u w:val="single"/>
          <w:lang w:eastAsia="zh-CN"/>
        </w:rPr>
        <w:t>月</w:t>
      </w:r>
      <w:r>
        <w:rPr>
          <w:rFonts w:hint="eastAsia" w:ascii="宋体" w:hAnsi="宋体" w:eastAsia="宋体" w:cs="宋体"/>
          <w:kern w:val="2"/>
          <w:sz w:val="21"/>
          <w:szCs w:val="21"/>
          <w:highlight w:val="none"/>
          <w:u w:val="single"/>
          <w:lang w:val="en-US" w:eastAsia="zh-CN"/>
        </w:rPr>
        <w:t xml:space="preserve">  </w:t>
      </w:r>
      <w:r>
        <w:rPr>
          <w:rFonts w:hint="eastAsia" w:ascii="宋体" w:hAnsi="宋体" w:eastAsia="宋体" w:cs="宋体"/>
          <w:kern w:val="2"/>
          <w:sz w:val="21"/>
          <w:szCs w:val="21"/>
          <w:highlight w:val="none"/>
          <w:u w:val="single"/>
          <w:lang w:eastAsia="zh-CN"/>
        </w:rPr>
        <w:t>日</w:t>
      </w:r>
      <w:r>
        <w:rPr>
          <w:rFonts w:hint="eastAsia" w:ascii="宋体" w:hAnsi="宋体" w:eastAsia="宋体" w:cs="宋体"/>
          <w:kern w:val="2"/>
          <w:sz w:val="21"/>
          <w:szCs w:val="21"/>
          <w:highlight w:val="none"/>
          <w:u w:val="single"/>
        </w:rPr>
        <w:t>。</w:t>
      </w:r>
    </w:p>
    <w:p w14:paraId="4F597026">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cs="宋体"/>
          <w:color w:val="000000"/>
          <w:kern w:val="2"/>
          <w:sz w:val="21"/>
          <w:szCs w:val="21"/>
          <w:highlight w:val="none"/>
          <w:lang w:val="en-US" w:eastAsia="zh-CN"/>
        </w:rPr>
        <w:t>三</w:t>
      </w:r>
      <w:r>
        <w:rPr>
          <w:rFonts w:hint="eastAsia" w:ascii="宋体" w:hAnsi="宋体" w:eastAsia="宋体" w:cs="宋体"/>
          <w:color w:val="000000"/>
          <w:kern w:val="2"/>
          <w:sz w:val="21"/>
          <w:szCs w:val="21"/>
          <w:highlight w:val="none"/>
        </w:rPr>
        <w:t>、评估报告使用范围</w:t>
      </w:r>
    </w:p>
    <w:p w14:paraId="751D903C">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rPr>
        <w:t>评估报告使用人为</w:t>
      </w:r>
      <w:r>
        <w:rPr>
          <w:rFonts w:hint="eastAsia" w:ascii="宋体" w:hAnsi="宋体" w:eastAsia="宋体" w:cs="宋体"/>
          <w:color w:val="000000"/>
          <w:kern w:val="2"/>
          <w:sz w:val="21"/>
          <w:szCs w:val="21"/>
          <w:highlight w:val="none"/>
          <w:u w:val="single"/>
          <w:lang w:val="en-US" w:eastAsia="zh-CN"/>
        </w:rPr>
        <w:t>滁州市扬子工业投资集团有限公司</w:t>
      </w:r>
      <w:r>
        <w:rPr>
          <w:rFonts w:hint="eastAsia" w:ascii="宋体" w:hAnsi="宋体" w:eastAsia="宋体" w:cs="宋体"/>
          <w:kern w:val="2"/>
          <w:sz w:val="21"/>
          <w:szCs w:val="21"/>
          <w:highlight w:val="none"/>
        </w:rPr>
        <w:t>，资产评估报告仅供资产</w:t>
      </w:r>
      <w:r>
        <w:rPr>
          <w:rFonts w:hint="eastAsia" w:ascii="宋体" w:hAnsi="宋体" w:eastAsia="宋体" w:cs="宋体"/>
          <w:color w:val="000000"/>
          <w:kern w:val="2"/>
          <w:sz w:val="21"/>
          <w:szCs w:val="21"/>
          <w:highlight w:val="none"/>
        </w:rPr>
        <w:t>评估委托合同约定的和法律、行政法规规定的使用人使用。</w:t>
      </w:r>
    </w:p>
    <w:p w14:paraId="377F45CB">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cs="宋体"/>
          <w:color w:val="000000"/>
          <w:kern w:val="2"/>
          <w:sz w:val="21"/>
          <w:szCs w:val="21"/>
          <w:highlight w:val="none"/>
          <w:lang w:val="en-US" w:eastAsia="zh-CN"/>
        </w:rPr>
        <w:t>四</w:t>
      </w:r>
      <w:r>
        <w:rPr>
          <w:rFonts w:hint="eastAsia" w:ascii="宋体" w:hAnsi="宋体" w:eastAsia="宋体" w:cs="宋体"/>
          <w:color w:val="000000"/>
          <w:kern w:val="2"/>
          <w:sz w:val="21"/>
          <w:szCs w:val="21"/>
          <w:highlight w:val="none"/>
        </w:rPr>
        <w:t>、评估报告提交期限和方式</w:t>
      </w:r>
    </w:p>
    <w:p w14:paraId="79323FCF">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rPr>
        <w:t>评估机构应按约定时间出具评估报告（贰份），经与委托人协商，</w:t>
      </w:r>
      <w:r>
        <w:rPr>
          <w:rFonts w:hint="eastAsia" w:ascii="宋体" w:hAnsi="宋体" w:eastAsia="宋体" w:cs="宋体"/>
          <w:kern w:val="2"/>
          <w:sz w:val="21"/>
          <w:szCs w:val="21"/>
          <w:highlight w:val="none"/>
        </w:rPr>
        <w:t>评估机构将于以下第一款约定之日前提交评估报告：</w:t>
      </w:r>
    </w:p>
    <w:p w14:paraId="4279A505">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自合同签订之日起1</w:t>
      </w:r>
      <w:r>
        <w:rPr>
          <w:rFonts w:hint="eastAsia" w:ascii="宋体" w:hAnsi="宋体" w:cs="宋体"/>
          <w:kern w:val="2"/>
          <w:sz w:val="21"/>
          <w:szCs w:val="21"/>
          <w:highlight w:val="none"/>
          <w:lang w:val="en-US" w:eastAsia="zh-CN"/>
        </w:rPr>
        <w:t>5</w:t>
      </w:r>
      <w:r>
        <w:rPr>
          <w:rFonts w:hint="eastAsia" w:ascii="宋体" w:hAnsi="宋体" w:eastAsia="宋体" w:cs="宋体"/>
          <w:kern w:val="2"/>
          <w:sz w:val="21"/>
          <w:szCs w:val="21"/>
          <w:highlight w:val="none"/>
          <w:lang w:val="en-US" w:eastAsia="zh-CN"/>
        </w:rPr>
        <w:t>个日历天内完成所有服务内容</w:t>
      </w:r>
      <w:r>
        <w:rPr>
          <w:rFonts w:hint="eastAsia" w:ascii="宋体" w:hAnsi="宋体" w:eastAsia="宋体" w:cs="宋体"/>
          <w:kern w:val="2"/>
          <w:sz w:val="21"/>
          <w:szCs w:val="21"/>
          <w:highlight w:val="none"/>
        </w:rPr>
        <w:t>；</w:t>
      </w:r>
    </w:p>
    <w:p w14:paraId="3BB040E1">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2、委托人或产权持有单位（被评估单位）完整提交评估所需资料后</w:t>
      </w:r>
      <w:r>
        <w:rPr>
          <w:rFonts w:hint="eastAsia" w:ascii="宋体" w:hAnsi="宋体" w:eastAsia="宋体" w:cs="宋体"/>
          <w:kern w:val="2"/>
          <w:sz w:val="21"/>
          <w:szCs w:val="21"/>
          <w:highlight w:val="none"/>
          <w:u w:val="single"/>
          <w:lang w:val="en-US" w:eastAsia="zh-CN"/>
        </w:rPr>
        <w:t xml:space="preserve"> / </w:t>
      </w:r>
      <w:r>
        <w:rPr>
          <w:rFonts w:hint="eastAsia" w:ascii="宋体" w:hAnsi="宋体" w:eastAsia="宋体" w:cs="宋体"/>
          <w:kern w:val="2"/>
          <w:sz w:val="21"/>
          <w:szCs w:val="21"/>
          <w:highlight w:val="none"/>
        </w:rPr>
        <w:t>个工作日；</w:t>
      </w:r>
    </w:p>
    <w:p w14:paraId="1AAC297F">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3、以上两个时点孰后；</w:t>
      </w:r>
    </w:p>
    <w:p w14:paraId="651BDE37">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评估机构在收到委托人提出的书面反馈意见后，应尽快安排修改或落实反馈意见，并及时出具正式纸质报告。</w:t>
      </w:r>
    </w:p>
    <w:p w14:paraId="36DC5089">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cs="宋体"/>
          <w:color w:val="000000"/>
          <w:kern w:val="2"/>
          <w:sz w:val="21"/>
          <w:szCs w:val="21"/>
          <w:highlight w:val="none"/>
          <w:lang w:val="en-US" w:eastAsia="zh-CN"/>
        </w:rPr>
        <w:t>五</w:t>
      </w:r>
      <w:r>
        <w:rPr>
          <w:rFonts w:hint="eastAsia" w:ascii="宋体" w:hAnsi="宋体" w:eastAsia="宋体" w:cs="宋体"/>
          <w:color w:val="000000"/>
          <w:kern w:val="2"/>
          <w:sz w:val="21"/>
          <w:szCs w:val="21"/>
          <w:highlight w:val="none"/>
        </w:rPr>
        <w:t>、评估费用总额、支付时间和方式</w:t>
      </w:r>
    </w:p>
    <w:p w14:paraId="38F59AAD">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w:t>
      </w:r>
      <w:r>
        <w:rPr>
          <w:rFonts w:hint="eastAsia" w:ascii="宋体" w:hAnsi="宋体" w:eastAsia="宋体" w:cs="宋体"/>
          <w:color w:val="auto"/>
          <w:kern w:val="2"/>
          <w:sz w:val="21"/>
          <w:szCs w:val="21"/>
          <w:highlight w:val="none"/>
        </w:rPr>
        <w:t>本次评估服务费</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合同价款）</w:t>
      </w:r>
      <w:r>
        <w:rPr>
          <w:rFonts w:hint="eastAsia" w:ascii="宋体" w:hAnsi="宋体" w:eastAsia="宋体" w:cs="宋体"/>
          <w:color w:val="auto"/>
          <w:kern w:val="2"/>
          <w:sz w:val="21"/>
          <w:szCs w:val="21"/>
          <w:highlight w:val="none"/>
        </w:rPr>
        <w:t>金额为</w:t>
      </w:r>
      <w:r>
        <w:rPr>
          <w:rFonts w:hint="eastAsia" w:ascii="宋体" w:hAnsi="宋体" w:eastAsia="宋体" w:cs="宋体"/>
          <w:color w:val="auto"/>
          <w:kern w:val="2"/>
          <w:sz w:val="21"/>
          <w:szCs w:val="21"/>
          <w:highlight w:val="none"/>
          <w:lang w:val="en-US" w:eastAsia="zh-CN"/>
        </w:rPr>
        <w:t>人民币</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元(含税价格)。</w:t>
      </w:r>
    </w:p>
    <w:p w14:paraId="3FF18DAD">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2、支付时间：</w:t>
      </w:r>
      <w:r>
        <w:rPr>
          <w:rFonts w:hint="eastAsia" w:ascii="宋体" w:hAnsi="宋体" w:eastAsia="宋体" w:cs="宋体"/>
          <w:color w:val="auto"/>
          <w:kern w:val="2"/>
          <w:sz w:val="21"/>
          <w:szCs w:val="21"/>
          <w:highlight w:val="none"/>
          <w:lang w:val="en-US" w:eastAsia="zh-CN"/>
        </w:rPr>
        <w:t>提交全部资产评估报告后30日内一次性付清合同价款。</w:t>
      </w:r>
    </w:p>
    <w:p w14:paraId="681B430C">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auto"/>
          <w:kern w:val="2"/>
          <w:sz w:val="21"/>
          <w:szCs w:val="21"/>
          <w:highlight w:val="none"/>
        </w:rPr>
        <w:t>3、付款方式：转账。</w:t>
      </w:r>
    </w:p>
    <w:p w14:paraId="670B98BE">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cs="宋体"/>
          <w:color w:val="000000"/>
          <w:kern w:val="2"/>
          <w:sz w:val="21"/>
          <w:szCs w:val="21"/>
          <w:highlight w:val="none"/>
          <w:lang w:val="en-US" w:eastAsia="zh-CN"/>
        </w:rPr>
        <w:t>六</w:t>
      </w:r>
      <w:r>
        <w:rPr>
          <w:rFonts w:hint="eastAsia" w:ascii="宋体" w:hAnsi="宋体" w:eastAsia="宋体" w:cs="宋体"/>
          <w:color w:val="000000"/>
          <w:kern w:val="2"/>
          <w:sz w:val="21"/>
          <w:szCs w:val="21"/>
          <w:highlight w:val="none"/>
        </w:rPr>
        <w:t>、甲方的权利和义务</w:t>
      </w:r>
    </w:p>
    <w:p w14:paraId="0FA42654">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1、按约定的日期为乙方提供与评估相关的权属证明、财务会计信息和其他资料，并对提供的文件、资料的真实性、准确性和合法性负责。</w:t>
      </w:r>
    </w:p>
    <w:p w14:paraId="08A2C71B">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2、乙方评估人员到甲方现场工作，甲方应提供交通、通讯、食宿及必要的办公条件，并给予协助。</w:t>
      </w:r>
    </w:p>
    <w:p w14:paraId="1C60627B">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3、乙方在评估工作中需甲方配合的，特别是在进行现场勘查或资产清查核实工作时，甲方应指定相应专业技术人员及其有关人员积极配合，保证评估工作顺利进行。</w:t>
      </w:r>
    </w:p>
    <w:p w14:paraId="40EBD5FD">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4、甲方应当根据评估业务需要，负责资产评估专业人员与相关当事方之间的协调，甲方或者产权持有人应当对提供的评估明细表及相关材料以签字、盖章或者其他方式进行确认。</w:t>
      </w:r>
    </w:p>
    <w:p w14:paraId="6D7DBF86">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5、按本委托合同之约定及时足额支付评估服务费。</w:t>
      </w:r>
    </w:p>
    <w:p w14:paraId="3F865095">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甲方应当保证对乙方所提供的资产评估报告仅按照本约定函所注明的评估目的使用，除按法律规定提供给政府有关部门外不得提供给第三方。恰当使用评估报告是委托人和相关当事人的责任。委托人或者其它报告使用人应当按照法律、行政法规规定和资产评估报告载明的使用目的、用途及评估结论有效期内使用资产评估报告。</w:t>
      </w:r>
    </w:p>
    <w:p w14:paraId="7737D60D">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7、未经乙方同意，资产评估报告内容不得被摘抄、引用及披露于公开媒体，法律、行政法规规定除外。</w:t>
      </w:r>
    </w:p>
    <w:p w14:paraId="1B81C944">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cs="宋体"/>
          <w:color w:val="000000"/>
          <w:kern w:val="2"/>
          <w:sz w:val="21"/>
          <w:szCs w:val="21"/>
          <w:highlight w:val="none"/>
          <w:lang w:val="en-US" w:eastAsia="zh-CN"/>
        </w:rPr>
        <w:t>七</w:t>
      </w:r>
      <w:r>
        <w:rPr>
          <w:rFonts w:hint="eastAsia" w:ascii="宋体" w:hAnsi="宋体" w:eastAsia="宋体" w:cs="宋体"/>
          <w:color w:val="000000"/>
          <w:kern w:val="2"/>
          <w:sz w:val="21"/>
          <w:szCs w:val="21"/>
          <w:highlight w:val="none"/>
        </w:rPr>
        <w:t>、乙方的权利和义务</w:t>
      </w:r>
    </w:p>
    <w:p w14:paraId="7A46C865">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根据《资产评估法》和《资产评估基本准则》的规定，遵守相关法律、法规和资产评估准则，遵循独立、客观、公正的原则。对评估对象在评估基准日的特定目的下的价值进行分析、估算并发表专业意见，是资产评估专业人员的责任。</w:t>
      </w:r>
    </w:p>
    <w:p w14:paraId="0B68DFA1">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2、遵守职业道德，对执行业务过程中知悉的商业秘密严加保密。除非资产评估执业准则另有规定，或经甲方同意，乙方不得将其知悉的商业秘密、甲方及相关方提供的资料对外泄露。</w:t>
      </w:r>
    </w:p>
    <w:p w14:paraId="01F22A0C">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3、乙方有义务主动配合甲方做好与其他中介机构的协调工作，指派具有合法资格的资产专业人员承办本项目，以确保工作进度和质量；甲方可对乙方评估人员中可能涉及与甲方有利害关系的人员提出回避。</w:t>
      </w:r>
    </w:p>
    <w:p w14:paraId="0C2490B0">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4、在评估过程中，若因甲方原因提出重大更改，造成乙方返工，双方应另行协商加收评估服务费用和延长出具资产评估报告书时间等事项，必要时可以签订补充协议或另行签订资产评估委托合同。</w:t>
      </w:r>
    </w:p>
    <w:p w14:paraId="424F4E85">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5、乙方在甲方履行其责任与义务的前提下，将按双方约定时间出具资产评估报告。若甲方不能按照规定时间提供相关材料（如正式审计报告等），乙方有权相应延长交付报告书的时间。</w:t>
      </w:r>
    </w:p>
    <w:p w14:paraId="66EF1F0A">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6、未经委托人书面许可，资产评估专业人员和评估机构不得将评估报告的内容向第三方提供或者公开，法律、法规另有规定的除外。</w:t>
      </w:r>
    </w:p>
    <w:p w14:paraId="53F8B06F">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7、委托人要求出具虚假资产评估报告或其它非法干预评估工作的；委托人拒绝提供或者不如实提供执行评估业务所需的权属证明、财务会计信息和其他资料的；或因委托人或其它相关当事人原因导致资产评估程序受限，资产评估机构有权单方解除资产评估委托合同。委托人应按已完成的工作量对评估机构支付相应的评估业务收费。</w:t>
      </w:r>
    </w:p>
    <w:p w14:paraId="409F62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2"/>
          <w:sz w:val="21"/>
          <w:szCs w:val="21"/>
          <w:highlight w:val="none"/>
        </w:rPr>
      </w:pPr>
      <w:r>
        <w:rPr>
          <w:rFonts w:hint="eastAsia" w:ascii="宋体" w:hAnsi="宋体" w:cs="宋体"/>
          <w:color w:val="000000"/>
          <w:kern w:val="2"/>
          <w:sz w:val="21"/>
          <w:szCs w:val="21"/>
          <w:highlight w:val="none"/>
          <w:lang w:val="en-US" w:eastAsia="zh-CN"/>
        </w:rPr>
        <w:t>八</w:t>
      </w:r>
      <w:r>
        <w:rPr>
          <w:rFonts w:hint="eastAsia" w:ascii="宋体" w:hAnsi="宋体" w:eastAsia="宋体" w:cs="宋体"/>
          <w:color w:val="000000"/>
          <w:kern w:val="2"/>
          <w:sz w:val="21"/>
          <w:szCs w:val="21"/>
          <w:highlight w:val="none"/>
        </w:rPr>
        <w:t>、资产评估委托合同中止履行和解除的情形</w:t>
      </w:r>
    </w:p>
    <w:p w14:paraId="083B3688">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1、由于可能出现的不可预见的情况，影响约定业务的如期完成，或需提前出具报告，甲乙双方可要求变更约定事项或解除约定，但应及时通知对方，由双方协商解决。</w:t>
      </w:r>
    </w:p>
    <w:p w14:paraId="04E83AF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2、本委托合同签订后，如评估目的、评估对象、评估基准日发生变化，或者评估范围发生重大变化，甲乙双方应视情况签订补充协议或者重新签订资产评估委托合同。</w:t>
      </w:r>
    </w:p>
    <w:p w14:paraId="0E404CE6">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3、本委托合同签订后，签约各方如发现相关事项约定不明确，或者履行评估程序受到限制需要增加、调整约定事项的，可以协商对委托合同相关条款进行变更，并签订补充协议或者重新签订资产评估委托合同。</w:t>
      </w:r>
    </w:p>
    <w:p w14:paraId="278E2C5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4、本委托合同签署后，在执行任务过程中由于甲方原因终止约定时，预付款抵作乙方的损失赔偿；对于已经完成的项目，甲方应按合同支付全部费用。由于乙方原因终止约定时，乙方须退回预收款。</w:t>
      </w:r>
    </w:p>
    <w:p w14:paraId="72607735">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cs="宋体"/>
          <w:color w:val="000000"/>
          <w:kern w:val="2"/>
          <w:sz w:val="21"/>
          <w:szCs w:val="21"/>
          <w:highlight w:val="none"/>
          <w:lang w:val="en-US" w:eastAsia="zh-CN"/>
        </w:rPr>
        <w:t>九</w:t>
      </w:r>
      <w:r>
        <w:rPr>
          <w:rFonts w:hint="eastAsia" w:ascii="宋体" w:hAnsi="宋体" w:eastAsia="宋体" w:cs="宋体"/>
          <w:color w:val="000000"/>
          <w:kern w:val="2"/>
          <w:sz w:val="21"/>
          <w:szCs w:val="21"/>
          <w:highlight w:val="none"/>
        </w:rPr>
        <w:t>、资产评估委托合同的生效时间</w:t>
      </w:r>
    </w:p>
    <w:p w14:paraId="1985C9A5">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本委托合同一式肆份，甲乙双方各执贰份，经双方法定代表人（或委托代理人）签字加盖公章或公司合同章后生效。</w:t>
      </w:r>
    </w:p>
    <w:p w14:paraId="6BA299F4">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十、违约责任</w:t>
      </w:r>
    </w:p>
    <w:p w14:paraId="0FF73220">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1、签约双方按照《中华人民共和国民法典》、《中华人民共和国资产评估法》的规定承担违约责任；</w:t>
      </w:r>
    </w:p>
    <w:p w14:paraId="7203D226">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2、签约双方因不可抗力无法履行资产评估委托合同的，根据不可抗力的影响，部分或全部免除责任。法律另有规定的除外；</w:t>
      </w:r>
    </w:p>
    <w:p w14:paraId="00B9B6EC">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3、因履行本合同而产生的一切争议，双方本着友好协商的原则，使问题得到妥善解决。如双方未能通过协商方式解决争议，提交甲方所在地人民法院解决。</w:t>
      </w:r>
    </w:p>
    <w:p w14:paraId="30E22156">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十</w:t>
      </w:r>
      <w:r>
        <w:rPr>
          <w:rFonts w:hint="eastAsia" w:ascii="宋体" w:hAnsi="宋体" w:cs="宋体"/>
          <w:color w:val="000000"/>
          <w:kern w:val="2"/>
          <w:sz w:val="21"/>
          <w:szCs w:val="21"/>
          <w:highlight w:val="none"/>
          <w:lang w:val="en-US" w:eastAsia="zh-CN"/>
        </w:rPr>
        <w:t>一</w:t>
      </w:r>
      <w:r>
        <w:rPr>
          <w:rFonts w:hint="eastAsia" w:ascii="宋体" w:hAnsi="宋体" w:eastAsia="宋体" w:cs="宋体"/>
          <w:color w:val="000000"/>
          <w:kern w:val="2"/>
          <w:sz w:val="21"/>
          <w:szCs w:val="21"/>
          <w:highlight w:val="none"/>
        </w:rPr>
        <w:t>、签约地点</w:t>
      </w:r>
    </w:p>
    <w:p w14:paraId="2A9B248C">
      <w:pPr>
        <w:keepNext w:val="0"/>
        <w:keepLines w:val="0"/>
        <w:pageBreakBefore w:val="0"/>
        <w:widowControl w:val="0"/>
        <w:kinsoku/>
        <w:wordWrap/>
        <w:overflowPunct/>
        <w:topLinePunct w:val="0"/>
        <w:autoSpaceDE/>
        <w:autoSpaceDN/>
        <w:bidi w:val="0"/>
        <w:snapToGrid/>
        <w:spacing w:line="360" w:lineRule="auto"/>
        <w:ind w:firstLine="420" w:firstLineChars="200"/>
        <w:jc w:val="left"/>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本次签约地点为</w:t>
      </w:r>
      <w:r>
        <w:rPr>
          <w:rFonts w:hint="eastAsia" w:ascii="宋体" w:hAnsi="宋体" w:eastAsia="宋体" w:cs="宋体"/>
          <w:color w:val="000000"/>
          <w:kern w:val="2"/>
          <w:sz w:val="21"/>
          <w:szCs w:val="21"/>
          <w:highlight w:val="none"/>
          <w:u w:val="single"/>
          <w:lang w:val="en-US" w:eastAsia="zh-CN" w:bidi="ar-SA"/>
        </w:rPr>
        <w:t>滁州市扬子工业投资集团有限公司</w:t>
      </w:r>
      <w:r>
        <w:rPr>
          <w:rFonts w:hint="eastAsia" w:ascii="宋体" w:hAnsi="宋体" w:eastAsia="宋体" w:cs="宋体"/>
          <w:color w:val="000000"/>
          <w:kern w:val="2"/>
          <w:sz w:val="21"/>
          <w:szCs w:val="21"/>
          <w:highlight w:val="none"/>
        </w:rPr>
        <w:t>。</w:t>
      </w:r>
    </w:p>
    <w:p w14:paraId="77C2F300">
      <w:pP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br w:type="page"/>
      </w:r>
    </w:p>
    <w:p w14:paraId="69CF887A">
      <w:pPr>
        <w:keepNext w:val="0"/>
        <w:keepLines w:val="0"/>
        <w:pageBreakBefore w:val="0"/>
        <w:widowControl w:val="0"/>
        <w:tabs>
          <w:tab w:val="left" w:pos="756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甲方（委托人）： </w:t>
      </w:r>
      <w:r>
        <w:rPr>
          <w:rFonts w:hint="eastAsia" w:ascii="宋体" w:hAnsi="宋体" w:eastAsia="宋体" w:cs="宋体"/>
          <w:color w:val="000000"/>
          <w:kern w:val="2"/>
          <w:sz w:val="21"/>
          <w:szCs w:val="21"/>
          <w:highlight w:val="none"/>
          <w:u w:val="single"/>
          <w:lang w:val="en-US" w:eastAsia="zh-CN"/>
        </w:rPr>
        <w:t>滁州市扬子工业投资集团有限公司</w:t>
      </w:r>
    </w:p>
    <w:p w14:paraId="4F36A288">
      <w:pPr>
        <w:keepNext w:val="0"/>
        <w:keepLines w:val="0"/>
        <w:pageBreakBefore w:val="0"/>
        <w:widowControl w:val="0"/>
        <w:tabs>
          <w:tab w:val="left" w:pos="72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地址：</w:t>
      </w:r>
      <w:r>
        <w:rPr>
          <w:rFonts w:hint="eastAsia" w:ascii="宋体" w:hAnsi="宋体" w:eastAsia="宋体" w:cs="宋体"/>
          <w:color w:val="000000"/>
          <w:kern w:val="2"/>
          <w:sz w:val="21"/>
          <w:szCs w:val="21"/>
          <w:highlight w:val="none"/>
          <w:u w:val="none"/>
          <w:lang w:val="en-US" w:eastAsia="zh-CN"/>
        </w:rPr>
        <w:t>滁州市南谯区中都大道与醉翁路交叉口西南角城投大厦13楼1312室</w:t>
      </w:r>
      <w:r>
        <w:rPr>
          <w:rFonts w:hint="eastAsia" w:ascii="宋体" w:hAnsi="宋体" w:eastAsia="宋体" w:cs="宋体"/>
          <w:color w:val="000000"/>
          <w:kern w:val="2"/>
          <w:sz w:val="21"/>
          <w:szCs w:val="21"/>
          <w:highlight w:val="none"/>
        </w:rPr>
        <w:t xml:space="preserve">                                                                    </w:t>
      </w:r>
    </w:p>
    <w:p w14:paraId="4353C531">
      <w:pPr>
        <w:keepNext w:val="0"/>
        <w:keepLines w:val="0"/>
        <w:pageBreakBefore w:val="0"/>
        <w:widowControl w:val="0"/>
        <w:tabs>
          <w:tab w:val="left" w:pos="72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法人（授权委托人）：                   </w:t>
      </w:r>
    </w:p>
    <w:p w14:paraId="63298BDB">
      <w:pPr>
        <w:keepNext w:val="0"/>
        <w:keepLines w:val="0"/>
        <w:pageBreakBefore w:val="0"/>
        <w:widowControl w:val="0"/>
        <w:tabs>
          <w:tab w:val="left" w:pos="72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电话：                           </w:t>
      </w:r>
    </w:p>
    <w:p w14:paraId="23476828">
      <w:pPr>
        <w:keepNext w:val="0"/>
        <w:keepLines w:val="0"/>
        <w:pageBreakBefore w:val="0"/>
        <w:widowControl w:val="0"/>
        <w:tabs>
          <w:tab w:val="left" w:pos="72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传真：</w:t>
      </w:r>
      <w:r>
        <w:rPr>
          <w:rFonts w:hint="eastAsia" w:ascii="宋体" w:hAnsi="宋体" w:eastAsia="宋体" w:cs="宋体"/>
          <w:color w:val="000000"/>
          <w:kern w:val="2"/>
          <w:sz w:val="21"/>
          <w:szCs w:val="21"/>
          <w:highlight w:val="none"/>
          <w:lang w:val="en-US" w:eastAsia="zh-CN"/>
        </w:rPr>
        <w:t>/</w:t>
      </w:r>
      <w:r>
        <w:rPr>
          <w:rFonts w:hint="eastAsia" w:ascii="宋体" w:hAnsi="宋体" w:eastAsia="宋体" w:cs="宋体"/>
          <w:color w:val="000000"/>
          <w:kern w:val="2"/>
          <w:sz w:val="21"/>
          <w:szCs w:val="21"/>
          <w:highlight w:val="none"/>
        </w:rPr>
        <w:t xml:space="preserve">                        </w:t>
      </w:r>
    </w:p>
    <w:p w14:paraId="6393E5DD">
      <w:pPr>
        <w:keepNext w:val="0"/>
        <w:keepLines w:val="0"/>
        <w:pageBreakBefore w:val="0"/>
        <w:widowControl w:val="0"/>
        <w:kinsoku/>
        <w:wordWrap/>
        <w:overflowPunct/>
        <w:topLinePunct w:val="0"/>
        <w:autoSpaceDE/>
        <w:autoSpaceDN/>
        <w:bidi w:val="0"/>
        <w:snapToGrid/>
        <w:spacing w:line="360" w:lineRule="auto"/>
        <w:ind w:firstLine="420" w:firstLineChars="200"/>
        <w:jc w:val="both"/>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rPr>
        <w:t>邮编：</w:t>
      </w:r>
      <w:r>
        <w:rPr>
          <w:rFonts w:hint="eastAsia" w:ascii="宋体" w:hAnsi="宋体" w:eastAsia="宋体" w:cs="宋体"/>
          <w:color w:val="000000"/>
          <w:kern w:val="2"/>
          <w:sz w:val="21"/>
          <w:szCs w:val="21"/>
          <w:highlight w:val="none"/>
          <w:lang w:val="en-US" w:eastAsia="zh-CN"/>
        </w:rPr>
        <w:t>239000</w:t>
      </w:r>
    </w:p>
    <w:p w14:paraId="750A87BA">
      <w:pPr>
        <w:pStyle w:val="2"/>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000000"/>
          <w:kern w:val="2"/>
          <w:sz w:val="21"/>
          <w:szCs w:val="21"/>
          <w:highlight w:val="none"/>
        </w:rPr>
      </w:pPr>
    </w:p>
    <w:p w14:paraId="7F0D0390">
      <w:pPr>
        <w:keepNext w:val="0"/>
        <w:keepLines w:val="0"/>
        <w:pageBreakBefore w:val="0"/>
        <w:widowControl w:val="0"/>
        <w:tabs>
          <w:tab w:val="left" w:pos="756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乙方（受托人）：</w:t>
      </w:r>
    </w:p>
    <w:p w14:paraId="26C2A793">
      <w:pPr>
        <w:keepNext w:val="0"/>
        <w:keepLines w:val="0"/>
        <w:pageBreakBefore w:val="0"/>
        <w:widowControl w:val="0"/>
        <w:tabs>
          <w:tab w:val="left" w:pos="756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地址：</w:t>
      </w:r>
    </w:p>
    <w:p w14:paraId="1116F4A1">
      <w:pPr>
        <w:keepNext w:val="0"/>
        <w:keepLines w:val="0"/>
        <w:pageBreakBefore w:val="0"/>
        <w:widowControl w:val="0"/>
        <w:tabs>
          <w:tab w:val="left" w:pos="756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法人（授权委托人）：                 </w:t>
      </w:r>
    </w:p>
    <w:p w14:paraId="04FA4C49">
      <w:pPr>
        <w:keepNext w:val="0"/>
        <w:keepLines w:val="0"/>
        <w:pageBreakBefore w:val="0"/>
        <w:widowControl w:val="0"/>
        <w:tabs>
          <w:tab w:val="left" w:pos="756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项目负责人：</w:t>
      </w:r>
    </w:p>
    <w:p w14:paraId="07BE507F">
      <w:pPr>
        <w:keepNext w:val="0"/>
        <w:keepLines w:val="0"/>
        <w:pageBreakBefore w:val="0"/>
        <w:widowControl w:val="0"/>
        <w:tabs>
          <w:tab w:val="left" w:pos="756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电话：        </w:t>
      </w:r>
    </w:p>
    <w:p w14:paraId="6E1E0591">
      <w:pPr>
        <w:keepNext w:val="0"/>
        <w:keepLines w:val="0"/>
        <w:pageBreakBefore w:val="0"/>
        <w:widowControl w:val="0"/>
        <w:tabs>
          <w:tab w:val="left" w:pos="756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邮编：</w:t>
      </w:r>
    </w:p>
    <w:p w14:paraId="6FD7B985">
      <w:pPr>
        <w:keepNext w:val="0"/>
        <w:keepLines w:val="0"/>
        <w:pageBreakBefore w:val="0"/>
        <w:widowControl w:val="0"/>
        <w:tabs>
          <w:tab w:val="left" w:pos="756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开户银行：  </w:t>
      </w:r>
    </w:p>
    <w:p w14:paraId="7350E090">
      <w:pPr>
        <w:keepNext w:val="0"/>
        <w:keepLines w:val="0"/>
        <w:pageBreakBefore w:val="0"/>
        <w:widowControl w:val="0"/>
        <w:tabs>
          <w:tab w:val="left" w:pos="756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开户账号：    </w:t>
      </w:r>
    </w:p>
    <w:p w14:paraId="76BF70F2">
      <w:pPr>
        <w:keepNext w:val="0"/>
        <w:keepLines w:val="0"/>
        <w:pageBreakBefore w:val="0"/>
        <w:widowControl w:val="0"/>
        <w:tabs>
          <w:tab w:val="left" w:pos="7560"/>
        </w:tabs>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xml:space="preserve">                               </w:t>
      </w:r>
      <w:r>
        <w:rPr>
          <w:rFonts w:hint="eastAsia" w:ascii="宋体" w:hAnsi="宋体" w:eastAsia="宋体" w:cs="宋体"/>
          <w:color w:val="000000"/>
          <w:kern w:val="2"/>
          <w:sz w:val="21"/>
          <w:szCs w:val="21"/>
          <w:highlight w:val="none"/>
          <w:lang w:val="en-US" w:eastAsia="zh-CN"/>
        </w:rPr>
        <w:t xml:space="preserve">                             </w:t>
      </w:r>
      <w:r>
        <w:rPr>
          <w:rFonts w:hint="eastAsia" w:ascii="宋体" w:hAnsi="宋体" w:eastAsia="宋体" w:cs="宋体"/>
          <w:color w:val="000000"/>
          <w:kern w:val="2"/>
          <w:sz w:val="21"/>
          <w:szCs w:val="21"/>
          <w:highlight w:val="none"/>
        </w:rPr>
        <w:t>年     月     日</w:t>
      </w:r>
    </w:p>
    <w:p w14:paraId="4F662020">
      <w:pPr>
        <w:pStyle w:val="2"/>
        <w:rPr>
          <w:rFonts w:hint="eastAsia" w:ascii="仿宋_GB2312" w:hAnsi="仿宋_GB2312" w:eastAsia="仿宋_GB2312" w:cs="仿宋_GB2312"/>
          <w:color w:val="000000"/>
          <w:kern w:val="2"/>
          <w:sz w:val="21"/>
          <w:szCs w:val="21"/>
          <w:highlight w:val="none"/>
          <w:lang w:eastAsia="zh-CN"/>
        </w:rPr>
      </w:pPr>
    </w:p>
    <w:p w14:paraId="62E9F071">
      <w:pPr>
        <w:rPr>
          <w:rFonts w:hint="eastAsia"/>
          <w:bCs/>
          <w:color w:val="auto"/>
          <w:szCs w:val="32"/>
          <w:highlight w:val="none"/>
        </w:rPr>
      </w:pPr>
    </w:p>
    <w:p w14:paraId="1CE02ADF">
      <w:pPr>
        <w:rPr>
          <w:rFonts w:hint="eastAsia"/>
          <w:bCs/>
          <w:color w:val="auto"/>
          <w:szCs w:val="32"/>
          <w:highlight w:val="none"/>
        </w:rPr>
      </w:pPr>
      <w:r>
        <w:rPr>
          <w:rFonts w:hint="eastAsia"/>
          <w:bCs/>
          <w:color w:val="auto"/>
          <w:szCs w:val="32"/>
          <w:highlight w:val="none"/>
        </w:rPr>
        <w:br w:type="page"/>
      </w:r>
    </w:p>
    <w:p w14:paraId="3A3DFD1F">
      <w:pPr>
        <w:pStyle w:val="44"/>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7B05D42C">
      <w:pPr>
        <w:rPr>
          <w:color w:val="auto"/>
          <w:highlight w:val="none"/>
        </w:rPr>
      </w:pPr>
    </w:p>
    <w:p w14:paraId="082E4B32">
      <w:pPr>
        <w:rPr>
          <w:color w:val="auto"/>
          <w:highlight w:val="none"/>
        </w:rPr>
      </w:pPr>
    </w:p>
    <w:p w14:paraId="5069B979">
      <w:pPr>
        <w:rPr>
          <w:color w:val="auto"/>
          <w:highlight w:val="none"/>
        </w:rPr>
      </w:pPr>
    </w:p>
    <w:p w14:paraId="56143D65">
      <w:pPr>
        <w:jc w:val="center"/>
        <w:rPr>
          <w:rFonts w:eastAsia="黑体"/>
          <w:color w:val="auto"/>
          <w:sz w:val="20"/>
          <w:szCs w:val="20"/>
          <w:highlight w:val="none"/>
        </w:rPr>
      </w:pPr>
      <w:r>
        <w:rPr>
          <w:rFonts w:eastAsia="黑体"/>
          <w:color w:val="auto"/>
          <w:sz w:val="28"/>
          <w:szCs w:val="28"/>
          <w:highlight w:val="none"/>
        </w:rPr>
        <w:t>（项目名称）</w:t>
      </w:r>
    </w:p>
    <w:p w14:paraId="7576ABA9">
      <w:pPr>
        <w:jc w:val="center"/>
        <w:rPr>
          <w:rFonts w:eastAsia="黑体"/>
          <w:color w:val="auto"/>
          <w:sz w:val="20"/>
          <w:szCs w:val="20"/>
          <w:highlight w:val="none"/>
        </w:rPr>
      </w:pPr>
    </w:p>
    <w:p w14:paraId="7FF06958">
      <w:pPr>
        <w:jc w:val="center"/>
        <w:rPr>
          <w:rFonts w:eastAsia="黑体"/>
          <w:color w:val="auto"/>
          <w:sz w:val="20"/>
          <w:szCs w:val="20"/>
          <w:highlight w:val="none"/>
        </w:rPr>
      </w:pPr>
    </w:p>
    <w:p w14:paraId="3165CB1E">
      <w:pPr>
        <w:jc w:val="center"/>
        <w:rPr>
          <w:rFonts w:eastAsia="黑体"/>
          <w:color w:val="auto"/>
          <w:sz w:val="20"/>
          <w:szCs w:val="20"/>
          <w:highlight w:val="none"/>
        </w:rPr>
      </w:pPr>
    </w:p>
    <w:p w14:paraId="75BA9D51">
      <w:pPr>
        <w:rPr>
          <w:rFonts w:eastAsia="黑体"/>
          <w:color w:val="auto"/>
          <w:sz w:val="20"/>
          <w:szCs w:val="20"/>
          <w:highlight w:val="none"/>
        </w:rPr>
      </w:pPr>
    </w:p>
    <w:p w14:paraId="347DEE05">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B28D98A">
      <w:pPr>
        <w:jc w:val="center"/>
        <w:rPr>
          <w:rFonts w:eastAsia="黑体"/>
          <w:color w:val="auto"/>
          <w:sz w:val="44"/>
          <w:szCs w:val="44"/>
          <w:highlight w:val="none"/>
        </w:rPr>
      </w:pPr>
      <w:r>
        <w:rPr>
          <w:rFonts w:hint="eastAsia" w:eastAsia="黑体"/>
          <w:color w:val="auto"/>
          <w:sz w:val="44"/>
          <w:szCs w:val="44"/>
          <w:highlight w:val="none"/>
        </w:rPr>
        <w:t>（资信证明文件）</w:t>
      </w:r>
    </w:p>
    <w:p w14:paraId="4404D72F">
      <w:pPr>
        <w:jc w:val="center"/>
        <w:rPr>
          <w:rFonts w:eastAsia="黑体"/>
          <w:color w:val="auto"/>
          <w:sz w:val="44"/>
          <w:szCs w:val="44"/>
          <w:highlight w:val="none"/>
        </w:rPr>
      </w:pPr>
      <w:r>
        <w:rPr>
          <w:rFonts w:hint="eastAsia" w:eastAsia="黑体"/>
          <w:color w:val="auto"/>
          <w:sz w:val="44"/>
          <w:szCs w:val="44"/>
          <w:highlight w:val="none"/>
        </w:rPr>
        <w:t xml:space="preserve"> </w:t>
      </w:r>
    </w:p>
    <w:p w14:paraId="69FD5586">
      <w:pPr>
        <w:rPr>
          <w:rFonts w:eastAsia="黑体"/>
          <w:color w:val="auto"/>
          <w:sz w:val="28"/>
          <w:szCs w:val="28"/>
          <w:highlight w:val="none"/>
        </w:rPr>
      </w:pPr>
    </w:p>
    <w:p w14:paraId="61671114">
      <w:pPr>
        <w:rPr>
          <w:rFonts w:eastAsia="黑体"/>
          <w:color w:val="auto"/>
          <w:sz w:val="28"/>
          <w:szCs w:val="28"/>
          <w:highlight w:val="none"/>
        </w:rPr>
      </w:pPr>
    </w:p>
    <w:p w14:paraId="7707CE46">
      <w:pPr>
        <w:rPr>
          <w:rFonts w:eastAsia="黑体"/>
          <w:color w:val="auto"/>
          <w:sz w:val="28"/>
          <w:szCs w:val="28"/>
          <w:highlight w:val="none"/>
        </w:rPr>
      </w:pPr>
    </w:p>
    <w:p w14:paraId="3E29662A">
      <w:pPr>
        <w:rPr>
          <w:rFonts w:eastAsia="黑体"/>
          <w:color w:val="auto"/>
          <w:sz w:val="28"/>
          <w:szCs w:val="28"/>
          <w:highlight w:val="none"/>
        </w:rPr>
      </w:pPr>
    </w:p>
    <w:p w14:paraId="69D02104">
      <w:pPr>
        <w:pStyle w:val="15"/>
        <w:ind w:firstLine="420"/>
        <w:rPr>
          <w:rFonts w:ascii="Times New Roman"/>
          <w:color w:val="auto"/>
          <w:szCs w:val="24"/>
          <w:highlight w:val="none"/>
        </w:rPr>
      </w:pPr>
    </w:p>
    <w:p w14:paraId="3062FE47">
      <w:pPr>
        <w:rPr>
          <w:rFonts w:ascii="Times New Roman"/>
          <w:color w:val="auto"/>
          <w:szCs w:val="24"/>
          <w:highlight w:val="none"/>
        </w:rPr>
      </w:pPr>
    </w:p>
    <w:p w14:paraId="78F93F73">
      <w:pPr>
        <w:pStyle w:val="15"/>
        <w:rPr>
          <w:rFonts w:ascii="Times New Roman"/>
          <w:color w:val="auto"/>
          <w:szCs w:val="24"/>
          <w:highlight w:val="none"/>
        </w:rPr>
      </w:pPr>
    </w:p>
    <w:p w14:paraId="1E9D0BD8">
      <w:pPr>
        <w:rPr>
          <w:rFonts w:ascii="Times New Roman"/>
          <w:color w:val="auto"/>
          <w:szCs w:val="24"/>
          <w:highlight w:val="none"/>
        </w:rPr>
      </w:pPr>
    </w:p>
    <w:p w14:paraId="13AFD6AD">
      <w:pPr>
        <w:pStyle w:val="15"/>
        <w:rPr>
          <w:color w:val="auto"/>
          <w:highlight w:val="none"/>
        </w:rPr>
      </w:pPr>
    </w:p>
    <w:p w14:paraId="0799C826">
      <w:pPr>
        <w:pStyle w:val="15"/>
        <w:ind w:firstLine="420"/>
        <w:rPr>
          <w:color w:val="auto"/>
          <w:highlight w:val="none"/>
        </w:rPr>
      </w:pPr>
    </w:p>
    <w:p w14:paraId="63F5BB9B">
      <w:pPr>
        <w:rPr>
          <w:rFonts w:eastAsia="黑体"/>
          <w:color w:val="auto"/>
          <w:sz w:val="28"/>
          <w:szCs w:val="28"/>
          <w:highlight w:val="none"/>
        </w:rPr>
      </w:pPr>
    </w:p>
    <w:p w14:paraId="6ECEBDFF">
      <w:pPr>
        <w:rPr>
          <w:rFonts w:eastAsia="黑体"/>
          <w:color w:val="auto"/>
          <w:sz w:val="28"/>
          <w:szCs w:val="28"/>
          <w:highlight w:val="none"/>
        </w:rPr>
      </w:pPr>
    </w:p>
    <w:p w14:paraId="6252277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097218CB">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211A5DCF">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802AEA0">
      <w:pPr>
        <w:rPr>
          <w:color w:val="auto"/>
          <w:highlight w:val="none"/>
        </w:rPr>
      </w:pPr>
      <w:bookmarkStart w:id="263" w:name="_Toc12683"/>
      <w:bookmarkStart w:id="264" w:name="_Toc35425137"/>
      <w:bookmarkStart w:id="265" w:name="_Toc35424971"/>
    </w:p>
    <w:p w14:paraId="5288B7B1">
      <w:pPr>
        <w:spacing w:beforeLines="50" w:afterLines="50" w:line="440" w:lineRule="exact"/>
        <w:ind w:firstLine="643" w:firstLineChars="200"/>
        <w:jc w:val="center"/>
        <w:rPr>
          <w:rStyle w:val="121"/>
          <w:rFonts w:hint="eastAsia" w:ascii="宋体" w:hAnsi="宋体" w:cs="宋体"/>
          <w:color w:val="auto"/>
          <w:sz w:val="32"/>
          <w:highlight w:val="none"/>
        </w:rPr>
      </w:pPr>
      <w:bookmarkStart w:id="266" w:name="_Toc78803399"/>
      <w:r>
        <w:rPr>
          <w:rStyle w:val="121"/>
          <w:rFonts w:hint="eastAsia" w:ascii="宋体" w:hAnsi="宋体" w:cs="宋体"/>
          <w:color w:val="auto"/>
          <w:sz w:val="32"/>
          <w:highlight w:val="none"/>
        </w:rPr>
        <w:br w:type="page"/>
      </w:r>
      <w:bookmarkEnd w:id="263"/>
      <w:bookmarkEnd w:id="264"/>
      <w:bookmarkEnd w:id="265"/>
      <w:bookmarkEnd w:id="266"/>
    </w:p>
    <w:p w14:paraId="28C89471">
      <w:pPr>
        <w:spacing w:beforeLines="50" w:afterLines="50" w:line="440" w:lineRule="exact"/>
        <w:ind w:firstLine="643" w:firstLineChars="200"/>
        <w:jc w:val="center"/>
        <w:rPr>
          <w:rStyle w:val="121"/>
          <w:rFonts w:hint="eastAsia" w:ascii="宋体" w:hAnsi="宋体" w:cs="宋体"/>
          <w:color w:val="auto"/>
          <w:sz w:val="32"/>
          <w:highlight w:val="none"/>
        </w:rPr>
      </w:pPr>
    </w:p>
    <w:p w14:paraId="0EBCA57C">
      <w:pPr>
        <w:spacing w:beforeLines="50" w:afterLines="50" w:line="440" w:lineRule="exact"/>
        <w:ind w:firstLine="562" w:firstLineChars="200"/>
        <w:jc w:val="center"/>
        <w:rPr>
          <w:rFonts w:ascii="宋体" w:hAnsi="宋体" w:cs="宋体"/>
          <w:b/>
          <w:color w:val="auto"/>
          <w:sz w:val="28"/>
          <w:szCs w:val="28"/>
          <w:highlight w:val="none"/>
        </w:rPr>
      </w:pPr>
      <w:r>
        <w:rPr>
          <w:rFonts w:hint="eastAsia" w:ascii="宋体" w:hAnsi="宋体" w:cs="宋体"/>
          <w:b/>
          <w:color w:val="auto"/>
          <w:sz w:val="28"/>
          <w:szCs w:val="28"/>
          <w:highlight w:val="none"/>
        </w:rPr>
        <w:t>目</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录</w:t>
      </w:r>
    </w:p>
    <w:p w14:paraId="5025579D">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14:paraId="34E4B2F8">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（2）投标人有效的营业执照、税务登记证、组织机构代码证（或三合一证书）</w:t>
      </w:r>
      <w:r>
        <w:rPr>
          <w:rFonts w:hint="eastAsia" w:ascii="宋体" w:hAnsi="Times New Roman" w:eastAsia="宋体" w:cs="Times New Roman"/>
          <w:color w:val="auto"/>
          <w:szCs w:val="21"/>
          <w:highlight w:val="none"/>
          <w:lang w:eastAsia="zh-CN"/>
        </w:rPr>
        <w:t>；</w:t>
      </w:r>
    </w:p>
    <w:p w14:paraId="42C10690">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3）</w:t>
      </w:r>
      <w:r>
        <w:rPr>
          <w:rFonts w:hint="eastAsia" w:ascii="宋体" w:hAnsi="宋体" w:eastAsia="宋体" w:cs="Times New Roman"/>
          <w:color w:val="auto"/>
          <w:szCs w:val="21"/>
          <w:highlight w:val="none"/>
        </w:rPr>
        <w:t>投标人有效的</w:t>
      </w:r>
      <w:r>
        <w:rPr>
          <w:rFonts w:hint="default"/>
          <w:highlight w:val="none"/>
          <w:lang w:val="en-US" w:eastAsia="zh-CN"/>
        </w:rPr>
        <w:t>资产评估备案证明截图</w:t>
      </w:r>
      <w:r>
        <w:rPr>
          <w:rFonts w:hint="eastAsia"/>
          <w:highlight w:val="none"/>
          <w:lang w:val="en-US" w:eastAsia="zh-CN"/>
        </w:rPr>
        <w:t>；</w:t>
      </w:r>
    </w:p>
    <w:p w14:paraId="4877BE71">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投</w:t>
      </w:r>
      <w:r>
        <w:rPr>
          <w:rFonts w:hint="default" w:ascii="宋体" w:hAnsi="宋体" w:eastAsia="宋体" w:cs="Times New Roman"/>
          <w:color w:val="auto"/>
          <w:szCs w:val="21"/>
          <w:highlight w:val="none"/>
        </w:rPr>
        <w:t>标人</w:t>
      </w:r>
      <w:r>
        <w:rPr>
          <w:rFonts w:hint="default" w:ascii="宋体" w:hAnsi="宋体" w:eastAsia="宋体" w:cs="Times New Roman"/>
          <w:color w:val="auto"/>
          <w:szCs w:val="21"/>
          <w:highlight w:val="none"/>
          <w:lang w:val="en-US" w:eastAsia="zh-CN"/>
        </w:rPr>
        <w:t>拟派项目负责人的</w:t>
      </w:r>
      <w:r>
        <w:rPr>
          <w:rFonts w:hint="default" w:ascii="宋体" w:hAnsi="宋体" w:eastAsia="宋体" w:cs="Times New Roman"/>
          <w:color w:val="auto"/>
          <w:szCs w:val="21"/>
          <w:highlight w:val="none"/>
        </w:rPr>
        <w:t>有效的</w:t>
      </w:r>
      <w:r>
        <w:rPr>
          <w:rFonts w:hint="default" w:ascii="宋体" w:hAnsi="宋体" w:eastAsia="宋体" w:cs="Times New Roman"/>
          <w:color w:val="auto"/>
          <w:szCs w:val="21"/>
          <w:highlight w:val="none"/>
          <w:lang w:val="en-US" w:eastAsia="zh-CN"/>
        </w:rPr>
        <w:t>身份证、资产评估执业资格证书和投标人</w:t>
      </w:r>
      <w:r>
        <w:rPr>
          <w:rFonts w:hint="default" w:ascii="宋体" w:hAnsi="宋体" w:eastAsia="宋体" w:cs="Times New Roman"/>
          <w:b w:val="0"/>
          <w:bCs w:val="0"/>
          <w:color w:val="auto"/>
          <w:sz w:val="21"/>
          <w:szCs w:val="21"/>
          <w:highlight w:val="none"/>
        </w:rPr>
        <w:t>为其缴纳的近三个月内的</w:t>
      </w:r>
      <w:r>
        <w:rPr>
          <w:rFonts w:hint="default" w:ascii="宋体" w:hAnsi="宋体" w:eastAsia="宋体" w:cs="Times New Roman"/>
          <w:color w:val="auto"/>
          <w:sz w:val="21"/>
          <w:szCs w:val="21"/>
          <w:highlight w:val="none"/>
        </w:rPr>
        <w:t>社会保险证明</w:t>
      </w:r>
      <w:r>
        <w:rPr>
          <w:rFonts w:hint="default" w:ascii="宋体" w:hAnsi="宋体" w:eastAsia="宋体" w:cs="Times New Roman"/>
          <w:color w:val="auto"/>
          <w:sz w:val="21"/>
          <w:szCs w:val="21"/>
          <w:highlight w:val="none"/>
          <w:lang w:val="en-US" w:eastAsia="zh-CN"/>
        </w:rPr>
        <w:t>材料</w:t>
      </w:r>
      <w:r>
        <w:rPr>
          <w:rFonts w:hint="eastAsia" w:ascii="宋体" w:hAnsi="宋体" w:eastAsia="宋体" w:cs="Times New Roman"/>
          <w:color w:val="auto"/>
          <w:szCs w:val="21"/>
          <w:highlight w:val="none"/>
          <w:lang w:val="en-US" w:eastAsia="zh-CN"/>
        </w:rPr>
        <w:t>；</w:t>
      </w:r>
    </w:p>
    <w:p w14:paraId="476E7636">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5）</w:t>
      </w:r>
      <w:r>
        <w:rPr>
          <w:rFonts w:hint="eastAsia" w:ascii="宋体" w:hAnsi="Times New Roman" w:eastAsia="宋体" w:cs="Times New Roman"/>
          <w:color w:val="auto"/>
          <w:szCs w:val="21"/>
          <w:highlight w:val="none"/>
        </w:rPr>
        <w:t>诚信投标承诺书（格式见附件）</w:t>
      </w:r>
      <w:r>
        <w:rPr>
          <w:rFonts w:hint="eastAsia" w:ascii="宋体" w:hAnsi="Times New Roman" w:eastAsia="宋体" w:cs="Times New Roman"/>
          <w:color w:val="auto"/>
          <w:szCs w:val="21"/>
          <w:highlight w:val="none"/>
          <w:lang w:eastAsia="zh-CN"/>
        </w:rPr>
        <w:t>；</w:t>
      </w:r>
    </w:p>
    <w:p w14:paraId="5220DE43">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val="en-US" w:eastAsia="zh-CN"/>
        </w:rPr>
        <w:t>（</w:t>
      </w:r>
      <w:r>
        <w:rPr>
          <w:rFonts w:hint="eastAsia" w:ascii="宋体" w:cs="Times New Roman"/>
          <w:color w:val="auto"/>
          <w:szCs w:val="21"/>
          <w:highlight w:val="none"/>
          <w:lang w:val="en-US" w:eastAsia="zh-CN"/>
        </w:rPr>
        <w:t>6</w:t>
      </w:r>
      <w:r>
        <w:rPr>
          <w:rFonts w:hint="eastAsia" w:ascii="宋体" w:hAnsi="Times New Roman" w:eastAsia="宋体" w:cs="Times New Roman"/>
          <w:color w:val="auto"/>
          <w:szCs w:val="21"/>
          <w:highlight w:val="none"/>
          <w:lang w:val="en-US" w:eastAsia="zh-CN"/>
        </w:rPr>
        <w:t>）</w:t>
      </w:r>
      <w:r>
        <w:rPr>
          <w:rFonts w:hint="eastAsia" w:ascii="宋体" w:hAnsi="Times New Roman" w:eastAsia="宋体" w:cs="Times New Roman"/>
          <w:color w:val="auto"/>
          <w:szCs w:val="21"/>
          <w:highlight w:val="none"/>
        </w:rPr>
        <w:t>服务承诺：是否响应招标文件要求的书面说明和服务承诺书（格式见附件）</w:t>
      </w:r>
      <w:r>
        <w:rPr>
          <w:rFonts w:hint="eastAsia" w:ascii="宋体" w:hAnsi="Times New Roman" w:eastAsia="宋体" w:cs="Times New Roman"/>
          <w:color w:val="auto"/>
          <w:szCs w:val="21"/>
          <w:highlight w:val="none"/>
          <w:lang w:eastAsia="zh-CN"/>
        </w:rPr>
        <w:t>；</w:t>
      </w:r>
    </w:p>
    <w:p w14:paraId="40D371A2">
      <w:p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eastAsia="zh-CN"/>
        </w:rPr>
        <w:t>（</w:t>
      </w:r>
      <w:r>
        <w:rPr>
          <w:rFonts w:hint="eastAsia" w:ascii="宋体" w:cs="Times New Roman"/>
          <w:color w:val="auto"/>
          <w:szCs w:val="21"/>
          <w:highlight w:val="none"/>
          <w:lang w:val="en-US" w:eastAsia="zh-CN"/>
        </w:rPr>
        <w:t>7</w:t>
      </w:r>
      <w:r>
        <w:rPr>
          <w:rFonts w:hint="eastAsia" w:ascii="宋体" w:hAnsi="Times New Roman" w:eastAsia="宋体" w:cs="Times New Roman"/>
          <w:color w:val="auto"/>
          <w:szCs w:val="21"/>
          <w:highlight w:val="none"/>
          <w:lang w:val="en-US" w:eastAsia="zh-CN"/>
        </w:rPr>
        <w:t>）</w:t>
      </w:r>
      <w:r>
        <w:rPr>
          <w:rFonts w:hint="eastAsia" w:ascii="宋体" w:hAnsi="Times New Roman" w:eastAsia="宋体" w:cs="Times New Roman"/>
          <w:color w:val="auto"/>
          <w:szCs w:val="21"/>
          <w:highlight w:val="none"/>
        </w:rPr>
        <w:t>招标文件中要求的资信评审（评分）的支持资料</w:t>
      </w:r>
      <w:r>
        <w:rPr>
          <w:rFonts w:hint="eastAsia" w:ascii="宋体" w:hAnsi="Times New Roman" w:eastAsia="宋体" w:cs="Times New Roman"/>
          <w:color w:val="auto"/>
          <w:szCs w:val="21"/>
          <w:highlight w:val="none"/>
          <w:lang w:eastAsia="zh-CN"/>
        </w:rPr>
        <w:t>。</w:t>
      </w:r>
    </w:p>
    <w:p w14:paraId="0EFA1573">
      <w:pPr>
        <w:spacing w:line="360" w:lineRule="auto"/>
        <w:ind w:firstLine="420" w:firstLineChars="200"/>
        <w:rPr>
          <w:rFonts w:hint="eastAsia" w:ascii="宋体" w:hAnsi="Times New Roman" w:eastAsia="宋体" w:cs="Times New Roman"/>
          <w:color w:val="auto"/>
          <w:szCs w:val="21"/>
          <w:highlight w:val="none"/>
          <w:lang w:val="en-US" w:eastAsia="zh-CN"/>
        </w:rPr>
      </w:pPr>
    </w:p>
    <w:p w14:paraId="59163E6F">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1618991E">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267" w:name="_Toc26598"/>
      <w:bookmarkStart w:id="268" w:name="_Toc506107356"/>
      <w:bookmarkStart w:id="269" w:name="_Toc503196197"/>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color w:val="auto"/>
          <w:highlight w:val="none"/>
        </w:rPr>
      </w:pPr>
      <w:r>
        <w:rPr>
          <w:rFonts w:hint="eastAsia" w:ascii="宋体"/>
          <w:color w:val="auto"/>
          <w:sz w:val="24"/>
          <w:highlight w:val="none"/>
        </w:rPr>
        <w:t>附：</w:t>
      </w:r>
      <w:r>
        <w:rPr>
          <w:rFonts w:hint="eastAsia" w:ascii="宋体"/>
          <w:b/>
          <w:color w:val="auto"/>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color w:val="auto"/>
          <w:highlight w:val="none"/>
        </w:rPr>
      </w:pPr>
    </w:p>
    <w:p w14:paraId="1550066F">
      <w:pPr>
        <w:pStyle w:val="75"/>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52876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267"/>
      <w:bookmarkEnd w:id="268"/>
      <w:bookmarkEnd w:id="269"/>
    </w:p>
    <w:p w14:paraId="4F449F9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2D66871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szCs w:val="21"/>
          <w:highlight w:val="none"/>
          <w:lang w:eastAsia="zh-CN"/>
        </w:rPr>
      </w:pPr>
      <w:r>
        <w:rPr>
          <w:rFonts w:hint="eastAsia" w:ascii="宋体" w:hAnsi="宋体"/>
          <w:color w:val="auto"/>
          <w:szCs w:val="21"/>
          <w:highlight w:val="none"/>
        </w:rPr>
        <w:t>六、</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没有下列情形：</w:t>
      </w:r>
      <w:r>
        <w:rPr>
          <w:rFonts w:hint="eastAsia" w:ascii="宋体" w:hAnsi="宋体" w:eastAsia="宋体" w:cs="Times New Roman"/>
          <w:color w:val="auto"/>
          <w:szCs w:val="21"/>
          <w:highlight w:val="none"/>
        </w:rPr>
        <w:t>①被列入“信用中国”网站“失信被执行人”的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②被列入“信用中国”网站“重大税收违法失信主体”的；③被列入“信用中国”网站“严重失信主体名单”的；④在“信用中国”网站上披露的仍在公示期的严重失信行为的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⑤被列入国家企业信用信息公示系统网站“经营异常名录”或者“严重违法失信名单”的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⑥前三年有行贿犯罪行为的单位和个人；⑦被滁州市县两级公管部门及各行业主管部门取消在一定期限内的投标资格且在取消期限内的</w:t>
      </w:r>
      <w:r>
        <w:rPr>
          <w:rFonts w:hint="eastAsia" w:ascii="宋体" w:hAnsi="宋体" w:eastAsia="宋体" w:cs="Times New Roman"/>
          <w:color w:val="auto"/>
          <w:szCs w:val="21"/>
          <w:highlight w:val="none"/>
          <w:lang w:eastAsia="zh-CN"/>
        </w:rPr>
        <w:t>；</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、保证中标后不转包及使用挂靠</w:t>
      </w:r>
      <w:r>
        <w:rPr>
          <w:rFonts w:hint="eastAsia" w:ascii="宋体" w:hAnsi="宋体"/>
          <w:color w:val="auto"/>
          <w:szCs w:val="21"/>
          <w:highlight w:val="none"/>
          <w:lang w:val="en-US" w:eastAsia="zh-CN"/>
        </w:rPr>
        <w:t>服务</w:t>
      </w:r>
      <w:r>
        <w:rPr>
          <w:rFonts w:hint="eastAsia" w:ascii="宋体" w:hAnsi="宋体"/>
          <w:color w:val="auto"/>
          <w:szCs w:val="21"/>
          <w:highlight w:val="none"/>
        </w:rPr>
        <w:t>队伍，若有分包征得</w:t>
      </w:r>
      <w:r>
        <w:rPr>
          <w:rFonts w:hint="eastAsia" w:ascii="宋体" w:hAnsi="宋体"/>
          <w:color w:val="auto"/>
          <w:szCs w:val="21"/>
          <w:highlight w:val="none"/>
          <w:lang w:val="en-US" w:eastAsia="zh-CN"/>
        </w:rPr>
        <w:t>招标人</w:t>
      </w:r>
      <w:r>
        <w:rPr>
          <w:rFonts w:hint="eastAsia" w:ascii="宋体" w:hAnsi="宋体"/>
          <w:color w:val="auto"/>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、保证中标之后，按照投标文件承诺派驻人员，如有违反，同意接受</w:t>
      </w:r>
      <w:r>
        <w:rPr>
          <w:rFonts w:hint="eastAsia" w:ascii="宋体" w:hAnsi="宋体"/>
          <w:color w:val="auto"/>
          <w:szCs w:val="21"/>
          <w:highlight w:val="none"/>
          <w:lang w:val="en-US" w:eastAsia="zh-CN"/>
        </w:rPr>
        <w:t>招标</w:t>
      </w:r>
      <w:r>
        <w:rPr>
          <w:rFonts w:hint="eastAsia" w:ascii="宋体" w:hAnsi="宋体"/>
          <w:color w:val="auto"/>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eastAsia="宋体" w:cs="Times New Roman"/>
          <w:color w:val="auto"/>
          <w:szCs w:val="21"/>
          <w:highlight w:val="none"/>
          <w:lang w:eastAsia="zh-CN"/>
        </w:rPr>
        <w:t>。</w:t>
      </w:r>
    </w:p>
    <w:p w14:paraId="364DDAF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3D1BCA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208B8A18">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14:paraId="49A65DB9">
      <w:pPr>
        <w:pageBreakBefore w:val="0"/>
        <w:widowControl w:val="0"/>
        <w:kinsoku/>
        <w:wordWrap/>
        <w:overflowPunct/>
        <w:topLinePunct w:val="0"/>
        <w:autoSpaceDE/>
        <w:autoSpaceDN/>
        <w:bidi w:val="0"/>
        <w:spacing w:line="300" w:lineRule="exact"/>
        <w:ind w:firstLine="413" w:firstLineChars="147"/>
        <w:jc w:val="left"/>
        <w:textAlignment w:val="auto"/>
        <w:rPr>
          <w:rFonts w:hint="eastAsia" w:ascii="宋体" w:hAnsi="宋体" w:eastAsia="宋体" w:cs="宋体"/>
          <w:b/>
          <w:bCs w:val="0"/>
          <w:color w:val="auto"/>
          <w:kern w:val="0"/>
          <w:sz w:val="28"/>
          <w:szCs w:val="28"/>
          <w:highlight w:val="none"/>
          <w:u w:color="000000"/>
          <w:lang w:val="en-US" w:eastAsia="zh-CN" w:bidi="ar"/>
        </w:rPr>
      </w:pPr>
    </w:p>
    <w:p w14:paraId="4757AEB0">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color w:val="auto"/>
          <w:sz w:val="28"/>
          <w:szCs w:val="28"/>
          <w:highlight w:val="none"/>
          <w:lang w:eastAsia="zh-CN"/>
        </w:rPr>
      </w:pPr>
    </w:p>
    <w:p w14:paraId="2667690F">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color w:val="auto"/>
          <w:sz w:val="28"/>
          <w:szCs w:val="28"/>
          <w:highlight w:val="none"/>
        </w:rPr>
      </w:pPr>
      <w:r>
        <w:rPr>
          <w:rFonts w:hint="eastAsia"/>
          <w:b/>
          <w:bCs/>
          <w:color w:val="auto"/>
          <w:sz w:val="28"/>
          <w:szCs w:val="28"/>
          <w:highlight w:val="none"/>
          <w:lang w:eastAsia="zh-CN"/>
        </w:rPr>
        <w:t>（</w:t>
      </w:r>
      <w:r>
        <w:rPr>
          <w:rFonts w:hint="eastAsia"/>
          <w:b/>
          <w:bCs/>
          <w:color w:val="auto"/>
          <w:sz w:val="28"/>
          <w:szCs w:val="28"/>
          <w:highlight w:val="none"/>
          <w:lang w:val="en-US" w:eastAsia="zh-CN"/>
        </w:rPr>
        <w:t>3）</w:t>
      </w:r>
      <w:r>
        <w:rPr>
          <w:rFonts w:hint="eastAsia"/>
          <w:b/>
          <w:bCs/>
          <w:color w:val="auto"/>
          <w:sz w:val="28"/>
          <w:szCs w:val="28"/>
          <w:highlight w:val="none"/>
        </w:rPr>
        <w:t>服务承诺书</w:t>
      </w:r>
    </w:p>
    <w:p w14:paraId="10CD5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     ：</w:t>
      </w:r>
    </w:p>
    <w:p w14:paraId="21ECF7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rPr>
        <w:t>本承诺声明：（投标人名称</w:t>
      </w:r>
      <w:r>
        <w:rPr>
          <w:rFonts w:hint="eastAsia" w:ascii="宋体" w:hAnsi="宋体"/>
          <w:color w:val="auto"/>
          <w:sz w:val="24"/>
          <w:highlight w:val="none"/>
          <w:lang w:eastAsia="zh-CN"/>
        </w:rPr>
        <w:t>）</w:t>
      </w:r>
      <w:r>
        <w:rPr>
          <w:rFonts w:hint="eastAsia" w:ascii="宋体" w:hAnsi="宋体"/>
          <w:color w:val="auto"/>
          <w:sz w:val="24"/>
          <w:highlight w:val="none"/>
        </w:rPr>
        <w:t>对本招标文件所有要求完全响应</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承诺其设计方案无条件供招标人使用。</w:t>
      </w:r>
      <w:r>
        <w:rPr>
          <w:rFonts w:hint="eastAsia" w:ascii="宋体" w:hAnsi="宋体"/>
          <w:color w:val="auto"/>
          <w:sz w:val="24"/>
          <w:highlight w:val="none"/>
        </w:rPr>
        <w:t>若有幸中标将严格按照以上承诺进行服务。</w:t>
      </w:r>
      <w:r>
        <w:rPr>
          <w:rFonts w:hint="eastAsia" w:ascii="宋体" w:hAnsi="宋体"/>
          <w:color w:val="auto"/>
          <w:sz w:val="24"/>
          <w:highlight w:val="none"/>
          <w:lang w:val="en-US" w:eastAsia="zh-CN"/>
        </w:rPr>
        <w:t>若发现有偏离且不能按招标人要求调整的，招标人有权终止合同重新招标，我方承担因此产生的所有经济责任。</w:t>
      </w:r>
    </w:p>
    <w:p w14:paraId="4A0F9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特此声明</w:t>
      </w:r>
      <w:r>
        <w:rPr>
          <w:rFonts w:hint="eastAsia" w:ascii="宋体" w:hAnsi="宋体"/>
          <w:color w:val="auto"/>
          <w:sz w:val="24"/>
          <w:highlight w:val="none"/>
          <w:lang w:eastAsia="zh-CN"/>
        </w:rPr>
        <w:t>。</w:t>
      </w:r>
    </w:p>
    <w:p w14:paraId="3CF1397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w:t>
      </w:r>
    </w:p>
    <w:p w14:paraId="32D189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rPr>
      </w:pPr>
      <w:r>
        <w:rPr>
          <w:rFonts w:hint="eastAsia" w:ascii="宋体" w:hAnsi="宋体"/>
          <w:color w:val="auto"/>
          <w:sz w:val="24"/>
          <w:highlight w:val="none"/>
        </w:rPr>
        <w:t xml:space="preserve">                                    法定代表人：</w:t>
      </w:r>
      <w:r>
        <w:rPr>
          <w:rFonts w:hint="eastAsia" w:ascii="宋体" w:hAnsi="宋体"/>
          <w:color w:val="auto"/>
          <w:sz w:val="24"/>
          <w:highlight w:val="none"/>
          <w:u w:val="single"/>
        </w:rPr>
        <w:t xml:space="preserve">          （签字或签章）       </w:t>
      </w:r>
    </w:p>
    <w:p w14:paraId="5055D4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highlight w:val="none"/>
          <w:u w:val="single"/>
        </w:rPr>
      </w:pPr>
      <w:r>
        <w:rPr>
          <w:rFonts w:hint="eastAsia" w:ascii="宋体" w:hAnsi="宋体"/>
          <w:color w:val="auto"/>
          <w:sz w:val="24"/>
          <w:highlight w:val="none"/>
        </w:rPr>
        <w:t xml:space="preserve">                                     </w:t>
      </w:r>
    </w:p>
    <w:p w14:paraId="5056A1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 w:val="24"/>
          <w:highlight w:val="none"/>
          <w:u w:val="single"/>
        </w:rPr>
      </w:pPr>
      <w:r>
        <w:rPr>
          <w:rFonts w:hint="eastAsia" w:ascii="宋体" w:hAnsi="宋体"/>
          <w:color w:val="auto"/>
          <w:sz w:val="24"/>
          <w:highlight w:val="none"/>
        </w:rPr>
        <w:t xml:space="preserve">                                    投标单位名称：</w:t>
      </w:r>
      <w:r>
        <w:rPr>
          <w:rFonts w:hint="eastAsia" w:ascii="宋体" w:hAnsi="宋体"/>
          <w:color w:val="auto"/>
          <w:sz w:val="24"/>
          <w:highlight w:val="none"/>
          <w:u w:val="single"/>
        </w:rPr>
        <w:t xml:space="preserve">        （盖章）    </w:t>
      </w:r>
    </w:p>
    <w:p w14:paraId="77714590">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rPr>
      </w:pPr>
    </w:p>
    <w:p w14:paraId="371AA314">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p>
    <w:p w14:paraId="033D7BF9">
      <w:pPr>
        <w:spacing w:line="400" w:lineRule="exact"/>
        <w:ind w:firstLine="482" w:firstLineChars="200"/>
        <w:rPr>
          <w:rFonts w:ascii="宋体" w:hAnsi="宋体"/>
          <w:b/>
          <w:color w:val="auto"/>
          <w:sz w:val="24"/>
          <w:highlight w:val="none"/>
        </w:rPr>
      </w:pPr>
    </w:p>
    <w:p w14:paraId="3C4BD232">
      <w:pPr>
        <w:jc w:val="center"/>
        <w:rPr>
          <w:rFonts w:hint="eastAsia" w:ascii="宋体" w:hAnsi="宋体"/>
          <w:b/>
          <w:color w:val="auto"/>
          <w:sz w:val="30"/>
          <w:szCs w:val="30"/>
          <w:highlight w:val="none"/>
          <w:lang w:val="en-US" w:eastAsia="zh-CN"/>
        </w:rPr>
      </w:pPr>
      <w:r>
        <w:rPr>
          <w:rFonts w:hint="eastAsia" w:ascii="宋体" w:hAnsi="宋体"/>
          <w:b/>
          <w:color w:val="auto"/>
          <w:sz w:val="30"/>
          <w:szCs w:val="30"/>
          <w:highlight w:val="none"/>
          <w:lang w:val="en-US" w:eastAsia="zh-CN"/>
        </w:rPr>
        <w:br w:type="page"/>
      </w:r>
    </w:p>
    <w:p w14:paraId="20C41B8D">
      <w:pPr>
        <w:rPr>
          <w:rFonts w:hint="eastAsia" w:ascii="宋体" w:hAnsi="宋体" w:eastAsia="宋体" w:cs="Times New Roman"/>
          <w:color w:val="auto"/>
          <w:szCs w:val="21"/>
          <w:highlight w:val="none"/>
        </w:rPr>
      </w:pPr>
    </w:p>
    <w:p w14:paraId="2BC6E2D1">
      <w:pPr>
        <w:jc w:val="center"/>
        <w:rPr>
          <w:rFonts w:eastAsia="黑体"/>
          <w:color w:val="auto"/>
          <w:sz w:val="28"/>
          <w:szCs w:val="28"/>
          <w:highlight w:val="none"/>
        </w:rPr>
      </w:pPr>
    </w:p>
    <w:p w14:paraId="66E43672">
      <w:pPr>
        <w:jc w:val="center"/>
        <w:rPr>
          <w:rFonts w:eastAsia="黑体"/>
          <w:color w:val="auto"/>
          <w:sz w:val="28"/>
          <w:szCs w:val="28"/>
          <w:highlight w:val="none"/>
        </w:rPr>
      </w:pPr>
    </w:p>
    <w:p w14:paraId="20447F5C">
      <w:pPr>
        <w:jc w:val="center"/>
        <w:rPr>
          <w:rFonts w:eastAsia="黑体"/>
          <w:color w:val="auto"/>
          <w:sz w:val="20"/>
          <w:szCs w:val="20"/>
          <w:highlight w:val="none"/>
        </w:rPr>
      </w:pPr>
      <w:r>
        <w:rPr>
          <w:rFonts w:eastAsia="黑体"/>
          <w:color w:val="auto"/>
          <w:sz w:val="28"/>
          <w:szCs w:val="28"/>
          <w:highlight w:val="none"/>
        </w:rPr>
        <w:t>（项目名称）</w:t>
      </w:r>
    </w:p>
    <w:p w14:paraId="66B855F2">
      <w:pPr>
        <w:jc w:val="center"/>
        <w:rPr>
          <w:rFonts w:eastAsia="黑体"/>
          <w:color w:val="auto"/>
          <w:sz w:val="20"/>
          <w:szCs w:val="20"/>
          <w:highlight w:val="none"/>
        </w:rPr>
      </w:pPr>
    </w:p>
    <w:p w14:paraId="792DB5BC">
      <w:pPr>
        <w:rPr>
          <w:rFonts w:eastAsia="黑体"/>
          <w:color w:val="auto"/>
          <w:sz w:val="20"/>
          <w:szCs w:val="20"/>
          <w:highlight w:val="none"/>
        </w:rPr>
      </w:pPr>
    </w:p>
    <w:p w14:paraId="60025CC7">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11881936">
      <w:pPr>
        <w:jc w:val="center"/>
        <w:rPr>
          <w:rFonts w:eastAsia="黑体"/>
          <w:color w:val="auto"/>
          <w:sz w:val="44"/>
          <w:szCs w:val="44"/>
          <w:highlight w:val="none"/>
        </w:rPr>
      </w:pPr>
      <w:r>
        <w:rPr>
          <w:rFonts w:hint="eastAsia" w:eastAsia="黑体"/>
          <w:color w:val="auto"/>
          <w:sz w:val="44"/>
          <w:szCs w:val="44"/>
          <w:highlight w:val="none"/>
        </w:rPr>
        <w:t>（技术标文件）</w:t>
      </w:r>
    </w:p>
    <w:p w14:paraId="78C47936">
      <w:pPr>
        <w:rPr>
          <w:rFonts w:eastAsia="黑体"/>
          <w:color w:val="auto"/>
          <w:sz w:val="28"/>
          <w:szCs w:val="28"/>
          <w:highlight w:val="none"/>
        </w:rPr>
      </w:pPr>
    </w:p>
    <w:p w14:paraId="13EF90FD">
      <w:pPr>
        <w:rPr>
          <w:rFonts w:eastAsia="黑体"/>
          <w:color w:val="auto"/>
          <w:sz w:val="28"/>
          <w:szCs w:val="28"/>
          <w:highlight w:val="none"/>
        </w:rPr>
      </w:pPr>
    </w:p>
    <w:p w14:paraId="4307D5B0">
      <w:pPr>
        <w:rPr>
          <w:rFonts w:eastAsia="黑体"/>
          <w:color w:val="auto"/>
          <w:sz w:val="28"/>
          <w:szCs w:val="28"/>
          <w:highlight w:val="none"/>
        </w:rPr>
      </w:pPr>
    </w:p>
    <w:p w14:paraId="6B2C05F0">
      <w:pPr>
        <w:pStyle w:val="15"/>
        <w:ind w:firstLine="560"/>
        <w:rPr>
          <w:rFonts w:eastAsia="黑体"/>
          <w:color w:val="auto"/>
          <w:sz w:val="28"/>
          <w:szCs w:val="28"/>
          <w:highlight w:val="none"/>
        </w:rPr>
      </w:pPr>
    </w:p>
    <w:p w14:paraId="1D0BEC5C">
      <w:pPr>
        <w:rPr>
          <w:rFonts w:eastAsia="黑体"/>
          <w:color w:val="auto"/>
          <w:sz w:val="28"/>
          <w:szCs w:val="28"/>
          <w:highlight w:val="none"/>
        </w:rPr>
      </w:pPr>
    </w:p>
    <w:p w14:paraId="28D93157">
      <w:pPr>
        <w:pStyle w:val="15"/>
        <w:ind w:firstLine="560"/>
        <w:rPr>
          <w:rFonts w:eastAsia="黑体"/>
          <w:color w:val="auto"/>
          <w:sz w:val="28"/>
          <w:szCs w:val="28"/>
          <w:highlight w:val="none"/>
        </w:rPr>
      </w:pPr>
    </w:p>
    <w:p w14:paraId="1FFAD3CF">
      <w:pPr>
        <w:rPr>
          <w:color w:val="auto"/>
          <w:highlight w:val="none"/>
        </w:rPr>
      </w:pPr>
    </w:p>
    <w:p w14:paraId="0D2C3844">
      <w:pPr>
        <w:rPr>
          <w:rFonts w:eastAsia="黑体"/>
          <w:color w:val="auto"/>
          <w:sz w:val="28"/>
          <w:szCs w:val="28"/>
          <w:highlight w:val="none"/>
        </w:rPr>
      </w:pPr>
    </w:p>
    <w:p w14:paraId="3D9426D8">
      <w:pPr>
        <w:rPr>
          <w:rFonts w:eastAsia="黑体"/>
          <w:color w:val="auto"/>
          <w:sz w:val="28"/>
          <w:szCs w:val="28"/>
          <w:highlight w:val="none"/>
        </w:rPr>
      </w:pPr>
    </w:p>
    <w:p w14:paraId="21A6EBE5">
      <w:pPr>
        <w:rPr>
          <w:rFonts w:eastAsia="黑体"/>
          <w:color w:val="auto"/>
          <w:sz w:val="28"/>
          <w:szCs w:val="28"/>
          <w:highlight w:val="none"/>
        </w:rPr>
      </w:pPr>
    </w:p>
    <w:p w14:paraId="02F825C3">
      <w:pPr>
        <w:rPr>
          <w:rFonts w:eastAsia="黑体"/>
          <w:color w:val="auto"/>
          <w:sz w:val="28"/>
          <w:szCs w:val="28"/>
          <w:highlight w:val="none"/>
        </w:rPr>
      </w:pPr>
    </w:p>
    <w:p w14:paraId="65C29CBB">
      <w:pPr>
        <w:rPr>
          <w:rFonts w:eastAsia="黑体"/>
          <w:color w:val="auto"/>
          <w:sz w:val="28"/>
          <w:szCs w:val="28"/>
          <w:highlight w:val="none"/>
        </w:rPr>
      </w:pPr>
    </w:p>
    <w:p w14:paraId="10883D19">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3B6C62B9">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1FCEEEFE">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3CA1B276">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0542242B">
      <w:pPr>
        <w:spacing w:beforeLines="50" w:afterLines="50" w:line="440" w:lineRule="exact"/>
        <w:ind w:firstLine="643" w:firstLineChars="200"/>
        <w:jc w:val="center"/>
        <w:rPr>
          <w:rStyle w:val="121"/>
          <w:rFonts w:hint="eastAsia" w:ascii="宋体" w:hAnsi="宋体" w:cs="宋体"/>
          <w:color w:val="auto"/>
          <w:sz w:val="32"/>
          <w:highlight w:val="none"/>
        </w:rPr>
      </w:pPr>
    </w:p>
    <w:p w14:paraId="43AB31C5">
      <w:pPr>
        <w:spacing w:beforeLines="50" w:afterLines="50" w:line="440" w:lineRule="exact"/>
        <w:jc w:val="center"/>
        <w:rPr>
          <w:rStyle w:val="121"/>
          <w:rFonts w:ascii="宋体" w:hAnsi="宋体" w:cs="宋体"/>
          <w:color w:val="auto"/>
          <w:sz w:val="32"/>
          <w:highlight w:val="none"/>
        </w:rPr>
      </w:pPr>
      <w:r>
        <w:rPr>
          <w:rStyle w:val="121"/>
          <w:rFonts w:hint="eastAsia" w:ascii="宋体" w:hAnsi="宋体" w:cs="宋体"/>
          <w:color w:val="auto"/>
          <w:sz w:val="32"/>
          <w:highlight w:val="none"/>
        </w:rPr>
        <w:t>目</w:t>
      </w:r>
      <w:r>
        <w:rPr>
          <w:rStyle w:val="121"/>
          <w:rFonts w:hint="eastAsia" w:ascii="宋体" w:hAnsi="宋体" w:cs="宋体"/>
          <w:color w:val="auto"/>
          <w:sz w:val="32"/>
          <w:highlight w:val="none"/>
          <w:lang w:val="en-US"/>
        </w:rPr>
        <w:t xml:space="preserve">  </w:t>
      </w:r>
      <w:r>
        <w:rPr>
          <w:rStyle w:val="121"/>
          <w:rFonts w:hint="eastAsia" w:ascii="宋体" w:hAnsi="宋体" w:cs="宋体"/>
          <w:color w:val="auto"/>
          <w:sz w:val="32"/>
          <w:highlight w:val="none"/>
        </w:rPr>
        <w:t>录</w:t>
      </w:r>
    </w:p>
    <w:p w14:paraId="5045D6E2">
      <w:pPr>
        <w:numPr>
          <w:ilvl w:val="0"/>
          <w:numId w:val="2"/>
        </w:num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highlight w:val="none"/>
          <w:lang w:val="en-US" w:eastAsia="zh-CN"/>
        </w:rPr>
        <w:t>工作方案</w:t>
      </w:r>
      <w:r>
        <w:rPr>
          <w:rFonts w:hint="eastAsia" w:ascii="宋体" w:hAnsi="Times New Roman" w:eastAsia="宋体" w:cs="Times New Roman"/>
          <w:color w:val="auto"/>
          <w:szCs w:val="21"/>
          <w:highlight w:val="none"/>
          <w:lang w:val="en-US" w:eastAsia="zh-CN"/>
        </w:rPr>
        <w:t>；</w:t>
      </w:r>
    </w:p>
    <w:p w14:paraId="14093959">
      <w:pPr>
        <w:numPr>
          <w:ilvl w:val="0"/>
          <w:numId w:val="2"/>
        </w:numPr>
        <w:spacing w:line="360" w:lineRule="auto"/>
        <w:ind w:firstLine="420" w:firstLineChars="200"/>
        <w:rPr>
          <w:rFonts w:hint="eastAsia" w:ascii="宋体" w:hAnsi="宋体" w:eastAsia="宋体" w:cs="宋体"/>
          <w:color w:val="auto"/>
          <w:szCs w:val="21"/>
          <w:highlight w:val="none"/>
          <w:lang w:val="en-US" w:eastAsia="zh-CN"/>
        </w:rPr>
      </w:pPr>
      <w:r>
        <w:rPr>
          <w:rFonts w:hint="eastAsia"/>
          <w:highlight w:val="none"/>
          <w:lang w:val="en-US" w:eastAsia="zh-CN"/>
        </w:rPr>
        <w:t>质量管理方案</w:t>
      </w:r>
      <w:r>
        <w:rPr>
          <w:rFonts w:hint="eastAsia" w:ascii="宋体" w:hAnsi="宋体" w:eastAsia="宋体" w:cs="宋体"/>
          <w:color w:val="auto"/>
          <w:szCs w:val="21"/>
          <w:highlight w:val="none"/>
          <w:lang w:val="en-US" w:eastAsia="zh-CN"/>
        </w:rPr>
        <w:t>。</w:t>
      </w:r>
    </w:p>
    <w:p w14:paraId="3EC023F2">
      <w:pPr>
        <w:spacing w:line="440" w:lineRule="exact"/>
        <w:ind w:firstLine="420" w:firstLineChars="200"/>
        <w:jc w:val="left"/>
        <w:rPr>
          <w:rFonts w:hint="eastAsia" w:ascii="宋体" w:hAnsi="宋体" w:eastAsia="宋体" w:cs="宋体"/>
          <w:color w:val="auto"/>
          <w:szCs w:val="21"/>
          <w:highlight w:val="none"/>
          <w:lang w:eastAsia="zh-CN"/>
        </w:rPr>
      </w:pPr>
    </w:p>
    <w:p w14:paraId="2EEC4B9E">
      <w:pPr>
        <w:pStyle w:val="15"/>
        <w:rPr>
          <w:rFonts w:hint="eastAsia"/>
          <w:color w:val="auto"/>
          <w:highlight w:val="none"/>
        </w:rPr>
      </w:pPr>
    </w:p>
    <w:p w14:paraId="19A10BDE">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7537EA8B">
      <w:pPr>
        <w:jc w:val="center"/>
        <w:rPr>
          <w:rFonts w:eastAsia="黑体"/>
          <w:color w:val="auto"/>
          <w:sz w:val="28"/>
          <w:szCs w:val="28"/>
          <w:highlight w:val="none"/>
        </w:rPr>
      </w:pPr>
    </w:p>
    <w:p w14:paraId="22366C21">
      <w:pPr>
        <w:jc w:val="center"/>
        <w:rPr>
          <w:rFonts w:eastAsia="黑体"/>
          <w:color w:val="auto"/>
          <w:sz w:val="28"/>
          <w:szCs w:val="28"/>
          <w:highlight w:val="none"/>
        </w:rPr>
      </w:pPr>
    </w:p>
    <w:p w14:paraId="52F921F7">
      <w:pPr>
        <w:jc w:val="center"/>
        <w:rPr>
          <w:rFonts w:eastAsia="黑体"/>
          <w:color w:val="auto"/>
          <w:sz w:val="20"/>
          <w:szCs w:val="20"/>
          <w:highlight w:val="none"/>
        </w:rPr>
      </w:pPr>
      <w:r>
        <w:rPr>
          <w:rFonts w:eastAsia="黑体"/>
          <w:color w:val="auto"/>
          <w:sz w:val="28"/>
          <w:szCs w:val="28"/>
          <w:highlight w:val="none"/>
        </w:rPr>
        <w:t>（项目名称）</w:t>
      </w:r>
    </w:p>
    <w:p w14:paraId="1CB3AF7F">
      <w:pPr>
        <w:jc w:val="center"/>
        <w:rPr>
          <w:rFonts w:eastAsia="黑体"/>
          <w:color w:val="auto"/>
          <w:sz w:val="20"/>
          <w:szCs w:val="20"/>
          <w:highlight w:val="none"/>
        </w:rPr>
      </w:pPr>
    </w:p>
    <w:p w14:paraId="7F67D925">
      <w:pPr>
        <w:rPr>
          <w:rFonts w:eastAsia="黑体"/>
          <w:color w:val="auto"/>
          <w:sz w:val="20"/>
          <w:szCs w:val="20"/>
          <w:highlight w:val="none"/>
        </w:rPr>
      </w:pPr>
    </w:p>
    <w:p w14:paraId="5AE9D7EA">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4D9A83AD">
      <w:pPr>
        <w:jc w:val="center"/>
        <w:rPr>
          <w:rFonts w:eastAsia="黑体"/>
          <w:color w:val="auto"/>
          <w:sz w:val="44"/>
          <w:szCs w:val="44"/>
          <w:highlight w:val="none"/>
        </w:rPr>
      </w:pPr>
      <w:r>
        <w:rPr>
          <w:rFonts w:hint="eastAsia" w:eastAsia="黑体"/>
          <w:color w:val="auto"/>
          <w:sz w:val="44"/>
          <w:szCs w:val="44"/>
          <w:highlight w:val="none"/>
        </w:rPr>
        <w:t>（商务标文件）</w:t>
      </w:r>
    </w:p>
    <w:p w14:paraId="00AD4571">
      <w:pPr>
        <w:rPr>
          <w:rFonts w:eastAsia="黑体"/>
          <w:color w:val="auto"/>
          <w:sz w:val="28"/>
          <w:szCs w:val="28"/>
          <w:highlight w:val="none"/>
        </w:rPr>
      </w:pPr>
    </w:p>
    <w:p w14:paraId="03FF9373">
      <w:pPr>
        <w:rPr>
          <w:rFonts w:eastAsia="黑体"/>
          <w:color w:val="auto"/>
          <w:sz w:val="28"/>
          <w:szCs w:val="28"/>
          <w:highlight w:val="none"/>
        </w:rPr>
      </w:pPr>
    </w:p>
    <w:p w14:paraId="6F4198FD">
      <w:pPr>
        <w:rPr>
          <w:rFonts w:eastAsia="黑体"/>
          <w:color w:val="auto"/>
          <w:sz w:val="28"/>
          <w:szCs w:val="28"/>
          <w:highlight w:val="none"/>
        </w:rPr>
      </w:pPr>
    </w:p>
    <w:p w14:paraId="18D553B1">
      <w:pPr>
        <w:rPr>
          <w:rFonts w:eastAsia="黑体"/>
          <w:color w:val="auto"/>
          <w:sz w:val="28"/>
          <w:szCs w:val="28"/>
          <w:highlight w:val="none"/>
        </w:rPr>
      </w:pPr>
    </w:p>
    <w:p w14:paraId="0E5FE50F">
      <w:pPr>
        <w:rPr>
          <w:rFonts w:eastAsia="黑体"/>
          <w:color w:val="auto"/>
          <w:sz w:val="28"/>
          <w:szCs w:val="28"/>
          <w:highlight w:val="none"/>
        </w:rPr>
      </w:pPr>
    </w:p>
    <w:p w14:paraId="74AFA9E2">
      <w:pPr>
        <w:rPr>
          <w:rFonts w:eastAsia="黑体"/>
          <w:color w:val="auto"/>
          <w:sz w:val="28"/>
          <w:szCs w:val="28"/>
          <w:highlight w:val="none"/>
        </w:rPr>
      </w:pPr>
    </w:p>
    <w:p w14:paraId="078AB10D">
      <w:pPr>
        <w:rPr>
          <w:rFonts w:eastAsia="黑体"/>
          <w:color w:val="auto"/>
          <w:sz w:val="28"/>
          <w:szCs w:val="28"/>
          <w:highlight w:val="none"/>
        </w:rPr>
      </w:pPr>
    </w:p>
    <w:p w14:paraId="5C03182B">
      <w:pPr>
        <w:rPr>
          <w:rFonts w:eastAsia="黑体"/>
          <w:color w:val="auto"/>
          <w:sz w:val="28"/>
          <w:szCs w:val="28"/>
          <w:highlight w:val="none"/>
        </w:rPr>
      </w:pPr>
    </w:p>
    <w:p w14:paraId="50FB798D">
      <w:pPr>
        <w:rPr>
          <w:rFonts w:eastAsia="黑体"/>
          <w:color w:val="auto"/>
          <w:sz w:val="28"/>
          <w:szCs w:val="28"/>
          <w:highlight w:val="none"/>
        </w:rPr>
      </w:pPr>
    </w:p>
    <w:p w14:paraId="0682BFC9">
      <w:pPr>
        <w:rPr>
          <w:rFonts w:eastAsia="黑体"/>
          <w:color w:val="auto"/>
          <w:sz w:val="28"/>
          <w:szCs w:val="28"/>
          <w:highlight w:val="none"/>
        </w:rPr>
      </w:pPr>
    </w:p>
    <w:p w14:paraId="68117E32">
      <w:pPr>
        <w:rPr>
          <w:rFonts w:eastAsia="黑体"/>
          <w:color w:val="auto"/>
          <w:sz w:val="28"/>
          <w:szCs w:val="28"/>
          <w:highlight w:val="none"/>
        </w:rPr>
      </w:pPr>
    </w:p>
    <w:p w14:paraId="038F9E3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4CAB06D8">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50C1BB2">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0EDBB5CC">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239E86E0">
      <w:pPr>
        <w:spacing w:beforeLines="50" w:afterLines="50" w:line="440" w:lineRule="exact"/>
        <w:ind w:firstLine="562" w:firstLineChars="200"/>
        <w:jc w:val="center"/>
        <w:rPr>
          <w:rFonts w:ascii="宋体" w:hAnsi="宋体" w:cs="宋体"/>
          <w:b/>
          <w:color w:val="auto"/>
          <w:sz w:val="28"/>
          <w:szCs w:val="28"/>
          <w:highlight w:val="none"/>
        </w:rPr>
      </w:pPr>
      <w:r>
        <w:rPr>
          <w:rFonts w:hint="eastAsia" w:ascii="宋体" w:hAnsi="宋体" w:cs="宋体"/>
          <w:b/>
          <w:color w:val="auto"/>
          <w:sz w:val="28"/>
          <w:szCs w:val="28"/>
          <w:highlight w:val="none"/>
        </w:rPr>
        <w:t>目</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录</w:t>
      </w:r>
    </w:p>
    <w:p w14:paraId="4E33EC57">
      <w:pPr>
        <w:numPr>
          <w:ilvl w:val="0"/>
          <w:numId w:val="3"/>
        </w:numPr>
        <w:spacing w:line="360" w:lineRule="auto"/>
        <w:ind w:firstLine="420" w:firstLineChars="200"/>
        <w:rPr>
          <w:rFonts w:hint="eastAsia" w:ascii="宋体" w:hAnsi="Times New Roman" w:eastAsia="宋体" w:cs="Times New Roman"/>
          <w:color w:val="auto"/>
          <w:szCs w:val="21"/>
          <w:highlight w:val="none"/>
          <w:lang w:val="en-US" w:eastAsia="zh-CN"/>
        </w:rPr>
      </w:pPr>
      <w:r>
        <w:rPr>
          <w:rFonts w:hint="eastAsia" w:ascii="宋体" w:hAnsi="Times New Roman" w:eastAsia="宋体" w:cs="Times New Roman"/>
          <w:color w:val="auto"/>
          <w:szCs w:val="21"/>
          <w:highlight w:val="none"/>
          <w:lang w:val="en-US" w:eastAsia="zh-CN"/>
        </w:rPr>
        <w:t>投标函；</w:t>
      </w:r>
    </w:p>
    <w:p w14:paraId="704909D0">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w:t>
      </w:r>
      <w:r>
        <w:rPr>
          <w:rFonts w:hint="eastAsia" w:ascii="宋体" w:cs="Times New Roman"/>
          <w:color w:val="auto"/>
          <w:szCs w:val="21"/>
          <w:highlight w:val="none"/>
          <w:lang w:val="en-US" w:eastAsia="zh-CN"/>
        </w:rPr>
        <w:t>2</w:t>
      </w:r>
      <w:r>
        <w:rPr>
          <w:rFonts w:hint="eastAsia" w:ascii="宋体" w:hAnsi="Times New Roman" w:eastAsia="宋体" w:cs="Times New Roman"/>
          <w:color w:val="auto"/>
          <w:szCs w:val="21"/>
          <w:highlight w:val="none"/>
          <w:lang w:val="en-US" w:eastAsia="zh-CN"/>
        </w:rPr>
        <w:t>）</w:t>
      </w:r>
      <w:r>
        <w:rPr>
          <w:rFonts w:hint="eastAsia" w:ascii="宋体" w:hAnsi="Times New Roman" w:eastAsia="宋体" w:cs="Times New Roman"/>
          <w:color w:val="auto"/>
          <w:szCs w:val="21"/>
          <w:highlight w:val="none"/>
        </w:rPr>
        <w:t>投标人认为需要提供的其他证明材料。</w:t>
      </w:r>
    </w:p>
    <w:p w14:paraId="3B019531">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5D358DCD">
      <w:pPr>
        <w:jc w:val="center"/>
        <w:rPr>
          <w:rFonts w:ascii="宋体" w:hAnsi="宋体"/>
          <w:b/>
          <w:color w:val="auto"/>
          <w:sz w:val="32"/>
          <w:szCs w:val="32"/>
          <w:highlight w:val="none"/>
        </w:rPr>
      </w:pPr>
      <w:r>
        <w:rPr>
          <w:rFonts w:hint="eastAsia" w:ascii="宋体" w:hAnsi="宋体"/>
          <w:b/>
          <w:color w:val="auto"/>
          <w:sz w:val="32"/>
          <w:szCs w:val="32"/>
          <w:highlight w:val="none"/>
        </w:rPr>
        <w:t>（1）投 标 函</w:t>
      </w:r>
    </w:p>
    <w:bookmarkEnd w:id="7"/>
    <w:bookmarkEnd w:id="8"/>
    <w:bookmarkEnd w:id="9"/>
    <w:bookmarkEnd w:id="10"/>
    <w:bookmarkEnd w:id="11"/>
    <w:p w14:paraId="793ADD9A">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color w:val="auto"/>
          <w:sz w:val="24"/>
          <w:szCs w:val="24"/>
          <w:highlight w:val="none"/>
          <w:lang w:val="en-US"/>
        </w:rPr>
      </w:pPr>
      <w:bookmarkStart w:id="270" w:name="_Toc506107366"/>
      <w:bookmarkStart w:id="271" w:name="_Toc15058950"/>
      <w:bookmarkStart w:id="272" w:name="_Toc35425140"/>
      <w:bookmarkStart w:id="273" w:name="_Toc35424974"/>
      <w:bookmarkStart w:id="274" w:name="_Toc78803402"/>
      <w:r>
        <w:rPr>
          <w:rFonts w:hint="eastAsia" w:ascii="宋体" w:hAnsi="宋体" w:eastAsia="宋体" w:cs="宋体"/>
          <w:color w:val="auto"/>
          <w:kern w:val="0"/>
          <w:sz w:val="24"/>
          <w:szCs w:val="24"/>
          <w:highlight w:val="none"/>
          <w:u w:color="000000"/>
          <w:lang w:val="en-US" w:eastAsia="zh-CN" w:bidi="ar"/>
        </w:rPr>
        <w:t>致：</w:t>
      </w:r>
      <w:r>
        <w:rPr>
          <w:rFonts w:hint="eastAsia" w:ascii="宋体" w:hAnsi="宋体" w:eastAsia="宋体" w:cs="宋体"/>
          <w:color w:val="auto"/>
          <w:kern w:val="0"/>
          <w:sz w:val="24"/>
          <w:szCs w:val="24"/>
          <w:highlight w:val="none"/>
          <w:u w:val="single" w:color="000000"/>
          <w:lang w:val="en-US" w:eastAsia="zh-CN" w:bidi="ar"/>
        </w:rPr>
        <w:t xml:space="preserve">       (招标人)       </w:t>
      </w:r>
      <w:r>
        <w:rPr>
          <w:rFonts w:hint="eastAsia" w:ascii="宋体" w:hAnsi="宋体" w:eastAsia="宋体" w:cs="宋体"/>
          <w:color w:val="auto"/>
          <w:kern w:val="0"/>
          <w:sz w:val="24"/>
          <w:szCs w:val="24"/>
          <w:highlight w:val="none"/>
          <w:u w:color="000000"/>
          <w:lang w:val="en-US" w:eastAsia="zh-CN" w:bidi="ar"/>
        </w:rPr>
        <w:t xml:space="preserve"> </w:t>
      </w:r>
    </w:p>
    <w:p w14:paraId="78D725EA">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1.我们决定参加贵单位组织的“</w:t>
      </w:r>
      <w:r>
        <w:rPr>
          <w:rFonts w:hint="eastAsia" w:ascii="宋体" w:hAnsi="宋体" w:eastAsia="宋体" w:cs="宋体"/>
          <w:color w:val="auto"/>
          <w:kern w:val="0"/>
          <w:sz w:val="24"/>
          <w:szCs w:val="24"/>
          <w:highlight w:val="none"/>
          <w:u w:val="single" w:color="000000"/>
          <w:lang w:val="en-US" w:eastAsia="zh-CN" w:bidi="ar"/>
        </w:rPr>
        <w:t xml:space="preserve"> （项目名称）    </w:t>
      </w:r>
      <w:r>
        <w:rPr>
          <w:rFonts w:hint="eastAsia" w:ascii="宋体" w:hAnsi="宋体" w:eastAsia="宋体" w:cs="宋体"/>
          <w:color w:val="auto"/>
          <w:kern w:val="0"/>
          <w:sz w:val="24"/>
          <w:szCs w:val="24"/>
          <w:highlight w:val="none"/>
          <w:u w:color="000000"/>
          <w:lang w:val="en-US" w:eastAsia="zh-CN" w:bidi="ar"/>
        </w:rPr>
        <w:t xml:space="preserve">”的招标。我方授权 </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(姓名和职务)代表我方</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（投标单位的名称）全权处理本项目投标的有关事宜。</w:t>
      </w:r>
    </w:p>
    <w:p w14:paraId="3F4F18A1">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2.我方愿意按照招标文件规定的各项要求，向招标人提供本项目的</w:t>
      </w:r>
      <w:r>
        <w:rPr>
          <w:rFonts w:hint="eastAsia" w:ascii="宋体" w:hAnsi="宋体" w:cs="宋体"/>
          <w:color w:val="auto"/>
          <w:kern w:val="0"/>
          <w:sz w:val="24"/>
          <w:szCs w:val="24"/>
          <w:highlight w:val="none"/>
          <w:u w:color="000000"/>
          <w:lang w:val="en-US" w:eastAsia="zh-CN" w:bidi="ar"/>
        </w:rPr>
        <w:t>服务</w:t>
      </w:r>
      <w:r>
        <w:rPr>
          <w:rFonts w:hint="eastAsia" w:ascii="宋体" w:hAnsi="宋体" w:eastAsia="宋体" w:cs="宋体"/>
          <w:color w:val="auto"/>
          <w:kern w:val="0"/>
          <w:sz w:val="24"/>
          <w:szCs w:val="24"/>
          <w:highlight w:val="none"/>
          <w:u w:color="000000"/>
          <w:lang w:val="en-US" w:eastAsia="zh-CN" w:bidi="ar"/>
        </w:rPr>
        <w:t>，投标报价为人民币（大写）</w:t>
      </w:r>
      <w:r>
        <w:rPr>
          <w:rFonts w:hint="eastAsia" w:ascii="宋体" w:hAnsi="宋体" w:eastAsia="宋体" w:cs="宋体"/>
          <w:color w:val="auto"/>
          <w:kern w:val="0"/>
          <w:sz w:val="24"/>
          <w:szCs w:val="24"/>
          <w:highlight w:val="none"/>
          <w:u w:val="single" w:color="000000"/>
          <w:lang w:val="en-US" w:eastAsia="zh-CN" w:bidi="ar"/>
        </w:rPr>
        <w:t xml:space="preserve">             （小写）         元</w:t>
      </w:r>
      <w:r>
        <w:rPr>
          <w:rFonts w:hint="eastAsia" w:ascii="宋体" w:hAnsi="宋体" w:cs="宋体"/>
          <w:color w:val="auto"/>
          <w:kern w:val="0"/>
          <w:sz w:val="24"/>
          <w:szCs w:val="24"/>
          <w:highlight w:val="none"/>
          <w:u w:val="single" w:color="000000"/>
          <w:lang w:val="en-US" w:eastAsia="zh-CN" w:bidi="ar"/>
        </w:rPr>
        <w:t>。</w:t>
      </w:r>
    </w:p>
    <w:p w14:paraId="31A3CD0F">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3.一旦我方成为合同签字人，我方将严格履行合同规定的责任和义务。</w:t>
      </w:r>
    </w:p>
    <w:p w14:paraId="7D5229C3">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4.投标有效期：为</w:t>
      </w:r>
      <w:r>
        <w:rPr>
          <w:rFonts w:hint="eastAsia" w:ascii="宋体" w:hAnsi="宋体" w:eastAsia="宋体" w:cs="宋体"/>
          <w:color w:val="auto"/>
          <w:kern w:val="0"/>
          <w:sz w:val="24"/>
          <w:szCs w:val="24"/>
          <w:highlight w:val="none"/>
          <w:u w:val="single" w:color="auto"/>
          <w:lang w:val="en-US" w:eastAsia="zh-CN" w:bidi="ar"/>
        </w:rPr>
        <w:t xml:space="preserve"> </w:t>
      </w:r>
      <w:r>
        <w:rPr>
          <w:rFonts w:hint="eastAsia" w:ascii="宋体" w:hAnsi="宋体" w:cs="宋体"/>
          <w:color w:val="auto"/>
          <w:kern w:val="0"/>
          <w:sz w:val="24"/>
          <w:szCs w:val="24"/>
          <w:highlight w:val="none"/>
          <w:u w:val="single" w:color="auto"/>
          <w:lang w:val="en-US" w:eastAsia="zh-CN" w:bidi="ar"/>
        </w:rPr>
        <w:t>6</w:t>
      </w:r>
      <w:r>
        <w:rPr>
          <w:rFonts w:hint="eastAsia" w:ascii="宋体" w:hAnsi="宋体" w:eastAsia="宋体" w:cs="宋体"/>
          <w:color w:val="auto"/>
          <w:kern w:val="0"/>
          <w:sz w:val="24"/>
          <w:szCs w:val="24"/>
          <w:highlight w:val="none"/>
          <w:u w:val="single" w:color="auto"/>
          <w:lang w:val="en-US" w:eastAsia="zh-CN" w:bidi="ar"/>
        </w:rPr>
        <w:t xml:space="preserve">0 </w:t>
      </w:r>
      <w:r>
        <w:rPr>
          <w:rFonts w:hint="eastAsia" w:ascii="宋体" w:hAnsi="宋体" w:eastAsia="宋体" w:cs="宋体"/>
          <w:color w:val="auto"/>
          <w:kern w:val="0"/>
          <w:sz w:val="24"/>
          <w:szCs w:val="24"/>
          <w:highlight w:val="none"/>
          <w:u w:color="000000"/>
          <w:lang w:val="en-US" w:eastAsia="zh-CN" w:bidi="ar"/>
        </w:rPr>
        <w:t>日历天（从投标截止之日算起）。</w:t>
      </w:r>
    </w:p>
    <w:p w14:paraId="3F2B18F3">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kern w:val="0"/>
          <w:sz w:val="24"/>
          <w:szCs w:val="24"/>
          <w:highlight w:val="none"/>
          <w:u w:color="000000"/>
          <w:lang w:val="en-US" w:eastAsia="zh-CN" w:bidi="ar"/>
        </w:rPr>
      </w:pPr>
      <w:r>
        <w:rPr>
          <w:rFonts w:hint="eastAsia" w:ascii="宋体" w:hAnsi="宋体" w:cs="宋体"/>
          <w:color w:val="auto"/>
          <w:kern w:val="0"/>
          <w:sz w:val="24"/>
          <w:szCs w:val="24"/>
          <w:highlight w:val="none"/>
          <w:u w:color="000000"/>
          <w:lang w:val="en-US" w:eastAsia="zh-CN" w:bidi="ar"/>
        </w:rPr>
        <w:t>5</w:t>
      </w:r>
      <w:r>
        <w:rPr>
          <w:rFonts w:hint="eastAsia" w:ascii="宋体" w:hAnsi="宋体" w:eastAsia="宋体" w:cs="宋体"/>
          <w:color w:val="auto"/>
          <w:kern w:val="0"/>
          <w:sz w:val="24"/>
          <w:szCs w:val="24"/>
          <w:highlight w:val="none"/>
          <w:u w:color="000000"/>
          <w:lang w:val="en-US" w:eastAsia="zh-CN" w:bidi="ar"/>
        </w:rPr>
        <w:t>.我方愿意提供可能另外要求的、与投标有关的文件资料，并保证我方已提供和将要提供的文件是真实的、准确的。</w:t>
      </w:r>
    </w:p>
    <w:p w14:paraId="6C7E71FA">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cs="宋体"/>
          <w:color w:val="auto"/>
          <w:kern w:val="0"/>
          <w:sz w:val="24"/>
          <w:szCs w:val="24"/>
          <w:highlight w:val="none"/>
          <w:u w:color="000000"/>
          <w:lang w:val="en-US" w:eastAsia="zh-CN" w:bidi="ar"/>
        </w:rPr>
        <w:t>6</w:t>
      </w:r>
      <w:r>
        <w:rPr>
          <w:rFonts w:hint="eastAsia" w:ascii="宋体" w:hAnsi="宋体" w:eastAsia="宋体" w:cs="宋体"/>
          <w:color w:val="auto"/>
          <w:kern w:val="0"/>
          <w:sz w:val="24"/>
          <w:szCs w:val="24"/>
          <w:highlight w:val="none"/>
          <w:u w:color="000000"/>
          <w:lang w:val="en-US" w:eastAsia="zh-CN" w:bidi="ar"/>
        </w:rPr>
        <w:t>.我单位提供如下通讯地址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，电子邮箱（地址）：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1582155F">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auto"/>
          <w:kern w:val="0"/>
          <w:sz w:val="24"/>
          <w:szCs w:val="24"/>
          <w:highlight w:val="none"/>
          <w:u w:color="000000"/>
          <w:lang w:val="en-US" w:eastAsia="zh-CN" w:bidi="ar"/>
        </w:rPr>
      </w:pPr>
    </w:p>
    <w:p w14:paraId="12C4D713">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4BDA05CC">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20EBE8C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4C120B6C">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4E52222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1189D427">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bookmarkEnd w:id="270"/>
    <w:bookmarkEnd w:id="271"/>
    <w:bookmarkEnd w:id="272"/>
    <w:bookmarkEnd w:id="273"/>
    <w:p w14:paraId="1D2375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 w:val="28"/>
          <w:szCs w:val="28"/>
          <w:highlight w:val="none"/>
          <w:lang w:eastAsia="zh-CN"/>
        </w:rPr>
      </w:pPr>
    </w:p>
    <w:p w14:paraId="24B253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color w:val="auto"/>
          <w:sz w:val="28"/>
          <w:szCs w:val="28"/>
          <w:highlight w:val="none"/>
          <w:lang w:eastAsia="zh-CN"/>
        </w:rPr>
      </w:pPr>
    </w:p>
    <w:p w14:paraId="0C607E65">
      <w:pP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br w:type="page"/>
      </w:r>
    </w:p>
    <w:p w14:paraId="172B3F58">
      <w:pPr>
        <w:pStyle w:val="44"/>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274"/>
    </w:p>
    <w:p w14:paraId="7D391125">
      <w:pPr>
        <w:pStyle w:val="21"/>
        <w:rPr>
          <w:color w:val="auto"/>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color w:val="auto"/>
                <w:sz w:val="30"/>
                <w:highlight w:val="none"/>
              </w:rPr>
            </w:pPr>
          </w:p>
          <w:p w14:paraId="3CB446EA">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滁州市扬子工投集团所属经营性房产资产评估服务项目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7EF3D570">
            <w:pPr>
              <w:widowControl/>
              <w:spacing w:line="72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color="000000"/>
                <w:lang w:bidi="ar"/>
              </w:rPr>
              <w:t>招标人：</w:t>
            </w:r>
            <w:r>
              <w:rPr>
                <w:rFonts w:hint="eastAsia" w:ascii="宋体" w:hAnsi="宋体" w:cs="宋体"/>
                <w:color w:val="auto"/>
                <w:sz w:val="28"/>
                <w:szCs w:val="28"/>
                <w:highlight w:val="none"/>
                <w:u w:color="000000"/>
                <w:lang w:eastAsia="zh-CN" w:bidi="ar"/>
              </w:rPr>
              <w:t>滁州市扬子工业投资集团有限公司</w:t>
            </w:r>
            <w:r>
              <w:rPr>
                <w:rFonts w:hint="eastAsia" w:ascii="宋体" w:hAnsi="宋体" w:eastAsia="宋体" w:cs="宋体"/>
                <w:color w:val="auto"/>
                <w:sz w:val="28"/>
                <w:szCs w:val="28"/>
                <w:highlight w:val="none"/>
                <w:u w:color="000000"/>
                <w:lang w:bidi="ar"/>
              </w:rPr>
              <w:t xml:space="preserve"> </w:t>
            </w:r>
          </w:p>
          <w:p w14:paraId="2D40A092">
            <w:pPr>
              <w:widowControl/>
              <w:spacing w:line="720" w:lineRule="exact"/>
              <w:ind w:firstLine="560" w:firstLineChars="200"/>
              <w:rPr>
                <w:rFonts w:hint="eastAsia" w:ascii="宋体" w:hAnsi="宋体" w:eastAsia="宋体" w:cs="宋体"/>
                <w:color w:val="auto"/>
                <w:sz w:val="28"/>
                <w:szCs w:val="28"/>
                <w:highlight w:val="none"/>
                <w:u w:color="000000"/>
                <w:lang w:eastAsia="zh-CN" w:bidi="ar"/>
              </w:rPr>
            </w:pPr>
            <w:r>
              <w:rPr>
                <w:rFonts w:hint="eastAsia" w:ascii="宋体" w:hAnsi="宋体" w:eastAsia="宋体" w:cs="宋体"/>
                <w:color w:val="auto"/>
                <w:sz w:val="28"/>
                <w:szCs w:val="28"/>
                <w:highlight w:val="none"/>
                <w:u w:color="000000"/>
                <w:lang w:bidi="ar"/>
              </w:rPr>
              <w:t>联系人：</w:t>
            </w:r>
            <w:r>
              <w:rPr>
                <w:rFonts w:hint="eastAsia" w:ascii="宋体" w:hAnsi="宋体" w:cs="宋体"/>
                <w:color w:val="auto"/>
                <w:sz w:val="28"/>
                <w:szCs w:val="28"/>
                <w:highlight w:val="none"/>
                <w:u w:color="000000"/>
                <w:lang w:eastAsia="zh-CN" w:bidi="ar"/>
              </w:rPr>
              <w:t>杜永军</w:t>
            </w:r>
          </w:p>
          <w:p w14:paraId="74DEAFC0">
            <w:pPr>
              <w:widowControl/>
              <w:spacing w:line="720" w:lineRule="exact"/>
              <w:ind w:firstLine="560" w:firstLineChars="200"/>
              <w:rPr>
                <w:rFonts w:hint="eastAsia" w:ascii="宋体" w:hAnsi="宋体" w:eastAsia="宋体" w:cs="宋体"/>
                <w:color w:val="auto"/>
                <w:sz w:val="28"/>
                <w:szCs w:val="28"/>
                <w:highlight w:val="none"/>
                <w:u w:color="000000"/>
                <w:lang w:eastAsia="zh-CN" w:bidi="ar"/>
              </w:rPr>
            </w:pPr>
            <w:r>
              <w:rPr>
                <w:rFonts w:hint="eastAsia" w:ascii="宋体" w:hAnsi="宋体" w:eastAsia="宋体" w:cs="宋体"/>
                <w:color w:val="auto"/>
                <w:sz w:val="28"/>
                <w:szCs w:val="28"/>
                <w:highlight w:val="none"/>
                <w:u w:color="000000"/>
                <w:lang w:bidi="ar"/>
              </w:rPr>
              <w:t>联系电话：</w:t>
            </w:r>
            <w:r>
              <w:rPr>
                <w:rFonts w:hint="eastAsia" w:ascii="宋体" w:hAnsi="宋体" w:cs="宋体"/>
                <w:color w:val="auto"/>
                <w:sz w:val="28"/>
                <w:szCs w:val="28"/>
                <w:highlight w:val="none"/>
                <w:u w:color="000000"/>
                <w:lang w:eastAsia="zh-CN" w:bidi="ar"/>
              </w:rPr>
              <w:t>18955010700</w:t>
            </w:r>
          </w:p>
          <w:p w14:paraId="01C406FE">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color w:val="auto"/>
                <w:sz w:val="28"/>
                <w:szCs w:val="28"/>
                <w:highlight w:val="none"/>
              </w:rPr>
            </w:pPr>
          </w:p>
          <w:p w14:paraId="3879E6FD">
            <w:pPr>
              <w:wordWrap w:val="0"/>
              <w:spacing w:line="560" w:lineRule="exact"/>
              <w:ind w:firstLine="560" w:firstLineChars="200"/>
              <w:rPr>
                <w:rFonts w:ascii="宋体" w:hAnsi="宋体"/>
                <w:color w:val="auto"/>
                <w:sz w:val="28"/>
                <w:szCs w:val="28"/>
                <w:highlight w:val="none"/>
              </w:rPr>
            </w:pPr>
          </w:p>
          <w:p w14:paraId="6BD2A618">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DB51C41">
            <w:pPr>
              <w:spacing w:line="560" w:lineRule="exact"/>
              <w:ind w:firstLine="5880" w:firstLineChars="2100"/>
              <w:rPr>
                <w:rFonts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月</w:t>
            </w:r>
          </w:p>
          <w:p w14:paraId="72A7FF77">
            <w:pPr>
              <w:pStyle w:val="15"/>
              <w:ind w:firstLine="420"/>
              <w:rPr>
                <w:color w:val="auto"/>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9" w:hRule="atLeast"/>
          <w:jc w:val="center"/>
        </w:trPr>
        <w:tc>
          <w:tcPr>
            <w:tcW w:w="9580" w:type="dxa"/>
            <w:noWrap/>
          </w:tcPr>
          <w:p w14:paraId="2080D8D4">
            <w:pPr>
              <w:spacing w:line="560" w:lineRule="exact"/>
              <w:ind w:firstLine="560" w:firstLineChars="200"/>
              <w:rPr>
                <w:rFonts w:ascii="宋体" w:hAnsi="宋体" w:cs="宋体"/>
                <w:color w:val="auto"/>
                <w:sz w:val="28"/>
                <w:szCs w:val="28"/>
                <w:highlight w:val="none"/>
              </w:rPr>
            </w:pPr>
          </w:p>
          <w:p w14:paraId="297A006E">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周蓓蕾</w:t>
            </w:r>
          </w:p>
          <w:p w14:paraId="47E8E678">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联系电话：0550-351951</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18005505728</w:t>
            </w:r>
          </w:p>
          <w:p w14:paraId="60018F68">
            <w:pPr>
              <w:spacing w:line="560" w:lineRule="exact"/>
              <w:ind w:firstLine="5040" w:firstLineChars="1800"/>
              <w:rPr>
                <w:rFonts w:ascii="宋体" w:hAnsi="宋体" w:cs="宋体"/>
                <w:color w:val="auto"/>
                <w:sz w:val="28"/>
                <w:szCs w:val="28"/>
                <w:highlight w:val="none"/>
              </w:rPr>
            </w:pPr>
          </w:p>
          <w:p w14:paraId="0781C8CF">
            <w:pPr>
              <w:spacing w:line="560" w:lineRule="exact"/>
              <w:ind w:firstLine="5460" w:firstLineChars="1950"/>
              <w:rPr>
                <w:rFonts w:ascii="宋体" w:hAnsi="宋体" w:cs="宋体"/>
                <w:color w:val="auto"/>
                <w:sz w:val="28"/>
                <w:szCs w:val="28"/>
                <w:highlight w:val="none"/>
              </w:rPr>
            </w:pPr>
          </w:p>
          <w:p w14:paraId="0A1FE158">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144B0D1C">
            <w:pPr>
              <w:spacing w:line="560" w:lineRule="exact"/>
              <w:ind w:firstLine="6020" w:firstLineChars="2150"/>
              <w:rPr>
                <w:rFonts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月</w:t>
            </w:r>
          </w:p>
          <w:p w14:paraId="4EDF8AEB">
            <w:pPr>
              <w:pStyle w:val="15"/>
              <w:ind w:firstLine="420"/>
              <w:rPr>
                <w:color w:val="auto"/>
                <w:highlight w:val="none"/>
              </w:rPr>
            </w:pPr>
          </w:p>
        </w:tc>
      </w:tr>
    </w:tbl>
    <w:p w14:paraId="2D7DD9E9">
      <w:pPr>
        <w:rPr>
          <w:color w:val="auto"/>
          <w:highlight w:val="none"/>
        </w:rPr>
      </w:pPr>
    </w:p>
    <w:sectPr>
      <w:headerReference r:id="rId10" w:type="default"/>
      <w:footerReference r:id="rId11" w:type="default"/>
      <w:pgSz w:w="11906" w:h="16838"/>
      <w:pgMar w:top="1134" w:right="1417" w:bottom="1134" w:left="1417" w:header="851" w:footer="992" w:gutter="0"/>
      <w:pgNumType w:fmt="decimal" w:start="1"/>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徐川" w:date="2026-07-24T15:07:38Z" w:initials="">
    <w:p w14:paraId="2594A9B6">
      <w:pPr>
        <w:pStyle w:val="19"/>
        <w:rPr>
          <w:rFonts w:hint="default" w:eastAsia="宋体"/>
          <w:lang w:val="en-US" w:eastAsia="zh-CN"/>
        </w:rPr>
      </w:pPr>
      <w:r>
        <w:rPr>
          <w:rFonts w:hint="eastAsia"/>
          <w:lang w:val="en-US" w:eastAsia="zh-CN"/>
        </w:rPr>
        <w:t>是否可增加项目负责人社保证明材料？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94A9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EC09D">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921B25">
                          <w:pPr>
                            <w:pStyle w:val="2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921B25">
                    <w:pPr>
                      <w:pStyle w:val="29"/>
                    </w:pPr>
                    <w:r>
                      <w:fldChar w:fldCharType="begin"/>
                    </w:r>
                    <w:r>
                      <w:instrText xml:space="preserve"> PAGE  \* MERGEFORMAT </w:instrText>
                    </w:r>
                    <w:r>
                      <w:fldChar w:fldCharType="separate"/>
                    </w:r>
                    <w:r>
                      <w:t>50</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20F0">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13365"/>
    <w:multiLevelType w:val="singleLevel"/>
    <w:tmpl w:val="9C413365"/>
    <w:lvl w:ilvl="0" w:tentative="0">
      <w:start w:val="6"/>
      <w:numFmt w:val="chineseCounting"/>
      <w:suff w:val="space"/>
      <w:lvlText w:val="第%1章"/>
      <w:lvlJc w:val="left"/>
      <w:rPr>
        <w:rFonts w:hint="eastAsia"/>
      </w:rPr>
    </w:lvl>
  </w:abstractNum>
  <w:abstractNum w:abstractNumId="1">
    <w:nsid w:val="E4B55867"/>
    <w:multiLevelType w:val="singleLevel"/>
    <w:tmpl w:val="E4B55867"/>
    <w:lvl w:ilvl="0" w:tentative="0">
      <w:start w:val="1"/>
      <w:numFmt w:val="decimal"/>
      <w:suff w:val="nothing"/>
      <w:lvlText w:val="（%1）"/>
      <w:lvlJc w:val="left"/>
    </w:lvl>
  </w:abstractNum>
  <w:abstractNum w:abstractNumId="2">
    <w:nsid w:val="41BBF03D"/>
    <w:multiLevelType w:val="singleLevel"/>
    <w:tmpl w:val="41BBF03D"/>
    <w:lvl w:ilvl="0" w:tentative="0">
      <w:start w:val="1"/>
      <w:numFmt w:val="decimal"/>
      <w:suff w:val="nothing"/>
      <w:lvlText w:val="（%1）"/>
      <w:lvlJc w:val="left"/>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川">
    <w15:presenceInfo w15:providerId="WPS Office" w15:userId="11415594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15767"/>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4D5C2A"/>
    <w:rsid w:val="03604B36"/>
    <w:rsid w:val="03646BB0"/>
    <w:rsid w:val="036A455B"/>
    <w:rsid w:val="03700AD7"/>
    <w:rsid w:val="03881BEB"/>
    <w:rsid w:val="038977C6"/>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5610AB"/>
    <w:rsid w:val="06606ACF"/>
    <w:rsid w:val="06632C8A"/>
    <w:rsid w:val="066C44D0"/>
    <w:rsid w:val="06780BE4"/>
    <w:rsid w:val="067D77AC"/>
    <w:rsid w:val="0688298E"/>
    <w:rsid w:val="06A978A6"/>
    <w:rsid w:val="06BA577F"/>
    <w:rsid w:val="06C373A0"/>
    <w:rsid w:val="06CA61EA"/>
    <w:rsid w:val="06CE3AAD"/>
    <w:rsid w:val="06D3256B"/>
    <w:rsid w:val="06E93094"/>
    <w:rsid w:val="07103285"/>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B254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759E0"/>
    <w:rsid w:val="0AEE775A"/>
    <w:rsid w:val="0AFF5154"/>
    <w:rsid w:val="0B0260FA"/>
    <w:rsid w:val="0B127FA5"/>
    <w:rsid w:val="0B187C06"/>
    <w:rsid w:val="0B3D6541"/>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8B661F"/>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21FC"/>
    <w:rsid w:val="1507775C"/>
    <w:rsid w:val="15082EFA"/>
    <w:rsid w:val="15107A3E"/>
    <w:rsid w:val="15214D63"/>
    <w:rsid w:val="1531629A"/>
    <w:rsid w:val="153B547E"/>
    <w:rsid w:val="153E6FE7"/>
    <w:rsid w:val="15535F3F"/>
    <w:rsid w:val="155C3CBE"/>
    <w:rsid w:val="15611CD4"/>
    <w:rsid w:val="15697093"/>
    <w:rsid w:val="15760076"/>
    <w:rsid w:val="157E5DA4"/>
    <w:rsid w:val="159F6FD6"/>
    <w:rsid w:val="15A5462A"/>
    <w:rsid w:val="15B01BBF"/>
    <w:rsid w:val="15EC3B3E"/>
    <w:rsid w:val="15F1786F"/>
    <w:rsid w:val="15F46C2A"/>
    <w:rsid w:val="16121567"/>
    <w:rsid w:val="16175528"/>
    <w:rsid w:val="161E388D"/>
    <w:rsid w:val="162D4D4B"/>
    <w:rsid w:val="16343F81"/>
    <w:rsid w:val="163948ED"/>
    <w:rsid w:val="164275F4"/>
    <w:rsid w:val="164717FA"/>
    <w:rsid w:val="1654148B"/>
    <w:rsid w:val="165710DF"/>
    <w:rsid w:val="16573B76"/>
    <w:rsid w:val="165B71D5"/>
    <w:rsid w:val="16700A7A"/>
    <w:rsid w:val="16734728"/>
    <w:rsid w:val="167D1103"/>
    <w:rsid w:val="1683572D"/>
    <w:rsid w:val="169E0BEA"/>
    <w:rsid w:val="16AF7EFC"/>
    <w:rsid w:val="16D5778E"/>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77751"/>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124D9"/>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EF50E7"/>
    <w:rsid w:val="28F402DA"/>
    <w:rsid w:val="28FC78BE"/>
    <w:rsid w:val="29000A40"/>
    <w:rsid w:val="290F29AF"/>
    <w:rsid w:val="292D0766"/>
    <w:rsid w:val="293634F4"/>
    <w:rsid w:val="2942437E"/>
    <w:rsid w:val="29600B3C"/>
    <w:rsid w:val="29606D8E"/>
    <w:rsid w:val="29671ECA"/>
    <w:rsid w:val="29770361"/>
    <w:rsid w:val="2985201E"/>
    <w:rsid w:val="298E4055"/>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52875"/>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A95EBC"/>
    <w:rsid w:val="2CB43679"/>
    <w:rsid w:val="2CB62CA6"/>
    <w:rsid w:val="2CD40261"/>
    <w:rsid w:val="2CEE34EF"/>
    <w:rsid w:val="2CF605F7"/>
    <w:rsid w:val="2D016FE9"/>
    <w:rsid w:val="2D14362B"/>
    <w:rsid w:val="2D2E304F"/>
    <w:rsid w:val="2D3C07FE"/>
    <w:rsid w:val="2D5148FD"/>
    <w:rsid w:val="2D5756FC"/>
    <w:rsid w:val="2D5D5591"/>
    <w:rsid w:val="2D711ADD"/>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4E423B"/>
    <w:rsid w:val="375869AC"/>
    <w:rsid w:val="375B253A"/>
    <w:rsid w:val="37666B6B"/>
    <w:rsid w:val="37675674"/>
    <w:rsid w:val="376B1978"/>
    <w:rsid w:val="37940CA8"/>
    <w:rsid w:val="37D848CF"/>
    <w:rsid w:val="37DA41AF"/>
    <w:rsid w:val="37DB157C"/>
    <w:rsid w:val="37DB3C7D"/>
    <w:rsid w:val="37EE7D30"/>
    <w:rsid w:val="37F62976"/>
    <w:rsid w:val="37F77F19"/>
    <w:rsid w:val="37F97FCC"/>
    <w:rsid w:val="38042FDA"/>
    <w:rsid w:val="381C3F20"/>
    <w:rsid w:val="3822692C"/>
    <w:rsid w:val="3824223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C254C"/>
    <w:rsid w:val="3EBD0BAE"/>
    <w:rsid w:val="3EC3774B"/>
    <w:rsid w:val="3ECC3927"/>
    <w:rsid w:val="3ECD2095"/>
    <w:rsid w:val="3EEF22EE"/>
    <w:rsid w:val="3EF02AD3"/>
    <w:rsid w:val="3F024C1A"/>
    <w:rsid w:val="3F0D0FA0"/>
    <w:rsid w:val="3F0E7D79"/>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04B39"/>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4D032B"/>
    <w:rsid w:val="49507E2D"/>
    <w:rsid w:val="49512BB1"/>
    <w:rsid w:val="495E0009"/>
    <w:rsid w:val="49641F5D"/>
    <w:rsid w:val="49666B6B"/>
    <w:rsid w:val="496F2CCC"/>
    <w:rsid w:val="498F64FC"/>
    <w:rsid w:val="49AD1724"/>
    <w:rsid w:val="49BE7E39"/>
    <w:rsid w:val="49C40005"/>
    <w:rsid w:val="49C65419"/>
    <w:rsid w:val="49D04BAB"/>
    <w:rsid w:val="49EA0282"/>
    <w:rsid w:val="49EA1794"/>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D41ACF"/>
    <w:rsid w:val="52E45ACB"/>
    <w:rsid w:val="52E71802"/>
    <w:rsid w:val="52F47AFB"/>
    <w:rsid w:val="53071B37"/>
    <w:rsid w:val="530A5973"/>
    <w:rsid w:val="530B5DDF"/>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5206"/>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551B92"/>
    <w:rsid w:val="57614844"/>
    <w:rsid w:val="57664CC0"/>
    <w:rsid w:val="576A00D2"/>
    <w:rsid w:val="576A530D"/>
    <w:rsid w:val="57865B66"/>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6369C"/>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A4AEA"/>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AA67E0"/>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8A76C9"/>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95E3D"/>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0196D"/>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36AD7"/>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403C64"/>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27283"/>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4A44F2"/>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02C6A"/>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1"/>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qFormat/>
    <w:uiPriority w:val="0"/>
    <w:pPr>
      <w:keepNext/>
      <w:keepLines/>
      <w:spacing w:line="440" w:lineRule="exact"/>
      <w:jc w:val="left"/>
      <w:outlineLvl w:val="1"/>
    </w:pPr>
    <w:rPr>
      <w:rFonts w:ascii="Arial" w:hAnsi="Arial" w:eastAsia="黑体"/>
      <w:b/>
      <w:bCs/>
      <w:szCs w:val="32"/>
    </w:rPr>
  </w:style>
  <w:style w:type="paragraph" w:styleId="5">
    <w:name w:val="heading 3"/>
    <w:basedOn w:val="1"/>
    <w:next w:val="1"/>
    <w:link w:val="154"/>
    <w:qFormat/>
    <w:uiPriority w:val="0"/>
    <w:pPr>
      <w:keepNext/>
      <w:keepLines/>
      <w:spacing w:line="415" w:lineRule="auto"/>
      <w:outlineLvl w:val="2"/>
    </w:pPr>
    <w:rPr>
      <w:b/>
      <w:bCs/>
      <w:kern w:val="0"/>
      <w:sz w:val="32"/>
      <w:szCs w:val="32"/>
    </w:rPr>
  </w:style>
  <w:style w:type="paragraph" w:styleId="6">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30"/>
    <w:qFormat/>
    <w:uiPriority w:val="0"/>
    <w:pPr>
      <w:keepNext/>
      <w:keepLines/>
      <w:spacing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360" w:lineRule="exact"/>
      <w:ind w:firstLine="600" w:firstLineChars="250"/>
      <w:jc w:val="left"/>
    </w:pPr>
    <w:rPr>
      <w:sz w:val="24"/>
    </w:r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unhideWhenUsed/>
    <w:qFormat/>
    <w:uiPriority w:val="0"/>
    <w:pPr>
      <w:ind w:left="420" w:leftChars="200"/>
    </w:pPr>
  </w:style>
  <w:style w:type="paragraph" w:styleId="14">
    <w:name w:val="Normal Indent"/>
    <w:basedOn w:val="1"/>
    <w:next w:val="15"/>
    <w:qFormat/>
    <w:uiPriority w:val="0"/>
    <w:pPr>
      <w:ind w:firstLine="420" w:firstLineChars="200"/>
    </w:pPr>
  </w:style>
  <w:style w:type="paragraph" w:styleId="15">
    <w:name w:val="Body Text First Indent 2"/>
    <w:basedOn w:val="16"/>
    <w:next w:val="17"/>
    <w:qFormat/>
    <w:uiPriority w:val="0"/>
    <w:pPr>
      <w:spacing w:line="360" w:lineRule="auto"/>
      <w:ind w:firstLine="200" w:firstLineChars="200"/>
    </w:pPr>
    <w:rPr>
      <w:rFonts w:ascii="宋体"/>
      <w:szCs w:val="20"/>
    </w:rPr>
  </w:style>
  <w:style w:type="paragraph" w:styleId="16">
    <w:name w:val="Body Text Indent"/>
    <w:basedOn w:val="1"/>
    <w:next w:val="17"/>
    <w:qFormat/>
    <w:uiPriority w:val="0"/>
    <w:pPr>
      <w:ind w:left="420" w:leftChars="200"/>
    </w:pPr>
  </w:style>
  <w:style w:type="paragraph" w:customStyle="1" w:styleId="17">
    <w:name w:val="正文文字 8"/>
    <w:basedOn w:val="1"/>
    <w:next w:val="1"/>
    <w:qFormat/>
    <w:uiPriority w:val="0"/>
    <w:pPr>
      <w:ind w:left="240"/>
    </w:pPr>
    <w:rPr>
      <w:sz w:val="16"/>
    </w:rPr>
  </w:style>
  <w:style w:type="paragraph" w:styleId="18">
    <w:name w:val="Document Map"/>
    <w:basedOn w:val="1"/>
    <w:qFormat/>
    <w:uiPriority w:val="0"/>
    <w:pPr>
      <w:shd w:val="clear" w:color="auto" w:fill="000080"/>
    </w:pPr>
  </w:style>
  <w:style w:type="paragraph" w:styleId="19">
    <w:name w:val="annotation text"/>
    <w:basedOn w:val="1"/>
    <w:link w:val="113"/>
    <w:qFormat/>
    <w:uiPriority w:val="0"/>
    <w:pPr>
      <w:jc w:val="left"/>
    </w:pPr>
  </w:style>
  <w:style w:type="paragraph" w:styleId="20">
    <w:name w:val="Body Text 3"/>
    <w:basedOn w:val="1"/>
    <w:qFormat/>
    <w:uiPriority w:val="0"/>
    <w:rPr>
      <w:rFonts w:ascii="宋体"/>
      <w:sz w:val="24"/>
      <w:szCs w:val="20"/>
    </w:rPr>
  </w:style>
  <w:style w:type="paragraph" w:styleId="21">
    <w:name w:val="Body Text"/>
    <w:basedOn w:val="1"/>
    <w:link w:val="143"/>
    <w:qFormat/>
    <w:uiPriority w:val="0"/>
  </w:style>
  <w:style w:type="paragraph" w:styleId="22">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ind w:left="420"/>
      <w:jc w:val="left"/>
    </w:pPr>
    <w:rPr>
      <w:i/>
      <w:iCs/>
      <w:sz w:val="20"/>
      <w:szCs w:val="20"/>
    </w:rPr>
  </w:style>
  <w:style w:type="paragraph" w:styleId="25">
    <w:name w:val="Plain Text"/>
    <w:basedOn w:val="1"/>
    <w:next w:val="1"/>
    <w:link w:val="137"/>
    <w:qFormat/>
    <w:uiPriority w:val="0"/>
    <w:rPr>
      <w:rFonts w:ascii="Courier New" w:hAnsi="Courier New"/>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qFormat/>
    <w:uiPriority w:val="0"/>
    <w:rPr>
      <w:sz w:val="24"/>
      <w:szCs w:val="20"/>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envelope return"/>
    <w:basedOn w:val="1"/>
    <w:qFormat/>
    <w:uiPriority w:val="0"/>
    <w:pPr>
      <w:snapToGrid w:val="0"/>
    </w:pPr>
    <w:rPr>
      <w:rFonts w:ascii="Arial" w:hAnsi="Arial"/>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jc w:val="left"/>
    </w:pPr>
    <w:rPr>
      <w:b/>
      <w:bCs/>
      <w:caps/>
      <w:sz w:val="20"/>
      <w:szCs w:val="20"/>
    </w:rPr>
  </w:style>
  <w:style w:type="paragraph" w:styleId="33">
    <w:name w:val="toc 4"/>
    <w:basedOn w:val="1"/>
    <w:next w:val="1"/>
    <w:qFormat/>
    <w:uiPriority w:val="39"/>
    <w:pPr>
      <w:ind w:left="630"/>
      <w:jc w:val="left"/>
    </w:pPr>
    <w:rPr>
      <w:sz w:val="18"/>
      <w:szCs w:val="18"/>
    </w:rPr>
  </w:style>
  <w:style w:type="paragraph" w:styleId="34">
    <w:name w:val="List"/>
    <w:basedOn w:val="1"/>
    <w:qFormat/>
    <w:uiPriority w:val="0"/>
    <w:pPr>
      <w:ind w:left="420" w:hanging="420"/>
    </w:pPr>
  </w:style>
  <w:style w:type="paragraph" w:styleId="35">
    <w:name w:val="footnote text"/>
    <w:basedOn w:val="1"/>
    <w:qFormat/>
    <w:uiPriority w:val="0"/>
    <w:rPr>
      <w:sz w:val="20"/>
      <w:szCs w:val="20"/>
    </w:rPr>
  </w:style>
  <w:style w:type="paragraph" w:styleId="36">
    <w:name w:val="toc 6"/>
    <w:basedOn w:val="1"/>
    <w:next w:val="1"/>
    <w:qFormat/>
    <w:uiPriority w:val="39"/>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39"/>
    <w:pPr>
      <w:ind w:left="210"/>
      <w:jc w:val="left"/>
    </w:pPr>
    <w:rPr>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qFormat/>
    <w:uiPriority w:val="0"/>
    <w:pPr>
      <w:spacing w:line="440" w:lineRule="exact"/>
    </w:pPr>
    <w:rPr>
      <w:sz w:val="28"/>
    </w:rPr>
  </w:style>
  <w:style w:type="paragraph" w:styleId="42">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99"/>
    <w:pPr>
      <w:widowControl/>
      <w:spacing w:beforeAutospacing="1" w:afterAutospacing="1"/>
      <w:jc w:val="left"/>
    </w:pPr>
    <w:rPr>
      <w:rFonts w:ascii="宋体" w:hAnsi="宋体" w:cs="宋体"/>
      <w:kern w:val="0"/>
      <w:sz w:val="24"/>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9"/>
    <w:next w:val="19"/>
    <w:qFormat/>
    <w:uiPriority w:val="0"/>
    <w:rPr>
      <w:b/>
      <w:bCs/>
    </w:rPr>
  </w:style>
  <w:style w:type="paragraph" w:styleId="46">
    <w:name w:val="Body Text First Indent"/>
    <w:basedOn w:val="21"/>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customStyle="1" w:styleId="65">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66">
    <w:name w:val="List Paragraph"/>
    <w:basedOn w:val="1"/>
    <w:qFormat/>
    <w:uiPriority w:val="34"/>
    <w:pPr>
      <w:ind w:firstLine="420" w:firstLineChars="200"/>
    </w:pPr>
  </w:style>
  <w:style w:type="paragraph" w:customStyle="1" w:styleId="67">
    <w:name w:val="_Style 62"/>
    <w:basedOn w:val="1"/>
    <w:next w:val="1"/>
    <w:qFormat/>
    <w:uiPriority w:val="0"/>
    <w:pPr>
      <w:pBdr>
        <w:top w:val="single" w:color="auto" w:sz="6" w:space="1"/>
      </w:pBdr>
      <w:jc w:val="center"/>
    </w:pPr>
    <w:rPr>
      <w:rFonts w:ascii="Arial"/>
      <w:vanish/>
      <w:sz w:val="16"/>
    </w:rPr>
  </w:style>
  <w:style w:type="paragraph" w:customStyle="1" w:styleId="68">
    <w:name w:val="Blockquote"/>
    <w:basedOn w:val="1"/>
    <w:qFormat/>
    <w:uiPriority w:val="0"/>
    <w:pPr>
      <w:autoSpaceDE w:val="0"/>
      <w:autoSpaceDN w:val="0"/>
      <w:adjustRightInd w:val="0"/>
      <w:ind w:left="360" w:right="360"/>
      <w:jc w:val="left"/>
    </w:pPr>
    <w:rPr>
      <w:kern w:val="0"/>
      <w:sz w:val="24"/>
      <w:szCs w:val="20"/>
    </w:rPr>
  </w:style>
  <w:style w:type="paragraph" w:customStyle="1" w:styleId="69">
    <w:name w:val="表格"/>
    <w:basedOn w:val="1"/>
    <w:qFormat/>
    <w:uiPriority w:val="0"/>
    <w:pPr>
      <w:jc w:val="center"/>
      <w:textAlignment w:val="center"/>
    </w:pPr>
    <w:rPr>
      <w:rFonts w:ascii="华文细黑" w:hAnsi="华文细黑"/>
      <w:kern w:val="0"/>
      <w:szCs w:val="20"/>
    </w:rPr>
  </w:style>
  <w:style w:type="paragraph" w:customStyle="1" w:styleId="70">
    <w:name w:val="表格文字"/>
    <w:basedOn w:val="1"/>
    <w:qFormat/>
    <w:uiPriority w:val="0"/>
    <w:pPr>
      <w:adjustRightInd w:val="0"/>
      <w:spacing w:line="420" w:lineRule="atLeast"/>
      <w:jc w:val="left"/>
      <w:textAlignment w:val="baseline"/>
    </w:pPr>
    <w:rPr>
      <w:kern w:val="0"/>
      <w:szCs w:val="20"/>
    </w:rPr>
  </w:style>
  <w:style w:type="paragraph" w:customStyle="1" w:styleId="71">
    <w:name w:val="Char"/>
    <w:basedOn w:val="1"/>
    <w:next w:val="1"/>
    <w:qFormat/>
    <w:uiPriority w:val="0"/>
    <w:pPr>
      <w:widowControl/>
      <w:spacing w:line="360" w:lineRule="auto"/>
      <w:jc w:val="left"/>
    </w:pPr>
    <w:rPr>
      <w:kern w:val="0"/>
      <w:szCs w:val="20"/>
      <w:lang w:eastAsia="en-US"/>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样式2"/>
    <w:basedOn w:val="5"/>
    <w:qFormat/>
    <w:uiPriority w:val="0"/>
  </w:style>
  <w:style w:type="paragraph" w:customStyle="1" w:styleId="74">
    <w:name w:val="Default Paragraph Char Char Char Char"/>
    <w:basedOn w:val="1"/>
    <w:next w:val="1"/>
    <w:qFormat/>
    <w:uiPriority w:val="0"/>
    <w:pPr>
      <w:spacing w:line="360" w:lineRule="auto"/>
    </w:pPr>
    <w:rPr>
      <w:szCs w:val="20"/>
    </w:rPr>
  </w:style>
  <w:style w:type="paragraph" w:customStyle="1" w:styleId="75">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6">
    <w:name w:val="默认段落字体 Para Char Char Char Char"/>
    <w:basedOn w:val="1"/>
    <w:qFormat/>
    <w:uiPriority w:val="0"/>
  </w:style>
  <w:style w:type="paragraph" w:customStyle="1" w:styleId="77">
    <w:name w:val="样式 标题 1 + 黑体 五号"/>
    <w:basedOn w:val="3"/>
    <w:qFormat/>
    <w:uiPriority w:val="0"/>
    <w:pPr>
      <w:jc w:val="left"/>
    </w:pPr>
    <w:rPr>
      <w:rFonts w:ascii="黑体" w:hAnsi="黑体" w:eastAsia="黑体"/>
      <w:sz w:val="21"/>
    </w:rPr>
  </w:style>
  <w:style w:type="paragraph" w:customStyle="1" w:styleId="78">
    <w:name w:val="样式4"/>
    <w:basedOn w:val="5"/>
    <w:qFormat/>
    <w:uiPriority w:val="0"/>
    <w:rPr>
      <w:rFonts w:eastAsia="Arial"/>
    </w:rPr>
  </w:style>
  <w:style w:type="paragraph" w:customStyle="1" w:styleId="79">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0">
    <w:name w:val="列出段落1"/>
    <w:basedOn w:val="1"/>
    <w:qFormat/>
    <w:uiPriority w:val="0"/>
    <w:pPr>
      <w:ind w:firstLine="200" w:firstLineChars="200"/>
    </w:pPr>
  </w:style>
  <w:style w:type="paragraph" w:customStyle="1" w:styleId="81">
    <w:name w:val="p0 New"/>
    <w:basedOn w:val="1"/>
    <w:qFormat/>
    <w:uiPriority w:val="0"/>
    <w:pPr>
      <w:widowControl/>
      <w:jc w:val="left"/>
    </w:pPr>
    <w:rPr>
      <w:rFonts w:ascii="宋体" w:hAnsi="宋体" w:cs="宋体"/>
      <w:kern w:val="0"/>
      <w:sz w:val="18"/>
      <w:szCs w:val="18"/>
    </w:rPr>
  </w:style>
  <w:style w:type="paragraph" w:customStyle="1" w:styleId="82">
    <w:name w:val="样式 标题 1 + 黑体 三号 非加粗 居中 段前: 6 磅 段后: 6 磅 行距: 固定值 20 磅"/>
    <w:basedOn w:val="3"/>
    <w:qFormat/>
    <w:uiPriority w:val="0"/>
    <w:pPr>
      <w:spacing w:line="400" w:lineRule="exact"/>
    </w:pPr>
    <w:rPr>
      <w:rFonts w:ascii="黑体" w:hAnsi="黑体" w:eastAsia="黑体" w:cs="宋体"/>
      <w:b w:val="0"/>
      <w:bCs w:val="0"/>
      <w:sz w:val="32"/>
      <w:szCs w:val="20"/>
    </w:rPr>
  </w:style>
  <w:style w:type="paragraph" w:customStyle="1" w:styleId="83">
    <w:name w:val="_Style 78"/>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4">
    <w:name w:val="Char1"/>
    <w:basedOn w:val="1"/>
    <w:qFormat/>
    <w:uiPriority w:val="0"/>
    <w:pPr>
      <w:tabs>
        <w:tab w:val="left" w:pos="360"/>
      </w:tabs>
    </w:pPr>
    <w:rPr>
      <w:sz w:val="24"/>
    </w:rPr>
  </w:style>
  <w:style w:type="paragraph" w:customStyle="1" w:styleId="85">
    <w:name w:val="样式1"/>
    <w:basedOn w:val="5"/>
    <w:qFormat/>
    <w:uiPriority w:val="0"/>
    <w:rPr>
      <w:rFonts w:eastAsia="Arial"/>
    </w:rPr>
  </w:style>
  <w:style w:type="paragraph" w:customStyle="1" w:styleId="86">
    <w:name w:val="Char Char Char Char Char Char Char Char Char Char Char Char Char"/>
    <w:basedOn w:val="1"/>
    <w:qFormat/>
    <w:uiPriority w:val="0"/>
  </w:style>
  <w:style w:type="paragraph" w:customStyle="1" w:styleId="87">
    <w:name w:val="p"/>
    <w:basedOn w:val="1"/>
    <w:qFormat/>
    <w:uiPriority w:val="0"/>
    <w:rPr>
      <w:rFonts w:ascii="宋体"/>
      <w:sz w:val="24"/>
    </w:rPr>
  </w:style>
  <w:style w:type="paragraph" w:customStyle="1" w:styleId="88">
    <w:name w:val="Char Char Char Char"/>
    <w:basedOn w:val="1"/>
    <w:qFormat/>
    <w:uiPriority w:val="0"/>
  </w:style>
  <w:style w:type="paragraph" w:customStyle="1" w:styleId="89">
    <w:name w:val="_Style 84"/>
    <w:basedOn w:val="1"/>
    <w:next w:val="1"/>
    <w:qFormat/>
    <w:uiPriority w:val="0"/>
    <w:pPr>
      <w:pBdr>
        <w:bottom w:val="single" w:color="auto" w:sz="6" w:space="1"/>
      </w:pBdr>
      <w:jc w:val="center"/>
    </w:pPr>
    <w:rPr>
      <w:rFonts w:ascii="Arial"/>
      <w:vanish/>
      <w:sz w:val="16"/>
    </w:rPr>
  </w:style>
  <w:style w:type="paragraph" w:customStyle="1" w:styleId="90">
    <w:name w:val="1"/>
    <w:basedOn w:val="1"/>
    <w:next w:val="1"/>
    <w:qFormat/>
    <w:uiPriority w:val="0"/>
  </w:style>
  <w:style w:type="paragraph" w:customStyle="1" w:styleId="91">
    <w:name w:val="p15"/>
    <w:qFormat/>
    <w:uiPriority w:val="0"/>
    <w:pPr>
      <w:jc w:val="both"/>
    </w:pPr>
    <w:rPr>
      <w:rFonts w:ascii="宋体" w:hAnsi="Times New Roman" w:eastAsia="宋体" w:cs="宋体"/>
      <w:sz w:val="21"/>
      <w:szCs w:val="21"/>
      <w:lang w:val="en-US" w:eastAsia="zh-CN" w:bidi="ar-SA"/>
    </w:rPr>
  </w:style>
  <w:style w:type="paragraph" w:customStyle="1" w:styleId="92">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93">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4">
    <w:name w:val="p0"/>
    <w:basedOn w:val="1"/>
    <w:qFormat/>
    <w:uiPriority w:val="99"/>
    <w:pPr>
      <w:widowControl/>
    </w:pPr>
    <w:rPr>
      <w:kern w:val="0"/>
      <w:szCs w:val="21"/>
    </w:rPr>
  </w:style>
  <w:style w:type="paragraph" w:customStyle="1" w:styleId="95">
    <w:name w:val="样式3"/>
    <w:basedOn w:val="5"/>
    <w:qFormat/>
    <w:uiPriority w:val="0"/>
    <w:rPr>
      <w:rFonts w:eastAsia="Arial"/>
    </w:rPr>
  </w:style>
  <w:style w:type="paragraph" w:customStyle="1" w:styleId="96">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97">
    <w:name w:val="Char Char Char Char Char Char Char Char Char Char Char Char Char1"/>
    <w:basedOn w:val="1"/>
    <w:qFormat/>
    <w:uiPriority w:val="0"/>
  </w:style>
  <w:style w:type="paragraph" w:customStyle="1" w:styleId="98">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9">
    <w:name w:val="正文2"/>
    <w:qFormat/>
    <w:uiPriority w:val="0"/>
    <w:pPr>
      <w:widowControl w:val="0"/>
      <w:jc w:val="both"/>
    </w:pPr>
    <w:rPr>
      <w:rFonts w:ascii="Times New Roman" w:hAnsi="Times New Roman" w:eastAsia="宋体" w:cs="Times New Roman"/>
      <w:lang w:val="en-US" w:eastAsia="zh-CN" w:bidi="ar-SA"/>
    </w:rPr>
  </w:style>
  <w:style w:type="character" w:customStyle="1" w:styleId="100">
    <w:name w:val="first-child"/>
    <w:basedOn w:val="49"/>
    <w:qFormat/>
    <w:uiPriority w:val="0"/>
  </w:style>
  <w:style w:type="character" w:customStyle="1" w:styleId="101">
    <w:name w:val="Char Char Char Char Char Char"/>
    <w:qFormat/>
    <w:uiPriority w:val="0"/>
    <w:rPr>
      <w:rFonts w:ascii="Arial" w:hAnsi="Arial" w:eastAsia="黑体"/>
      <w:b/>
      <w:bCs/>
      <w:kern w:val="2"/>
      <w:sz w:val="32"/>
      <w:szCs w:val="32"/>
      <w:lang w:val="en-US" w:eastAsia="zh-CN" w:bidi="ar-SA"/>
    </w:rPr>
  </w:style>
  <w:style w:type="character" w:customStyle="1" w:styleId="102">
    <w:name w:val="l11"/>
    <w:qFormat/>
    <w:uiPriority w:val="0"/>
    <w:rPr>
      <w:color w:val="999999"/>
    </w:rPr>
  </w:style>
  <w:style w:type="character" w:customStyle="1" w:styleId="103">
    <w:name w:val="Char Char"/>
    <w:qFormat/>
    <w:uiPriority w:val="0"/>
    <w:rPr>
      <w:rFonts w:ascii="Arial" w:hAnsi="Arial" w:eastAsia="黑体"/>
      <w:b/>
      <w:bCs/>
      <w:kern w:val="2"/>
      <w:sz w:val="32"/>
      <w:szCs w:val="32"/>
      <w:lang w:val="en-US" w:eastAsia="zh-CN" w:bidi="ar-SA"/>
    </w:rPr>
  </w:style>
  <w:style w:type="character" w:customStyle="1" w:styleId="104">
    <w:name w:val="Char Char5"/>
    <w:qFormat/>
    <w:uiPriority w:val="0"/>
    <w:rPr>
      <w:rFonts w:ascii="Arial" w:hAnsi="Arial" w:eastAsia="黑体"/>
      <w:b/>
      <w:bCs/>
      <w:kern w:val="2"/>
      <w:sz w:val="32"/>
      <w:szCs w:val="32"/>
    </w:rPr>
  </w:style>
  <w:style w:type="character" w:customStyle="1" w:styleId="105">
    <w:name w:val="msg-box28"/>
    <w:basedOn w:val="49"/>
    <w:qFormat/>
    <w:uiPriority w:val="0"/>
  </w:style>
  <w:style w:type="character" w:customStyle="1" w:styleId="106">
    <w:name w:val="img_title6"/>
    <w:qFormat/>
    <w:uiPriority w:val="0"/>
    <w:rPr>
      <w:vanish/>
    </w:rPr>
  </w:style>
  <w:style w:type="character" w:customStyle="1" w:styleId="107">
    <w:name w:val="tit12"/>
    <w:qFormat/>
    <w:uiPriority w:val="0"/>
    <w:rPr>
      <w:color w:val="04A06C"/>
    </w:rPr>
  </w:style>
  <w:style w:type="character" w:customStyle="1" w:styleId="108">
    <w:name w:val="Char Char2"/>
    <w:qFormat/>
    <w:uiPriority w:val="0"/>
    <w:rPr>
      <w:rFonts w:eastAsia="宋体"/>
      <w:kern w:val="2"/>
      <w:sz w:val="21"/>
      <w:szCs w:val="24"/>
      <w:lang w:val="en-US" w:eastAsia="zh-CN" w:bidi="ar-SA"/>
    </w:rPr>
  </w:style>
  <w:style w:type="character" w:customStyle="1" w:styleId="109">
    <w:name w:val="nostart"/>
    <w:qFormat/>
    <w:uiPriority w:val="0"/>
    <w:rPr>
      <w:color w:val="FF0000"/>
    </w:rPr>
  </w:style>
  <w:style w:type="character" w:customStyle="1" w:styleId="110">
    <w:name w:val="nostart3"/>
    <w:basedOn w:val="49"/>
    <w:qFormat/>
    <w:uiPriority w:val="0"/>
  </w:style>
  <w:style w:type="character" w:customStyle="1" w:styleId="111">
    <w:name w:val="img4"/>
    <w:basedOn w:val="49"/>
    <w:qFormat/>
    <w:uiPriority w:val="0"/>
  </w:style>
  <w:style w:type="character" w:customStyle="1" w:styleId="112">
    <w:name w:val="tit11"/>
    <w:qFormat/>
    <w:uiPriority w:val="0"/>
    <w:rPr>
      <w:color w:val="B60000"/>
    </w:rPr>
  </w:style>
  <w:style w:type="character" w:customStyle="1" w:styleId="113">
    <w:name w:val="批注文字 Char"/>
    <w:link w:val="19"/>
    <w:qFormat/>
    <w:uiPriority w:val="0"/>
    <w:rPr>
      <w:rFonts w:eastAsia="宋体"/>
      <w:kern w:val="2"/>
      <w:sz w:val="21"/>
      <w:szCs w:val="24"/>
      <w:lang w:val="en-US" w:eastAsia="zh-CN" w:bidi="ar-SA"/>
    </w:rPr>
  </w:style>
  <w:style w:type="character" w:customStyle="1" w:styleId="114">
    <w:name w:val="over"/>
    <w:qFormat/>
    <w:uiPriority w:val="0"/>
    <w:rPr>
      <w:color w:val="B60000"/>
    </w:rPr>
  </w:style>
  <w:style w:type="character" w:customStyle="1" w:styleId="115">
    <w:name w:val="HTML 预设格式 Char"/>
    <w:link w:val="42"/>
    <w:qFormat/>
    <w:uiPriority w:val="0"/>
    <w:rPr>
      <w:rFonts w:ascii="宋体" w:hAnsi="宋体" w:cs="宋体"/>
      <w:sz w:val="24"/>
      <w:szCs w:val="24"/>
    </w:rPr>
  </w:style>
  <w:style w:type="character" w:customStyle="1" w:styleId="116">
    <w:name w:val="l6"/>
    <w:qFormat/>
    <w:uiPriority w:val="0"/>
    <w:rPr>
      <w:color w:val="999999"/>
    </w:rPr>
  </w:style>
  <w:style w:type="character" w:customStyle="1" w:styleId="117">
    <w:name w:val="datetime"/>
    <w:qFormat/>
    <w:uiPriority w:val="0"/>
    <w:rPr>
      <w:rFonts w:hint="default" w:ascii="Arial" w:hAnsi="Arial" w:cs="Arial"/>
      <w:color w:val="999999"/>
      <w:sz w:val="21"/>
      <w:szCs w:val="21"/>
    </w:rPr>
  </w:style>
  <w:style w:type="character" w:customStyle="1" w:styleId="118">
    <w:name w:val="txt1"/>
    <w:basedOn w:val="49"/>
    <w:qFormat/>
    <w:uiPriority w:val="0"/>
  </w:style>
  <w:style w:type="character" w:customStyle="1" w:styleId="119">
    <w:name w:val="starting1"/>
    <w:qFormat/>
    <w:uiPriority w:val="0"/>
    <w:rPr>
      <w:color w:val="339900"/>
    </w:rPr>
  </w:style>
  <w:style w:type="character" w:customStyle="1" w:styleId="120">
    <w:name w:val="starting2"/>
    <w:qFormat/>
    <w:uiPriority w:val="0"/>
    <w:rPr>
      <w:color w:val="B60000"/>
    </w:rPr>
  </w:style>
  <w:style w:type="character" w:customStyle="1" w:styleId="121">
    <w:name w:val="标题 1 Char"/>
    <w:link w:val="3"/>
    <w:qFormat/>
    <w:uiPriority w:val="0"/>
    <w:rPr>
      <w:rFonts w:eastAsia="宋体"/>
      <w:b/>
      <w:bCs/>
      <w:kern w:val="44"/>
      <w:sz w:val="44"/>
      <w:szCs w:val="44"/>
      <w:lang w:val="en-US" w:eastAsia="zh-CN" w:bidi="ar-SA"/>
    </w:rPr>
  </w:style>
  <w:style w:type="character" w:customStyle="1" w:styleId="122">
    <w:name w:val="red"/>
    <w:qFormat/>
    <w:uiPriority w:val="0"/>
    <w:rPr>
      <w:rFonts w:hint="default" w:ascii="Arial" w:hAnsi="Arial" w:cs="Arial"/>
      <w:color w:val="E50000"/>
    </w:rPr>
  </w:style>
  <w:style w:type="character" w:customStyle="1" w:styleId="123">
    <w:name w:val="Char Char4"/>
    <w:qFormat/>
    <w:uiPriority w:val="0"/>
    <w:rPr>
      <w:rFonts w:eastAsia="宋体"/>
      <w:b/>
      <w:bCs/>
      <w:kern w:val="44"/>
      <w:sz w:val="44"/>
      <w:szCs w:val="44"/>
      <w:lang w:val="en-US" w:eastAsia="zh-CN" w:bidi="ar-SA"/>
    </w:rPr>
  </w:style>
  <w:style w:type="character" w:customStyle="1" w:styleId="124">
    <w:name w:val="font161"/>
    <w:qFormat/>
    <w:uiPriority w:val="0"/>
    <w:rPr>
      <w:b/>
      <w:bCs/>
      <w:sz w:val="32"/>
      <w:szCs w:val="32"/>
    </w:rPr>
  </w:style>
  <w:style w:type="character" w:customStyle="1" w:styleId="125">
    <w:name w:val="Char Char8"/>
    <w:qFormat/>
    <w:uiPriority w:val="0"/>
    <w:rPr>
      <w:rFonts w:ascii="Arial" w:hAnsi="Arial" w:eastAsia="黑体"/>
      <w:b/>
      <w:bCs/>
      <w:kern w:val="2"/>
      <w:sz w:val="32"/>
      <w:szCs w:val="32"/>
      <w:lang w:val="en-US" w:eastAsia="zh-CN" w:bidi="ar-SA"/>
    </w:rPr>
  </w:style>
  <w:style w:type="character" w:customStyle="1" w:styleId="126">
    <w:name w:val="msg-box29"/>
    <w:basedOn w:val="49"/>
    <w:qFormat/>
    <w:uiPriority w:val="0"/>
  </w:style>
  <w:style w:type="character" w:customStyle="1" w:styleId="127">
    <w:name w:val="over2"/>
    <w:qFormat/>
    <w:uiPriority w:val="0"/>
    <w:rPr>
      <w:color w:val="999999"/>
    </w:rPr>
  </w:style>
  <w:style w:type="character" w:customStyle="1" w:styleId="128">
    <w:name w:val="img_title7"/>
    <w:qFormat/>
    <w:uiPriority w:val="0"/>
    <w:rPr>
      <w:vanish/>
    </w:rPr>
  </w:style>
  <w:style w:type="character" w:customStyle="1" w:styleId="129">
    <w:name w:val="l7"/>
    <w:qFormat/>
    <w:uiPriority w:val="0"/>
    <w:rPr>
      <w:color w:val="999999"/>
    </w:rPr>
  </w:style>
  <w:style w:type="character" w:customStyle="1" w:styleId="130">
    <w:name w:val="标题 5 Char"/>
    <w:link w:val="7"/>
    <w:qFormat/>
    <w:uiPriority w:val="0"/>
    <w:rPr>
      <w:b/>
      <w:bCs/>
      <w:kern w:val="2"/>
      <w:sz w:val="28"/>
      <w:szCs w:val="28"/>
    </w:rPr>
  </w:style>
  <w:style w:type="character" w:customStyle="1" w:styleId="131">
    <w:name w:val="l51"/>
    <w:qFormat/>
    <w:uiPriority w:val="0"/>
    <w:rPr>
      <w:color w:val="999999"/>
    </w:rPr>
  </w:style>
  <w:style w:type="character" w:customStyle="1" w:styleId="132">
    <w:name w:val="num81"/>
    <w:basedOn w:val="49"/>
    <w:qFormat/>
    <w:uiPriority w:val="0"/>
  </w:style>
  <w:style w:type="character" w:customStyle="1" w:styleId="133">
    <w:name w:val="Char Char1"/>
    <w:qFormat/>
    <w:uiPriority w:val="0"/>
    <w:rPr>
      <w:rFonts w:eastAsia="宋体"/>
      <w:kern w:val="2"/>
      <w:sz w:val="21"/>
      <w:szCs w:val="24"/>
      <w:lang w:val="en-US" w:eastAsia="zh-CN" w:bidi="ar-SA"/>
    </w:rPr>
  </w:style>
  <w:style w:type="character" w:customStyle="1" w:styleId="134">
    <w:name w:val="zs"/>
    <w:qFormat/>
    <w:uiPriority w:val="0"/>
    <w:rPr>
      <w:color w:val="8D744B"/>
      <w:sz w:val="18"/>
      <w:szCs w:val="18"/>
    </w:rPr>
  </w:style>
  <w:style w:type="character" w:customStyle="1" w:styleId="135">
    <w:name w:val="bigfont"/>
    <w:basedOn w:val="49"/>
    <w:qFormat/>
    <w:uiPriority w:val="0"/>
  </w:style>
  <w:style w:type="character" w:customStyle="1" w:styleId="136">
    <w:name w:val="txt"/>
    <w:qFormat/>
    <w:uiPriority w:val="0"/>
    <w:rPr>
      <w:color w:val="C0C0C0"/>
    </w:rPr>
  </w:style>
  <w:style w:type="character" w:customStyle="1" w:styleId="137">
    <w:name w:val="纯文本 Char2"/>
    <w:link w:val="25"/>
    <w:qFormat/>
    <w:uiPriority w:val="0"/>
    <w:rPr>
      <w:rFonts w:ascii="Courier New" w:hAnsi="Courier New" w:eastAsia="宋体"/>
      <w:kern w:val="2"/>
      <w:sz w:val="21"/>
      <w:lang w:val="en-US" w:eastAsia="zh-CN" w:bidi="ar-SA"/>
    </w:rPr>
  </w:style>
  <w:style w:type="character" w:customStyle="1" w:styleId="138">
    <w:name w:val="jg"/>
    <w:basedOn w:val="49"/>
    <w:qFormat/>
    <w:uiPriority w:val="0"/>
  </w:style>
  <w:style w:type="character" w:customStyle="1" w:styleId="139">
    <w:name w:val="17"/>
    <w:qFormat/>
    <w:uiPriority w:val="0"/>
    <w:rPr>
      <w:rFonts w:ascii="仿宋_GB2312" w:eastAsia="仿宋_GB2312"/>
      <w:color w:val="auto"/>
      <w:sz w:val="28"/>
      <w:szCs w:val="28"/>
      <w:u w:val="single"/>
    </w:rPr>
  </w:style>
  <w:style w:type="character" w:customStyle="1" w:styleId="140">
    <w:name w:val="job"/>
    <w:basedOn w:val="49"/>
    <w:qFormat/>
    <w:uiPriority w:val="0"/>
  </w:style>
  <w:style w:type="character" w:customStyle="1" w:styleId="141">
    <w:name w:val="job1"/>
    <w:basedOn w:val="49"/>
    <w:qFormat/>
    <w:uiPriority w:val="0"/>
  </w:style>
  <w:style w:type="character" w:customStyle="1" w:styleId="142">
    <w:name w:val="标题 2 Char"/>
    <w:qFormat/>
    <w:uiPriority w:val="0"/>
    <w:rPr>
      <w:rFonts w:ascii="Arial" w:hAnsi="Arial" w:eastAsia="黑体"/>
      <w:b/>
      <w:bCs/>
      <w:kern w:val="2"/>
      <w:sz w:val="21"/>
      <w:szCs w:val="32"/>
      <w:lang w:val="en-US" w:eastAsia="zh-CN" w:bidi="ar-SA"/>
    </w:rPr>
  </w:style>
  <w:style w:type="character" w:customStyle="1" w:styleId="143">
    <w:name w:val="正文文本 Char"/>
    <w:link w:val="21"/>
    <w:qFormat/>
    <w:uiPriority w:val="0"/>
    <w:rPr>
      <w:rFonts w:eastAsia="宋体"/>
      <w:kern w:val="2"/>
      <w:sz w:val="21"/>
      <w:szCs w:val="24"/>
      <w:lang w:val="en-US" w:eastAsia="zh-CN" w:bidi="ar-SA"/>
    </w:rPr>
  </w:style>
  <w:style w:type="character" w:customStyle="1" w:styleId="144">
    <w:name w:val="p05"/>
    <w:basedOn w:val="49"/>
    <w:qFormat/>
    <w:uiPriority w:val="0"/>
  </w:style>
  <w:style w:type="character" w:customStyle="1" w:styleId="145">
    <w:name w:val="Char Char7"/>
    <w:qFormat/>
    <w:uiPriority w:val="0"/>
    <w:rPr>
      <w:rFonts w:ascii="Arial" w:hAnsi="Arial" w:eastAsia="黑体"/>
      <w:b/>
      <w:bCs/>
      <w:kern w:val="2"/>
      <w:sz w:val="32"/>
      <w:szCs w:val="32"/>
      <w:lang w:val="en-US" w:eastAsia="zh-CN" w:bidi="ar-SA"/>
    </w:rPr>
  </w:style>
  <w:style w:type="character" w:customStyle="1" w:styleId="146">
    <w:name w:val="over3"/>
    <w:basedOn w:val="49"/>
    <w:qFormat/>
    <w:uiPriority w:val="0"/>
  </w:style>
  <w:style w:type="character" w:customStyle="1" w:styleId="147">
    <w:name w:val="Char Char3"/>
    <w:qFormat/>
    <w:uiPriority w:val="0"/>
    <w:rPr>
      <w:rFonts w:ascii="Arial" w:hAnsi="Arial" w:eastAsia="黑体"/>
      <w:b/>
      <w:bCs/>
      <w:kern w:val="2"/>
      <w:sz w:val="32"/>
      <w:szCs w:val="32"/>
      <w:lang w:val="en-US" w:eastAsia="zh-CN" w:bidi="ar-SA"/>
    </w:rPr>
  </w:style>
  <w:style w:type="character" w:customStyle="1" w:styleId="148">
    <w:name w:val="Char Char71"/>
    <w:qFormat/>
    <w:uiPriority w:val="0"/>
    <w:rPr>
      <w:rFonts w:ascii="Arial" w:hAnsi="Arial" w:eastAsia="黑体"/>
      <w:b/>
      <w:bCs/>
      <w:kern w:val="2"/>
      <w:sz w:val="32"/>
      <w:szCs w:val="32"/>
      <w:lang w:val="en-US" w:eastAsia="zh-CN" w:bidi="ar-SA"/>
    </w:rPr>
  </w:style>
  <w:style w:type="character" w:customStyle="1" w:styleId="149">
    <w:name w:val="num51"/>
    <w:basedOn w:val="49"/>
    <w:qFormat/>
    <w:uiPriority w:val="0"/>
  </w:style>
  <w:style w:type="character" w:customStyle="1" w:styleId="150">
    <w:name w:val="Char Char Char"/>
    <w:qFormat/>
    <w:uiPriority w:val="0"/>
    <w:rPr>
      <w:rFonts w:eastAsia="宋体"/>
      <w:b/>
      <w:bCs/>
      <w:kern w:val="44"/>
      <w:sz w:val="44"/>
      <w:szCs w:val="44"/>
      <w:lang w:val="en-US" w:eastAsia="zh-CN" w:bidi="ar-SA"/>
    </w:rPr>
  </w:style>
  <w:style w:type="character" w:customStyle="1" w:styleId="151">
    <w:name w:val="msg-box31"/>
    <w:basedOn w:val="49"/>
    <w:qFormat/>
    <w:uiPriority w:val="0"/>
  </w:style>
  <w:style w:type="character" w:customStyle="1" w:styleId="152">
    <w:name w:val="msg-box30"/>
    <w:basedOn w:val="49"/>
    <w:qFormat/>
    <w:uiPriority w:val="0"/>
  </w:style>
  <w:style w:type="character" w:customStyle="1" w:styleId="153">
    <w:name w:val="标题 1 Char Char"/>
    <w:qFormat/>
    <w:uiPriority w:val="0"/>
    <w:rPr>
      <w:rFonts w:eastAsia="宋体"/>
      <w:b/>
      <w:bCs/>
      <w:kern w:val="44"/>
      <w:sz w:val="44"/>
      <w:szCs w:val="44"/>
      <w:lang w:val="en-US" w:eastAsia="zh-CN" w:bidi="ar-SA"/>
    </w:rPr>
  </w:style>
  <w:style w:type="character" w:customStyle="1" w:styleId="154">
    <w:name w:val="标题 3 Char"/>
    <w:link w:val="5"/>
    <w:qFormat/>
    <w:uiPriority w:val="0"/>
    <w:rPr>
      <w:b/>
      <w:bCs/>
      <w:sz w:val="32"/>
      <w:szCs w:val="32"/>
    </w:rPr>
  </w:style>
  <w:style w:type="character" w:customStyle="1" w:styleId="155">
    <w:name w:val="c1"/>
    <w:basedOn w:val="49"/>
    <w:qFormat/>
    <w:uiPriority w:val="0"/>
  </w:style>
  <w:style w:type="character" w:customStyle="1" w:styleId="156">
    <w:name w:val="纯文本 Char1"/>
    <w:qFormat/>
    <w:uiPriority w:val="0"/>
    <w:rPr>
      <w:rFonts w:ascii="Courier New" w:hAnsi="Courier New" w:eastAsia="宋体"/>
      <w:kern w:val="2"/>
      <w:sz w:val="21"/>
      <w:lang w:val="en-US" w:eastAsia="zh-CN" w:bidi="ar-SA"/>
    </w:rPr>
  </w:style>
  <w:style w:type="character" w:customStyle="1" w:styleId="157">
    <w:name w:val="Char Char Char1"/>
    <w:qFormat/>
    <w:uiPriority w:val="0"/>
    <w:rPr>
      <w:rFonts w:ascii="Arial" w:hAnsi="Arial" w:eastAsia="黑体"/>
      <w:b/>
      <w:bCs/>
      <w:kern w:val="2"/>
      <w:sz w:val="32"/>
      <w:szCs w:val="32"/>
      <w:lang w:val="en-US" w:eastAsia="zh-CN" w:bidi="ar-SA"/>
    </w:rPr>
  </w:style>
  <w:style w:type="character" w:customStyle="1" w:styleId="158">
    <w:name w:val="l3"/>
    <w:qFormat/>
    <w:uiPriority w:val="0"/>
    <w:rPr>
      <w:color w:val="999999"/>
    </w:rPr>
  </w:style>
  <w:style w:type="character" w:customStyle="1" w:styleId="159">
    <w:name w:val="tit14"/>
    <w:qFormat/>
    <w:uiPriority w:val="0"/>
    <w:rPr>
      <w:color w:val="B60000"/>
    </w:rPr>
  </w:style>
  <w:style w:type="character" w:customStyle="1" w:styleId="160">
    <w:name w:val="tit10"/>
    <w:qFormat/>
    <w:uiPriority w:val="0"/>
    <w:rPr>
      <w:color w:val="B60000"/>
    </w:rPr>
  </w:style>
  <w:style w:type="character" w:customStyle="1" w:styleId="161">
    <w:name w:val="l21"/>
    <w:qFormat/>
    <w:uiPriority w:val="0"/>
    <w:rPr>
      <w:color w:val="999999"/>
    </w:rPr>
  </w:style>
  <w:style w:type="character" w:customStyle="1" w:styleId="162">
    <w:name w:val="num71"/>
    <w:basedOn w:val="49"/>
    <w:qFormat/>
    <w:uiPriority w:val="0"/>
  </w:style>
  <w:style w:type="character" w:customStyle="1" w:styleId="163">
    <w:name w:val="标题 2 Char Char"/>
    <w:qFormat/>
    <w:uiPriority w:val="0"/>
    <w:rPr>
      <w:rFonts w:ascii="Arial" w:hAnsi="Arial" w:eastAsia="黑体"/>
      <w:b/>
      <w:bCs/>
      <w:kern w:val="2"/>
      <w:sz w:val="32"/>
      <w:szCs w:val="32"/>
      <w:lang w:val="en-US" w:eastAsia="zh-CN" w:bidi="ar-SA"/>
    </w:rPr>
  </w:style>
  <w:style w:type="character" w:customStyle="1" w:styleId="164">
    <w:name w:val="buvis"/>
    <w:qFormat/>
    <w:uiPriority w:val="0"/>
    <w:rPr>
      <w:color w:val="999999"/>
    </w:rPr>
  </w:style>
  <w:style w:type="character" w:customStyle="1" w:styleId="165">
    <w:name w:val="name"/>
    <w:qFormat/>
    <w:uiPriority w:val="0"/>
    <w:rPr>
      <w:color w:val="444444"/>
      <w:sz w:val="21"/>
      <w:szCs w:val="21"/>
    </w:rPr>
  </w:style>
  <w:style w:type="character" w:customStyle="1" w:styleId="166">
    <w:name w:val="layui-this"/>
    <w:qFormat/>
    <w:uiPriority w:val="0"/>
    <w:rPr>
      <w:bdr w:val="single" w:color="EEEEEE" w:sz="6" w:space="0"/>
      <w:shd w:val="clear" w:color="auto" w:fill="FFFFFF"/>
    </w:rPr>
  </w:style>
  <w:style w:type="character" w:customStyle="1" w:styleId="167">
    <w:name w:val="标题 2 Char1"/>
    <w:qFormat/>
    <w:uiPriority w:val="0"/>
    <w:rPr>
      <w:rFonts w:ascii="Arial" w:hAnsi="Arial" w:eastAsia="黑体"/>
      <w:b/>
      <w:bCs/>
      <w:kern w:val="2"/>
      <w:sz w:val="32"/>
      <w:szCs w:val="32"/>
      <w:lang w:val="en-US" w:eastAsia="zh-CN" w:bidi="ar-SA"/>
    </w:rPr>
  </w:style>
  <w:style w:type="character" w:customStyle="1" w:styleId="168">
    <w:name w:val="zw"/>
    <w:qFormat/>
    <w:uiPriority w:val="0"/>
    <w:rPr>
      <w:color w:val="BD1E22"/>
      <w:sz w:val="22"/>
      <w:szCs w:val="22"/>
    </w:rPr>
  </w:style>
  <w:style w:type="character" w:customStyle="1" w:styleId="169">
    <w:name w:val="name1"/>
    <w:qFormat/>
    <w:uiPriority w:val="0"/>
    <w:rPr>
      <w:color w:val="695435"/>
      <w:sz w:val="24"/>
      <w:szCs w:val="24"/>
    </w:rPr>
  </w:style>
  <w:style w:type="character" w:customStyle="1" w:styleId="170">
    <w:name w:val="num61"/>
    <w:basedOn w:val="49"/>
    <w:qFormat/>
    <w:uiPriority w:val="0"/>
  </w:style>
  <w:style w:type="character" w:customStyle="1" w:styleId="171">
    <w:name w:val="mesg-myd"/>
    <w:qFormat/>
    <w:uiPriority w:val="0"/>
    <w:rPr>
      <w:color w:val="EE0000"/>
    </w:rPr>
  </w:style>
  <w:style w:type="character" w:customStyle="1" w:styleId="172">
    <w:name w:val="c2"/>
    <w:basedOn w:val="49"/>
    <w:qFormat/>
    <w:uiPriority w:val="0"/>
  </w:style>
  <w:style w:type="character" w:customStyle="1" w:styleId="173">
    <w:name w:val="c3"/>
    <w:basedOn w:val="49"/>
    <w:qFormat/>
    <w:uiPriority w:val="0"/>
  </w:style>
  <w:style w:type="character" w:customStyle="1" w:styleId="174">
    <w:name w:val="over1"/>
    <w:qFormat/>
    <w:uiPriority w:val="0"/>
    <w:rPr>
      <w:color w:val="B60000"/>
    </w:rPr>
  </w:style>
  <w:style w:type="character" w:customStyle="1" w:styleId="175">
    <w:name w:val="tit13"/>
    <w:qFormat/>
    <w:uiPriority w:val="0"/>
    <w:rPr>
      <w:color w:val="FFFFFF"/>
    </w:rPr>
  </w:style>
  <w:style w:type="character" w:customStyle="1" w:styleId="176">
    <w:name w:val="Char Char21"/>
    <w:qFormat/>
    <w:uiPriority w:val="0"/>
    <w:rPr>
      <w:rFonts w:eastAsia="宋体"/>
      <w:kern w:val="2"/>
      <w:sz w:val="21"/>
      <w:szCs w:val="24"/>
      <w:lang w:val="en-US" w:eastAsia="zh-CN" w:bidi="ar-SA"/>
    </w:rPr>
  </w:style>
  <w:style w:type="character" w:customStyle="1" w:styleId="177">
    <w:name w:val="l41"/>
    <w:qFormat/>
    <w:uiPriority w:val="0"/>
    <w:rPr>
      <w:color w:val="999999"/>
    </w:rPr>
  </w:style>
  <w:style w:type="character" w:customStyle="1" w:styleId="178">
    <w:name w:val="16"/>
    <w:qFormat/>
    <w:uiPriority w:val="0"/>
    <w:rPr>
      <w:rFonts w:ascii="仿宋_GB2312" w:eastAsia="仿宋_GB2312"/>
      <w:color w:val="auto"/>
      <w:sz w:val="28"/>
      <w:szCs w:val="28"/>
    </w:rPr>
  </w:style>
  <w:style w:type="character" w:customStyle="1" w:styleId="179">
    <w:name w:val="num31"/>
    <w:basedOn w:val="49"/>
    <w:qFormat/>
    <w:uiPriority w:val="0"/>
  </w:style>
  <w:style w:type="character" w:customStyle="1" w:styleId="180">
    <w:name w:val="starting4"/>
    <w:basedOn w:val="49"/>
    <w:qFormat/>
    <w:uiPriority w:val="0"/>
  </w:style>
  <w:style w:type="character" w:customStyle="1" w:styleId="181">
    <w:name w:val="bsharetext"/>
    <w:basedOn w:val="49"/>
    <w:qFormat/>
    <w:uiPriority w:val="0"/>
  </w:style>
  <w:style w:type="character" w:customStyle="1" w:styleId="182">
    <w:name w:val="unit"/>
    <w:qFormat/>
    <w:uiPriority w:val="0"/>
    <w:rPr>
      <w:color w:val="999999"/>
    </w:rPr>
  </w:style>
  <w:style w:type="character" w:customStyle="1" w:styleId="183">
    <w:name w:val="nostart2"/>
    <w:qFormat/>
    <w:uiPriority w:val="0"/>
    <w:rPr>
      <w:color w:val="B60000"/>
    </w:rPr>
  </w:style>
  <w:style w:type="character" w:customStyle="1" w:styleId="184">
    <w:name w:val="纯文本 Char"/>
    <w:qFormat/>
    <w:uiPriority w:val="99"/>
    <w:rPr>
      <w:rFonts w:ascii="Courier New" w:hAnsi="Courier New" w:eastAsia="宋体"/>
      <w:kern w:val="2"/>
      <w:sz w:val="21"/>
      <w:lang w:val="en-US" w:eastAsia="zh-CN" w:bidi="ar-SA"/>
    </w:rPr>
  </w:style>
  <w:style w:type="character" w:customStyle="1" w:styleId="185">
    <w:name w:val="Char Char81"/>
    <w:qFormat/>
    <w:uiPriority w:val="0"/>
    <w:rPr>
      <w:rFonts w:ascii="Arial" w:hAnsi="Arial" w:eastAsia="黑体"/>
      <w:b/>
      <w:bCs/>
      <w:kern w:val="2"/>
      <w:sz w:val="32"/>
      <w:szCs w:val="32"/>
      <w:lang w:val="en-US" w:eastAsia="zh-CN" w:bidi="ar-SA"/>
    </w:rPr>
  </w:style>
  <w:style w:type="character" w:customStyle="1" w:styleId="186">
    <w:name w:val="starting"/>
    <w:qFormat/>
    <w:uiPriority w:val="0"/>
    <w:rPr>
      <w:color w:val="339900"/>
    </w:rPr>
  </w:style>
  <w:style w:type="character" w:customStyle="1" w:styleId="187">
    <w:name w:val="nostart1"/>
    <w:qFormat/>
    <w:uiPriority w:val="0"/>
    <w:rPr>
      <w:color w:val="FF0000"/>
    </w:rPr>
  </w:style>
  <w:style w:type="character" w:customStyle="1" w:styleId="188">
    <w:name w:val="num210"/>
    <w:basedOn w:val="49"/>
    <w:qFormat/>
    <w:uiPriority w:val="0"/>
  </w:style>
  <w:style w:type="character" w:customStyle="1" w:styleId="189">
    <w:name w:val="buvis1"/>
    <w:qFormat/>
    <w:uiPriority w:val="0"/>
    <w:rPr>
      <w:color w:val="CC0000"/>
    </w:rPr>
  </w:style>
  <w:style w:type="character" w:customStyle="1" w:styleId="190">
    <w:name w:val="starting3"/>
    <w:basedOn w:val="49"/>
    <w:qFormat/>
    <w:uiPriority w:val="0"/>
  </w:style>
  <w:style w:type="character" w:customStyle="1" w:styleId="191">
    <w:name w:val="textcontents"/>
    <w:basedOn w:val="49"/>
    <w:qFormat/>
    <w:uiPriority w:val="0"/>
  </w:style>
  <w:style w:type="character" w:customStyle="1" w:styleId="192">
    <w:name w:val="num41"/>
    <w:basedOn w:val="49"/>
    <w:qFormat/>
    <w:uiPriority w:val="0"/>
  </w:style>
  <w:style w:type="character" w:customStyle="1" w:styleId="193">
    <w:name w:val="tit9"/>
    <w:qFormat/>
    <w:uiPriority w:val="0"/>
    <w:rPr>
      <w:color w:val="B60000"/>
      <w:sz w:val="27"/>
      <w:szCs w:val="27"/>
      <w:bdr w:val="single" w:color="DFCEB8" w:sz="6" w:space="0"/>
      <w:shd w:val="clear" w:color="auto" w:fill="FFFFFF"/>
    </w:rPr>
  </w:style>
  <w:style w:type="character" w:customStyle="1" w:styleId="194">
    <w:name w:val="name2"/>
    <w:qFormat/>
    <w:uiPriority w:val="0"/>
    <w:rPr>
      <w:color w:val="000000"/>
      <w:sz w:val="39"/>
      <w:szCs w:val="39"/>
    </w:rPr>
  </w:style>
  <w:style w:type="character" w:customStyle="1" w:styleId="195">
    <w:name w:val="img_title8"/>
    <w:qFormat/>
    <w:uiPriority w:val="0"/>
    <w:rPr>
      <w:vanish/>
    </w:rPr>
  </w:style>
  <w:style w:type="character" w:customStyle="1" w:styleId="196">
    <w:name w:val="tit15"/>
    <w:qFormat/>
    <w:uiPriority w:val="0"/>
    <w:rPr>
      <w:b/>
      <w:color w:val="B60000"/>
    </w:rPr>
  </w:style>
  <w:style w:type="character" w:customStyle="1" w:styleId="197">
    <w:name w:val="img_title9"/>
    <w:qFormat/>
    <w:uiPriority w:val="0"/>
    <w:rPr>
      <w:vanish/>
    </w:rPr>
  </w:style>
  <w:style w:type="character" w:customStyle="1" w:styleId="198">
    <w:name w:val="标题 2 Char2"/>
    <w:link w:val="4"/>
    <w:qFormat/>
    <w:uiPriority w:val="0"/>
    <w:rPr>
      <w:rFonts w:ascii="Arial" w:hAnsi="Arial" w:eastAsia="黑体"/>
      <w:b/>
      <w:bCs/>
      <w:kern w:val="2"/>
      <w:sz w:val="21"/>
      <w:szCs w:val="32"/>
      <w:lang w:val="en-US" w:eastAsia="zh-CN" w:bidi="ar-SA"/>
    </w:rPr>
  </w:style>
  <w:style w:type="paragraph" w:customStyle="1" w:styleId="199">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9"/>
    <w:qFormat/>
    <w:uiPriority w:val="0"/>
    <w:rPr>
      <w:rFonts w:hint="eastAsia" w:ascii="仿宋" w:hAnsi="仿宋" w:eastAsia="仿宋" w:cs="仿宋"/>
      <w:b/>
      <w:color w:val="000000"/>
      <w:sz w:val="32"/>
      <w:szCs w:val="32"/>
      <w:u w:val="none"/>
    </w:rPr>
  </w:style>
  <w:style w:type="character" w:customStyle="1" w:styleId="201">
    <w:name w:val="font101"/>
    <w:basedOn w:val="49"/>
    <w:qFormat/>
    <w:uiPriority w:val="0"/>
    <w:rPr>
      <w:rFonts w:hint="default" w:ascii="Times New Roman" w:hAnsi="Times New Roman" w:cs="Times New Roman"/>
      <w:color w:val="000000"/>
      <w:sz w:val="24"/>
      <w:szCs w:val="24"/>
      <w:u w:val="none"/>
    </w:rPr>
  </w:style>
  <w:style w:type="character" w:customStyle="1" w:styleId="202">
    <w:name w:val="font111"/>
    <w:basedOn w:val="49"/>
    <w:qFormat/>
    <w:uiPriority w:val="0"/>
    <w:rPr>
      <w:rFonts w:ascii="仿宋_GB2312" w:eastAsia="仿宋_GB2312" w:cs="仿宋_GB2312"/>
      <w:color w:val="000000"/>
      <w:sz w:val="24"/>
      <w:szCs w:val="24"/>
      <w:u w:val="none"/>
    </w:rPr>
  </w:style>
  <w:style w:type="character" w:customStyle="1" w:styleId="203">
    <w:name w:val="font91"/>
    <w:basedOn w:val="49"/>
    <w:qFormat/>
    <w:uiPriority w:val="0"/>
    <w:rPr>
      <w:rFonts w:hint="eastAsia" w:ascii="仿宋" w:hAnsi="仿宋" w:eastAsia="仿宋" w:cs="仿宋"/>
      <w:color w:val="000000"/>
      <w:sz w:val="24"/>
      <w:szCs w:val="24"/>
      <w:u w:val="single"/>
    </w:rPr>
  </w:style>
  <w:style w:type="character" w:customStyle="1" w:styleId="204">
    <w:name w:val="font81"/>
    <w:basedOn w:val="49"/>
    <w:qFormat/>
    <w:uiPriority w:val="0"/>
    <w:rPr>
      <w:rFonts w:hint="default" w:ascii="Times New Roman" w:hAnsi="Times New Roman" w:cs="Times New Roman"/>
      <w:color w:val="000000"/>
      <w:sz w:val="24"/>
      <w:szCs w:val="24"/>
      <w:u w:val="none"/>
    </w:rPr>
  </w:style>
  <w:style w:type="character" w:customStyle="1" w:styleId="205">
    <w:name w:val="font61"/>
    <w:basedOn w:val="49"/>
    <w:qFormat/>
    <w:uiPriority w:val="0"/>
    <w:rPr>
      <w:rFonts w:hint="eastAsia" w:ascii="仿宋_GB2312" w:eastAsia="仿宋_GB2312" w:cs="仿宋_GB2312"/>
      <w:color w:val="000000"/>
      <w:sz w:val="24"/>
      <w:szCs w:val="24"/>
      <w:u w:val="none"/>
    </w:rPr>
  </w:style>
  <w:style w:type="character" w:customStyle="1" w:styleId="206">
    <w:name w:val="font21"/>
    <w:basedOn w:val="49"/>
    <w:qFormat/>
    <w:uiPriority w:val="0"/>
    <w:rPr>
      <w:rFonts w:hint="default" w:ascii="Times New Roman" w:hAnsi="Times New Roman" w:cs="Times New Roman"/>
      <w:color w:val="000000"/>
      <w:sz w:val="24"/>
      <w:szCs w:val="24"/>
      <w:u w:val="none"/>
    </w:rPr>
  </w:style>
  <w:style w:type="character" w:customStyle="1" w:styleId="207">
    <w:name w:val="NormalCharacter"/>
    <w:semiHidden/>
    <w:qFormat/>
    <w:uiPriority w:val="0"/>
    <w:rPr>
      <w:snapToGrid w:val="0"/>
      <w:kern w:val="0"/>
      <w:sz w:val="32"/>
      <w:szCs w:val="32"/>
      <w:lang w:val="en-US" w:eastAsia="zh-CN" w:bidi="ar-SA"/>
    </w:rPr>
  </w:style>
  <w:style w:type="character" w:customStyle="1" w:styleId="208">
    <w:name w:val="first-child1"/>
    <w:basedOn w:val="49"/>
    <w:qFormat/>
    <w:uiPriority w:val="0"/>
  </w:style>
  <w:style w:type="character" w:customStyle="1" w:styleId="209">
    <w:name w:val="hover1"/>
    <w:basedOn w:val="49"/>
    <w:qFormat/>
    <w:uiPriority w:val="0"/>
    <w:rPr>
      <w:color w:val="2590EB"/>
    </w:rPr>
  </w:style>
  <w:style w:type="character" w:customStyle="1" w:styleId="210">
    <w:name w:val="hover2"/>
    <w:basedOn w:val="49"/>
    <w:qFormat/>
    <w:uiPriority w:val="0"/>
  </w:style>
  <w:style w:type="character" w:customStyle="1" w:styleId="211">
    <w:name w:val="hover3"/>
    <w:basedOn w:val="49"/>
    <w:qFormat/>
    <w:uiPriority w:val="0"/>
    <w:rPr>
      <w:color w:val="2590EB"/>
    </w:rPr>
  </w:style>
  <w:style w:type="character" w:customStyle="1" w:styleId="212">
    <w:name w:val="hover4"/>
    <w:basedOn w:val="49"/>
    <w:qFormat/>
    <w:uiPriority w:val="0"/>
    <w:rPr>
      <w:color w:val="2590EB"/>
      <w:shd w:val="clear" w:fill="E9F4FD"/>
    </w:rPr>
  </w:style>
  <w:style w:type="character" w:customStyle="1" w:styleId="213">
    <w:name w:val="mini-outputtext1"/>
    <w:basedOn w:val="49"/>
    <w:qFormat/>
    <w:uiPriority w:val="0"/>
  </w:style>
  <w:style w:type="character" w:customStyle="1" w:styleId="214">
    <w:name w:val="hover"/>
    <w:basedOn w:val="49"/>
    <w:qFormat/>
    <w:uiPriority w:val="0"/>
    <w:rPr>
      <w:color w:val="2590EB"/>
    </w:rPr>
  </w:style>
  <w:style w:type="character" w:customStyle="1" w:styleId="215">
    <w:name w:val="BWTON_重点字符"/>
    <w:qFormat/>
    <w:uiPriority w:val="0"/>
    <w:rPr>
      <w:rFonts w:ascii="Arial" w:hAnsi="Arial" w:eastAsia="黑体"/>
      <w:b/>
    </w:rPr>
  </w:style>
  <w:style w:type="paragraph" w:customStyle="1" w:styleId="216">
    <w:name w:val="纯文本1"/>
    <w:basedOn w:val="1"/>
    <w:autoRedefine/>
    <w:qFormat/>
    <w:uiPriority w:val="0"/>
    <w:pPr>
      <w:adjustRightInd w:val="0"/>
      <w:textAlignment w:val="baseline"/>
    </w:pPr>
    <w:rPr>
      <w:rFonts w:ascii="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9440</Words>
  <Characters>10254</Characters>
  <Lines>411</Lines>
  <Paragraphs>115</Paragraphs>
  <TotalTime>15</TotalTime>
  <ScaleCrop>false</ScaleCrop>
  <LinksUpToDate>false</LinksUpToDate>
  <CharactersWithSpaces>10579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2026-07-24T09:18:44Z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B364FFF2E03141E2BCD16498FA485754_13</vt:lpwstr>
  </property>
  <property fmtid="{D5CDD505-2E9C-101B-9397-08002B2CF9AE}" pid="4" name="KSOTemplateDocerSaveRecord">
    <vt:lpwstr>eyJoZGlkIjoiMTljMDcwYWJmYjExZWQzNTVmZDAzZTYwM2JlMzJmZDYiLCJ1c2VySWQiOiIzODU2Mzk2OTQifQ==</vt:lpwstr>
  </property>
</Properties>
</file>