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EA126">
      <w:pPr>
        <w:rPr>
          <w:rFonts w:hint="eastAsia"/>
          <w:color w:val="auto"/>
          <w:highlight w:val="none"/>
        </w:rPr>
      </w:pPr>
      <w:bookmarkStart w:id="0" w:name="OLE_LINK1"/>
    </w:p>
    <w:p w14:paraId="6E337A0F">
      <w:pPr>
        <w:keepNext w:val="0"/>
        <w:keepLines w:val="0"/>
        <w:pageBreakBefore w:val="0"/>
        <w:widowControl w:val="0"/>
        <w:kinsoku/>
        <w:wordWrap/>
        <w:overflowPunct/>
        <w:topLinePunct w:val="0"/>
        <w:autoSpaceDE/>
        <w:autoSpaceDN/>
        <w:bidi w:val="0"/>
        <w:adjustRightInd/>
        <w:snapToGrid/>
        <w:spacing w:after="156" w:afterLines="50" w:line="1040" w:lineRule="exact"/>
        <w:ind w:left="-850" w:leftChars="-405" w:right="-624"/>
        <w:jc w:val="center"/>
        <w:textAlignment w:val="auto"/>
        <w:rPr>
          <w:rFonts w:hint="eastAsia"/>
          <w:color w:val="auto"/>
          <w:sz w:val="24"/>
          <w:highlight w:val="none"/>
        </w:rPr>
      </w:pPr>
      <w:r>
        <w:rPr>
          <w:rFonts w:hint="eastAsia" w:ascii="宋体" w:hAnsi="宋体" w:cs="宋体"/>
          <w:b/>
          <w:bCs/>
          <w:color w:val="auto"/>
          <w:w w:val="85"/>
          <w:sz w:val="48"/>
          <w:szCs w:val="48"/>
          <w:highlight w:val="none"/>
          <w:lang w:eastAsia="zh-CN"/>
        </w:rPr>
        <w:t>滁州工投中都科技产业园（一期）屋面光伏项目EPC项目跟踪审计（二次）</w:t>
      </w:r>
    </w:p>
    <w:p w14:paraId="7AD5EE92">
      <w:pPr>
        <w:rPr>
          <w:rFonts w:hint="eastAsia" w:ascii="宋体"/>
          <w:bCs/>
          <w:color w:val="auto"/>
          <w:szCs w:val="21"/>
          <w:highlight w:val="none"/>
        </w:rPr>
      </w:pPr>
    </w:p>
    <w:p w14:paraId="0CDC5DC4">
      <w:pPr>
        <w:rPr>
          <w:rFonts w:hint="eastAsia" w:ascii="宋体"/>
          <w:bCs/>
          <w:color w:val="auto"/>
          <w:szCs w:val="21"/>
          <w:highlight w:val="none"/>
        </w:rPr>
      </w:pPr>
    </w:p>
    <w:p w14:paraId="732B09F0">
      <w:pPr>
        <w:spacing w:line="360" w:lineRule="auto"/>
        <w:jc w:val="center"/>
        <w:rPr>
          <w:rFonts w:hint="eastAsia" w:ascii="宋体" w:hAnsi="宋体" w:cs="宋体"/>
          <w:bCs/>
          <w:color w:val="auto"/>
          <w:sz w:val="96"/>
          <w:szCs w:val="96"/>
          <w:highlight w:val="none"/>
        </w:rPr>
      </w:pPr>
      <w:r>
        <w:rPr>
          <w:rFonts w:hint="eastAsia" w:ascii="宋体" w:hAnsi="宋体" w:cs="宋体"/>
          <w:b/>
          <w:color w:val="auto"/>
          <w:sz w:val="96"/>
          <w:szCs w:val="96"/>
          <w:highlight w:val="none"/>
        </w:rPr>
        <w:t>招 标 文 件</w:t>
      </w:r>
    </w:p>
    <w:p w14:paraId="36A72FF8">
      <w:pPr>
        <w:rPr>
          <w:rFonts w:hint="eastAsia" w:ascii="宋体" w:hAnsi="宋体"/>
          <w:b/>
          <w:color w:val="auto"/>
          <w:sz w:val="84"/>
          <w:szCs w:val="84"/>
          <w:highlight w:val="none"/>
        </w:rPr>
      </w:pPr>
    </w:p>
    <w:p w14:paraId="6F9B41F8">
      <w:pPr>
        <w:pStyle w:val="16"/>
        <w:rPr>
          <w:rFonts w:hint="eastAsia"/>
          <w:color w:val="auto"/>
          <w:highlight w:val="none"/>
        </w:rPr>
      </w:pPr>
    </w:p>
    <w:p w14:paraId="0B7E0817">
      <w:pPr>
        <w:rPr>
          <w:rFonts w:hint="eastAsia"/>
          <w:color w:val="auto"/>
          <w:highlight w:val="none"/>
        </w:rPr>
      </w:pPr>
    </w:p>
    <w:p w14:paraId="31447BF3">
      <w:pPr>
        <w:rPr>
          <w:rFonts w:hint="eastAsia" w:ascii="宋体"/>
          <w:color w:val="auto"/>
          <w:sz w:val="28"/>
          <w:szCs w:val="28"/>
          <w:highlight w:val="none"/>
        </w:rPr>
      </w:pPr>
    </w:p>
    <w:p w14:paraId="4A9B6B37">
      <w:pPr>
        <w:pStyle w:val="7"/>
        <w:rPr>
          <w:rFonts w:hint="eastAsia"/>
          <w:color w:val="auto"/>
          <w:highlight w:val="none"/>
        </w:rPr>
      </w:pPr>
    </w:p>
    <w:p w14:paraId="71737E66">
      <w:pPr>
        <w:rPr>
          <w:rFonts w:hint="eastAsia" w:ascii="宋体"/>
          <w:b/>
          <w:color w:val="auto"/>
          <w:sz w:val="32"/>
          <w:szCs w:val="32"/>
          <w:highlight w:val="none"/>
        </w:rPr>
      </w:pPr>
    </w:p>
    <w:p w14:paraId="355D03DC">
      <w:pPr>
        <w:pStyle w:val="16"/>
        <w:rPr>
          <w:rFonts w:hint="eastAsia"/>
          <w:color w:val="auto"/>
          <w:highlight w:val="none"/>
        </w:rPr>
      </w:pPr>
    </w:p>
    <w:p w14:paraId="2D977D99">
      <w:pPr>
        <w:pStyle w:val="11"/>
        <w:rPr>
          <w:rFonts w:hint="eastAsia"/>
          <w:color w:val="auto"/>
          <w:highlight w:val="none"/>
        </w:rPr>
      </w:pPr>
    </w:p>
    <w:p w14:paraId="7D5BD9FA">
      <w:pPr>
        <w:pStyle w:val="11"/>
        <w:rPr>
          <w:rFonts w:hint="eastAsia"/>
          <w:color w:val="auto"/>
          <w:highlight w:val="none"/>
        </w:rPr>
      </w:pPr>
    </w:p>
    <w:p w14:paraId="7CA20BB5">
      <w:pPr>
        <w:pStyle w:val="11"/>
        <w:rPr>
          <w:rFonts w:hint="eastAsia"/>
          <w:color w:val="auto"/>
          <w:highlight w:val="none"/>
        </w:rPr>
      </w:pPr>
    </w:p>
    <w:p w14:paraId="5F66AD2E">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rPr>
      </w:pPr>
      <w:r>
        <w:rPr>
          <w:rFonts w:hint="eastAsia" w:ascii="宋体"/>
          <w:b/>
          <w:color w:val="auto"/>
          <w:sz w:val="32"/>
          <w:szCs w:val="32"/>
          <w:highlight w:val="none"/>
          <w:lang w:val="en-US" w:eastAsia="zh-CN"/>
        </w:rPr>
        <w:t>招</w:t>
      </w:r>
      <w:r>
        <w:rPr>
          <w:rFonts w:hint="eastAsia" w:ascii="宋体"/>
          <w:b/>
          <w:color w:val="auto"/>
          <w:sz w:val="32"/>
          <w:szCs w:val="32"/>
          <w:highlight w:val="none"/>
        </w:rPr>
        <w:t xml:space="preserve"> </w:t>
      </w:r>
      <w:r>
        <w:rPr>
          <w:rFonts w:hint="eastAsia" w:ascii="宋体"/>
          <w:b/>
          <w:color w:val="auto"/>
          <w:sz w:val="32"/>
          <w:szCs w:val="32"/>
          <w:highlight w:val="none"/>
          <w:lang w:val="en-US" w:eastAsia="zh-CN"/>
        </w:rPr>
        <w:t xml:space="preserve">  标  </w:t>
      </w:r>
      <w:r>
        <w:rPr>
          <w:rFonts w:hint="eastAsia" w:ascii="宋体"/>
          <w:b/>
          <w:color w:val="auto"/>
          <w:sz w:val="32"/>
          <w:szCs w:val="32"/>
          <w:highlight w:val="none"/>
        </w:rPr>
        <w:t xml:space="preserve"> 人</w:t>
      </w:r>
      <w:r>
        <w:rPr>
          <w:rFonts w:hint="eastAsia" w:ascii="宋体"/>
          <w:b/>
          <w:color w:val="auto"/>
          <w:sz w:val="32"/>
          <w:szCs w:val="32"/>
          <w:highlight w:val="none"/>
          <w:u w:val="none"/>
          <w:lang w:eastAsia="zh-CN"/>
        </w:rPr>
        <w:t>：</w:t>
      </w:r>
      <w:r>
        <w:rPr>
          <w:rFonts w:hint="eastAsia" w:ascii="宋体" w:cs="Times New Roman"/>
          <w:b/>
          <w:color w:val="auto"/>
          <w:sz w:val="32"/>
          <w:szCs w:val="32"/>
          <w:highlight w:val="none"/>
          <w:u w:val="single"/>
          <w:lang w:eastAsia="zh-CN"/>
        </w:rPr>
        <w:t>滁州工投中都科技产业园有限公司</w:t>
      </w:r>
      <w:r>
        <w:rPr>
          <w:rFonts w:hint="eastAsia" w:ascii="宋体"/>
          <w:b/>
          <w:color w:val="auto"/>
          <w:sz w:val="32"/>
          <w:szCs w:val="32"/>
          <w:highlight w:val="none"/>
        </w:rPr>
        <w:t>（盖单位章）</w:t>
      </w:r>
    </w:p>
    <w:p w14:paraId="18961C30">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u w:val="single"/>
        </w:rPr>
      </w:pPr>
      <w:r>
        <w:rPr>
          <w:rFonts w:hint="eastAsia" w:ascii="宋体"/>
          <w:b/>
          <w:color w:val="auto"/>
          <w:sz w:val="32"/>
          <w:szCs w:val="32"/>
          <w:highlight w:val="none"/>
          <w:lang w:val="en-US" w:eastAsia="zh-CN"/>
        </w:rPr>
        <w:t>招标</w:t>
      </w:r>
      <w:r>
        <w:rPr>
          <w:rFonts w:hint="eastAsia" w:ascii="宋体"/>
          <w:b/>
          <w:color w:val="auto"/>
          <w:sz w:val="32"/>
          <w:szCs w:val="32"/>
          <w:highlight w:val="none"/>
        </w:rPr>
        <w:t>代理机构：</w:t>
      </w:r>
      <w:r>
        <w:rPr>
          <w:rFonts w:hint="eastAsia" w:ascii="宋体"/>
          <w:b/>
          <w:color w:val="auto"/>
          <w:sz w:val="32"/>
          <w:szCs w:val="32"/>
          <w:highlight w:val="none"/>
          <w:u w:val="single"/>
          <w:lang w:eastAsia="zh-CN"/>
        </w:rPr>
        <w:t>滁州市城投工程咨询管理有限公司</w:t>
      </w:r>
      <w:r>
        <w:rPr>
          <w:rFonts w:hint="eastAsia" w:ascii="宋体"/>
          <w:b/>
          <w:color w:val="auto"/>
          <w:sz w:val="32"/>
          <w:szCs w:val="32"/>
          <w:highlight w:val="none"/>
        </w:rPr>
        <w:t>（盖单位章）</w:t>
      </w:r>
    </w:p>
    <w:p w14:paraId="1FD2D273">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b/>
          <w:color w:val="auto"/>
          <w:sz w:val="32"/>
          <w:szCs w:val="32"/>
          <w:highlight w:val="none"/>
        </w:rPr>
      </w:pPr>
      <w:r>
        <w:rPr>
          <w:rFonts w:hint="eastAsia" w:ascii="宋体"/>
          <w:b/>
          <w:color w:val="auto"/>
          <w:sz w:val="32"/>
          <w:szCs w:val="32"/>
          <w:highlight w:val="none"/>
          <w:u w:val="single"/>
        </w:rPr>
        <w:t>202</w:t>
      </w:r>
      <w:r>
        <w:rPr>
          <w:rFonts w:hint="eastAsia" w:ascii="宋体"/>
          <w:b/>
          <w:color w:val="auto"/>
          <w:sz w:val="32"/>
          <w:szCs w:val="32"/>
          <w:highlight w:val="none"/>
          <w:u w:val="single"/>
          <w:lang w:val="en-US" w:eastAsia="zh-CN"/>
        </w:rPr>
        <w:t>6</w:t>
      </w:r>
      <w:r>
        <w:rPr>
          <w:rFonts w:hint="eastAsia" w:ascii="宋体"/>
          <w:b/>
          <w:color w:val="auto"/>
          <w:sz w:val="32"/>
          <w:szCs w:val="32"/>
          <w:highlight w:val="none"/>
        </w:rPr>
        <w:t>年</w:t>
      </w:r>
      <w:r>
        <w:rPr>
          <w:rFonts w:hint="eastAsia" w:ascii="宋体"/>
          <w:b/>
          <w:color w:val="auto"/>
          <w:sz w:val="32"/>
          <w:szCs w:val="32"/>
          <w:highlight w:val="none"/>
          <w:u w:val="single"/>
        </w:rPr>
        <w:t xml:space="preserve"> </w:t>
      </w:r>
      <w:r>
        <w:rPr>
          <w:rFonts w:hint="eastAsia" w:ascii="宋体"/>
          <w:b/>
          <w:color w:val="auto"/>
          <w:sz w:val="32"/>
          <w:szCs w:val="32"/>
          <w:highlight w:val="none"/>
          <w:u w:val="single"/>
          <w:lang w:val="en-US" w:eastAsia="zh-CN"/>
        </w:rPr>
        <w:t>10</w:t>
      </w:r>
      <w:r>
        <w:rPr>
          <w:rFonts w:hint="eastAsia" w:ascii="宋体"/>
          <w:b/>
          <w:color w:val="auto"/>
          <w:sz w:val="32"/>
          <w:szCs w:val="32"/>
          <w:highlight w:val="none"/>
        </w:rPr>
        <w:t>月</w:t>
      </w:r>
    </w:p>
    <w:p w14:paraId="23C5652D">
      <w:pPr>
        <w:spacing w:line="360" w:lineRule="exact"/>
        <w:jc w:val="both"/>
        <w:rPr>
          <w:rFonts w:hint="eastAsia"/>
          <w:b/>
          <w:color w:val="auto"/>
          <w:sz w:val="36"/>
          <w:highlight w:val="none"/>
        </w:rPr>
      </w:pPr>
      <w:r>
        <w:rPr>
          <w:rFonts w:hint="eastAsia"/>
          <w:b/>
          <w:color w:val="auto"/>
          <w:sz w:val="36"/>
          <w:highlight w:val="none"/>
        </w:rPr>
        <w:br w:type="page"/>
      </w:r>
    </w:p>
    <w:p w14:paraId="0387D298">
      <w:pPr>
        <w:spacing w:line="360" w:lineRule="exact"/>
        <w:jc w:val="center"/>
        <w:rPr>
          <w:rFonts w:hint="eastAsia"/>
          <w:b/>
          <w:color w:val="auto"/>
          <w:sz w:val="36"/>
          <w:highlight w:val="none"/>
        </w:rPr>
      </w:pPr>
      <w:r>
        <w:rPr>
          <w:rFonts w:hint="eastAsia"/>
          <w:b/>
          <w:color w:val="auto"/>
          <w:sz w:val="36"/>
          <w:highlight w:val="none"/>
        </w:rPr>
        <w:t>目  录</w:t>
      </w:r>
    </w:p>
    <w:p w14:paraId="63D2CA29">
      <w:pPr>
        <w:spacing w:line="360" w:lineRule="exact"/>
        <w:jc w:val="center"/>
        <w:rPr>
          <w:rFonts w:hint="eastAsia"/>
          <w:b/>
          <w:color w:val="auto"/>
          <w:sz w:val="36"/>
          <w:highlight w:val="none"/>
        </w:rPr>
      </w:pPr>
    </w:p>
    <w:p w14:paraId="4BD29D4F">
      <w:pPr>
        <w:pStyle w:val="10"/>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TOC \o "1-3" \h \z \u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_Toc7094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 xml:space="preserve">第一章  </w:t>
      </w:r>
      <w:r>
        <w:rPr>
          <w:rFonts w:hint="eastAsia" w:ascii="宋体" w:hAnsi="宋体" w:eastAsia="宋体" w:cs="宋体"/>
          <w:sz w:val="28"/>
          <w:szCs w:val="28"/>
          <w:highlight w:val="none"/>
          <w:lang w:val="en-US" w:eastAsia="zh-CN"/>
        </w:rPr>
        <w:t>招标公告</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_Toc7094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19400345">
      <w:pPr>
        <w:pStyle w:val="10"/>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_Toc9473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 xml:space="preserve">第二章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投标人须知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_Toc9473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67738A92">
      <w:pPr>
        <w:pStyle w:val="10"/>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_Toc19057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 xml:space="preserve">第三章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评标办法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_Toc19057 \h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7F896EA8">
      <w:pPr>
        <w:pStyle w:val="10"/>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_Toc4472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lang w:val="en-US" w:eastAsia="zh-CN"/>
        </w:rPr>
        <w:t>第四章  合同格式（参考）</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_Toc4472 \h </w:instrText>
      </w:r>
      <w:r>
        <w:rPr>
          <w:rFonts w:hint="eastAsia" w:ascii="宋体" w:hAnsi="宋体" w:eastAsia="宋体" w:cs="宋体"/>
          <w:sz w:val="28"/>
          <w:szCs w:val="28"/>
        </w:rPr>
        <w:fldChar w:fldCharType="separate"/>
      </w:r>
      <w:r>
        <w:rPr>
          <w:rFonts w:hint="eastAsia" w:ascii="宋体" w:hAnsi="宋体" w:eastAsia="宋体" w:cs="宋体"/>
          <w:sz w:val="28"/>
          <w:szCs w:val="28"/>
        </w:rPr>
        <w:t>24</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70946AAE">
      <w:pPr>
        <w:pStyle w:val="10"/>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_Toc13323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w:t>
      </w:r>
      <w:r>
        <w:rPr>
          <w:rFonts w:hint="eastAsia" w:ascii="宋体" w:hAnsi="宋体" w:eastAsia="宋体" w:cs="宋体"/>
          <w:sz w:val="28"/>
          <w:szCs w:val="28"/>
          <w:highlight w:val="none"/>
          <w:lang w:val="en-US" w:eastAsia="zh-CN"/>
        </w:rPr>
        <w:t>五</w:t>
      </w:r>
      <w:r>
        <w:rPr>
          <w:rFonts w:hint="eastAsia" w:ascii="宋体" w:hAnsi="宋体" w:eastAsia="宋体" w:cs="宋体"/>
          <w:sz w:val="28"/>
          <w:szCs w:val="28"/>
          <w:highlight w:val="none"/>
        </w:rPr>
        <w:t>章  投标文件格式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_Toc13323 \h </w:instrText>
      </w:r>
      <w:r>
        <w:rPr>
          <w:rFonts w:hint="eastAsia" w:ascii="宋体" w:hAnsi="宋体" w:eastAsia="宋体" w:cs="宋体"/>
          <w:sz w:val="28"/>
          <w:szCs w:val="28"/>
        </w:rPr>
        <w:fldChar w:fldCharType="separate"/>
      </w:r>
      <w:r>
        <w:rPr>
          <w:rFonts w:hint="eastAsia" w:ascii="宋体" w:hAnsi="宋体" w:eastAsia="宋体" w:cs="宋体"/>
          <w:sz w:val="28"/>
          <w:szCs w:val="28"/>
        </w:rPr>
        <w:t>30</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6B499801">
      <w:pPr>
        <w:pStyle w:val="10"/>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_Toc1743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lang w:val="en-US" w:eastAsia="zh-CN"/>
        </w:rPr>
        <w:t>招标人</w:t>
      </w:r>
      <w:r>
        <w:rPr>
          <w:rFonts w:hint="eastAsia" w:ascii="宋体" w:hAnsi="宋体" w:eastAsia="宋体" w:cs="宋体"/>
          <w:sz w:val="28"/>
          <w:szCs w:val="28"/>
          <w:highlight w:val="none"/>
        </w:rPr>
        <w:t>、</w:t>
      </w:r>
      <w:r>
        <w:rPr>
          <w:rFonts w:hint="eastAsia" w:ascii="宋体" w:hAnsi="宋体" w:eastAsia="宋体" w:cs="宋体"/>
          <w:sz w:val="28"/>
          <w:szCs w:val="28"/>
          <w:highlight w:val="none"/>
          <w:lang w:val="en-US" w:eastAsia="zh-CN"/>
        </w:rPr>
        <w:t>招标</w:t>
      </w:r>
      <w:r>
        <w:rPr>
          <w:rFonts w:hint="eastAsia" w:ascii="宋体" w:hAnsi="宋体" w:eastAsia="宋体" w:cs="宋体"/>
          <w:sz w:val="28"/>
          <w:szCs w:val="28"/>
          <w:highlight w:val="none"/>
        </w:rPr>
        <w:t>代理机构对本招标文件的确认</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_Toc1743 \h </w:instrText>
      </w:r>
      <w:r>
        <w:rPr>
          <w:rFonts w:hint="eastAsia" w:ascii="宋体" w:hAnsi="宋体" w:eastAsia="宋体" w:cs="宋体"/>
          <w:sz w:val="28"/>
          <w:szCs w:val="28"/>
        </w:rPr>
        <w:fldChar w:fldCharType="separate"/>
      </w:r>
      <w:r>
        <w:rPr>
          <w:rFonts w:hint="eastAsia" w:ascii="宋体" w:hAnsi="宋体" w:eastAsia="宋体" w:cs="宋体"/>
          <w:sz w:val="28"/>
          <w:szCs w:val="28"/>
        </w:rPr>
        <w:t>38</w:t>
      </w:r>
      <w:r>
        <w:rPr>
          <w:rFonts w:hint="eastAsia" w:ascii="宋体" w:hAnsi="宋体" w:eastAsia="宋体" w:cs="宋体"/>
          <w:sz w:val="28"/>
          <w:szCs w:val="28"/>
        </w:rPr>
        <w:fldChar w:fldCharType="end"/>
      </w:r>
      <w:r>
        <w:rPr>
          <w:rFonts w:hint="eastAsia" w:ascii="宋体" w:hAnsi="宋体" w:eastAsia="宋体" w:cs="宋体"/>
          <w:color w:val="auto"/>
          <w:sz w:val="28"/>
          <w:szCs w:val="28"/>
          <w:highlight w:val="none"/>
        </w:rPr>
        <w:fldChar w:fldCharType="end"/>
      </w:r>
    </w:p>
    <w:p w14:paraId="364B1684">
      <w:pPr>
        <w:pStyle w:val="10"/>
        <w:keepNext w:val="0"/>
        <w:keepLines w:val="0"/>
        <w:pageBreakBefore w:val="0"/>
        <w:widowControl w:val="0"/>
        <w:tabs>
          <w:tab w:val="right" w:leader="dot" w:pos="8296"/>
        </w:tabs>
        <w:kinsoku/>
        <w:wordWrap/>
        <w:overflowPunct/>
        <w:topLinePunct w:val="0"/>
        <w:autoSpaceDE/>
        <w:autoSpaceDN/>
        <w:bidi w:val="0"/>
        <w:adjustRightInd w:val="0"/>
        <w:snapToGrid w:val="0"/>
        <w:spacing w:before="156" w:beforeLines="50" w:after="156" w:afterLines="50" w:line="360" w:lineRule="auto"/>
        <w:ind w:left="120" w:hanging="140" w:hangingChars="50"/>
        <w:jc w:val="center"/>
        <w:textAlignment w:val="auto"/>
        <w:rPr>
          <w:rFonts w:hint="eastAsia" w:ascii="宋体"/>
          <w:b/>
          <w:bCs/>
          <w:color w:val="auto"/>
          <w:sz w:val="32"/>
          <w:szCs w:val="32"/>
          <w:highlight w:val="none"/>
        </w:rPr>
        <w:sectPr>
          <w:headerReference r:id="rId4" w:type="first"/>
          <w:footerReference r:id="rId7" w:type="first"/>
          <w:headerReference r:id="rId3" w:type="default"/>
          <w:footerReference r:id="rId5" w:type="default"/>
          <w:footerReference r:id="rId6" w:type="even"/>
          <w:pgSz w:w="11906" w:h="16838"/>
          <w:pgMar w:top="1440" w:right="1486" w:bottom="1440" w:left="1800" w:header="851" w:footer="992" w:gutter="0"/>
          <w:pgNumType w:start="1"/>
          <w:cols w:space="720" w:num="1"/>
          <w:docGrid w:type="lines" w:linePitch="312" w:charSpace="0"/>
        </w:sectPr>
      </w:pPr>
      <w:r>
        <w:rPr>
          <w:rFonts w:hint="eastAsia" w:ascii="宋体" w:hAnsi="宋体" w:eastAsia="宋体" w:cs="宋体"/>
          <w:color w:val="auto"/>
          <w:sz w:val="28"/>
          <w:szCs w:val="28"/>
          <w:highlight w:val="none"/>
        </w:rPr>
        <w:fldChar w:fldCharType="end"/>
      </w:r>
    </w:p>
    <w:p w14:paraId="5A88F254">
      <w:pPr>
        <w:spacing w:before="156" w:beforeLines="50" w:after="156" w:afterLines="50" w:line="600" w:lineRule="exact"/>
        <w:jc w:val="center"/>
        <w:outlineLvl w:val="0"/>
        <w:rPr>
          <w:rFonts w:hint="default" w:ascii="宋体" w:eastAsia="宋体"/>
          <w:b/>
          <w:color w:val="auto"/>
          <w:sz w:val="32"/>
          <w:szCs w:val="32"/>
          <w:highlight w:val="none"/>
          <w:lang w:val="en-US" w:eastAsia="zh-CN"/>
        </w:rPr>
      </w:pPr>
      <w:bookmarkStart w:id="1" w:name="_Toc7094"/>
      <w:r>
        <w:rPr>
          <w:rFonts w:hint="eastAsia" w:ascii="宋体"/>
          <w:b/>
          <w:color w:val="auto"/>
          <w:sz w:val="32"/>
          <w:szCs w:val="32"/>
          <w:highlight w:val="none"/>
        </w:rPr>
        <w:t xml:space="preserve">第一章  </w:t>
      </w:r>
      <w:bookmarkStart w:id="84" w:name="_GoBack"/>
      <w:r>
        <w:rPr>
          <w:rFonts w:hint="eastAsia" w:ascii="宋体"/>
          <w:b/>
          <w:color w:val="auto"/>
          <w:sz w:val="32"/>
          <w:szCs w:val="32"/>
          <w:highlight w:val="none"/>
          <w:lang w:val="en-US" w:eastAsia="zh-CN"/>
        </w:rPr>
        <w:t>招标公告</w:t>
      </w:r>
      <w:bookmarkEnd w:id="1"/>
    </w:p>
    <w:p w14:paraId="45ED2E4C">
      <w:pPr>
        <w:keepNext/>
        <w:keepLines/>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项目概况</w:t>
      </w:r>
    </w:p>
    <w:p w14:paraId="25017AAD">
      <w:pPr>
        <w:keepNext/>
        <w:keepLines/>
        <w:pageBreakBefore w:val="0"/>
        <w:widowControl w:val="0"/>
        <w:kinsoku/>
        <w:wordWrap/>
        <w:overflowPunct/>
        <w:topLinePunct w:val="0"/>
        <w:autoSpaceDE/>
        <w:autoSpaceDN/>
        <w:bidi w:val="0"/>
        <w:adjustRightInd/>
        <w:snapToGrid/>
        <w:ind w:firstLine="560" w:firstLineChars="200"/>
        <w:jc w:val="left"/>
        <w:textAlignment w:val="auto"/>
        <w:rPr>
          <w:rFonts w:hint="eastAsia" w:ascii="黑体" w:hAnsi="黑体" w:cs="宋体"/>
          <w:color w:val="auto"/>
          <w:sz w:val="28"/>
          <w:szCs w:val="28"/>
          <w:highlight w:val="none"/>
        </w:rPr>
      </w:pPr>
      <w:r>
        <w:rPr>
          <w:rFonts w:hint="eastAsia" w:ascii="仿宋" w:hAnsi="仿宋" w:eastAsia="仿宋" w:cs="仿宋"/>
          <w:color w:val="auto"/>
          <w:sz w:val="28"/>
          <w:szCs w:val="28"/>
          <w:highlight w:val="none"/>
          <w:u w:val="single"/>
          <w:lang w:eastAsia="zh-CN"/>
        </w:rPr>
        <w:t>滁州工投中都科技产业园（一期）屋面光伏项目EPC项目跟踪审计（二次）</w:t>
      </w:r>
      <w:r>
        <w:rPr>
          <w:rFonts w:hint="eastAsia" w:ascii="仿宋" w:hAnsi="仿宋" w:eastAsia="仿宋" w:cs="仿宋"/>
          <w:color w:val="auto"/>
          <w:sz w:val="28"/>
          <w:szCs w:val="28"/>
          <w:highlight w:val="none"/>
          <w:u w:val="none"/>
        </w:rPr>
        <w:t>招标项目</w:t>
      </w:r>
      <w:r>
        <w:rPr>
          <w:rFonts w:hint="eastAsia" w:ascii="仿宋" w:hAnsi="仿宋" w:eastAsia="仿宋" w:cs="仿宋"/>
          <w:color w:val="auto"/>
          <w:sz w:val="28"/>
          <w:szCs w:val="28"/>
          <w:highlight w:val="none"/>
        </w:rPr>
        <w:t>的</w:t>
      </w:r>
      <w:r>
        <w:rPr>
          <w:rFonts w:hint="eastAsia" w:ascii="仿宋" w:hAnsi="仿宋" w:eastAsia="仿宋" w:cs="仿宋"/>
          <w:color w:val="auto"/>
          <w:sz w:val="28"/>
          <w:szCs w:val="28"/>
          <w:highlight w:val="none"/>
          <w:lang w:val="en-US" w:eastAsia="zh-CN"/>
        </w:rPr>
        <w:t>潜在投标人</w:t>
      </w:r>
      <w:r>
        <w:rPr>
          <w:rFonts w:hint="eastAsia" w:ascii="仿宋" w:hAnsi="仿宋" w:eastAsia="仿宋" w:cs="仿宋"/>
          <w:color w:val="auto"/>
          <w:sz w:val="28"/>
          <w:szCs w:val="28"/>
          <w:highlight w:val="none"/>
        </w:rPr>
        <w:t>应在</w:t>
      </w:r>
      <w:r>
        <w:rPr>
          <w:rFonts w:hint="eastAsia" w:ascii="仿宋" w:hAnsi="仿宋" w:eastAsia="仿宋" w:cs="仿宋"/>
          <w:color w:val="auto"/>
          <w:sz w:val="28"/>
          <w:szCs w:val="28"/>
          <w:highlight w:val="none"/>
          <w:u w:val="single"/>
          <w:lang w:val="en-US" w:eastAsia="zh-CN"/>
        </w:rPr>
        <w:t>滁州市城投工程咨询管理有限公司网站（https://www.czctgczx.com/）</w:t>
      </w:r>
      <w:r>
        <w:rPr>
          <w:rFonts w:hint="eastAsia" w:ascii="仿宋" w:hAnsi="仿宋" w:eastAsia="仿宋" w:cs="仿宋"/>
          <w:color w:val="auto"/>
          <w:sz w:val="28"/>
          <w:szCs w:val="28"/>
          <w:highlight w:val="none"/>
        </w:rPr>
        <w:t>获取招标文件，并于</w:t>
      </w:r>
      <w:r>
        <w:rPr>
          <w:rFonts w:hint="eastAsia" w:ascii="仿宋" w:hAnsi="仿宋" w:eastAsia="仿宋" w:cs="仿宋"/>
          <w:color w:val="auto"/>
          <w:sz w:val="28"/>
          <w:szCs w:val="28"/>
          <w:highlight w:val="none"/>
          <w:u w:val="single"/>
          <w:lang w:eastAsia="zh-CN"/>
        </w:rPr>
        <w:t>2026年10月28日</w:t>
      </w:r>
      <w:r>
        <w:rPr>
          <w:rFonts w:hint="eastAsia" w:ascii="仿宋" w:hAnsi="仿宋" w:eastAsia="仿宋" w:cs="仿宋"/>
          <w:color w:val="auto"/>
          <w:sz w:val="28"/>
          <w:szCs w:val="28"/>
          <w:highlight w:val="none"/>
          <w:u w:val="single"/>
          <w:lang w:val="en-US" w:eastAsia="zh-CN"/>
        </w:rPr>
        <w:t>15</w:t>
      </w:r>
      <w:r>
        <w:rPr>
          <w:rFonts w:hint="eastAsia" w:ascii="仿宋" w:hAnsi="仿宋" w:eastAsia="仿宋" w:cs="仿宋"/>
          <w:color w:val="auto"/>
          <w:sz w:val="28"/>
          <w:szCs w:val="28"/>
          <w:highlight w:val="none"/>
          <w:u w:val="single"/>
        </w:rPr>
        <w:t>点</w:t>
      </w:r>
      <w:r>
        <w:rPr>
          <w:rFonts w:hint="eastAsia" w:ascii="仿宋" w:hAnsi="仿宋" w:eastAsia="仿宋" w:cs="仿宋"/>
          <w:color w:val="auto"/>
          <w:sz w:val="28"/>
          <w:szCs w:val="28"/>
          <w:highlight w:val="none"/>
          <w:u w:val="single"/>
          <w:lang w:val="en-US" w:eastAsia="zh-CN"/>
        </w:rPr>
        <w:t>00</w:t>
      </w:r>
      <w:r>
        <w:rPr>
          <w:rFonts w:hint="eastAsia" w:ascii="仿宋" w:hAnsi="仿宋" w:eastAsia="仿宋" w:cs="仿宋"/>
          <w:color w:val="auto"/>
          <w:sz w:val="28"/>
          <w:szCs w:val="28"/>
          <w:highlight w:val="none"/>
          <w:u w:val="single"/>
        </w:rPr>
        <w:t>分</w:t>
      </w:r>
      <w:r>
        <w:rPr>
          <w:rFonts w:hint="eastAsia" w:ascii="仿宋" w:hAnsi="仿宋" w:eastAsia="仿宋" w:cs="仿宋"/>
          <w:color w:val="auto"/>
          <w:sz w:val="28"/>
          <w:szCs w:val="28"/>
          <w:highlight w:val="none"/>
        </w:rPr>
        <w:t>（北京时间）前递交投标文件。</w:t>
      </w:r>
    </w:p>
    <w:p w14:paraId="02EEB9A9">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一、项目基本情况</w:t>
      </w:r>
    </w:p>
    <w:p w14:paraId="12BE7AB5">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项目名称：</w:t>
      </w:r>
      <w:r>
        <w:rPr>
          <w:rFonts w:hint="eastAsia" w:ascii="仿宋" w:hAnsi="仿宋" w:eastAsia="仿宋" w:cs="仿宋"/>
          <w:color w:val="auto"/>
          <w:sz w:val="28"/>
          <w:szCs w:val="28"/>
          <w:highlight w:val="none"/>
          <w:shd w:val="clear" w:color="auto" w:fill="auto"/>
          <w:lang w:val="en-US" w:eastAsia="zh-CN"/>
        </w:rPr>
        <w:t xml:space="preserve">滁州工投中都科技产业园（一期）屋面光伏项目EPC项目跟踪审计（二次） </w:t>
      </w:r>
    </w:p>
    <w:p w14:paraId="4ADFF288">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预算金额：</w:t>
      </w:r>
      <w:r>
        <w:rPr>
          <w:rFonts w:hint="eastAsia" w:ascii="仿宋" w:hAnsi="仿宋" w:eastAsia="仿宋" w:cs="仿宋"/>
          <w:color w:val="auto"/>
          <w:sz w:val="28"/>
          <w:szCs w:val="28"/>
          <w:highlight w:val="none"/>
          <w:shd w:val="clear" w:color="auto" w:fill="auto"/>
          <w:lang w:val="en-US" w:eastAsia="zh-CN"/>
        </w:rPr>
        <w:t>本项目建安费约1375万元，服务费约3万元</w:t>
      </w:r>
    </w:p>
    <w:p w14:paraId="45F5CEE5">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最高限价：</w:t>
      </w:r>
      <w:r>
        <w:rPr>
          <w:rFonts w:hint="eastAsia" w:ascii="仿宋" w:hAnsi="仿宋" w:eastAsia="仿宋" w:cs="仿宋"/>
          <w:color w:val="auto"/>
          <w:sz w:val="28"/>
          <w:szCs w:val="28"/>
          <w:highlight w:val="none"/>
          <w:shd w:val="clear" w:color="auto" w:fill="auto"/>
          <w:lang w:val="en-US" w:eastAsia="zh-CN"/>
        </w:rPr>
        <w:t>基本费最高限价30000.00元（投标报价只报此项费用，含税价）；审核成果固定费率为3.5%（审核成果费率为不可竞争费率，固定不变，未响应的按无效标处理）</w:t>
      </w:r>
    </w:p>
    <w:p w14:paraId="364BA877">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采购需求：</w:t>
      </w:r>
      <w:r>
        <w:rPr>
          <w:rFonts w:hint="eastAsia" w:ascii="仿宋" w:hAnsi="仿宋" w:eastAsia="仿宋" w:cs="仿宋"/>
          <w:color w:val="auto"/>
          <w:sz w:val="28"/>
          <w:szCs w:val="28"/>
          <w:highlight w:val="none"/>
          <w:shd w:val="clear" w:color="auto" w:fill="auto"/>
          <w:lang w:val="en-US" w:eastAsia="zh-CN"/>
        </w:rPr>
        <w:t>滁州工投中都科技产业园（一期）屋面光伏项目EPC项目跟踪审计（二次）服务</w:t>
      </w:r>
    </w:p>
    <w:p w14:paraId="7428063B">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合同履行期限：</w:t>
      </w:r>
      <w:r>
        <w:rPr>
          <w:rFonts w:hint="eastAsia" w:ascii="仿宋" w:hAnsi="仿宋" w:eastAsia="仿宋" w:cs="Times New Roman"/>
          <w:color w:val="auto"/>
          <w:sz w:val="28"/>
          <w:szCs w:val="28"/>
          <w:highlight w:val="none"/>
          <w:lang w:eastAsia="zh-CN"/>
        </w:rPr>
        <w:t>从合同签订之日起至整个项目竣工验收合格、竣工结算审计完成并出具审核成果文件，移交全部审计资料至招标人，直至质保期满。</w:t>
      </w:r>
    </w:p>
    <w:p w14:paraId="022551FF">
      <w:pPr>
        <w:ind w:firstLine="560" w:firstLineChars="200"/>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本项目</w:t>
      </w:r>
      <w:r>
        <w:rPr>
          <w:rFonts w:hint="eastAsia" w:ascii="仿宋" w:hAnsi="仿宋" w:eastAsia="仿宋" w:cs="仿宋"/>
          <w:color w:val="auto"/>
          <w:sz w:val="28"/>
          <w:szCs w:val="28"/>
          <w:highlight w:val="none"/>
          <w:shd w:val="clear" w:color="auto" w:fill="auto"/>
          <w:lang w:val="en-US" w:eastAsia="zh-CN"/>
        </w:rPr>
        <w:t>不</w:t>
      </w:r>
      <w:r>
        <w:rPr>
          <w:rFonts w:hint="eastAsia" w:ascii="仿宋" w:hAnsi="仿宋" w:eastAsia="仿宋" w:cs="仿宋"/>
          <w:color w:val="auto"/>
          <w:sz w:val="28"/>
          <w:szCs w:val="28"/>
          <w:highlight w:val="none"/>
          <w:shd w:val="clear" w:color="auto" w:fill="auto"/>
        </w:rPr>
        <w:t>接受联合体投标</w:t>
      </w:r>
      <w:r>
        <w:rPr>
          <w:rFonts w:hint="eastAsia" w:ascii="仿宋" w:hAnsi="仿宋" w:eastAsia="仿宋" w:cs="仿宋"/>
          <w:color w:val="auto"/>
          <w:sz w:val="28"/>
          <w:szCs w:val="28"/>
          <w:highlight w:val="none"/>
          <w:shd w:val="clear" w:color="auto" w:fill="auto"/>
          <w:lang w:eastAsia="zh-CN"/>
        </w:rPr>
        <w:t>。</w:t>
      </w:r>
    </w:p>
    <w:p w14:paraId="4CBFF0CC">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bookmarkStart w:id="2" w:name="_Toc35393622"/>
      <w:bookmarkStart w:id="3" w:name="_Toc28359080"/>
      <w:bookmarkStart w:id="4" w:name="_Toc35393791"/>
      <w:bookmarkStart w:id="5" w:name="_Toc28359003"/>
      <w:r>
        <w:rPr>
          <w:rFonts w:hint="eastAsia" w:ascii="黑体" w:hAnsi="黑体" w:eastAsia="黑体" w:cs="黑体"/>
          <w:color w:val="auto"/>
          <w:sz w:val="28"/>
          <w:szCs w:val="28"/>
          <w:highlight w:val="none"/>
        </w:rPr>
        <w:t>二、申请人的资格要求</w:t>
      </w:r>
      <w:bookmarkEnd w:id="2"/>
      <w:bookmarkEnd w:id="3"/>
      <w:bookmarkEnd w:id="4"/>
      <w:bookmarkEnd w:id="5"/>
    </w:p>
    <w:p w14:paraId="3AA719F6">
      <w:pPr>
        <w:ind w:right="-313" w:rightChars="-149" w:firstLine="560" w:firstLineChars="200"/>
        <w:rPr>
          <w:rFonts w:hint="eastAsia" w:ascii="仿宋" w:hAnsi="仿宋" w:eastAsia="仿宋"/>
          <w:color w:val="auto"/>
          <w:sz w:val="28"/>
          <w:szCs w:val="28"/>
          <w:highlight w:val="none"/>
          <w:lang w:val="en-US" w:eastAsia="zh-CN"/>
        </w:rPr>
      </w:pPr>
      <w:bookmarkStart w:id="6" w:name="_Toc28359004"/>
      <w:bookmarkStart w:id="7" w:name="_Toc35393792"/>
      <w:bookmarkStart w:id="8" w:name="_Toc35393623"/>
      <w:bookmarkStart w:id="9" w:name="_Toc28359081"/>
      <w:r>
        <w:rPr>
          <w:rFonts w:hint="eastAsia" w:ascii="仿宋" w:hAnsi="仿宋" w:eastAsia="仿宋"/>
          <w:color w:val="auto"/>
          <w:sz w:val="28"/>
          <w:szCs w:val="28"/>
          <w:highlight w:val="none"/>
          <w:lang w:val="en-US" w:eastAsia="zh-CN"/>
        </w:rPr>
        <w:t>1.企业要求：具有独立承担民事责任能力并有相应服务能力的企业；</w:t>
      </w:r>
    </w:p>
    <w:p w14:paraId="67A16787">
      <w:pPr>
        <w:pStyle w:val="13"/>
        <w:ind w:right="-199" w:rightChars="-95" w:firstLine="56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2.项目负责人要求：具有中华人民共和国住房和城乡建设部颁发且在本单位注册的造价工程师【安装工程专业】注册证书；</w:t>
      </w:r>
    </w:p>
    <w:p w14:paraId="38E91381">
      <w:pPr>
        <w:pStyle w:val="13"/>
        <w:ind w:right="-199" w:rightChars="-95" w:firstLine="56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3.项目组人员配置要求：项目组成员（不含项目负责人）不少于2人，均需具有造价员或二级造价师或全国注册造价师证书（其中土木建筑工程专业不少于1人，安装工程专业不少于1人）。</w:t>
      </w:r>
    </w:p>
    <w:p w14:paraId="3C49B490">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三、获取招标文件</w:t>
      </w:r>
      <w:bookmarkEnd w:id="6"/>
      <w:bookmarkEnd w:id="7"/>
      <w:bookmarkEnd w:id="8"/>
      <w:bookmarkEnd w:id="9"/>
    </w:p>
    <w:p w14:paraId="5944036F">
      <w:pPr>
        <w:ind w:firstLine="540"/>
        <w:rPr>
          <w:rFonts w:hint="eastAsia" w:ascii="仿宋" w:hAnsi="仿宋" w:eastAsia="仿宋" w:cs="宋体"/>
          <w:iCs/>
          <w:color w:val="auto"/>
          <w:sz w:val="28"/>
          <w:szCs w:val="28"/>
          <w:highlight w:val="none"/>
          <w:u w:val="none"/>
          <w:lang w:eastAsia="zh-CN"/>
        </w:rPr>
      </w:pPr>
      <w:r>
        <w:rPr>
          <w:rFonts w:hint="eastAsia" w:ascii="仿宋" w:hAnsi="仿宋" w:eastAsia="仿宋" w:cs="宋体"/>
          <w:color w:val="auto"/>
          <w:sz w:val="28"/>
          <w:szCs w:val="28"/>
          <w:highlight w:val="none"/>
        </w:rPr>
        <w:t>时间：</w:t>
      </w:r>
      <w:r>
        <w:rPr>
          <w:rFonts w:hint="eastAsia" w:ascii="仿宋" w:hAnsi="仿宋" w:eastAsia="仿宋" w:cs="宋体"/>
          <w:color w:val="auto"/>
          <w:sz w:val="28"/>
          <w:szCs w:val="28"/>
          <w:highlight w:val="none"/>
          <w:u w:val="none"/>
          <w:lang w:eastAsia="zh-CN"/>
        </w:rPr>
        <w:t>2026年10月23日</w:t>
      </w:r>
      <w:r>
        <w:rPr>
          <w:rFonts w:hint="eastAsia" w:ascii="仿宋" w:hAnsi="仿宋" w:eastAsia="仿宋" w:cs="宋体"/>
          <w:color w:val="auto"/>
          <w:sz w:val="28"/>
          <w:szCs w:val="28"/>
          <w:highlight w:val="none"/>
          <w:u w:val="none"/>
        </w:rPr>
        <w:t xml:space="preserve">至 </w:t>
      </w:r>
      <w:r>
        <w:rPr>
          <w:rFonts w:hint="eastAsia" w:ascii="仿宋" w:hAnsi="仿宋" w:eastAsia="仿宋" w:cs="宋体"/>
          <w:color w:val="auto"/>
          <w:sz w:val="28"/>
          <w:szCs w:val="28"/>
          <w:highlight w:val="none"/>
          <w:u w:val="none"/>
          <w:lang w:eastAsia="zh-CN"/>
        </w:rPr>
        <w:t>2026年10月28日</w:t>
      </w:r>
    </w:p>
    <w:p w14:paraId="0997B67D">
      <w:pPr>
        <w:ind w:firstLine="540"/>
        <w:rPr>
          <w:rFonts w:ascii="仿宋" w:hAnsi="仿宋" w:eastAsia="仿宋" w:cs="宋体"/>
          <w:color w:val="auto"/>
          <w:sz w:val="28"/>
          <w:szCs w:val="28"/>
          <w:highlight w:val="none"/>
          <w:u w:val="single"/>
        </w:rPr>
      </w:pPr>
      <w:r>
        <w:rPr>
          <w:rFonts w:hint="eastAsia" w:ascii="仿宋" w:hAnsi="仿宋" w:eastAsia="仿宋" w:cs="宋体"/>
          <w:color w:val="auto"/>
          <w:sz w:val="28"/>
          <w:szCs w:val="28"/>
          <w:highlight w:val="none"/>
        </w:rPr>
        <w:t>方式：网上下载</w:t>
      </w:r>
    </w:p>
    <w:p w14:paraId="1EDDFFB2">
      <w:pPr>
        <w:ind w:firstLine="540"/>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售价：0元</w:t>
      </w:r>
    </w:p>
    <w:p w14:paraId="43121A92">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bookmarkStart w:id="10" w:name="_Toc28359082"/>
      <w:bookmarkStart w:id="11" w:name="_Toc28359005"/>
      <w:bookmarkStart w:id="12" w:name="_Toc35393793"/>
      <w:bookmarkStart w:id="13" w:name="_Toc35393624"/>
      <w:r>
        <w:rPr>
          <w:rFonts w:hint="eastAsia" w:ascii="黑体" w:hAnsi="黑体" w:eastAsia="黑体" w:cs="黑体"/>
          <w:color w:val="auto"/>
          <w:sz w:val="28"/>
          <w:szCs w:val="28"/>
          <w:highlight w:val="none"/>
        </w:rPr>
        <w:t>四、提交投标文件</w:t>
      </w:r>
      <w:bookmarkEnd w:id="10"/>
      <w:bookmarkEnd w:id="11"/>
      <w:r>
        <w:rPr>
          <w:rFonts w:hint="eastAsia" w:ascii="黑体" w:hAnsi="黑体" w:eastAsia="黑体" w:cs="黑体"/>
          <w:color w:val="auto"/>
          <w:sz w:val="28"/>
          <w:szCs w:val="28"/>
          <w:highlight w:val="none"/>
        </w:rPr>
        <w:t>截止时间、开标时间和地点</w:t>
      </w:r>
      <w:bookmarkEnd w:id="12"/>
      <w:bookmarkEnd w:id="13"/>
    </w:p>
    <w:p w14:paraId="3B2694F0">
      <w:pPr>
        <w:ind w:firstLine="560" w:firstLineChars="200"/>
        <w:rPr>
          <w:rFonts w:hint="eastAsia" w:ascii="仿宋" w:hAnsi="仿宋" w:eastAsia="仿宋"/>
          <w:bCs/>
          <w:iCs/>
          <w:color w:val="auto"/>
          <w:sz w:val="28"/>
          <w:szCs w:val="28"/>
          <w:highlight w:val="none"/>
          <w:lang w:eastAsia="zh-CN"/>
        </w:rPr>
      </w:pPr>
      <w:r>
        <w:rPr>
          <w:rFonts w:hint="eastAsia" w:ascii="仿宋" w:hAnsi="仿宋" w:eastAsia="仿宋"/>
          <w:bCs/>
          <w:color w:val="auto"/>
          <w:sz w:val="28"/>
          <w:szCs w:val="28"/>
          <w:highlight w:val="none"/>
          <w:u w:val="none"/>
          <w:lang w:val="en-US" w:eastAsia="zh-CN"/>
        </w:rPr>
        <w:t>时间：2026年10月28日15</w:t>
      </w:r>
      <w:r>
        <w:rPr>
          <w:rFonts w:hint="eastAsia" w:ascii="仿宋" w:hAnsi="仿宋" w:eastAsia="仿宋"/>
          <w:bCs/>
          <w:color w:val="auto"/>
          <w:sz w:val="28"/>
          <w:szCs w:val="28"/>
          <w:highlight w:val="none"/>
          <w:u w:val="none"/>
        </w:rPr>
        <w:t>点</w:t>
      </w:r>
      <w:r>
        <w:rPr>
          <w:rFonts w:hint="eastAsia" w:ascii="仿宋" w:hAnsi="仿宋" w:eastAsia="仿宋"/>
          <w:bCs/>
          <w:color w:val="auto"/>
          <w:sz w:val="28"/>
          <w:szCs w:val="28"/>
          <w:highlight w:val="none"/>
          <w:u w:val="none"/>
          <w:lang w:val="en-US" w:eastAsia="zh-CN"/>
        </w:rPr>
        <w:t>00</w:t>
      </w:r>
      <w:r>
        <w:rPr>
          <w:rFonts w:hint="eastAsia" w:ascii="仿宋" w:hAnsi="仿宋" w:eastAsia="仿宋"/>
          <w:bCs/>
          <w:color w:val="auto"/>
          <w:sz w:val="28"/>
          <w:szCs w:val="28"/>
          <w:highlight w:val="none"/>
          <w:u w:val="none"/>
        </w:rPr>
        <w:t>分</w:t>
      </w:r>
      <w:r>
        <w:rPr>
          <w:rFonts w:hint="eastAsia" w:ascii="仿宋" w:hAnsi="仿宋" w:eastAsia="仿宋"/>
          <w:bCs/>
          <w:color w:val="auto"/>
          <w:sz w:val="28"/>
          <w:szCs w:val="28"/>
          <w:highlight w:val="none"/>
        </w:rPr>
        <w:t>（北京时间）</w:t>
      </w:r>
    </w:p>
    <w:p w14:paraId="72EE8B47">
      <w:pPr>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地点：新点电子交易平台【滁州专区】</w:t>
      </w:r>
    </w:p>
    <w:p w14:paraId="25B4CBFD">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五</w:t>
      </w:r>
      <w:r>
        <w:rPr>
          <w:rFonts w:hint="eastAsia" w:ascii="黑体" w:hAnsi="黑体" w:eastAsia="黑体" w:cs="黑体"/>
          <w:color w:val="auto"/>
          <w:sz w:val="28"/>
          <w:szCs w:val="28"/>
          <w:highlight w:val="none"/>
        </w:rPr>
        <w:t>、投标保证金金额及缴纳账户</w:t>
      </w:r>
    </w:p>
    <w:p w14:paraId="1424E71A">
      <w:pPr>
        <w:pStyle w:val="21"/>
        <w:rPr>
          <w:color w:val="auto"/>
          <w:highlight w:val="none"/>
        </w:rPr>
      </w:pPr>
      <w:bookmarkStart w:id="14" w:name="_Toc35393626"/>
      <w:bookmarkStart w:id="15" w:name="_Toc35393795"/>
      <w:r>
        <w:rPr>
          <w:color w:val="auto"/>
          <w:highlight w:val="none"/>
        </w:rPr>
        <w:t>窗体顶端</w:t>
      </w:r>
    </w:p>
    <w:p w14:paraId="5F4E68C1">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不要求投标人提交投标保证金。</w:t>
      </w:r>
    </w:p>
    <w:p w14:paraId="0DAC3816">
      <w:pPr>
        <w:pStyle w:val="22"/>
        <w:rPr>
          <w:color w:val="auto"/>
          <w:highlight w:val="none"/>
        </w:rPr>
      </w:pPr>
      <w:r>
        <w:rPr>
          <w:color w:val="auto"/>
          <w:highlight w:val="none"/>
        </w:rPr>
        <w:t>窗体底端</w:t>
      </w:r>
    </w:p>
    <w:bookmarkEnd w:id="14"/>
    <w:bookmarkEnd w:id="15"/>
    <w:p w14:paraId="054AED32">
      <w:pPr>
        <w:keepNext/>
        <w:keepLines/>
        <w:pageBreakBefore w:val="0"/>
        <w:widowControl w:val="0"/>
        <w:kinsoku/>
        <w:wordWrap/>
        <w:overflowPunct/>
        <w:topLinePunct w:val="0"/>
        <w:autoSpaceDE/>
        <w:autoSpaceDN/>
        <w:bidi w:val="0"/>
        <w:adjustRightInd/>
        <w:snapToGrid/>
        <w:spacing w:before="160" w:after="160"/>
        <w:textAlignment w:val="auto"/>
        <w:rPr>
          <w:rFonts w:hint="default"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六、其他补充事宜</w:t>
      </w:r>
    </w:p>
    <w:p w14:paraId="5C37F21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1</w:t>
      </w:r>
      <w:r>
        <w:rPr>
          <w:rFonts w:hint="eastAsia" w:ascii="仿宋" w:hAnsi="仿宋" w:eastAsia="仿宋" w:cs="Times New Roman"/>
          <w:color w:val="auto"/>
          <w:sz w:val="28"/>
          <w:szCs w:val="28"/>
          <w:highlight w:val="none"/>
          <w:lang w:val="en-US" w:eastAsia="zh-CN"/>
        </w:rPr>
        <w:t>.</w:t>
      </w:r>
      <w:r>
        <w:rPr>
          <w:rFonts w:hint="eastAsia" w:ascii="仿宋" w:hAnsi="仿宋" w:eastAsia="仿宋" w:cs="Times New Roman"/>
          <w:color w:val="auto"/>
          <w:sz w:val="28"/>
          <w:szCs w:val="28"/>
          <w:highlight w:val="none"/>
        </w:rPr>
        <w:t>投标人从滁州市城投工程咨询管理有限公司（https://www.czctgczx.com/）下载。投标人自行承担因未按要求获取招标文件导致无法上传电子投标文件的风险。</w:t>
      </w:r>
    </w:p>
    <w:p w14:paraId="2CDB365A">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5C43038B">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投标人登录新点电子交易平台【滁州专区】获取询价文件及其它资料（含澄清和补充说明等）。如在招标文件获取过程中遇到系统问题，请拨打技术支持服务热线0512-58151515（工作日）5或者网站首页在线客服。</w:t>
      </w:r>
    </w:p>
    <w:p w14:paraId="1EF29862">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2.招标文件及相关资料售价：人民币0元/套。</w:t>
      </w:r>
    </w:p>
    <w:p w14:paraId="7862F86D">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3.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00D1CC19">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4.本项目采用不见面开标，投标人登录滁州市城投工程咨询有限公司不见面开标系统参与网上开标（网址：http://js.etrading.cn/EpointBidOpening/bidopeninghallaction/hall/login）。</w:t>
      </w:r>
    </w:p>
    <w:p w14:paraId="22D42C1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投标人应在投标截止时间之前，登录新点电子交易平台【滁州专区】上传投标文件</w:t>
      </w:r>
    </w:p>
    <w:p w14:paraId="625CCB28">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5.本项目仅接受加密电子投标文件投标人在投标截止时间前通过新点电子交易平台后在【滁州专区】</w:t>
      </w:r>
    </w:p>
    <w:p w14:paraId="712DCAF3">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（https://www.etrading.cn/BREpointSSO/login/oauth2login?regioncode=DQ_ChuZhou）交易系统递交电子投标文件。</w:t>
      </w:r>
    </w:p>
    <w:p w14:paraId="7570B95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6.</w:t>
      </w:r>
      <w:r>
        <w:rPr>
          <w:rFonts w:hint="eastAsia" w:ascii="仿宋" w:hAnsi="仿宋" w:eastAsia="仿宋" w:cs="Times New Roman"/>
          <w:color w:val="auto"/>
          <w:sz w:val="28"/>
          <w:szCs w:val="28"/>
          <w:highlight w:val="none"/>
        </w:rPr>
        <w:t>投标软件制作工具下载：</w:t>
      </w:r>
    </w:p>
    <w:p w14:paraId="6B421E99">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rPr>
        <w:t>https://download.bqpoint.com/download/downloaddetail.html?SourceFrom=Ztb&amp;ZtbSoftXiaQuCode=0128&amp;ZtbSoftType=tballinclusive</w:t>
      </w:r>
    </w:p>
    <w:p w14:paraId="3D3E748B">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七</w:t>
      </w:r>
      <w:r>
        <w:rPr>
          <w:rFonts w:hint="eastAsia" w:ascii="黑体" w:hAnsi="黑体" w:eastAsia="黑体" w:cs="黑体"/>
          <w:color w:val="auto"/>
          <w:sz w:val="28"/>
          <w:szCs w:val="28"/>
          <w:highlight w:val="none"/>
        </w:rPr>
        <w:t>、对本次招标提出询问，请按以下方式联系</w:t>
      </w:r>
    </w:p>
    <w:p w14:paraId="7307E47C">
      <w:pPr>
        <w:pStyle w:val="2"/>
        <w:numPr>
          <w:ilvl w:val="0"/>
          <w:numId w:val="0"/>
        </w:numPr>
        <w:adjustRightInd/>
        <w:spacing w:line="240" w:lineRule="auto"/>
        <w:ind w:left="-199" w:leftChars="-95" w:firstLine="560" w:firstLineChars="200"/>
        <w:jc w:val="left"/>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　</w:t>
      </w:r>
      <w:bookmarkStart w:id="16" w:name="_Toc29424"/>
      <w:r>
        <w:rPr>
          <w:rFonts w:hint="eastAsia" w:ascii="仿宋" w:hAnsi="仿宋" w:eastAsia="仿宋" w:cs="仿宋"/>
          <w:color w:val="auto"/>
          <w:kern w:val="2"/>
          <w:sz w:val="28"/>
          <w:szCs w:val="28"/>
          <w:highlight w:val="none"/>
        </w:rPr>
        <w:t>1.招标人信息</w:t>
      </w:r>
      <w:bookmarkEnd w:id="16"/>
    </w:p>
    <w:p w14:paraId="604ADC35">
      <w:pPr>
        <w:ind w:left="-199" w:leftChars="-95" w:firstLine="840" w:firstLineChars="300"/>
        <w:jc w:val="left"/>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rPr>
        <w:t>名    称：</w:t>
      </w:r>
      <w:r>
        <w:rPr>
          <w:rFonts w:hint="eastAsia" w:ascii="仿宋" w:hAnsi="仿宋" w:eastAsia="仿宋" w:cs="仿宋"/>
          <w:color w:val="auto"/>
          <w:sz w:val="28"/>
          <w:szCs w:val="28"/>
          <w:highlight w:val="none"/>
          <w:u w:val="single"/>
          <w:lang w:eastAsia="zh-CN"/>
        </w:rPr>
        <w:t>滁州工投中都科技产业园有限公司</w:t>
      </w:r>
    </w:p>
    <w:p w14:paraId="4191A14B">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地    址：</w:t>
      </w:r>
      <w:r>
        <w:rPr>
          <w:rFonts w:hint="eastAsia" w:ascii="仿宋" w:hAnsi="仿宋" w:eastAsia="仿宋" w:cs="仿宋"/>
          <w:color w:val="auto"/>
          <w:sz w:val="28"/>
          <w:szCs w:val="28"/>
          <w:highlight w:val="none"/>
          <w:u w:val="single"/>
        </w:rPr>
        <w:t>滁州市凤阳县琉璃岗路与凤翔大道交口</w:t>
      </w:r>
    </w:p>
    <w:p w14:paraId="22A045A5">
      <w:pPr>
        <w:ind w:firstLine="560" w:firstLineChars="200"/>
        <w:jc w:val="left"/>
        <w:rPr>
          <w:rFonts w:hint="eastAsia"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u w:val="single"/>
          <w:lang w:eastAsia="zh-CN"/>
        </w:rPr>
        <w:t>0550-3018125、19355030932</w:t>
      </w:r>
    </w:p>
    <w:p w14:paraId="47CDF86E">
      <w:pPr>
        <w:ind w:left="-199" w:leftChars="-95" w:firstLine="840" w:firstLineChars="300"/>
        <w:jc w:val="left"/>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监督电话：0550-3018133</w:t>
      </w:r>
    </w:p>
    <w:p w14:paraId="46F6CDF9">
      <w:pPr>
        <w:pStyle w:val="2"/>
        <w:numPr>
          <w:ilvl w:val="0"/>
          <w:numId w:val="0"/>
        </w:numPr>
        <w:adjustRightIn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rPr>
      </w:pPr>
      <w:bookmarkStart w:id="17" w:name="_Toc18583"/>
      <w:r>
        <w:rPr>
          <w:rFonts w:hint="eastAsia" w:ascii="仿宋" w:hAnsi="仿宋" w:eastAsia="仿宋" w:cs="仿宋"/>
          <w:color w:val="auto"/>
          <w:kern w:val="2"/>
          <w:sz w:val="28"/>
          <w:szCs w:val="28"/>
          <w:highlight w:val="none"/>
        </w:rPr>
        <w:t>2.代理机构信息</w:t>
      </w:r>
      <w:bookmarkEnd w:id="17"/>
    </w:p>
    <w:p w14:paraId="6503ED29">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名    称：</w:t>
      </w:r>
      <w:r>
        <w:rPr>
          <w:rFonts w:hint="eastAsia" w:ascii="仿宋" w:hAnsi="仿宋" w:eastAsia="仿宋" w:cs="仿宋"/>
          <w:color w:val="auto"/>
          <w:sz w:val="28"/>
          <w:szCs w:val="28"/>
          <w:highlight w:val="none"/>
          <w:u w:val="single"/>
        </w:rPr>
        <w:t>滁州市城投工程咨询管理有限公司</w:t>
      </w:r>
    </w:p>
    <w:p w14:paraId="6AB9D21A">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地　　址：</w:t>
      </w:r>
      <w:r>
        <w:rPr>
          <w:rFonts w:hint="eastAsia" w:ascii="仿宋" w:hAnsi="仿宋" w:eastAsia="仿宋" w:cs="仿宋"/>
          <w:color w:val="auto"/>
          <w:sz w:val="28"/>
          <w:szCs w:val="28"/>
          <w:highlight w:val="none"/>
          <w:u w:val="single"/>
        </w:rPr>
        <w:t>滁州市龙蟠大道109号房产大厦6楼</w:t>
      </w:r>
    </w:p>
    <w:p w14:paraId="335066CF">
      <w:pPr>
        <w:ind w:left="-199" w:leftChars="-95" w:firstLine="840" w:firstLineChars="300"/>
        <w:jc w:val="left"/>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u w:val="single"/>
          <w:lang w:eastAsia="zh-CN"/>
        </w:rPr>
        <w:t>0550-3519516、18712012204</w:t>
      </w:r>
    </w:p>
    <w:p w14:paraId="787AA301">
      <w:pPr>
        <w:pStyle w:val="2"/>
        <w:numPr>
          <w:ilvl w:val="0"/>
          <w:numId w:val="0"/>
        </w:numPr>
        <w:adjustRightIn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rPr>
      </w:pPr>
      <w:bookmarkStart w:id="18" w:name="_Toc3473"/>
      <w:r>
        <w:rPr>
          <w:rFonts w:hint="eastAsia" w:ascii="仿宋" w:hAnsi="仿宋" w:eastAsia="仿宋" w:cs="仿宋"/>
          <w:color w:val="auto"/>
          <w:kern w:val="2"/>
          <w:sz w:val="28"/>
          <w:szCs w:val="28"/>
          <w:highlight w:val="none"/>
        </w:rPr>
        <w:t>3.项目联系方式</w:t>
      </w:r>
      <w:bookmarkEnd w:id="18"/>
    </w:p>
    <w:p w14:paraId="70DF41EB">
      <w:pPr>
        <w:pStyle w:val="5"/>
        <w:ind w:left="-199" w:leftChars="-95" w:firstLine="840" w:firstLineChars="300"/>
        <w:jc w:val="left"/>
        <w:rPr>
          <w:rFonts w:hint="eastAsia" w:ascii="仿宋" w:hAnsi="仿宋" w:eastAsia="仿宋" w:cs="仿宋"/>
          <w:color w:val="auto"/>
          <w:sz w:val="28"/>
          <w:szCs w:val="28"/>
          <w:highlight w:val="none"/>
          <w:u w:val="single" w:color="auto"/>
          <w:lang w:eastAsia="zh-CN"/>
        </w:rPr>
      </w:pPr>
      <w:r>
        <w:rPr>
          <w:rFonts w:hint="eastAsia" w:ascii="仿宋" w:hAnsi="仿宋" w:eastAsia="仿宋" w:cs="仿宋"/>
          <w:color w:val="auto"/>
          <w:sz w:val="28"/>
          <w:szCs w:val="28"/>
          <w:highlight w:val="none"/>
        </w:rPr>
        <w:t>项目联系人：</w:t>
      </w:r>
      <w:r>
        <w:rPr>
          <w:rFonts w:hint="eastAsia" w:ascii="仿宋" w:hAnsi="仿宋" w:eastAsia="仿宋" w:cs="仿宋"/>
          <w:color w:val="auto"/>
          <w:sz w:val="28"/>
          <w:szCs w:val="28"/>
          <w:highlight w:val="none"/>
          <w:u w:val="single" w:color="auto"/>
          <w:lang w:val="en-US" w:eastAsia="zh-CN"/>
        </w:rPr>
        <w:t>蒋工、刘工、</w:t>
      </w:r>
      <w:r>
        <w:rPr>
          <w:rFonts w:hint="eastAsia" w:ascii="仿宋" w:hAnsi="仿宋" w:eastAsia="仿宋" w:cs="仿宋"/>
          <w:color w:val="auto"/>
          <w:sz w:val="28"/>
          <w:szCs w:val="28"/>
          <w:highlight w:val="none"/>
          <w:u w:val="single" w:color="auto"/>
          <w:lang w:eastAsia="zh-CN"/>
        </w:rPr>
        <w:t>曹思敏</w:t>
      </w:r>
    </w:p>
    <w:p w14:paraId="42608EA6">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电　　 话：</w:t>
      </w:r>
      <w:r>
        <w:rPr>
          <w:rFonts w:hint="eastAsia" w:ascii="仿宋" w:hAnsi="仿宋" w:eastAsia="仿宋" w:cs="仿宋"/>
          <w:color w:val="auto"/>
          <w:sz w:val="28"/>
          <w:szCs w:val="28"/>
          <w:highlight w:val="none"/>
          <w:u w:val="single"/>
          <w:lang w:eastAsia="zh-CN"/>
        </w:rPr>
        <w:t>19355030932</w:t>
      </w:r>
      <w:r>
        <w:rPr>
          <w:rFonts w:hint="eastAsia" w:ascii="仿宋" w:hAnsi="仿宋" w:eastAsia="仿宋" w:cs="仿宋"/>
          <w:color w:val="auto"/>
          <w:sz w:val="28"/>
          <w:szCs w:val="28"/>
          <w:highlight w:val="none"/>
          <w:u w:val="single"/>
          <w:lang w:val="en-US" w:eastAsia="zh-CN"/>
        </w:rPr>
        <w:t>、</w:t>
      </w:r>
      <w:r>
        <w:rPr>
          <w:rFonts w:hint="eastAsia" w:ascii="仿宋" w:hAnsi="仿宋" w:eastAsia="仿宋" w:cs="仿宋"/>
          <w:color w:val="auto"/>
          <w:sz w:val="28"/>
          <w:szCs w:val="28"/>
          <w:highlight w:val="none"/>
          <w:u w:val="single"/>
        </w:rPr>
        <w:t xml:space="preserve">0550-3519516、18712012204 </w:t>
      </w:r>
    </w:p>
    <w:p w14:paraId="3587DF6F">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u w:val="none"/>
        </w:rPr>
        <w:t>监督电话：</w:t>
      </w:r>
      <w:r>
        <w:rPr>
          <w:rFonts w:hint="eastAsia" w:ascii="仿宋" w:hAnsi="仿宋" w:eastAsia="仿宋" w:cs="仿宋"/>
          <w:color w:val="auto"/>
          <w:sz w:val="28"/>
          <w:szCs w:val="28"/>
          <w:highlight w:val="none"/>
          <w:u w:val="single"/>
        </w:rPr>
        <w:t>0550-3018133</w:t>
      </w:r>
    </w:p>
    <w:bookmarkEnd w:id="84"/>
    <w:p w14:paraId="29FC2FC7">
      <w:pPr>
        <w:spacing w:before="156" w:beforeLines="50" w:after="156" w:afterLines="50"/>
        <w:ind w:firstLine="643" w:firstLineChars="200"/>
        <w:jc w:val="center"/>
        <w:outlineLvl w:val="0"/>
        <w:rPr>
          <w:rFonts w:hint="eastAsia" w:ascii="宋体"/>
          <w:b/>
          <w:color w:val="auto"/>
          <w:sz w:val="32"/>
          <w:szCs w:val="32"/>
          <w:highlight w:val="none"/>
        </w:rPr>
      </w:pPr>
      <w:r>
        <w:rPr>
          <w:rFonts w:hint="eastAsia" w:ascii="宋体"/>
          <w:b/>
          <w:color w:val="auto"/>
          <w:sz w:val="32"/>
          <w:szCs w:val="32"/>
          <w:highlight w:val="none"/>
        </w:rPr>
        <w:br w:type="page"/>
      </w:r>
      <w:bookmarkStart w:id="19" w:name="_Toc9473"/>
      <w:r>
        <w:rPr>
          <w:rFonts w:hint="eastAsia" w:ascii="宋体"/>
          <w:b/>
          <w:color w:val="auto"/>
          <w:sz w:val="32"/>
          <w:szCs w:val="32"/>
          <w:highlight w:val="none"/>
        </w:rPr>
        <w:t>第二章 投标人须知</w:t>
      </w:r>
      <w:bookmarkEnd w:id="19"/>
    </w:p>
    <w:p w14:paraId="355FA043">
      <w:pPr>
        <w:snapToGrid w:val="0"/>
        <w:spacing w:line="500" w:lineRule="exact"/>
        <w:jc w:val="center"/>
        <w:outlineLvl w:val="1"/>
        <w:rPr>
          <w:rFonts w:hint="eastAsia" w:ascii="宋体"/>
          <w:b/>
          <w:color w:val="auto"/>
          <w:sz w:val="28"/>
          <w:szCs w:val="28"/>
          <w:highlight w:val="none"/>
        </w:rPr>
      </w:pPr>
      <w:bookmarkStart w:id="20" w:name="_Toc58430314"/>
      <w:bookmarkStart w:id="21" w:name="_Toc449028865"/>
      <w:bookmarkStart w:id="22" w:name="_Toc17157"/>
      <w:r>
        <w:rPr>
          <w:rFonts w:hint="eastAsia" w:ascii="宋体"/>
          <w:b/>
          <w:color w:val="auto"/>
          <w:sz w:val="32"/>
          <w:szCs w:val="32"/>
          <w:highlight w:val="none"/>
        </w:rPr>
        <w:t>一、</w:t>
      </w:r>
      <w:r>
        <w:rPr>
          <w:rFonts w:hint="eastAsia" w:ascii="宋体"/>
          <w:b/>
          <w:color w:val="auto"/>
          <w:sz w:val="28"/>
          <w:szCs w:val="28"/>
          <w:highlight w:val="none"/>
        </w:rPr>
        <w:t>投标人须知前附表</w:t>
      </w:r>
      <w:bookmarkEnd w:id="20"/>
      <w:bookmarkEnd w:id="21"/>
      <w:bookmarkEnd w:id="22"/>
    </w:p>
    <w:tbl>
      <w:tblPr>
        <w:tblStyle w:val="17"/>
        <w:tblW w:w="10200"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20"/>
        <w:gridCol w:w="1351"/>
        <w:gridCol w:w="1005"/>
        <w:gridCol w:w="6824"/>
      </w:tblGrid>
      <w:tr w14:paraId="0949006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6" w:hRule="atLeast"/>
          <w:jc w:val="center"/>
        </w:trPr>
        <w:tc>
          <w:tcPr>
            <w:tcW w:w="1020" w:type="dxa"/>
            <w:noWrap w:val="0"/>
            <w:vAlign w:val="center"/>
          </w:tcPr>
          <w:p w14:paraId="62DF8FF6">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2356" w:type="dxa"/>
            <w:gridSpan w:val="2"/>
            <w:noWrap w:val="0"/>
            <w:vAlign w:val="center"/>
          </w:tcPr>
          <w:p w14:paraId="1626C368">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内容</w:t>
            </w:r>
          </w:p>
        </w:tc>
        <w:tc>
          <w:tcPr>
            <w:tcW w:w="6824" w:type="dxa"/>
            <w:noWrap w:val="0"/>
            <w:vAlign w:val="center"/>
          </w:tcPr>
          <w:p w14:paraId="25E8DE94">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说明与要求</w:t>
            </w:r>
          </w:p>
        </w:tc>
      </w:tr>
      <w:tr w14:paraId="64F3EC4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1" w:hRule="atLeast"/>
          <w:jc w:val="center"/>
        </w:trPr>
        <w:tc>
          <w:tcPr>
            <w:tcW w:w="1020" w:type="dxa"/>
            <w:noWrap w:val="0"/>
            <w:vAlign w:val="center"/>
          </w:tcPr>
          <w:p w14:paraId="13A7E251">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497CC027">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6824" w:type="dxa"/>
            <w:noWrap w:val="0"/>
            <w:vAlign w:val="center"/>
          </w:tcPr>
          <w:p w14:paraId="230E47C3">
            <w:pPr>
              <w:pStyle w:val="5"/>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滁州工投中都科技产业园（一期）屋面光伏项目EPC项目跟踪审计（二次）</w:t>
            </w:r>
          </w:p>
        </w:tc>
      </w:tr>
      <w:tr w14:paraId="7E18C65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06" w:hRule="atLeast"/>
          <w:jc w:val="center"/>
        </w:trPr>
        <w:tc>
          <w:tcPr>
            <w:tcW w:w="1020" w:type="dxa"/>
            <w:noWrap w:val="0"/>
            <w:vAlign w:val="center"/>
          </w:tcPr>
          <w:p w14:paraId="7BDC3FD7">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076C073A">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期</w:t>
            </w:r>
          </w:p>
        </w:tc>
        <w:tc>
          <w:tcPr>
            <w:tcW w:w="6824" w:type="dxa"/>
            <w:noWrap w:val="0"/>
            <w:vAlign w:val="center"/>
          </w:tcPr>
          <w:p w14:paraId="29327E8C">
            <w:pPr>
              <w:pStyle w:val="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从合同签订之日起至整个项目竣工验收合格、竣工结算审计完成并出具审核成果文件，移交全部审计资料至招标人，直至质保期满。</w:t>
            </w:r>
          </w:p>
        </w:tc>
      </w:tr>
      <w:tr w14:paraId="1CA3C17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27" w:hRule="atLeast"/>
          <w:jc w:val="center"/>
        </w:trPr>
        <w:tc>
          <w:tcPr>
            <w:tcW w:w="1020" w:type="dxa"/>
            <w:noWrap w:val="0"/>
            <w:vAlign w:val="center"/>
          </w:tcPr>
          <w:p w14:paraId="1689B35B">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66546174">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地点</w:t>
            </w:r>
          </w:p>
        </w:tc>
        <w:tc>
          <w:tcPr>
            <w:tcW w:w="6824" w:type="dxa"/>
            <w:noWrap w:val="0"/>
            <w:vAlign w:val="center"/>
          </w:tcPr>
          <w:p w14:paraId="49BFE41F">
            <w:pPr>
              <w:pStyle w:val="5"/>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滁州市</w:t>
            </w:r>
            <w:r>
              <w:rPr>
                <w:rFonts w:hint="eastAsia" w:hAnsi="宋体" w:cs="宋体"/>
                <w:color w:val="auto"/>
                <w:sz w:val="21"/>
                <w:szCs w:val="21"/>
                <w:highlight w:val="none"/>
                <w:lang w:val="en-US" w:eastAsia="zh-CN"/>
              </w:rPr>
              <w:t>凤阳县凤翔大道与琉璃岗路交口</w:t>
            </w:r>
          </w:p>
        </w:tc>
      </w:tr>
      <w:tr w14:paraId="0A4C283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8" w:hRule="atLeast"/>
          <w:jc w:val="center"/>
        </w:trPr>
        <w:tc>
          <w:tcPr>
            <w:tcW w:w="1020" w:type="dxa"/>
            <w:noWrap w:val="0"/>
            <w:vAlign w:val="center"/>
          </w:tcPr>
          <w:p w14:paraId="7266B7DD">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356" w:type="dxa"/>
            <w:gridSpan w:val="2"/>
            <w:noWrap w:val="0"/>
            <w:vAlign w:val="center"/>
          </w:tcPr>
          <w:p w14:paraId="1CC5A0D9">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联系人及电话</w:t>
            </w:r>
          </w:p>
        </w:tc>
        <w:tc>
          <w:tcPr>
            <w:tcW w:w="6824" w:type="dxa"/>
            <w:noWrap w:val="0"/>
            <w:vAlign w:val="center"/>
          </w:tcPr>
          <w:p w14:paraId="2FEDBC9E">
            <w:pPr>
              <w:pStyle w:val="5"/>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联系人：</w:t>
            </w:r>
            <w:r>
              <w:rPr>
                <w:rFonts w:hint="eastAsia" w:hAnsi="宋体" w:cs="宋体"/>
                <w:color w:val="auto"/>
                <w:sz w:val="21"/>
                <w:szCs w:val="21"/>
                <w:highlight w:val="none"/>
                <w:lang w:val="en-US" w:eastAsia="zh-CN"/>
              </w:rPr>
              <w:t>蒋工、刘工</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w:t>
            </w:r>
            <w:r>
              <w:rPr>
                <w:rFonts w:hint="eastAsia" w:hAnsi="宋体" w:cs="宋体"/>
                <w:color w:val="auto"/>
                <w:sz w:val="21"/>
                <w:szCs w:val="21"/>
                <w:highlight w:val="none"/>
                <w:lang w:eastAsia="zh-CN"/>
              </w:rPr>
              <w:t>0550-3018125、19355030932</w:t>
            </w:r>
          </w:p>
        </w:tc>
      </w:tr>
      <w:tr w14:paraId="53C8D2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3" w:hRule="atLeast"/>
          <w:jc w:val="center"/>
        </w:trPr>
        <w:tc>
          <w:tcPr>
            <w:tcW w:w="1020" w:type="dxa"/>
            <w:noWrap w:val="0"/>
            <w:vAlign w:val="center"/>
          </w:tcPr>
          <w:p w14:paraId="7C37C4FA">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356" w:type="dxa"/>
            <w:gridSpan w:val="2"/>
            <w:noWrap w:val="0"/>
            <w:vAlign w:val="center"/>
          </w:tcPr>
          <w:p w14:paraId="7849B6BD">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采购代理机构联系人及电话</w:t>
            </w:r>
          </w:p>
        </w:tc>
        <w:tc>
          <w:tcPr>
            <w:tcW w:w="6824" w:type="dxa"/>
            <w:noWrap w:val="0"/>
            <w:vAlign w:val="center"/>
          </w:tcPr>
          <w:p w14:paraId="3EEC10F8">
            <w:pPr>
              <w:pStyle w:val="5"/>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联系人：</w:t>
            </w:r>
            <w:r>
              <w:rPr>
                <w:rFonts w:hint="eastAsia" w:hAnsi="宋体" w:cs="宋体"/>
                <w:color w:val="auto"/>
                <w:sz w:val="21"/>
                <w:szCs w:val="21"/>
                <w:highlight w:val="none"/>
                <w:lang w:eastAsia="zh-CN"/>
              </w:rPr>
              <w:t>曹思敏</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w:t>
            </w:r>
            <w:r>
              <w:rPr>
                <w:rFonts w:hint="eastAsia" w:hAnsi="宋体" w:cs="宋体"/>
                <w:color w:val="auto"/>
                <w:sz w:val="21"/>
                <w:szCs w:val="21"/>
                <w:highlight w:val="none"/>
                <w:lang w:eastAsia="zh-CN"/>
              </w:rPr>
              <w:t>：0550-3519516、18712012204</w:t>
            </w:r>
          </w:p>
        </w:tc>
      </w:tr>
      <w:tr w14:paraId="358A5E5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020" w:type="dxa"/>
            <w:noWrap w:val="0"/>
            <w:vAlign w:val="center"/>
          </w:tcPr>
          <w:p w14:paraId="5B535AE9">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2356" w:type="dxa"/>
            <w:gridSpan w:val="2"/>
            <w:noWrap w:val="0"/>
            <w:vAlign w:val="center"/>
          </w:tcPr>
          <w:p w14:paraId="43474B4D">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资金来源                                                                                                                                                                 </w:t>
            </w:r>
          </w:p>
        </w:tc>
        <w:tc>
          <w:tcPr>
            <w:tcW w:w="6824" w:type="dxa"/>
            <w:noWrap w:val="0"/>
            <w:vAlign w:val="center"/>
          </w:tcPr>
          <w:p w14:paraId="051DE1C6">
            <w:pPr>
              <w:pStyle w:val="5"/>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自筹资金</w:t>
            </w:r>
          </w:p>
        </w:tc>
      </w:tr>
      <w:tr w14:paraId="61825AB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1020" w:type="dxa"/>
            <w:noWrap w:val="0"/>
            <w:vAlign w:val="center"/>
          </w:tcPr>
          <w:p w14:paraId="25FDD473">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2356" w:type="dxa"/>
            <w:gridSpan w:val="2"/>
            <w:noWrap w:val="0"/>
            <w:vAlign w:val="center"/>
          </w:tcPr>
          <w:p w14:paraId="587006A5">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采购预算</w:t>
            </w:r>
          </w:p>
        </w:tc>
        <w:tc>
          <w:tcPr>
            <w:tcW w:w="6824" w:type="dxa"/>
            <w:noWrap w:val="0"/>
            <w:vAlign w:val="center"/>
          </w:tcPr>
          <w:p w14:paraId="271872FE">
            <w:pPr>
              <w:pStyle w:val="5"/>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本项目建安费约</w:t>
            </w:r>
            <w:r>
              <w:rPr>
                <w:rFonts w:hint="eastAsia" w:hAnsi="宋体" w:cs="宋体"/>
                <w:color w:val="auto"/>
                <w:sz w:val="21"/>
                <w:szCs w:val="21"/>
                <w:highlight w:val="none"/>
                <w:lang w:val="en-US" w:eastAsia="zh-CN"/>
              </w:rPr>
              <w:t>1375</w:t>
            </w:r>
            <w:r>
              <w:rPr>
                <w:rFonts w:hint="default" w:ascii="宋体" w:hAnsi="宋体" w:eastAsia="宋体" w:cs="宋体"/>
                <w:color w:val="auto"/>
                <w:sz w:val="21"/>
                <w:szCs w:val="21"/>
                <w:highlight w:val="none"/>
                <w:lang w:val="en-US" w:eastAsia="zh-CN"/>
              </w:rPr>
              <w:t>万元，</w:t>
            </w:r>
            <w:r>
              <w:rPr>
                <w:rFonts w:hint="eastAsia" w:hAnsi="宋体" w:cs="宋体"/>
                <w:color w:val="auto"/>
                <w:sz w:val="21"/>
                <w:szCs w:val="21"/>
                <w:highlight w:val="none"/>
                <w:lang w:val="en-US" w:eastAsia="zh-CN"/>
              </w:rPr>
              <w:t>跟踪</w:t>
            </w:r>
            <w:r>
              <w:rPr>
                <w:rFonts w:hint="default" w:ascii="宋体" w:hAnsi="宋体" w:eastAsia="宋体" w:cs="宋体"/>
                <w:color w:val="auto"/>
                <w:sz w:val="21"/>
                <w:szCs w:val="21"/>
                <w:highlight w:val="none"/>
                <w:lang w:val="en-US" w:eastAsia="zh-CN"/>
              </w:rPr>
              <w:t>服务费约</w:t>
            </w:r>
            <w:r>
              <w:rPr>
                <w:rFonts w:hint="eastAsia" w:hAnsi="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万元</w:t>
            </w:r>
          </w:p>
        </w:tc>
      </w:tr>
      <w:tr w14:paraId="633F144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01C3159F">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2356" w:type="dxa"/>
            <w:gridSpan w:val="2"/>
            <w:noWrap w:val="0"/>
            <w:vAlign w:val="center"/>
          </w:tcPr>
          <w:p w14:paraId="386764A9">
            <w:pPr>
              <w:pStyle w:val="5"/>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最高限价</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费率）</w:t>
            </w:r>
          </w:p>
        </w:tc>
        <w:tc>
          <w:tcPr>
            <w:tcW w:w="6824" w:type="dxa"/>
            <w:noWrap w:val="0"/>
            <w:vAlign w:val="center"/>
          </w:tcPr>
          <w:p w14:paraId="15B126C3">
            <w:pPr>
              <w:pStyle w:val="5"/>
              <w:keepNext w:val="0"/>
              <w:keepLines w:val="0"/>
              <w:pageBreakBefore w:val="0"/>
              <w:kinsoku/>
              <w:overflowPunct/>
              <w:topLinePunct w:val="0"/>
              <w:autoSpaceDE/>
              <w:autoSpaceDN/>
              <w:bidi w:val="0"/>
              <w:adjustRightInd/>
              <w:spacing w:line="500" w:lineRule="exact"/>
              <w:textAlignment w:val="auto"/>
              <w:rPr>
                <w:rFonts w:hint="default"/>
                <w:color w:val="auto"/>
                <w:highlight w:val="none"/>
                <w:lang w:val="en-US"/>
              </w:rPr>
            </w:pPr>
            <w:r>
              <w:rPr>
                <w:rFonts w:hint="default"/>
                <w:color w:val="auto"/>
                <w:highlight w:val="none"/>
                <w:lang w:val="en-US"/>
              </w:rPr>
              <w:t>1.本项目最高限价：</w:t>
            </w:r>
            <w:r>
              <w:rPr>
                <w:rFonts w:hint="eastAsia"/>
                <w:color w:val="auto"/>
                <w:highlight w:val="none"/>
                <w:lang w:val="en-US" w:eastAsia="zh-CN"/>
              </w:rPr>
              <w:t>审计</w:t>
            </w:r>
            <w:r>
              <w:rPr>
                <w:rFonts w:hint="default"/>
                <w:color w:val="auto"/>
                <w:highlight w:val="none"/>
                <w:lang w:val="en-US"/>
              </w:rPr>
              <w:t>基本费最高限价30000.00元（投标报价只报此项费用）；审核成果固定费率为3.5%（审核成果费率为不可竞争费率，固定不变，未响应的按无效标处理）。</w:t>
            </w:r>
          </w:p>
          <w:p w14:paraId="67AC57F8">
            <w:pPr>
              <w:pStyle w:val="5"/>
              <w:keepNext w:val="0"/>
              <w:keepLines w:val="0"/>
              <w:pageBreakBefore w:val="0"/>
              <w:kinsoku/>
              <w:overflowPunct/>
              <w:topLinePunct w:val="0"/>
              <w:autoSpaceDE/>
              <w:autoSpaceDN/>
              <w:bidi w:val="0"/>
              <w:adjustRightInd/>
              <w:spacing w:line="500" w:lineRule="exact"/>
              <w:textAlignment w:val="auto"/>
              <w:rPr>
                <w:rFonts w:hint="default"/>
                <w:b/>
                <w:bCs/>
                <w:color w:val="auto"/>
                <w:highlight w:val="none"/>
                <w:lang w:val="en-US"/>
              </w:rPr>
            </w:pPr>
            <w:r>
              <w:rPr>
                <w:rFonts w:hint="default"/>
                <w:b/>
                <w:bCs/>
                <w:color w:val="auto"/>
                <w:highlight w:val="none"/>
                <w:lang w:val="en-US"/>
              </w:rPr>
              <w:t>注：投标报价要求精确到小数点后第二位，如填报多位小数的，按小数点后第三位四舍五入修正投标报价。投标单位所报</w:t>
            </w:r>
            <w:r>
              <w:rPr>
                <w:rFonts w:hint="eastAsia"/>
                <w:b/>
                <w:bCs/>
                <w:color w:val="auto"/>
                <w:highlight w:val="none"/>
                <w:lang w:val="en-US" w:eastAsia="zh-CN"/>
              </w:rPr>
              <w:t>价格</w:t>
            </w:r>
            <w:r>
              <w:rPr>
                <w:rFonts w:hint="default"/>
                <w:b/>
                <w:bCs/>
                <w:color w:val="auto"/>
                <w:highlight w:val="none"/>
                <w:lang w:val="en-US"/>
              </w:rPr>
              <w:t>不得高于招标人发布的最高限价，否则按无效标处理。</w:t>
            </w:r>
          </w:p>
          <w:p w14:paraId="435C02BD">
            <w:pPr>
              <w:pStyle w:val="5"/>
              <w:keepNext w:val="0"/>
              <w:keepLines w:val="0"/>
              <w:pageBreakBefore w:val="0"/>
              <w:kinsoku/>
              <w:overflowPunct/>
              <w:topLinePunct w:val="0"/>
              <w:autoSpaceDE/>
              <w:autoSpaceDN/>
              <w:bidi w:val="0"/>
              <w:adjustRightInd/>
              <w:spacing w:line="500" w:lineRule="exact"/>
              <w:textAlignment w:val="auto"/>
              <w:rPr>
                <w:rFonts w:hint="default"/>
                <w:color w:val="auto"/>
                <w:highlight w:val="none"/>
                <w:lang w:val="en-US"/>
              </w:rPr>
            </w:pPr>
            <w:r>
              <w:rPr>
                <w:rFonts w:hint="default"/>
                <w:color w:val="auto"/>
                <w:highlight w:val="none"/>
                <w:lang w:val="en-US"/>
              </w:rPr>
              <w:t>2.审核成果费用以项目审减额为计费基础，跟踪审计费用计算方式为：基本费用+审核成果费用（项目审减额×审核成果固定费率</w:t>
            </w:r>
            <w:r>
              <w:rPr>
                <w:rFonts w:hint="eastAsia"/>
                <w:color w:val="auto"/>
                <w:highlight w:val="none"/>
                <w:lang w:val="en-US" w:eastAsia="zh-CN"/>
              </w:rPr>
              <w:t>3.5</w:t>
            </w:r>
            <w:r>
              <w:rPr>
                <w:rFonts w:hint="default"/>
                <w:color w:val="auto"/>
                <w:highlight w:val="none"/>
                <w:lang w:val="en-US"/>
              </w:rPr>
              <w:t>%）。中标费率不予调整，无论任何原因导致的工期延长，委托人均不再增加服务费用，招标人不再另行支付其他任何费用。</w:t>
            </w:r>
          </w:p>
        </w:tc>
      </w:tr>
      <w:tr w14:paraId="6077861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6CA7CFBA">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2356" w:type="dxa"/>
            <w:gridSpan w:val="2"/>
            <w:noWrap w:val="0"/>
            <w:vAlign w:val="center"/>
          </w:tcPr>
          <w:p w14:paraId="3F08F91F">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采购内容</w:t>
            </w:r>
          </w:p>
        </w:tc>
        <w:tc>
          <w:tcPr>
            <w:tcW w:w="6824" w:type="dxa"/>
            <w:noWrap w:val="0"/>
            <w:vAlign w:val="center"/>
          </w:tcPr>
          <w:p w14:paraId="4E8BC13F">
            <w:pPr>
              <w:pStyle w:val="5"/>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 xml:space="preserve">1.成立项目跟踪审计组，编制跟踪审计实施方案，确定投资控制目标、重点环节及应对措施； </w:t>
            </w:r>
          </w:p>
          <w:p w14:paraId="4B9B61BF">
            <w:pPr>
              <w:pStyle w:val="5"/>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2</w:t>
            </w:r>
            <w:r>
              <w:rPr>
                <w:rFonts w:hint="default" w:ascii="宋体" w:hAnsi="宋体" w:eastAsia="宋体" w:cs="宋体"/>
                <w:color w:val="auto"/>
                <w:sz w:val="21"/>
                <w:szCs w:val="21"/>
                <w:highlight w:val="none"/>
                <w:lang w:val="en-US" w:eastAsia="zh-CN"/>
              </w:rPr>
              <w:t>.对承包方上报的请款期已完成合格工程量的计量、计价进行审核，并提供按工程形象进度付款的意见、建议；</w:t>
            </w:r>
          </w:p>
          <w:p w14:paraId="32E52910">
            <w:pPr>
              <w:pStyle w:val="5"/>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.及时核定分阶段完工的项目分部、分项工程价款结算，项目竣工后，及时提交完整的竣工结算审核报告；</w:t>
            </w:r>
          </w:p>
          <w:p w14:paraId="68D43F01">
            <w:pPr>
              <w:pStyle w:val="5"/>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4</w:t>
            </w:r>
            <w:r>
              <w:rPr>
                <w:rFonts w:hint="default" w:ascii="宋体" w:hAnsi="宋体" w:eastAsia="宋体" w:cs="宋体"/>
                <w:color w:val="auto"/>
                <w:sz w:val="21"/>
                <w:szCs w:val="21"/>
                <w:highlight w:val="none"/>
                <w:lang w:val="en-US" w:eastAsia="zh-CN"/>
              </w:rPr>
              <w:t>.协助</w:t>
            </w:r>
            <w:r>
              <w:rPr>
                <w:rFonts w:hint="eastAsia" w:hAnsi="宋体" w:cs="宋体"/>
                <w:color w:val="auto"/>
                <w:sz w:val="21"/>
                <w:szCs w:val="21"/>
                <w:highlight w:val="none"/>
                <w:lang w:val="en-US" w:eastAsia="zh-CN"/>
              </w:rPr>
              <w:t>招标人</w:t>
            </w:r>
            <w:r>
              <w:rPr>
                <w:rFonts w:hint="default" w:ascii="宋体" w:hAnsi="宋体" w:eastAsia="宋体" w:cs="宋体"/>
                <w:color w:val="auto"/>
                <w:sz w:val="21"/>
                <w:szCs w:val="21"/>
                <w:highlight w:val="none"/>
                <w:lang w:val="en-US" w:eastAsia="zh-CN"/>
              </w:rPr>
              <w:t>及时审核设计变更、经济签证等发生的费用，超过一定限额的，提请</w:t>
            </w:r>
            <w:r>
              <w:rPr>
                <w:rFonts w:hint="eastAsia" w:hAnsi="宋体" w:cs="宋体"/>
                <w:color w:val="auto"/>
                <w:sz w:val="21"/>
                <w:szCs w:val="21"/>
                <w:highlight w:val="none"/>
                <w:lang w:val="en-US" w:eastAsia="zh-CN"/>
              </w:rPr>
              <w:t>招标人</w:t>
            </w:r>
            <w:r>
              <w:rPr>
                <w:rFonts w:hint="default" w:ascii="宋体" w:hAnsi="宋体" w:eastAsia="宋体" w:cs="宋体"/>
                <w:color w:val="auto"/>
                <w:sz w:val="21"/>
                <w:szCs w:val="21"/>
                <w:highlight w:val="none"/>
                <w:lang w:val="en-US" w:eastAsia="zh-CN"/>
              </w:rPr>
              <w:t>履行报批程序；</w:t>
            </w:r>
          </w:p>
          <w:p w14:paraId="4A30D58C">
            <w:pPr>
              <w:pStyle w:val="5"/>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5</w:t>
            </w:r>
            <w:r>
              <w:rPr>
                <w:rFonts w:hint="default" w:ascii="宋体" w:hAnsi="宋体" w:eastAsia="宋体" w:cs="宋体"/>
                <w:color w:val="auto"/>
                <w:sz w:val="21"/>
                <w:szCs w:val="21"/>
                <w:highlight w:val="none"/>
                <w:lang w:val="en-US" w:eastAsia="zh-CN"/>
              </w:rPr>
              <w:t>.项目承、发包方发生工程价款结算争议时，为</w:t>
            </w:r>
            <w:r>
              <w:rPr>
                <w:rFonts w:hint="eastAsia" w:hAnsi="宋体" w:cs="宋体"/>
                <w:color w:val="auto"/>
                <w:sz w:val="21"/>
                <w:szCs w:val="21"/>
                <w:highlight w:val="none"/>
                <w:lang w:val="en-US" w:eastAsia="zh-CN"/>
              </w:rPr>
              <w:t>招标人</w:t>
            </w:r>
            <w:r>
              <w:rPr>
                <w:rFonts w:hint="default" w:ascii="宋体" w:hAnsi="宋体" w:eastAsia="宋体" w:cs="宋体"/>
                <w:color w:val="auto"/>
                <w:sz w:val="21"/>
                <w:szCs w:val="21"/>
                <w:highlight w:val="none"/>
                <w:lang w:val="en-US" w:eastAsia="zh-CN"/>
              </w:rPr>
              <w:t>提供咨询意见；</w:t>
            </w:r>
          </w:p>
          <w:p w14:paraId="4B42979E">
            <w:pPr>
              <w:pStyle w:val="5"/>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6</w:t>
            </w:r>
            <w:r>
              <w:rPr>
                <w:rFonts w:hint="default" w:ascii="宋体" w:hAnsi="宋体" w:eastAsia="宋体" w:cs="宋体"/>
                <w:color w:val="auto"/>
                <w:sz w:val="21"/>
                <w:szCs w:val="21"/>
                <w:highlight w:val="none"/>
                <w:lang w:val="en-US" w:eastAsia="zh-CN"/>
              </w:rPr>
              <w:t xml:space="preserve">.参与项目建设管理的有关会议，对项目投资控制的有关事项发表独立审计意见； </w:t>
            </w:r>
          </w:p>
          <w:p w14:paraId="0DDF50C1">
            <w:pPr>
              <w:pStyle w:val="5"/>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7</w:t>
            </w:r>
            <w:r>
              <w:rPr>
                <w:rFonts w:hint="default" w:ascii="宋体" w:hAnsi="宋体" w:eastAsia="宋体" w:cs="宋体"/>
                <w:color w:val="auto"/>
                <w:sz w:val="21"/>
                <w:szCs w:val="21"/>
                <w:highlight w:val="none"/>
                <w:lang w:val="en-US" w:eastAsia="zh-CN"/>
              </w:rPr>
              <w:t>.参与项目询价的一系列相关工作，并为</w:t>
            </w:r>
            <w:r>
              <w:rPr>
                <w:rFonts w:hint="eastAsia" w:hAnsi="宋体" w:cs="宋体"/>
                <w:color w:val="auto"/>
                <w:sz w:val="21"/>
                <w:szCs w:val="21"/>
                <w:highlight w:val="none"/>
                <w:lang w:val="en-US" w:eastAsia="zh-CN"/>
              </w:rPr>
              <w:t>招标人</w:t>
            </w:r>
            <w:r>
              <w:rPr>
                <w:rFonts w:hint="default" w:ascii="宋体" w:hAnsi="宋体" w:eastAsia="宋体" w:cs="宋体"/>
                <w:color w:val="auto"/>
                <w:sz w:val="21"/>
                <w:szCs w:val="21"/>
                <w:highlight w:val="none"/>
                <w:lang w:val="en-US" w:eastAsia="zh-CN"/>
              </w:rPr>
              <w:t>提供咨询意见；</w:t>
            </w:r>
          </w:p>
          <w:p w14:paraId="56F4F5F2">
            <w:pPr>
              <w:pStyle w:val="5"/>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8</w:t>
            </w:r>
            <w:r>
              <w:rPr>
                <w:rFonts w:hint="default" w:ascii="宋体" w:hAnsi="宋体" w:eastAsia="宋体" w:cs="宋体"/>
                <w:color w:val="auto"/>
                <w:sz w:val="21"/>
                <w:szCs w:val="21"/>
                <w:highlight w:val="none"/>
                <w:lang w:val="en-US" w:eastAsia="zh-CN"/>
              </w:rPr>
              <w:t>.其他与项目投资控制相关的工作。</w:t>
            </w:r>
          </w:p>
        </w:tc>
      </w:tr>
      <w:tr w14:paraId="7DCF0AE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4" w:hRule="atLeast"/>
          <w:jc w:val="center"/>
        </w:trPr>
        <w:tc>
          <w:tcPr>
            <w:tcW w:w="1020" w:type="dxa"/>
            <w:noWrap w:val="0"/>
            <w:vAlign w:val="center"/>
          </w:tcPr>
          <w:p w14:paraId="1A0E67D9">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p>
        </w:tc>
        <w:tc>
          <w:tcPr>
            <w:tcW w:w="2356" w:type="dxa"/>
            <w:gridSpan w:val="2"/>
            <w:noWrap w:val="0"/>
            <w:vAlign w:val="center"/>
          </w:tcPr>
          <w:p w14:paraId="56631A72">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标包划分</w:t>
            </w:r>
          </w:p>
        </w:tc>
        <w:tc>
          <w:tcPr>
            <w:tcW w:w="6824" w:type="dxa"/>
            <w:noWrap w:val="0"/>
            <w:vAlign w:val="center"/>
          </w:tcPr>
          <w:p w14:paraId="32FADC15">
            <w:pPr>
              <w:pStyle w:val="5"/>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本项目划分为</w:t>
            </w:r>
            <w:r>
              <w:rPr>
                <w:rFonts w:hint="eastAsia" w:ascii="宋体" w:hAnsi="宋体" w:eastAsia="宋体" w:cs="宋体"/>
                <w:color w:val="auto"/>
                <w:sz w:val="21"/>
                <w:szCs w:val="21"/>
                <w:highlight w:val="none"/>
                <w:u w:val="single"/>
              </w:rPr>
              <w:t xml:space="preserve"> 1 </w:t>
            </w:r>
            <w:r>
              <w:rPr>
                <w:rFonts w:hint="eastAsia" w:ascii="宋体" w:hAnsi="宋体" w:eastAsia="宋体" w:cs="宋体"/>
                <w:color w:val="auto"/>
                <w:sz w:val="21"/>
                <w:szCs w:val="21"/>
                <w:highlight w:val="none"/>
              </w:rPr>
              <w:t>个标包</w:t>
            </w:r>
          </w:p>
        </w:tc>
      </w:tr>
      <w:tr w14:paraId="4FD90F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1020" w:type="dxa"/>
            <w:noWrap w:val="0"/>
            <w:vAlign w:val="center"/>
          </w:tcPr>
          <w:p w14:paraId="3E46C7A2">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w:t>
            </w:r>
          </w:p>
        </w:tc>
        <w:tc>
          <w:tcPr>
            <w:tcW w:w="2356" w:type="dxa"/>
            <w:gridSpan w:val="2"/>
            <w:noWrap w:val="0"/>
            <w:vAlign w:val="center"/>
          </w:tcPr>
          <w:p w14:paraId="5BAC495D">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招标方式</w:t>
            </w:r>
          </w:p>
        </w:tc>
        <w:tc>
          <w:tcPr>
            <w:tcW w:w="6824" w:type="dxa"/>
            <w:noWrap w:val="0"/>
            <w:vAlign w:val="center"/>
          </w:tcPr>
          <w:p w14:paraId="6BA5C1C0">
            <w:pPr>
              <w:pStyle w:val="5"/>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公开招标</w:t>
            </w:r>
          </w:p>
        </w:tc>
      </w:tr>
      <w:tr w14:paraId="0F01E7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5" w:hRule="atLeast"/>
          <w:jc w:val="center"/>
        </w:trPr>
        <w:tc>
          <w:tcPr>
            <w:tcW w:w="1020" w:type="dxa"/>
            <w:noWrap w:val="0"/>
            <w:vAlign w:val="center"/>
          </w:tcPr>
          <w:p w14:paraId="3E12EAFC">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356" w:type="dxa"/>
            <w:gridSpan w:val="2"/>
            <w:noWrap w:val="0"/>
            <w:vAlign w:val="center"/>
          </w:tcPr>
          <w:p w14:paraId="576874AC">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投标人资格条件及其他要求</w:t>
            </w:r>
          </w:p>
        </w:tc>
        <w:tc>
          <w:tcPr>
            <w:tcW w:w="6824" w:type="dxa"/>
            <w:noWrap w:val="0"/>
            <w:vAlign w:val="center"/>
          </w:tcPr>
          <w:p w14:paraId="1A8B0DFE">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2049107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190AD7C2">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w:t>
            </w:r>
          </w:p>
        </w:tc>
        <w:tc>
          <w:tcPr>
            <w:tcW w:w="2356" w:type="dxa"/>
            <w:gridSpan w:val="2"/>
            <w:noWrap w:val="0"/>
            <w:vAlign w:val="center"/>
          </w:tcPr>
          <w:p w14:paraId="37EBE7DB">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踏勘现场</w:t>
            </w:r>
          </w:p>
        </w:tc>
        <w:tc>
          <w:tcPr>
            <w:tcW w:w="6824" w:type="dxa"/>
            <w:noWrap w:val="0"/>
            <w:vAlign w:val="center"/>
          </w:tcPr>
          <w:p w14:paraId="08DBD487">
            <w:pPr>
              <w:pStyle w:val="5"/>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不组织,投标人自行踏勘现场</w:t>
            </w:r>
          </w:p>
        </w:tc>
      </w:tr>
      <w:tr w14:paraId="70B87AC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1EECDC16">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w:t>
            </w:r>
          </w:p>
        </w:tc>
        <w:tc>
          <w:tcPr>
            <w:tcW w:w="2356" w:type="dxa"/>
            <w:gridSpan w:val="2"/>
            <w:noWrap w:val="0"/>
            <w:vAlign w:val="center"/>
          </w:tcPr>
          <w:p w14:paraId="25E7B329">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投标预备会</w:t>
            </w:r>
          </w:p>
        </w:tc>
        <w:tc>
          <w:tcPr>
            <w:tcW w:w="6824" w:type="dxa"/>
            <w:noWrap w:val="0"/>
            <w:vAlign w:val="center"/>
          </w:tcPr>
          <w:p w14:paraId="6F65784E">
            <w:pPr>
              <w:pStyle w:val="5"/>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不召开</w:t>
            </w:r>
          </w:p>
        </w:tc>
      </w:tr>
      <w:tr w14:paraId="3EE0AE7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9" w:hRule="atLeast"/>
          <w:jc w:val="center"/>
        </w:trPr>
        <w:tc>
          <w:tcPr>
            <w:tcW w:w="1020" w:type="dxa"/>
            <w:noWrap w:val="0"/>
            <w:vAlign w:val="center"/>
          </w:tcPr>
          <w:p w14:paraId="6C5B4A37">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p>
        </w:tc>
        <w:tc>
          <w:tcPr>
            <w:tcW w:w="2356" w:type="dxa"/>
            <w:gridSpan w:val="2"/>
            <w:noWrap w:val="0"/>
            <w:vAlign w:val="center"/>
          </w:tcPr>
          <w:p w14:paraId="10D1D6DD">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联合体投标</w:t>
            </w:r>
          </w:p>
        </w:tc>
        <w:tc>
          <w:tcPr>
            <w:tcW w:w="6824" w:type="dxa"/>
            <w:noWrap w:val="0"/>
            <w:vAlign w:val="center"/>
          </w:tcPr>
          <w:p w14:paraId="3ECA2BC4">
            <w:pPr>
              <w:pStyle w:val="5"/>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3CDF027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58" w:hRule="atLeast"/>
          <w:jc w:val="center"/>
        </w:trPr>
        <w:tc>
          <w:tcPr>
            <w:tcW w:w="1020" w:type="dxa"/>
            <w:noWrap w:val="0"/>
            <w:vAlign w:val="center"/>
          </w:tcPr>
          <w:p w14:paraId="701C422D">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w:t>
            </w:r>
          </w:p>
        </w:tc>
        <w:tc>
          <w:tcPr>
            <w:tcW w:w="2356" w:type="dxa"/>
            <w:gridSpan w:val="2"/>
            <w:noWrap w:val="0"/>
            <w:vAlign w:val="center"/>
          </w:tcPr>
          <w:p w14:paraId="05BFC0F6">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招标代理费</w:t>
            </w:r>
            <w:r>
              <w:rPr>
                <w:rFonts w:hint="eastAsia" w:ascii="宋体" w:hAnsi="宋体" w:eastAsia="宋体" w:cs="宋体"/>
                <w:color w:val="auto"/>
                <w:sz w:val="21"/>
                <w:szCs w:val="21"/>
                <w:highlight w:val="none"/>
                <w:lang w:val="en-US" w:eastAsia="zh-CN"/>
              </w:rPr>
              <w:t>及其他费用</w:t>
            </w:r>
          </w:p>
        </w:tc>
        <w:tc>
          <w:tcPr>
            <w:tcW w:w="6824" w:type="dxa"/>
            <w:noWrap w:val="0"/>
            <w:vAlign w:val="center"/>
          </w:tcPr>
          <w:p w14:paraId="2A8F499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代理服务费金额：</w:t>
            </w:r>
            <w:r>
              <w:rPr>
                <w:rFonts w:hint="eastAsia" w:ascii="宋体" w:hAnsi="宋体" w:cs="宋体"/>
                <w:color w:val="auto"/>
                <w:sz w:val="21"/>
                <w:szCs w:val="21"/>
                <w:highlight w:val="none"/>
                <w:lang w:val="en-US" w:eastAsia="zh-CN"/>
              </w:rPr>
              <w:t>1000</w:t>
            </w:r>
            <w:r>
              <w:rPr>
                <w:rFonts w:hint="eastAsia" w:ascii="宋体" w:hAnsi="宋体" w:eastAsia="宋体" w:cs="宋体"/>
                <w:color w:val="auto"/>
                <w:sz w:val="21"/>
                <w:szCs w:val="21"/>
                <w:highlight w:val="none"/>
              </w:rPr>
              <w:t>元；</w:t>
            </w:r>
            <w:r>
              <w:rPr>
                <w:rFonts w:hint="eastAsia" w:ascii="宋体" w:hAnsi="宋体" w:cs="宋体"/>
                <w:color w:val="auto"/>
                <w:sz w:val="21"/>
                <w:szCs w:val="21"/>
                <w:highlight w:val="none"/>
                <w:lang w:val="en-US" w:eastAsia="zh-CN"/>
              </w:rPr>
              <w:t>评审</w:t>
            </w:r>
            <w:r>
              <w:rPr>
                <w:rFonts w:hint="eastAsia" w:ascii="宋体" w:hAnsi="宋体" w:eastAsia="宋体" w:cs="宋体"/>
                <w:color w:val="auto"/>
                <w:sz w:val="21"/>
                <w:szCs w:val="21"/>
                <w:highlight w:val="none"/>
                <w:lang w:val="en-US" w:eastAsia="zh-CN"/>
              </w:rPr>
              <w:t>费用以实际发生费用为准。</w:t>
            </w:r>
          </w:p>
          <w:p w14:paraId="51FE684A">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支付主体：</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w:t>
            </w:r>
          </w:p>
        </w:tc>
      </w:tr>
      <w:tr w14:paraId="2FF637E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0D0EB9D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w:t>
            </w:r>
          </w:p>
        </w:tc>
        <w:tc>
          <w:tcPr>
            <w:tcW w:w="2356" w:type="dxa"/>
            <w:gridSpan w:val="2"/>
            <w:noWrap w:val="0"/>
            <w:vAlign w:val="center"/>
          </w:tcPr>
          <w:p w14:paraId="4925A657">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澄清的方式</w:t>
            </w:r>
          </w:p>
        </w:tc>
        <w:tc>
          <w:tcPr>
            <w:tcW w:w="6824" w:type="dxa"/>
            <w:noWrap w:val="0"/>
            <w:vAlign w:val="center"/>
          </w:tcPr>
          <w:p w14:paraId="5393634A">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招标人将于</w:t>
            </w:r>
            <w:r>
              <w:rPr>
                <w:rFonts w:hint="eastAsia" w:ascii="宋体" w:hAnsi="宋体" w:eastAsia="宋体" w:cs="宋体"/>
                <w:b/>
                <w:bCs/>
                <w:color w:val="auto"/>
                <w:sz w:val="21"/>
                <w:szCs w:val="21"/>
                <w:highlight w:val="none"/>
                <w:lang w:val="en-US" w:eastAsia="zh-CN"/>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 xml:space="preserve"> 27</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17</w:t>
            </w:r>
            <w:r>
              <w:rPr>
                <w:rFonts w:hint="eastAsia" w:ascii="宋体" w:hAnsi="宋体" w:eastAsia="宋体" w:cs="宋体"/>
                <w:b/>
                <w:bCs/>
                <w:color w:val="auto"/>
                <w:sz w:val="21"/>
                <w:szCs w:val="21"/>
                <w:highlight w:val="none"/>
                <w:lang w:val="en-US" w:eastAsia="zh-CN"/>
              </w:rPr>
              <w:t>时</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rPr>
              <w:t>以更正公告形式</w:t>
            </w:r>
            <w:r>
              <w:rPr>
                <w:rFonts w:hint="eastAsia" w:ascii="宋体" w:hAnsi="宋体" w:eastAsia="宋体" w:cs="宋体"/>
                <w:color w:val="auto"/>
                <w:sz w:val="21"/>
                <w:szCs w:val="21"/>
                <w:highlight w:val="none"/>
                <w:lang w:val="en-US" w:eastAsia="zh-CN"/>
              </w:rPr>
              <w:t>在</w:t>
            </w:r>
            <w:r>
              <w:rPr>
                <w:rFonts w:hint="eastAsia" w:ascii="宋体" w:hAnsi="宋体" w:cs="宋体"/>
                <w:color w:val="auto"/>
                <w:sz w:val="21"/>
                <w:szCs w:val="21"/>
                <w:highlight w:val="none"/>
                <w:lang w:val="en-US" w:eastAsia="zh-CN"/>
              </w:rPr>
              <w:t>滁州市城投工程咨询管理有限公司网站（https://www.czctgczx.com/）</w:t>
            </w:r>
            <w:r>
              <w:rPr>
                <w:rFonts w:hint="eastAsia" w:ascii="宋体" w:hAnsi="宋体" w:eastAsia="宋体" w:cs="宋体"/>
                <w:color w:val="auto"/>
                <w:sz w:val="21"/>
                <w:szCs w:val="21"/>
                <w:highlight w:val="none"/>
                <w:lang w:val="en-US" w:eastAsia="zh-CN"/>
              </w:rPr>
              <w:t>予以公布。</w:t>
            </w:r>
          </w:p>
        </w:tc>
      </w:tr>
      <w:tr w14:paraId="5281A2A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46C81365">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w:t>
            </w:r>
          </w:p>
        </w:tc>
        <w:tc>
          <w:tcPr>
            <w:tcW w:w="2356" w:type="dxa"/>
            <w:gridSpan w:val="2"/>
            <w:noWrap w:val="0"/>
            <w:vAlign w:val="center"/>
          </w:tcPr>
          <w:p w14:paraId="1860036F">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824" w:type="dxa"/>
            <w:noWrap w:val="0"/>
            <w:vAlign w:val="center"/>
          </w:tcPr>
          <w:p w14:paraId="399376C8">
            <w:pPr>
              <w:pStyle w:val="5"/>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60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493B3BF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4BC4FB0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2356" w:type="dxa"/>
            <w:gridSpan w:val="2"/>
            <w:noWrap w:val="0"/>
            <w:vAlign w:val="center"/>
          </w:tcPr>
          <w:p w14:paraId="1051690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6824" w:type="dxa"/>
            <w:noWrap w:val="0"/>
            <w:vAlign w:val="top"/>
          </w:tcPr>
          <w:p w14:paraId="3B55E0DA">
            <w:pPr>
              <w:keepNext w:val="0"/>
              <w:keepLines w:val="0"/>
              <w:pageBreakBefore w:val="0"/>
              <w:widowControl/>
              <w:shd w:val="clear" w:color="auto" w:fill="FFFFFF"/>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不收取</w:t>
            </w:r>
          </w:p>
        </w:tc>
      </w:tr>
      <w:tr w14:paraId="749D7FA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15" w:hRule="atLeast"/>
          <w:jc w:val="center"/>
        </w:trPr>
        <w:tc>
          <w:tcPr>
            <w:tcW w:w="1020" w:type="dxa"/>
            <w:noWrap w:val="0"/>
            <w:vAlign w:val="center"/>
          </w:tcPr>
          <w:p w14:paraId="673B3DC2">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w:t>
            </w:r>
          </w:p>
        </w:tc>
        <w:tc>
          <w:tcPr>
            <w:tcW w:w="2356" w:type="dxa"/>
            <w:gridSpan w:val="2"/>
            <w:noWrap w:val="0"/>
            <w:vAlign w:val="center"/>
          </w:tcPr>
          <w:p w14:paraId="6A3448DD">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w:t>
            </w:r>
            <w:r>
              <w:rPr>
                <w:rFonts w:hint="eastAsia" w:hAnsi="宋体" w:cs="宋体"/>
                <w:color w:val="auto"/>
                <w:sz w:val="21"/>
                <w:szCs w:val="21"/>
                <w:highlight w:val="none"/>
                <w:lang w:val="en-US" w:eastAsia="zh-CN"/>
              </w:rPr>
              <w:t>份数</w:t>
            </w:r>
          </w:p>
        </w:tc>
        <w:tc>
          <w:tcPr>
            <w:tcW w:w="6824" w:type="dxa"/>
            <w:noWrap w:val="0"/>
            <w:vAlign w:val="center"/>
          </w:tcPr>
          <w:p w14:paraId="6147BFCA">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加密电子投标文件供应商应在投标截止时间前通过新点电子交易平台后在【滁州专区】</w:t>
            </w:r>
          </w:p>
          <w:p w14:paraId="3995E74C">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（https://www.etrading.cn/BREpointSSO/login/oauth2login?regioncode=DQ_ChuZhou）交易系统递交电子投标文件。</w:t>
            </w:r>
          </w:p>
          <w:p w14:paraId="66A92907">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投标人中标</w:t>
            </w:r>
            <w:r>
              <w:rPr>
                <w:rFonts w:hint="eastAsia" w:ascii="宋体" w:hAnsi="宋体" w:eastAsia="宋体" w:cs="宋体"/>
                <w:color w:val="auto"/>
                <w:sz w:val="21"/>
                <w:szCs w:val="21"/>
                <w:highlight w:val="none"/>
                <w:lang w:val="en-US" w:eastAsia="zh-CN"/>
              </w:rPr>
              <w:t>后须递交与网上电子投标文件完全一致的纸质版</w:t>
            </w:r>
            <w:r>
              <w:rPr>
                <w:rFonts w:hint="eastAsia" w:ascii="宋体" w:hAnsi="宋体" w:cs="宋体"/>
                <w:color w:val="auto"/>
                <w:sz w:val="21"/>
                <w:szCs w:val="21"/>
                <w:highlight w:val="none"/>
                <w:lang w:val="en-US" w:eastAsia="zh-CN"/>
              </w:rPr>
              <w:t>投标</w:t>
            </w:r>
            <w:r>
              <w:rPr>
                <w:rFonts w:hint="eastAsia" w:ascii="宋体" w:hAnsi="宋体" w:eastAsia="宋体" w:cs="宋体"/>
                <w:color w:val="auto"/>
                <w:sz w:val="21"/>
                <w:szCs w:val="21"/>
                <w:highlight w:val="none"/>
                <w:lang w:val="en-US" w:eastAsia="zh-CN"/>
              </w:rPr>
              <w:t>文件，并按要求加盖单位章；份数：正本1份，副本1份；</w:t>
            </w:r>
            <w:r>
              <w:rPr>
                <w:rFonts w:hint="eastAsia" w:ascii="宋体" w:hAnsi="宋体" w:cs="宋体"/>
                <w:color w:val="auto"/>
                <w:sz w:val="21"/>
                <w:szCs w:val="21"/>
                <w:highlight w:val="none"/>
                <w:lang w:val="en-US" w:eastAsia="zh-CN"/>
              </w:rPr>
              <w:t>中标人</w:t>
            </w:r>
            <w:r>
              <w:rPr>
                <w:rFonts w:hint="eastAsia" w:ascii="宋体" w:hAnsi="宋体" w:eastAsia="宋体" w:cs="宋体"/>
                <w:color w:val="auto"/>
                <w:sz w:val="21"/>
                <w:szCs w:val="21"/>
                <w:highlight w:val="none"/>
                <w:lang w:val="en-US" w:eastAsia="zh-CN"/>
              </w:rPr>
              <w:t>领取</w:t>
            </w:r>
            <w:r>
              <w:rPr>
                <w:rFonts w:hint="eastAsia" w:ascii="宋体" w:hAnsi="宋体" w:cs="宋体"/>
                <w:color w:val="auto"/>
                <w:sz w:val="21"/>
                <w:szCs w:val="21"/>
                <w:highlight w:val="none"/>
                <w:lang w:val="en-US" w:eastAsia="zh-CN"/>
              </w:rPr>
              <w:t>中标</w:t>
            </w:r>
            <w:r>
              <w:rPr>
                <w:rFonts w:hint="eastAsia" w:ascii="宋体" w:hAnsi="宋体" w:eastAsia="宋体" w:cs="宋体"/>
                <w:color w:val="auto"/>
                <w:sz w:val="21"/>
                <w:szCs w:val="21"/>
                <w:highlight w:val="none"/>
                <w:lang w:val="en-US" w:eastAsia="zh-CN"/>
              </w:rPr>
              <w:t>通知书时，一并递交给代理机构）</w:t>
            </w:r>
          </w:p>
        </w:tc>
      </w:tr>
      <w:tr w14:paraId="01707A2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5FEA482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w:t>
            </w:r>
          </w:p>
        </w:tc>
        <w:tc>
          <w:tcPr>
            <w:tcW w:w="2356" w:type="dxa"/>
            <w:gridSpan w:val="2"/>
            <w:noWrap w:val="0"/>
            <w:vAlign w:val="center"/>
          </w:tcPr>
          <w:p w14:paraId="63E3E5A8">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6824" w:type="dxa"/>
            <w:noWrap w:val="0"/>
            <w:vAlign w:val="center"/>
          </w:tcPr>
          <w:p w14:paraId="3FC1CA67">
            <w:pPr>
              <w:keepNext w:val="0"/>
              <w:keepLines w:val="0"/>
              <w:pageBreakBefore w:val="0"/>
              <w:widowControl/>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kern w:val="0"/>
                <w:sz w:val="21"/>
                <w:szCs w:val="21"/>
                <w:highlight w:val="none"/>
              </w:rPr>
              <w:t>投标文件须按格式文件要求签字或盖章，否则经评委会一致认定后，按照无效投标处理。</w:t>
            </w:r>
          </w:p>
        </w:tc>
      </w:tr>
      <w:tr w14:paraId="41EF6E6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73" w:hRule="atLeast"/>
          <w:jc w:val="center"/>
        </w:trPr>
        <w:tc>
          <w:tcPr>
            <w:tcW w:w="1020" w:type="dxa"/>
            <w:noWrap w:val="0"/>
            <w:vAlign w:val="center"/>
          </w:tcPr>
          <w:p w14:paraId="512EFE02">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25.1</w:t>
            </w:r>
          </w:p>
        </w:tc>
        <w:tc>
          <w:tcPr>
            <w:tcW w:w="2356" w:type="dxa"/>
            <w:gridSpan w:val="2"/>
            <w:noWrap w:val="0"/>
            <w:vAlign w:val="center"/>
          </w:tcPr>
          <w:p w14:paraId="0726E870">
            <w:pPr>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投标文件提交截止时间</w:t>
            </w:r>
            <w:r>
              <w:rPr>
                <w:rFonts w:hint="eastAsia" w:ascii="宋体" w:hAnsi="宋体" w:cs="宋体"/>
                <w:color w:val="auto"/>
                <w:sz w:val="21"/>
                <w:szCs w:val="21"/>
                <w:highlight w:val="none"/>
                <w:lang w:val="en-US" w:eastAsia="zh-CN"/>
              </w:rPr>
              <w:t>及地点</w:t>
            </w:r>
          </w:p>
        </w:tc>
        <w:tc>
          <w:tcPr>
            <w:tcW w:w="6824" w:type="dxa"/>
            <w:noWrap w:val="0"/>
            <w:vAlign w:val="center"/>
          </w:tcPr>
          <w:p w14:paraId="6FE98E5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时间：2026年10月28日15</w:t>
            </w:r>
            <w:r>
              <w:rPr>
                <w:rFonts w:hint="eastAsia" w:ascii="宋体" w:hAnsi="宋体" w:eastAsia="宋体" w:cs="宋体"/>
                <w:b/>
                <w:bCs/>
                <w:color w:val="auto"/>
                <w:sz w:val="21"/>
                <w:szCs w:val="21"/>
                <w:highlight w:val="none"/>
              </w:rPr>
              <w:t>时</w:t>
            </w:r>
            <w:r>
              <w:rPr>
                <w:rFonts w:hint="eastAsia" w:ascii="宋体" w:hAnsi="宋体" w:cs="宋体"/>
                <w:b/>
                <w:bCs/>
                <w:color w:val="auto"/>
                <w:sz w:val="21"/>
                <w:szCs w:val="21"/>
                <w:highlight w:val="none"/>
                <w:lang w:val="en-US" w:eastAsia="zh-CN"/>
              </w:rPr>
              <w:t>00</w:t>
            </w:r>
            <w:r>
              <w:rPr>
                <w:rFonts w:hint="eastAsia" w:ascii="宋体" w:hAnsi="宋体" w:eastAsia="宋体" w:cs="宋体"/>
                <w:b/>
                <w:bCs/>
                <w:color w:val="auto"/>
                <w:sz w:val="21"/>
                <w:szCs w:val="21"/>
                <w:highlight w:val="none"/>
              </w:rPr>
              <w:t>分（北京时间）</w:t>
            </w:r>
          </w:p>
          <w:p w14:paraId="0139084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地点：通过新点电子交易平台后在【滁州专区】（https://www.etrading.cn/BREpointSSO/login/oauth2login?regioncode=DQ_ChuZhou）交易系统递交加密电子投标文件。</w:t>
            </w:r>
          </w:p>
        </w:tc>
      </w:tr>
      <w:tr w14:paraId="66B284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93" w:hRule="atLeast"/>
          <w:jc w:val="center"/>
        </w:trPr>
        <w:tc>
          <w:tcPr>
            <w:tcW w:w="1020" w:type="dxa"/>
            <w:noWrap w:val="0"/>
            <w:vAlign w:val="center"/>
          </w:tcPr>
          <w:p w14:paraId="199D8945">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26.1</w:t>
            </w:r>
          </w:p>
        </w:tc>
        <w:tc>
          <w:tcPr>
            <w:tcW w:w="2356" w:type="dxa"/>
            <w:gridSpan w:val="2"/>
            <w:noWrap w:val="0"/>
            <w:vAlign w:val="center"/>
          </w:tcPr>
          <w:p w14:paraId="75E01BD5">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是否退还投标文件</w:t>
            </w:r>
          </w:p>
        </w:tc>
        <w:tc>
          <w:tcPr>
            <w:tcW w:w="6824" w:type="dxa"/>
            <w:noWrap w:val="0"/>
            <w:vAlign w:val="center"/>
          </w:tcPr>
          <w:p w14:paraId="4CEA9BF1">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2F3826E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6F2EE861">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27.1</w:t>
            </w:r>
          </w:p>
        </w:tc>
        <w:tc>
          <w:tcPr>
            <w:tcW w:w="2356" w:type="dxa"/>
            <w:gridSpan w:val="2"/>
            <w:noWrap w:val="0"/>
            <w:vAlign w:val="center"/>
          </w:tcPr>
          <w:p w14:paraId="4DF99FAC">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开标时间及地点</w:t>
            </w:r>
          </w:p>
        </w:tc>
        <w:tc>
          <w:tcPr>
            <w:tcW w:w="6824" w:type="dxa"/>
            <w:noWrap w:val="0"/>
            <w:vAlign w:val="center"/>
          </w:tcPr>
          <w:p w14:paraId="2E7E26E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4362D43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77B4048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27.3</w:t>
            </w:r>
          </w:p>
        </w:tc>
        <w:tc>
          <w:tcPr>
            <w:tcW w:w="2356" w:type="dxa"/>
            <w:gridSpan w:val="2"/>
            <w:noWrap w:val="0"/>
            <w:vAlign w:val="center"/>
          </w:tcPr>
          <w:p w14:paraId="1C2EA34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开标程序</w:t>
            </w:r>
          </w:p>
        </w:tc>
        <w:tc>
          <w:tcPr>
            <w:tcW w:w="6824" w:type="dxa"/>
            <w:noWrap w:val="0"/>
            <w:vAlign w:val="center"/>
          </w:tcPr>
          <w:p w14:paraId="612FECC3">
            <w:pPr>
              <w:spacing w:line="500" w:lineRule="exact"/>
              <w:jc w:val="left"/>
              <w:rPr>
                <w:rFonts w:hint="eastAsia" w:ascii="宋体" w:hAnsi="宋体" w:eastAsia="宋体" w:cs="宋体"/>
                <w:color w:val="auto"/>
                <w:sz w:val="21"/>
                <w:szCs w:val="21"/>
                <w:highlight w:val="none"/>
              </w:rPr>
            </w:pPr>
            <w:r>
              <w:rPr>
                <w:rFonts w:hint="eastAsia" w:ascii="宋体" w:hAnsi="宋体" w:cs="宋体"/>
                <w:color w:val="auto"/>
                <w:spacing w:val="-4"/>
                <w:kern w:val="0"/>
                <w:szCs w:val="21"/>
                <w:highlight w:val="none"/>
              </w:rPr>
              <w:t>解密时间：解密程序开始后</w:t>
            </w:r>
            <w:r>
              <w:rPr>
                <w:rFonts w:hint="eastAsia" w:ascii="宋体" w:hAnsi="宋体" w:cs="宋体"/>
                <w:color w:val="auto"/>
                <w:spacing w:val="-4"/>
                <w:kern w:val="0"/>
                <w:szCs w:val="21"/>
                <w:highlight w:val="none"/>
                <w:lang w:val="en-US" w:eastAsia="zh-CN"/>
              </w:rPr>
              <w:t>30</w:t>
            </w:r>
            <w:r>
              <w:rPr>
                <w:rFonts w:hint="eastAsia" w:ascii="宋体" w:hAnsi="宋体" w:cs="宋体"/>
                <w:color w:val="auto"/>
                <w:spacing w:val="-4"/>
                <w:kern w:val="0"/>
                <w:szCs w:val="21"/>
                <w:highlight w:val="none"/>
              </w:rPr>
              <w:t>分钟内（以电子交易系统解密倒计时为准），解密时间为</w:t>
            </w:r>
            <w:r>
              <w:rPr>
                <w:rFonts w:hint="eastAsia" w:ascii="宋体" w:hAnsi="宋体" w:cs="宋体"/>
                <w:color w:val="auto"/>
                <w:spacing w:val="-4"/>
                <w:kern w:val="0"/>
                <w:szCs w:val="21"/>
                <w:highlight w:val="none"/>
                <w:lang w:eastAsia="zh-CN"/>
              </w:rPr>
              <w:t>2026年10月28日</w:t>
            </w:r>
            <w:r>
              <w:rPr>
                <w:rFonts w:hint="eastAsia" w:ascii="宋体" w:hAnsi="宋体" w:cs="宋体"/>
                <w:color w:val="auto"/>
                <w:spacing w:val="-4"/>
                <w:kern w:val="0"/>
                <w:szCs w:val="21"/>
                <w:highlight w:val="none"/>
                <w:lang w:val="en-US" w:eastAsia="zh-CN"/>
              </w:rPr>
              <w:t>15</w:t>
            </w:r>
            <w:r>
              <w:rPr>
                <w:rFonts w:hint="eastAsia" w:ascii="宋体" w:hAnsi="宋体" w:cs="宋体"/>
                <w:color w:val="auto"/>
                <w:spacing w:val="-4"/>
                <w:kern w:val="0"/>
                <w:szCs w:val="21"/>
                <w:highlight w:val="none"/>
              </w:rPr>
              <w:t>时</w:t>
            </w:r>
            <w:r>
              <w:rPr>
                <w:rFonts w:hint="eastAsia" w:ascii="宋体" w:hAnsi="宋体" w:cs="宋体"/>
                <w:color w:val="auto"/>
                <w:spacing w:val="-4"/>
                <w:kern w:val="0"/>
                <w:szCs w:val="21"/>
                <w:highlight w:val="none"/>
                <w:lang w:val="en-US" w:eastAsia="zh-CN"/>
              </w:rPr>
              <w:t>00</w:t>
            </w:r>
            <w:r>
              <w:rPr>
                <w:rFonts w:hint="eastAsia" w:ascii="宋体" w:hAnsi="宋体" w:cs="宋体"/>
                <w:color w:val="auto"/>
                <w:spacing w:val="-4"/>
                <w:kern w:val="0"/>
                <w:szCs w:val="21"/>
                <w:highlight w:val="none"/>
              </w:rPr>
              <w:t>分至</w:t>
            </w:r>
            <w:r>
              <w:rPr>
                <w:rFonts w:hint="eastAsia" w:ascii="宋体" w:hAnsi="宋体" w:cs="宋体"/>
                <w:color w:val="auto"/>
                <w:spacing w:val="-4"/>
                <w:kern w:val="0"/>
                <w:szCs w:val="21"/>
                <w:highlight w:val="none"/>
                <w:lang w:eastAsia="zh-CN"/>
              </w:rPr>
              <w:t>2026年10月28日</w:t>
            </w:r>
            <w:r>
              <w:rPr>
                <w:rFonts w:hint="eastAsia" w:ascii="宋体" w:hAnsi="宋体" w:cs="宋体"/>
                <w:color w:val="auto"/>
                <w:spacing w:val="-4"/>
                <w:kern w:val="0"/>
                <w:szCs w:val="21"/>
                <w:highlight w:val="none"/>
                <w:lang w:val="en-US" w:eastAsia="zh-CN"/>
              </w:rPr>
              <w:t>15</w:t>
            </w:r>
            <w:r>
              <w:rPr>
                <w:rFonts w:hint="eastAsia" w:ascii="宋体" w:hAnsi="宋体" w:cs="宋体"/>
                <w:color w:val="auto"/>
                <w:spacing w:val="-4"/>
                <w:kern w:val="0"/>
                <w:szCs w:val="21"/>
                <w:highlight w:val="none"/>
              </w:rPr>
              <w:t>时</w:t>
            </w:r>
            <w:r>
              <w:rPr>
                <w:rFonts w:hint="eastAsia" w:ascii="宋体" w:hAnsi="宋体" w:cs="宋体"/>
                <w:color w:val="auto"/>
                <w:spacing w:val="-4"/>
                <w:kern w:val="0"/>
                <w:szCs w:val="21"/>
                <w:highlight w:val="none"/>
                <w:lang w:val="en-US" w:eastAsia="zh-CN"/>
              </w:rPr>
              <w:t>30</w:t>
            </w:r>
            <w:r>
              <w:rPr>
                <w:rFonts w:hint="eastAsia" w:ascii="宋体" w:hAnsi="宋体" w:cs="宋体"/>
                <w:color w:val="auto"/>
                <w:spacing w:val="-4"/>
                <w:kern w:val="0"/>
                <w:szCs w:val="21"/>
                <w:highlight w:val="none"/>
              </w:rPr>
              <w:t>分。</w:t>
            </w:r>
          </w:p>
          <w:p w14:paraId="40080856">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开标顺序：</w:t>
            </w:r>
            <w:r>
              <w:rPr>
                <w:rFonts w:hint="eastAsia" w:ascii="宋体" w:hAnsi="宋体" w:eastAsia="宋体" w:cs="宋体"/>
                <w:color w:val="auto"/>
                <w:sz w:val="21"/>
                <w:szCs w:val="21"/>
                <w:highlight w:val="none"/>
                <w:lang w:val="en-US" w:eastAsia="zh-CN"/>
              </w:rPr>
              <w:t>先资格审查</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再</w:t>
            </w:r>
            <w:r>
              <w:rPr>
                <w:rFonts w:hint="eastAsia" w:ascii="宋体" w:hAnsi="宋体" w:eastAsia="宋体" w:cs="宋体"/>
                <w:color w:val="auto"/>
                <w:sz w:val="21"/>
                <w:szCs w:val="21"/>
                <w:highlight w:val="none"/>
                <w:lang w:val="en-US" w:eastAsia="zh-CN"/>
              </w:rPr>
              <w:t>进行</w:t>
            </w:r>
            <w:r>
              <w:rPr>
                <w:rFonts w:hint="eastAsia" w:ascii="宋体" w:hAnsi="宋体" w:cs="宋体"/>
                <w:color w:val="auto"/>
                <w:sz w:val="21"/>
                <w:szCs w:val="21"/>
                <w:highlight w:val="none"/>
                <w:lang w:val="en-US" w:eastAsia="zh-CN"/>
              </w:rPr>
              <w:t>综合</w:t>
            </w:r>
            <w:r>
              <w:rPr>
                <w:rFonts w:hint="eastAsia" w:ascii="宋体" w:hAnsi="宋体" w:eastAsia="宋体" w:cs="宋体"/>
                <w:color w:val="auto"/>
                <w:sz w:val="21"/>
                <w:szCs w:val="21"/>
                <w:highlight w:val="none"/>
                <w:lang w:val="en-US" w:eastAsia="zh-CN"/>
              </w:rPr>
              <w:t>评审。</w:t>
            </w:r>
          </w:p>
        </w:tc>
      </w:tr>
      <w:tr w14:paraId="7EECF84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20" w:type="dxa"/>
            <w:noWrap w:val="0"/>
            <w:vAlign w:val="center"/>
          </w:tcPr>
          <w:p w14:paraId="338EA4D4">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28.1</w:t>
            </w:r>
          </w:p>
        </w:tc>
        <w:tc>
          <w:tcPr>
            <w:tcW w:w="2356" w:type="dxa"/>
            <w:gridSpan w:val="2"/>
            <w:noWrap w:val="0"/>
            <w:vAlign w:val="center"/>
          </w:tcPr>
          <w:p w14:paraId="5F1041AB">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6824" w:type="dxa"/>
            <w:noWrap w:val="0"/>
            <w:vAlign w:val="top"/>
          </w:tcPr>
          <w:p w14:paraId="2B252AC5">
            <w:pPr>
              <w:pStyle w:val="5"/>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评标委员会构成：</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人，其中招标人代表 0人，评标专家 </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人。</w:t>
            </w:r>
          </w:p>
          <w:p w14:paraId="0F92B40D">
            <w:pPr>
              <w:pStyle w:val="5"/>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评标专家确定方式：评标专家由招标人在</w:t>
            </w:r>
            <w:r>
              <w:rPr>
                <w:rFonts w:hint="eastAsia" w:hAnsi="宋体" w:cs="宋体"/>
                <w:color w:val="auto"/>
                <w:sz w:val="21"/>
                <w:szCs w:val="21"/>
                <w:highlight w:val="none"/>
                <w:lang w:val="en-US" w:eastAsia="zh-CN"/>
              </w:rPr>
              <w:t>评标活动开始</w:t>
            </w:r>
            <w:r>
              <w:rPr>
                <w:rFonts w:hint="eastAsia" w:ascii="宋体" w:hAnsi="宋体" w:eastAsia="宋体" w:cs="宋体"/>
                <w:color w:val="auto"/>
                <w:sz w:val="21"/>
                <w:szCs w:val="21"/>
                <w:highlight w:val="none"/>
              </w:rPr>
              <w:t>前从专家库中随机抽取。</w:t>
            </w:r>
          </w:p>
        </w:tc>
      </w:tr>
      <w:tr w14:paraId="3664FED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1" w:hRule="atLeast"/>
          <w:jc w:val="center"/>
        </w:trPr>
        <w:tc>
          <w:tcPr>
            <w:tcW w:w="1020" w:type="dxa"/>
            <w:noWrap w:val="0"/>
            <w:vAlign w:val="center"/>
          </w:tcPr>
          <w:p w14:paraId="39C113BE">
            <w:pPr>
              <w:pStyle w:val="5"/>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30.1.1</w:t>
            </w:r>
          </w:p>
        </w:tc>
        <w:tc>
          <w:tcPr>
            <w:tcW w:w="2356" w:type="dxa"/>
            <w:gridSpan w:val="2"/>
            <w:noWrap w:val="0"/>
            <w:vAlign w:val="center"/>
          </w:tcPr>
          <w:p w14:paraId="18DAF9A6">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是否授权评标委员会确定中标候选人</w:t>
            </w:r>
          </w:p>
        </w:tc>
        <w:tc>
          <w:tcPr>
            <w:tcW w:w="6824" w:type="dxa"/>
            <w:noWrap w:val="0"/>
            <w:vAlign w:val="center"/>
          </w:tcPr>
          <w:p w14:paraId="70B2677A">
            <w:pPr>
              <w:pStyle w:val="5"/>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是，评标委员会推荐</w:t>
            </w:r>
            <w:r>
              <w:rPr>
                <w:rFonts w:hint="eastAsia" w:ascii="宋体" w:hAnsi="宋体" w:eastAsia="宋体" w:cs="宋体"/>
                <w:color w:val="auto"/>
                <w:sz w:val="21"/>
                <w:szCs w:val="21"/>
                <w:highlight w:val="none"/>
                <w:u w:val="single" w:color="auto"/>
              </w:rPr>
              <w:t xml:space="preserve"> 3</w:t>
            </w:r>
            <w:r>
              <w:rPr>
                <w:rFonts w:hint="eastAsia" w:ascii="宋体" w:hAnsi="宋体" w:eastAsia="宋体" w:cs="宋体"/>
                <w:color w:val="auto"/>
                <w:sz w:val="21"/>
                <w:szCs w:val="21"/>
                <w:highlight w:val="none"/>
              </w:rPr>
              <w:t>名中标候选人。</w:t>
            </w:r>
          </w:p>
        </w:tc>
      </w:tr>
      <w:tr w14:paraId="5129A1C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20" w:type="dxa"/>
            <w:noWrap w:val="0"/>
            <w:vAlign w:val="center"/>
          </w:tcPr>
          <w:p w14:paraId="7AA5E140">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30.2</w:t>
            </w:r>
          </w:p>
        </w:tc>
        <w:tc>
          <w:tcPr>
            <w:tcW w:w="2356" w:type="dxa"/>
            <w:gridSpan w:val="2"/>
            <w:noWrap w:val="0"/>
            <w:vAlign w:val="center"/>
          </w:tcPr>
          <w:p w14:paraId="54EDD3EF">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w:t>
            </w:r>
          </w:p>
        </w:tc>
        <w:tc>
          <w:tcPr>
            <w:tcW w:w="6824" w:type="dxa"/>
            <w:noWrap w:val="0"/>
            <w:vAlign w:val="center"/>
          </w:tcPr>
          <w:p w14:paraId="7AB3A22F">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中标通知书须加盖</w:t>
            </w:r>
            <w:r>
              <w:rPr>
                <w:rFonts w:hint="eastAsia" w:ascii="宋体" w:hAnsi="宋体" w:eastAsia="宋体" w:cs="宋体"/>
                <w:color w:val="auto"/>
                <w:sz w:val="21"/>
                <w:szCs w:val="21"/>
                <w:highlight w:val="none"/>
                <w:lang w:val="en-US" w:eastAsia="zh-CN"/>
              </w:rPr>
              <w:t>招标人及代理机构公章</w:t>
            </w:r>
            <w:r>
              <w:rPr>
                <w:rFonts w:hint="eastAsia" w:ascii="宋体" w:hAnsi="宋体" w:eastAsia="宋体" w:cs="宋体"/>
                <w:color w:val="auto"/>
                <w:sz w:val="21"/>
                <w:szCs w:val="21"/>
                <w:highlight w:val="none"/>
              </w:rPr>
              <w:t>后方可发出。</w:t>
            </w:r>
          </w:p>
        </w:tc>
      </w:tr>
      <w:tr w14:paraId="7E8059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0" w:hRule="atLeast"/>
          <w:jc w:val="center"/>
        </w:trPr>
        <w:tc>
          <w:tcPr>
            <w:tcW w:w="1020" w:type="dxa"/>
            <w:noWrap w:val="0"/>
            <w:vAlign w:val="center"/>
          </w:tcPr>
          <w:p w14:paraId="632D8105">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w:t>
            </w:r>
          </w:p>
        </w:tc>
        <w:tc>
          <w:tcPr>
            <w:tcW w:w="2356" w:type="dxa"/>
            <w:gridSpan w:val="2"/>
            <w:noWrap w:val="0"/>
            <w:vAlign w:val="center"/>
          </w:tcPr>
          <w:p w14:paraId="2973429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6824" w:type="dxa"/>
            <w:noWrap w:val="0"/>
            <w:vAlign w:val="center"/>
          </w:tcPr>
          <w:p w14:paraId="4CD25D4B">
            <w:pPr>
              <w:keepNext w:val="0"/>
              <w:keepLines w:val="0"/>
              <w:pageBreakBefore w:val="0"/>
              <w:kinsoku/>
              <w:wordWrap w:val="0"/>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本项目不收取履约担保。</w:t>
            </w:r>
          </w:p>
        </w:tc>
      </w:tr>
      <w:tr w14:paraId="11FB73E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1020" w:type="dxa"/>
            <w:noWrap w:val="0"/>
            <w:vAlign w:val="center"/>
          </w:tcPr>
          <w:p w14:paraId="21B303EF">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39.2</w:t>
            </w:r>
          </w:p>
        </w:tc>
        <w:tc>
          <w:tcPr>
            <w:tcW w:w="2356" w:type="dxa"/>
            <w:gridSpan w:val="2"/>
            <w:noWrap w:val="0"/>
            <w:vAlign w:val="center"/>
          </w:tcPr>
          <w:p w14:paraId="135098F0">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投标人对招标文件提出</w:t>
            </w:r>
            <w:r>
              <w:rPr>
                <w:rFonts w:hint="eastAsia" w:ascii="宋体" w:hAnsi="宋体" w:eastAsia="宋体" w:cs="宋体"/>
                <w:color w:val="auto"/>
                <w:sz w:val="21"/>
                <w:szCs w:val="21"/>
                <w:highlight w:val="none"/>
                <w:u w:val="none"/>
              </w:rPr>
              <w:t>质疑的</w:t>
            </w:r>
            <w:r>
              <w:rPr>
                <w:rFonts w:hint="eastAsia" w:ascii="宋体" w:hAnsi="宋体" w:eastAsia="宋体" w:cs="宋体"/>
                <w:color w:val="auto"/>
                <w:sz w:val="21"/>
                <w:szCs w:val="21"/>
                <w:highlight w:val="none"/>
              </w:rPr>
              <w:t>截止时间及方式</w:t>
            </w:r>
          </w:p>
        </w:tc>
        <w:tc>
          <w:tcPr>
            <w:tcW w:w="6824" w:type="dxa"/>
            <w:noWrap w:val="0"/>
            <w:vAlign w:val="center"/>
          </w:tcPr>
          <w:p w14:paraId="26E992C2">
            <w:pPr>
              <w:keepNext w:val="0"/>
              <w:keepLines w:val="0"/>
              <w:pageBreakBefore w:val="0"/>
              <w:widowControl/>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如投标人对招标文件有质疑，可以于</w:t>
            </w:r>
            <w:r>
              <w:rPr>
                <w:rFonts w:hint="eastAsia" w:ascii="宋体" w:hAnsi="宋体" w:eastAsia="宋体" w:cs="宋体"/>
                <w:b/>
                <w:bCs/>
                <w:color w:val="auto"/>
                <w:sz w:val="21"/>
                <w:szCs w:val="21"/>
                <w:highlight w:val="none"/>
                <w:lang w:val="en-US" w:eastAsia="zh-CN"/>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27</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lang w:val="en-US" w:eastAsia="zh-CN"/>
              </w:rPr>
              <w:t>时将疑问内容通过登录新点电子交易平台【滁州专区】线上提出异议。</w:t>
            </w:r>
            <w:r>
              <w:rPr>
                <w:rFonts w:hint="eastAsia" w:ascii="宋体" w:hAnsi="宋体" w:eastAsia="宋体" w:cs="宋体"/>
                <w:color w:val="auto"/>
                <w:sz w:val="21"/>
                <w:szCs w:val="21"/>
                <w:highlight w:val="none"/>
                <w:lang w:val="en-US" w:eastAsia="zh-CN"/>
              </w:rPr>
              <w:t xml:space="preserve">招标人不再集中召开招标答疑会；投标人自行组织勘察现场。  </w:t>
            </w:r>
          </w:p>
        </w:tc>
      </w:tr>
      <w:tr w14:paraId="59A018D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1020" w:type="dxa"/>
            <w:noWrap w:val="0"/>
            <w:vAlign w:val="center"/>
          </w:tcPr>
          <w:p w14:paraId="08CBBC33">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39.6</w:t>
            </w:r>
          </w:p>
        </w:tc>
        <w:tc>
          <w:tcPr>
            <w:tcW w:w="2356" w:type="dxa"/>
            <w:gridSpan w:val="2"/>
            <w:noWrap w:val="0"/>
            <w:vAlign w:val="center"/>
          </w:tcPr>
          <w:p w14:paraId="09402876">
            <w:pPr>
              <w:pStyle w:val="5"/>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答复在线质疑的时间及方式</w:t>
            </w:r>
          </w:p>
        </w:tc>
        <w:tc>
          <w:tcPr>
            <w:tcW w:w="6824" w:type="dxa"/>
            <w:noWrap w:val="0"/>
            <w:vAlign w:val="center"/>
          </w:tcPr>
          <w:p w14:paraId="257C5C58">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lang w:val="en-US" w:eastAsia="zh-CN"/>
              </w:rPr>
              <w:t>同15.4“</w:t>
            </w:r>
            <w:r>
              <w:rPr>
                <w:rFonts w:hint="eastAsia" w:ascii="宋体" w:hAnsi="宋体" w:cs="宋体"/>
                <w:color w:val="auto"/>
                <w:sz w:val="21"/>
                <w:szCs w:val="21"/>
                <w:highlight w:val="none"/>
                <w:lang w:val="en-US" w:eastAsia="zh-CN"/>
              </w:rPr>
              <w:t>招标人</w:t>
            </w:r>
            <w:r>
              <w:rPr>
                <w:rFonts w:hint="eastAsia" w:ascii="宋体" w:hAnsi="宋体" w:eastAsia="宋体" w:cs="宋体"/>
                <w:color w:val="auto"/>
                <w:sz w:val="21"/>
                <w:szCs w:val="21"/>
                <w:highlight w:val="none"/>
                <w:lang w:val="en-US" w:eastAsia="zh-CN"/>
              </w:rPr>
              <w:t>澄清的方式</w:t>
            </w:r>
            <w:r>
              <w:rPr>
                <w:rFonts w:hint="default"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p>
        </w:tc>
      </w:tr>
      <w:tr w14:paraId="5757C0C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75" w:hRule="atLeast"/>
          <w:jc w:val="center"/>
        </w:trPr>
        <w:tc>
          <w:tcPr>
            <w:tcW w:w="2371" w:type="dxa"/>
            <w:gridSpan w:val="2"/>
            <w:noWrap w:val="0"/>
            <w:vAlign w:val="center"/>
          </w:tcPr>
          <w:p w14:paraId="66621BB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付款方式、时间、条件</w:t>
            </w:r>
          </w:p>
        </w:tc>
        <w:tc>
          <w:tcPr>
            <w:tcW w:w="7829" w:type="dxa"/>
            <w:gridSpan w:val="2"/>
            <w:noWrap w:val="0"/>
            <w:vAlign w:val="center"/>
          </w:tcPr>
          <w:p w14:paraId="0C239EA8">
            <w:pPr>
              <w:pStyle w:val="13"/>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工程竣</w:t>
            </w:r>
            <w:r>
              <w:rPr>
                <w:rFonts w:hint="eastAsia" w:ascii="宋体" w:hAnsi="宋体" w:eastAsia="宋体" w:cs="宋体"/>
                <w:color w:val="auto"/>
                <w:sz w:val="21"/>
                <w:szCs w:val="21"/>
                <w:highlight w:val="none"/>
                <w:lang w:val="en-US" w:eastAsia="zh-CN"/>
              </w:rPr>
              <w:t>工验收合格后</w:t>
            </w:r>
            <w:r>
              <w:rPr>
                <w:rFonts w:hint="eastAsia" w:ascii="宋体" w:hAnsi="宋体" w:cs="宋体"/>
                <w:color w:val="auto"/>
                <w:sz w:val="21"/>
                <w:szCs w:val="21"/>
                <w:highlight w:val="none"/>
                <w:lang w:val="en-US" w:eastAsia="zh-CN"/>
              </w:rPr>
              <w:t>付至基本费用的80%，中标人向招标人提交完整的工程结算审核报告和相关结算资料，经复核后一次性付清本项目剩余跟踪审计服务费(即基本费用+审核成果费用(项目审减额*审核成果固定费率3.5%)-已支付跟踪审计基本费)。</w:t>
            </w:r>
          </w:p>
          <w:p w14:paraId="75E80B87">
            <w:pPr>
              <w:pStyle w:val="13"/>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default" w:ascii="宋体" w:hAnsi="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注：对审减率超过10%的工程项目，超过部分应支付的审计费用，由施工单位承担。</w:t>
            </w:r>
          </w:p>
        </w:tc>
      </w:tr>
      <w:tr w14:paraId="6167079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75" w:hRule="atLeast"/>
          <w:jc w:val="center"/>
        </w:trPr>
        <w:tc>
          <w:tcPr>
            <w:tcW w:w="2371" w:type="dxa"/>
            <w:gridSpan w:val="2"/>
            <w:noWrap w:val="0"/>
            <w:vAlign w:val="center"/>
          </w:tcPr>
          <w:p w14:paraId="292441FC">
            <w:pPr>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bookmarkStart w:id="23" w:name="_Toc449028866"/>
            <w:bookmarkStart w:id="24" w:name="_Toc58430315"/>
            <w:r>
              <w:rPr>
                <w:rFonts w:hint="eastAsia" w:ascii="宋体" w:hAnsi="宋体" w:cs="宋体"/>
                <w:color w:val="auto"/>
                <w:sz w:val="21"/>
                <w:szCs w:val="21"/>
                <w:highlight w:val="none"/>
                <w:lang w:val="en-US" w:eastAsia="zh-CN"/>
              </w:rPr>
              <w:t>其他要求</w:t>
            </w:r>
          </w:p>
        </w:tc>
        <w:tc>
          <w:tcPr>
            <w:tcW w:w="7829" w:type="dxa"/>
            <w:gridSpan w:val="2"/>
            <w:noWrap w:val="0"/>
            <w:vAlign w:val="center"/>
          </w:tcPr>
          <w:p w14:paraId="5AEE7550">
            <w:pPr>
              <w:keepNext w:val="0"/>
              <w:keepLines w:val="0"/>
              <w:pageBreakBefore w:val="0"/>
              <w:numPr>
                <w:ilvl w:val="0"/>
                <w:numId w:val="0"/>
              </w:numPr>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项目组成员非特殊原因一律不得更换，确需更换的必须经招标人认可，更换人员的条件必须高于或等同于原先人员的资历。同时项目负责人变更处</w:t>
            </w:r>
            <w:r>
              <w:rPr>
                <w:rFonts w:hint="eastAsia" w:ascii="宋体" w:hAnsi="宋体" w:cs="宋体"/>
                <w:color w:val="auto"/>
                <w:sz w:val="21"/>
                <w:szCs w:val="21"/>
                <w:highlight w:val="none"/>
                <w:lang w:val="en-US" w:eastAsia="zh-CN"/>
              </w:rPr>
              <w:t>3000</w:t>
            </w:r>
            <w:r>
              <w:rPr>
                <w:rFonts w:hint="eastAsia" w:ascii="宋体" w:hAnsi="宋体" w:eastAsia="宋体" w:cs="宋体"/>
                <w:color w:val="auto"/>
                <w:sz w:val="21"/>
                <w:szCs w:val="21"/>
                <w:highlight w:val="none"/>
                <w:lang w:val="en-US" w:eastAsia="zh-CN"/>
              </w:rPr>
              <w:t>元/次违约金，项目组其他人员变更处</w:t>
            </w:r>
            <w:r>
              <w:rPr>
                <w:rFonts w:hint="eastAsia" w:ascii="宋体" w:hAnsi="宋体" w:cs="宋体"/>
                <w:color w:val="auto"/>
                <w:sz w:val="21"/>
                <w:szCs w:val="21"/>
                <w:highlight w:val="none"/>
                <w:lang w:val="en-US" w:eastAsia="zh-CN"/>
              </w:rPr>
              <w:t>1000</w:t>
            </w:r>
            <w:r>
              <w:rPr>
                <w:rFonts w:hint="eastAsia" w:ascii="宋体" w:hAnsi="宋体" w:eastAsia="宋体" w:cs="宋体"/>
                <w:color w:val="auto"/>
                <w:sz w:val="21"/>
                <w:szCs w:val="21"/>
                <w:highlight w:val="none"/>
                <w:lang w:val="en-US" w:eastAsia="zh-CN"/>
              </w:rPr>
              <w:t>元/人·次违约金。</w:t>
            </w:r>
          </w:p>
          <w:p w14:paraId="6C3FF887">
            <w:pPr>
              <w:keepNext w:val="0"/>
              <w:keepLines w:val="0"/>
              <w:pageBreakBefore w:val="0"/>
              <w:numPr>
                <w:ilvl w:val="0"/>
                <w:numId w:val="0"/>
              </w:numPr>
              <w:kinsoku/>
              <w:overflowPunct/>
              <w:topLinePunct w:val="0"/>
              <w:autoSpaceDE/>
              <w:autoSpaceDN/>
              <w:bidi w:val="0"/>
              <w:adjustRightInd/>
              <w:spacing w:line="500" w:lineRule="exac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项目负责人每周在岗不得少于3天，每天不少于8小时；其他人员每周在岗不得少于6天，每天不少于8小时；中标人中标后将严格遵守招标文件约定的考勤要求，未按规定在岗履责的，项目负责人处1000元/人·天违约金，项目组其他人员处500元/人·天违约金。项目组成员（含项目负责人）离岗必须向招标人履行请假手续，若招标人和相关部门日常检查和随机抽查中发现不在岗的，又未履行请假手续的，处3000元/人·次违约金。</w:t>
            </w:r>
          </w:p>
          <w:p w14:paraId="35CFFEF3">
            <w:pPr>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3.为本项目服务而配置的办公设备、场所及驻点期间产生的所有费用等均由中标人自行承担。</w:t>
            </w:r>
          </w:p>
        </w:tc>
      </w:tr>
    </w:tbl>
    <w:p w14:paraId="367AAA42">
      <w:pPr>
        <w:pageBreakBefore/>
        <w:spacing w:before="312" w:beforeLines="100" w:after="312" w:afterLines="100" w:line="440" w:lineRule="exact"/>
        <w:jc w:val="center"/>
        <w:outlineLvl w:val="1"/>
        <w:rPr>
          <w:rFonts w:hint="eastAsia" w:ascii="宋体" w:hAnsi="宋体" w:cs="宋体"/>
          <w:b/>
          <w:color w:val="auto"/>
          <w:sz w:val="28"/>
          <w:szCs w:val="32"/>
          <w:highlight w:val="none"/>
        </w:rPr>
      </w:pPr>
      <w:bookmarkStart w:id="25" w:name="_Toc13746"/>
      <w:r>
        <w:rPr>
          <w:rFonts w:hint="eastAsia" w:ascii="宋体" w:hAnsi="宋体" w:cs="宋体"/>
          <w:b/>
          <w:color w:val="auto"/>
          <w:sz w:val="28"/>
          <w:szCs w:val="28"/>
          <w:highlight w:val="none"/>
        </w:rPr>
        <w:t>二、投标人须知</w:t>
      </w:r>
      <w:bookmarkEnd w:id="23"/>
      <w:bookmarkEnd w:id="24"/>
      <w:bookmarkEnd w:id="25"/>
    </w:p>
    <w:p w14:paraId="71C5E524">
      <w:pPr>
        <w:spacing w:line="440" w:lineRule="exact"/>
        <w:jc w:val="center"/>
        <w:rPr>
          <w:rFonts w:hint="eastAsia" w:ascii="宋体" w:hAnsi="宋体" w:cs="宋体"/>
          <w:color w:val="auto"/>
          <w:sz w:val="28"/>
          <w:szCs w:val="28"/>
          <w:highlight w:val="none"/>
        </w:rPr>
      </w:pPr>
      <w:bookmarkStart w:id="26" w:name="_Toc449028867"/>
      <w:r>
        <w:rPr>
          <w:rFonts w:hint="eastAsia" w:ascii="宋体" w:hAnsi="宋体" w:cs="宋体"/>
          <w:b/>
          <w:color w:val="auto"/>
          <w:sz w:val="28"/>
          <w:szCs w:val="28"/>
          <w:highlight w:val="none"/>
        </w:rPr>
        <w:t>（一）</w:t>
      </w:r>
      <w:r>
        <w:rPr>
          <w:rFonts w:hint="eastAsia" w:ascii="宋体" w:hAnsi="宋体" w:cs="宋体"/>
          <w:b/>
          <w:color w:val="auto"/>
          <w:sz w:val="28"/>
          <w:szCs w:val="32"/>
          <w:highlight w:val="none"/>
        </w:rPr>
        <w:t>总  则</w:t>
      </w:r>
      <w:bookmarkEnd w:id="26"/>
    </w:p>
    <w:p w14:paraId="6751CB15">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1.项目概况</w:t>
      </w:r>
    </w:p>
    <w:p w14:paraId="2794C4BA">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1.1本次招标采购项目名称：见投标人须知前附表。</w:t>
      </w:r>
    </w:p>
    <w:p w14:paraId="5F0FC197">
      <w:pPr>
        <w:snapToGrid w:val="0"/>
        <w:spacing w:line="440" w:lineRule="exact"/>
        <w:ind w:firstLine="840" w:firstLineChars="400"/>
        <w:rPr>
          <w:rFonts w:hint="eastAsia" w:ascii="宋体" w:hAnsi="宋体" w:cs="宋体"/>
          <w:color w:val="auto"/>
          <w:szCs w:val="21"/>
          <w:highlight w:val="none"/>
          <w:u w:val="single"/>
        </w:rPr>
      </w:pPr>
      <w:r>
        <w:rPr>
          <w:rFonts w:hint="eastAsia" w:ascii="宋体" w:hAnsi="宋体" w:cs="宋体"/>
          <w:color w:val="auto"/>
          <w:szCs w:val="21"/>
          <w:highlight w:val="none"/>
        </w:rPr>
        <w:t>项目编号：见投标人须知前附表。</w:t>
      </w:r>
    </w:p>
    <w:p w14:paraId="6C4DA563">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招 标 人：见投标人须知前附表。</w:t>
      </w:r>
    </w:p>
    <w:p w14:paraId="342C6A91">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期：见投标人须知前附表。</w:t>
      </w:r>
    </w:p>
    <w:p w14:paraId="357F27A4">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地点：见投标人须知前附表。</w:t>
      </w:r>
    </w:p>
    <w:p w14:paraId="4992A507">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1.2</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及联系人: 见投标人须知前附表。</w:t>
      </w:r>
    </w:p>
    <w:p w14:paraId="0C184FFA">
      <w:pPr>
        <w:snapToGrid w:val="0"/>
        <w:spacing w:line="440" w:lineRule="exact"/>
        <w:ind w:firstLine="525" w:firstLineChars="250"/>
        <w:rPr>
          <w:rFonts w:hint="eastAsia" w:ascii="宋体" w:hAnsi="宋体" w:cs="宋体"/>
          <w:color w:val="auto"/>
          <w:szCs w:val="21"/>
          <w:highlight w:val="none"/>
          <w:u w:val="single"/>
        </w:rPr>
      </w:pPr>
      <w:r>
        <w:rPr>
          <w:rFonts w:hint="eastAsia" w:ascii="宋体" w:hAnsi="宋体" w:cs="宋体"/>
          <w:color w:val="auto"/>
          <w:szCs w:val="21"/>
          <w:highlight w:val="none"/>
        </w:rPr>
        <w:t xml:space="preserve">  代理机构及联系人: 见投标人须知前附表。</w:t>
      </w:r>
    </w:p>
    <w:p w14:paraId="188B78C4">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1.3资金来源：见投标人须知前附表。</w:t>
      </w:r>
    </w:p>
    <w:p w14:paraId="313A93F2">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1.4本项目预算：见投标人须知前附表。</w:t>
      </w:r>
    </w:p>
    <w:p w14:paraId="4DB87F77">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1.5本项目最高限价：见投标人须知前附表。</w:t>
      </w:r>
    </w:p>
    <w:p w14:paraId="072B7BF8">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2.招标范围：</w:t>
      </w:r>
    </w:p>
    <w:p w14:paraId="1983D489">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2.1 采购内容：见投标人须知前附表。</w:t>
      </w:r>
    </w:p>
    <w:p w14:paraId="260899ED">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3.标包划分：</w:t>
      </w:r>
    </w:p>
    <w:p w14:paraId="3470692D">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3.1本项目划分：见投标人须知前附表。</w:t>
      </w:r>
    </w:p>
    <w:p w14:paraId="6AB9D787">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4.招标方式：</w:t>
      </w:r>
    </w:p>
    <w:p w14:paraId="62FC6562">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4.1本项目招标方式：见投标人须知前附表。</w:t>
      </w:r>
    </w:p>
    <w:p w14:paraId="00F9DE79">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5.计价方式：</w:t>
      </w:r>
    </w:p>
    <w:p w14:paraId="2CE34127">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5.1本次招标项目合同采用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固定总价（审计基本费中标后不再调整，审核成果费为固定费率）</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rPr>
        <w:t>。</w:t>
      </w:r>
    </w:p>
    <w:p w14:paraId="76A9A77C">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6.评标办法：</w:t>
      </w:r>
    </w:p>
    <w:p w14:paraId="4128FE8D">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6.1本次招标评标采用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最低评标价法</w:t>
      </w:r>
      <w:r>
        <w:rPr>
          <w:rFonts w:hint="eastAsia" w:ascii="宋体" w:hAnsi="宋体" w:cs="宋体"/>
          <w:color w:val="auto"/>
          <w:szCs w:val="21"/>
          <w:highlight w:val="none"/>
        </w:rPr>
        <w:t>（详见第三章评标办法）</w:t>
      </w:r>
    </w:p>
    <w:p w14:paraId="2165EE83">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7.投标人资格：</w:t>
      </w:r>
    </w:p>
    <w:p w14:paraId="7691ED36">
      <w:pPr>
        <w:widowControl/>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7.1本项目投标人资格：见投标人须知前附表。</w:t>
      </w:r>
    </w:p>
    <w:p w14:paraId="6E10BC6E">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 投标费用</w:t>
      </w:r>
    </w:p>
    <w:p w14:paraId="2948CC28">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8.1投标人准备和参加投标活动发生的费用自理。</w:t>
      </w:r>
    </w:p>
    <w:p w14:paraId="2BCAF23E">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9.</w:t>
      </w:r>
      <w:bookmarkStart w:id="27" w:name="_Toc247513962"/>
      <w:bookmarkStart w:id="28" w:name="_Toc296602429"/>
      <w:bookmarkStart w:id="29" w:name="_Toc152045539"/>
      <w:bookmarkStart w:id="30" w:name="_Toc247592876"/>
      <w:bookmarkStart w:id="31" w:name="_Toc247527563"/>
      <w:bookmarkStart w:id="32" w:name="_Toc144974507"/>
      <w:bookmarkStart w:id="33" w:name="_Toc152042315"/>
      <w:r>
        <w:rPr>
          <w:rFonts w:hint="eastAsia" w:ascii="宋体" w:hAnsi="宋体" w:cs="宋体"/>
          <w:b/>
          <w:color w:val="auto"/>
          <w:szCs w:val="21"/>
          <w:highlight w:val="none"/>
        </w:rPr>
        <w:t xml:space="preserve"> 踏勘现场</w:t>
      </w:r>
      <w:bookmarkEnd w:id="27"/>
      <w:bookmarkEnd w:id="28"/>
      <w:bookmarkEnd w:id="29"/>
      <w:bookmarkEnd w:id="30"/>
      <w:bookmarkEnd w:id="31"/>
      <w:bookmarkEnd w:id="32"/>
      <w:bookmarkEnd w:id="33"/>
    </w:p>
    <w:p w14:paraId="75C9E8AA">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9.1 投标人须知前附表规定组织踏勘现场的，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 xml:space="preserve">按投标人须知前附表规定的时间、地点组织投标人踏勘项目现场。 </w:t>
      </w:r>
    </w:p>
    <w:p w14:paraId="285F9261">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9.2 投标人踏勘现场发生的费用自理。</w:t>
      </w:r>
    </w:p>
    <w:p w14:paraId="23FA28D6">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9.3 除</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的原因外，投标人自行负责在踏勘现场中所发生的人员伤亡和财产损失。</w:t>
      </w:r>
    </w:p>
    <w:p w14:paraId="36C87362">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 xml:space="preserve">9.4 </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在踏勘现场中介绍的场地和相关的周边环境情况，供投标人在编制投标文件时参考，</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不对投标人据此作出的判断和决策负责。</w:t>
      </w:r>
      <w:bookmarkStart w:id="34" w:name="_Toc152042316"/>
      <w:bookmarkStart w:id="35" w:name="_Toc144974508"/>
      <w:bookmarkStart w:id="36" w:name="_Toc152045540"/>
      <w:bookmarkStart w:id="37" w:name="_Toc296602430"/>
      <w:bookmarkStart w:id="38" w:name="_Toc247592877"/>
      <w:bookmarkStart w:id="39" w:name="_Toc247527564"/>
      <w:bookmarkStart w:id="40" w:name="_Toc247513963"/>
    </w:p>
    <w:p w14:paraId="72301C1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10. 投标预备会</w:t>
      </w:r>
      <w:bookmarkEnd w:id="34"/>
      <w:bookmarkEnd w:id="35"/>
      <w:bookmarkEnd w:id="36"/>
      <w:bookmarkEnd w:id="37"/>
      <w:bookmarkEnd w:id="38"/>
      <w:bookmarkEnd w:id="39"/>
      <w:bookmarkEnd w:id="40"/>
      <w:r>
        <w:rPr>
          <w:rFonts w:hint="eastAsia" w:ascii="宋体" w:hAnsi="宋体" w:cs="宋体"/>
          <w:b/>
          <w:color w:val="auto"/>
          <w:szCs w:val="21"/>
          <w:highlight w:val="none"/>
        </w:rPr>
        <w:t>（本项目不采用）</w:t>
      </w:r>
    </w:p>
    <w:p w14:paraId="151E551C">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10.1投标人须知前附表规定召开投标预备会的，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按投标人须知前附表规定的时间和地点召开投标预备会，澄清投标人提出的问题。</w:t>
      </w:r>
    </w:p>
    <w:p w14:paraId="1711C381">
      <w:pPr>
        <w:numPr>
          <w:ilvl w:val="0"/>
          <w:numId w:val="2"/>
        </w:num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联合投标、合同分包（本项目不采用）</w:t>
      </w:r>
    </w:p>
    <w:p w14:paraId="5E4C1394">
      <w:pPr>
        <w:numPr>
          <w:ilvl w:val="0"/>
          <w:numId w:val="0"/>
        </w:num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11.1两个以上投标人可以组成一个投标联合体，以一个投标人的身份投标。以联合体形式参加投标的，联合体各方均应当符合</w:t>
      </w:r>
      <w:r>
        <w:rPr>
          <w:rFonts w:hint="eastAsia" w:ascii="宋体" w:hAnsi="宋体" w:cs="宋体"/>
          <w:color w:val="auto"/>
          <w:szCs w:val="21"/>
          <w:highlight w:val="none"/>
          <w:lang w:val="en-US" w:eastAsia="zh-CN"/>
        </w:rPr>
        <w:t>相关要求</w:t>
      </w:r>
      <w:r>
        <w:rPr>
          <w:rFonts w:hint="eastAsia" w:ascii="宋体" w:hAnsi="宋体" w:cs="宋体"/>
          <w:color w:val="auto"/>
          <w:szCs w:val="21"/>
          <w:highlight w:val="none"/>
        </w:rPr>
        <w:t>。</w:t>
      </w:r>
    </w:p>
    <w:p w14:paraId="4E3E8685">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11.2联合体各方之间应当签订共同投标协议，明确约定联合体各方承担的工作和相应的责任，并将共同投标协议连同投标文件一并提交</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。联合体各方签订共同投标协议后，不得再以自己名义单独在同一项目中投标，也不得组成新的联合体参加同一项目投标。</w:t>
      </w:r>
    </w:p>
    <w:p w14:paraId="4632889C">
      <w:pPr>
        <w:spacing w:line="440" w:lineRule="exact"/>
        <w:ind w:firstLine="411" w:firstLineChars="196"/>
        <w:rPr>
          <w:rFonts w:hint="eastAsia" w:ascii="宋体" w:hAnsi="宋体" w:cs="宋体"/>
          <w:color w:val="auto"/>
          <w:szCs w:val="21"/>
          <w:highlight w:val="none"/>
        </w:rPr>
      </w:pPr>
      <w:r>
        <w:rPr>
          <w:rFonts w:hint="eastAsia" w:ascii="宋体" w:hAnsi="宋体" w:cs="宋体"/>
          <w:color w:val="auto"/>
          <w:szCs w:val="21"/>
          <w:highlight w:val="none"/>
        </w:rPr>
        <w:t>11.3 联合体应当确定其中一个单位为投标的全权代表，负责参加投标的一切事务，并承担投标及履约中应承担的全部责任与义务。</w:t>
      </w:r>
    </w:p>
    <w:p w14:paraId="2B079823">
      <w:pPr>
        <w:spacing w:line="44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11.4 联合体各方应当共同与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签订采购合同，就采购合同约定的事项对</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承担连带责任。</w:t>
      </w:r>
    </w:p>
    <w:p w14:paraId="0552FA51">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11.5 联合体中有同类资质的供应商按照联合体分工承担相同工作的，应当按照资质等级较低的供应商确定资质等级。</w:t>
      </w:r>
    </w:p>
    <w:p w14:paraId="73F505EE">
      <w:pPr>
        <w:spacing w:line="440" w:lineRule="exact"/>
        <w:ind w:firstLine="413" w:firstLineChars="196"/>
        <w:jc w:val="left"/>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12.招标代理费和</w:t>
      </w:r>
      <w:r>
        <w:rPr>
          <w:rFonts w:hint="eastAsia" w:ascii="宋体" w:hAnsi="宋体" w:cs="宋体"/>
          <w:b/>
          <w:color w:val="auto"/>
          <w:szCs w:val="21"/>
          <w:highlight w:val="none"/>
          <w:lang w:val="en-US" w:eastAsia="zh-CN"/>
        </w:rPr>
        <w:t>其他费用</w:t>
      </w:r>
    </w:p>
    <w:p w14:paraId="729DF70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bCs/>
          <w:color w:val="auto"/>
          <w:szCs w:val="21"/>
          <w:highlight w:val="none"/>
        </w:rPr>
        <w:t>12.1</w:t>
      </w:r>
      <w:r>
        <w:rPr>
          <w:rFonts w:hint="eastAsia" w:ascii="宋体" w:hAnsi="宋体" w:cs="宋体"/>
          <w:color w:val="auto"/>
          <w:szCs w:val="21"/>
          <w:highlight w:val="none"/>
        </w:rPr>
        <w:t>见投标人须知前附表。</w:t>
      </w:r>
    </w:p>
    <w:p w14:paraId="1210020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13.投标人应注意的事项</w:t>
      </w:r>
    </w:p>
    <w:p w14:paraId="2ECE2C1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13.1投标人一旦参加投标，即被认为接受了本招标文件中的所有条件和规定。投标人必须严格按招标文件的要求编制投标文件，以便评委审核。否则，由此产生的一切后果由投标人承担。</w:t>
      </w:r>
    </w:p>
    <w:p w14:paraId="06171C2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13.2投标人对采购内容中规定的</w:t>
      </w:r>
      <w:r>
        <w:rPr>
          <w:rFonts w:hint="eastAsia" w:ascii="宋体" w:hAnsi="宋体" w:cs="宋体"/>
          <w:color w:val="auto"/>
          <w:szCs w:val="21"/>
          <w:highlight w:val="none"/>
          <w:lang w:val="en-US" w:eastAsia="zh-CN"/>
        </w:rPr>
        <w:t>服务需求</w:t>
      </w:r>
      <w:r>
        <w:rPr>
          <w:rFonts w:hint="eastAsia" w:ascii="宋体" w:hAnsi="宋体" w:cs="宋体"/>
          <w:color w:val="auto"/>
          <w:szCs w:val="21"/>
          <w:highlight w:val="none"/>
        </w:rPr>
        <w:t>和要求等必须</w:t>
      </w:r>
      <w:r>
        <w:rPr>
          <w:rFonts w:hint="eastAsia" w:ascii="宋体" w:hAnsi="宋体" w:cs="宋体"/>
          <w:color w:val="auto"/>
          <w:szCs w:val="21"/>
          <w:highlight w:val="none"/>
          <w:lang w:val="en-US" w:eastAsia="zh-CN"/>
        </w:rPr>
        <w:t>响应或优于</w:t>
      </w:r>
      <w:r>
        <w:rPr>
          <w:rFonts w:hint="eastAsia" w:ascii="宋体" w:hAnsi="宋体" w:cs="宋体"/>
          <w:color w:val="auto"/>
          <w:szCs w:val="21"/>
          <w:highlight w:val="none"/>
        </w:rPr>
        <w:t>招标文件的相关要求。</w:t>
      </w:r>
    </w:p>
    <w:p w14:paraId="50220D8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w:t>
      </w:r>
      <w:r>
        <w:rPr>
          <w:rFonts w:hint="eastAsia" w:ascii="宋体" w:hAnsi="宋体" w:cs="宋体"/>
          <w:color w:val="auto"/>
          <w:szCs w:val="21"/>
          <w:highlight w:val="none"/>
          <w:lang w:val="en-US" w:eastAsia="zh-CN"/>
        </w:rPr>
        <w:t>3</w:t>
      </w:r>
      <w:r>
        <w:rPr>
          <w:rFonts w:hint="eastAsia" w:ascii="宋体" w:hAnsi="宋体" w:cs="宋体"/>
          <w:bCs/>
          <w:color w:val="auto"/>
          <w:szCs w:val="21"/>
          <w:highlight w:val="none"/>
        </w:rPr>
        <w:t>单位负责人为同一人或者存在直接控股、管理关系的不同投标人，不得参加同一合同项下的政府采购活动。</w:t>
      </w:r>
      <w:r>
        <w:rPr>
          <w:rFonts w:hint="eastAsia" w:ascii="宋体" w:hAnsi="宋体" w:cs="宋体"/>
          <w:color w:val="auto"/>
          <w:szCs w:val="21"/>
          <w:highlight w:val="none"/>
        </w:rPr>
        <w:t>为采购项目提供整体设计、规范编制或者项目管理、监理、检测等服务的投标人，不得再参加该采购项目的其他采购活动。</w:t>
      </w:r>
    </w:p>
    <w:p w14:paraId="7BBE4780">
      <w:pPr>
        <w:spacing w:line="440" w:lineRule="exact"/>
        <w:ind w:firstLine="417" w:firstLineChars="199"/>
        <w:jc w:val="left"/>
        <w:rPr>
          <w:rFonts w:hint="eastAsia" w:ascii="宋体" w:hAnsi="宋体" w:cs="宋体"/>
          <w:color w:val="auto"/>
          <w:szCs w:val="21"/>
          <w:highlight w:val="none"/>
        </w:rPr>
      </w:pPr>
      <w:r>
        <w:rPr>
          <w:rFonts w:hint="eastAsia" w:ascii="宋体" w:hAnsi="宋体" w:cs="宋体"/>
          <w:color w:val="auto"/>
          <w:szCs w:val="21"/>
          <w:highlight w:val="none"/>
        </w:rPr>
        <w:t>13.5投标人被视为充分熟悉本招标项目所在地的与履行合同有关的各种情况，包括但不限于：</w:t>
      </w:r>
    </w:p>
    <w:p w14:paraId="3DCA839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（1）国家对本次投标货物和服务的生产、安装调试、验收、维修等有关法律、法规及行业管理标准；</w:t>
      </w:r>
    </w:p>
    <w:p w14:paraId="35AE652D">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（2）安徽省及滁州市等有关管理部门的相关规定；</w:t>
      </w:r>
    </w:p>
    <w:p w14:paraId="544402F9">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的相关场地情况、基础建设、电力供应情况及相关设计标准。</w:t>
      </w:r>
    </w:p>
    <w:p w14:paraId="4F80E72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本招标文件不再对上述情况进行描述。</w:t>
      </w:r>
    </w:p>
    <w:p w14:paraId="709FD34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中标候选人无正当理由放弃中标候选人资格的，其将被记不良信息记录。</w:t>
      </w:r>
    </w:p>
    <w:p w14:paraId="701428F5">
      <w:pPr>
        <w:spacing w:before="312" w:beforeLines="100" w:after="312" w:afterLines="100" w:line="440" w:lineRule="exact"/>
        <w:jc w:val="center"/>
        <w:rPr>
          <w:rFonts w:hint="eastAsia" w:ascii="宋体" w:hAnsi="宋体" w:cs="宋体"/>
          <w:b/>
          <w:color w:val="auto"/>
          <w:sz w:val="28"/>
          <w:szCs w:val="28"/>
          <w:highlight w:val="none"/>
        </w:rPr>
      </w:pPr>
      <w:bookmarkStart w:id="41" w:name="_Toc449028868"/>
      <w:r>
        <w:rPr>
          <w:rFonts w:hint="eastAsia" w:ascii="宋体" w:hAnsi="宋体" w:cs="宋体"/>
          <w:b/>
          <w:color w:val="auto"/>
          <w:sz w:val="28"/>
          <w:szCs w:val="28"/>
          <w:highlight w:val="none"/>
        </w:rPr>
        <w:t>（二）</w:t>
      </w:r>
      <w:bookmarkEnd w:id="41"/>
      <w:r>
        <w:rPr>
          <w:rFonts w:hint="eastAsia" w:ascii="宋体" w:hAnsi="宋体" w:cs="宋体"/>
          <w:b/>
          <w:color w:val="auto"/>
          <w:sz w:val="28"/>
          <w:szCs w:val="28"/>
          <w:highlight w:val="none"/>
        </w:rPr>
        <w:t>招标文件</w:t>
      </w:r>
    </w:p>
    <w:p w14:paraId="22B409E7">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14. 招标文件的编制依据</w:t>
      </w:r>
    </w:p>
    <w:p w14:paraId="22DC08B7">
      <w:pPr>
        <w:spacing w:line="440" w:lineRule="exact"/>
        <w:ind w:firstLine="420" w:firstLineChars="200"/>
        <w:rPr>
          <w:rFonts w:hint="eastAsia" w:ascii="宋体"/>
          <w:color w:val="auto"/>
          <w:spacing w:val="-2"/>
          <w:szCs w:val="21"/>
          <w:highlight w:val="none"/>
        </w:rPr>
      </w:pPr>
      <w:r>
        <w:rPr>
          <w:rFonts w:hint="eastAsia" w:ascii="宋体"/>
          <w:color w:val="auto"/>
          <w:szCs w:val="21"/>
          <w:highlight w:val="none"/>
        </w:rPr>
        <w:t>根据</w:t>
      </w:r>
      <w:r>
        <w:rPr>
          <w:rFonts w:hint="eastAsia" w:ascii="宋体"/>
          <w:color w:val="auto"/>
          <w:spacing w:val="-2"/>
          <w:szCs w:val="21"/>
          <w:highlight w:val="none"/>
        </w:rPr>
        <w:t>相关法律法规和规章及部、省、市级规范性文件的规定，编制本招标文件。</w:t>
      </w:r>
    </w:p>
    <w:p w14:paraId="025B44A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15. 招标文件的组成</w:t>
      </w:r>
    </w:p>
    <w:p w14:paraId="6E6227A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 招标文件包括内容：</w:t>
      </w:r>
    </w:p>
    <w:p w14:paraId="58CAF91F">
      <w:pPr>
        <w:spacing w:line="440" w:lineRule="exact"/>
        <w:ind w:firstLine="1470" w:firstLineChars="7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 xml:space="preserve">第一章  </w:t>
      </w:r>
      <w:r>
        <w:rPr>
          <w:rFonts w:hint="eastAsia" w:ascii="宋体" w:hAnsi="宋体" w:cs="宋体"/>
          <w:color w:val="auto"/>
          <w:szCs w:val="21"/>
          <w:highlight w:val="none"/>
          <w:lang w:val="en-US" w:eastAsia="zh-CN"/>
        </w:rPr>
        <w:t>招标公告</w:t>
      </w:r>
    </w:p>
    <w:p w14:paraId="4A8A5114">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第二章  投标人须知</w:t>
      </w:r>
    </w:p>
    <w:p w14:paraId="5BF394C0">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第三章  评标办法</w:t>
      </w:r>
    </w:p>
    <w:p w14:paraId="6C7325F0">
      <w:pPr>
        <w:spacing w:line="440" w:lineRule="exact"/>
        <w:ind w:firstLine="1470" w:firstLineChars="7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四</w:t>
      </w:r>
      <w:r>
        <w:rPr>
          <w:rFonts w:hint="eastAsia" w:ascii="宋体" w:hAnsi="宋体" w:cs="宋体"/>
          <w:color w:val="auto"/>
          <w:szCs w:val="21"/>
          <w:highlight w:val="none"/>
        </w:rPr>
        <w:t>章  合同格式</w:t>
      </w:r>
    </w:p>
    <w:p w14:paraId="29C022FF">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  投标文件格式</w:t>
      </w:r>
    </w:p>
    <w:p w14:paraId="0E9C4806">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15.2 除15.1款内容外，招标答疑亦为招标文件的组成部分，对</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和投标人起约束作用。</w:t>
      </w:r>
    </w:p>
    <w:p w14:paraId="0A3D104E">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15.3</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投标人应仔细阅读和检查招标文件的全部内容。如发现缺页或附件不全，应及时向</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提出，以便补齐。</w:t>
      </w:r>
    </w:p>
    <w:p w14:paraId="60DA9C65">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15.4</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投标人可以通过</w:t>
      </w:r>
      <w:r>
        <w:rPr>
          <w:rFonts w:hint="eastAsia" w:ascii="宋体" w:hAnsi="宋体" w:cs="宋体"/>
          <w:color w:val="auto"/>
          <w:szCs w:val="21"/>
          <w:highlight w:val="none"/>
          <w:lang w:val="en-US" w:eastAsia="zh-CN"/>
        </w:rPr>
        <w:t>电子邮箱</w:t>
      </w:r>
      <w:r>
        <w:rPr>
          <w:rFonts w:hint="eastAsia" w:ascii="宋体" w:hAnsi="宋体" w:cs="宋体"/>
          <w:color w:val="auto"/>
          <w:szCs w:val="21"/>
          <w:highlight w:val="none"/>
        </w:rPr>
        <w:t>对招标文件提出澄清（质疑）。招标文件的澄清</w:t>
      </w:r>
      <w:r>
        <w:rPr>
          <w:rFonts w:hint="eastAsia" w:ascii="宋体" w:hAnsi="宋体" w:cs="宋体"/>
          <w:color w:val="auto"/>
          <w:szCs w:val="21"/>
          <w:highlight w:val="none"/>
          <w:lang w:val="en-US" w:eastAsia="zh-CN"/>
        </w:rPr>
        <w:t>将以更正公告形式在滁州市城投工程咨询管理有限公司网站（https://www.czctgczx.com/）予以公布</w:t>
      </w:r>
      <w:r>
        <w:rPr>
          <w:rFonts w:hint="eastAsia" w:ascii="宋体" w:hAnsi="宋体" w:cs="宋体"/>
          <w:color w:val="auto"/>
          <w:szCs w:val="21"/>
          <w:highlight w:val="none"/>
        </w:rPr>
        <w:t>，但不指明澄清问题的来源。如果澄清内容影响投标文件编制的，将相应延长投标截止时间。</w:t>
      </w:r>
    </w:p>
    <w:p w14:paraId="63F69C71">
      <w:pPr>
        <w:spacing w:line="44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16. 招标文件的修改、补充、解释</w:t>
      </w:r>
    </w:p>
    <w:p w14:paraId="619B55D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16.1招标文件发出后，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在规定的投标截止时间前可对招标文件进行必要的修改和补充，并以更正公告形式</w:t>
      </w:r>
      <w:r>
        <w:rPr>
          <w:rFonts w:hint="eastAsia" w:ascii="宋体" w:hAnsi="宋体" w:cs="宋体"/>
          <w:color w:val="auto"/>
          <w:szCs w:val="21"/>
          <w:highlight w:val="none"/>
          <w:lang w:val="en-US" w:eastAsia="zh-CN"/>
        </w:rPr>
        <w:t>在滁州市城投工程咨询管理有限公司网站（https://www.czctgczx.com/）予以公布。</w:t>
      </w:r>
      <w:r>
        <w:rPr>
          <w:rFonts w:hint="eastAsia" w:ascii="宋体" w:hAnsi="宋体" w:cs="宋体"/>
          <w:color w:val="auto"/>
          <w:szCs w:val="21"/>
          <w:highlight w:val="none"/>
        </w:rPr>
        <w:t>请各位投标人注意查看有关澄清内容，如不及时查看造成后果由投标人自负。招标文件的修改、补充等内容作为招标文件的组成部分，具有约束作用。</w:t>
      </w:r>
    </w:p>
    <w:p w14:paraId="65BFCBEB">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17.</w:t>
      </w:r>
      <w:r>
        <w:rPr>
          <w:rFonts w:hint="eastAsia" w:ascii="宋体" w:hAnsi="宋体" w:eastAsia="宋体" w:cs="宋体"/>
          <w:b/>
          <w:bCs/>
          <w:color w:val="auto"/>
          <w:szCs w:val="21"/>
          <w:highlight w:val="none"/>
        </w:rPr>
        <w:t>招标文件的解释</w:t>
      </w:r>
    </w:p>
    <w:p w14:paraId="14C616F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17.1</w:t>
      </w:r>
      <w:r>
        <w:rPr>
          <w:rFonts w:hint="eastAsia" w:ascii="宋体" w:hAnsi="宋体" w:cs="宋体"/>
          <w:color w:val="auto"/>
          <w:szCs w:val="21"/>
          <w:highlight w:val="none"/>
        </w:rPr>
        <w:t>构成本招标文件的各个组成文件应互为解释，互为说明；</w:t>
      </w:r>
    </w:p>
    <w:p w14:paraId="44DCD2E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17.2</w:t>
      </w:r>
      <w:r>
        <w:rPr>
          <w:rFonts w:hint="eastAsia" w:ascii="宋体" w:hAnsi="宋体" w:cs="宋体"/>
          <w:color w:val="auto"/>
          <w:szCs w:val="21"/>
          <w:highlight w:val="none"/>
        </w:rPr>
        <w:t>同一组成文件中就同一事项的规定或约定不一致的，以编排顺序在后者为准；</w:t>
      </w:r>
    </w:p>
    <w:p w14:paraId="7C663F7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17.3</w:t>
      </w:r>
      <w:r>
        <w:rPr>
          <w:rFonts w:hint="eastAsia" w:ascii="宋体" w:hAnsi="宋体" w:cs="宋体"/>
          <w:color w:val="auto"/>
          <w:szCs w:val="21"/>
          <w:highlight w:val="none"/>
        </w:rPr>
        <w:t>如有不明确或不一致，构成合同文件组成内容的，以合同文件约定内容为准，且以专用合同条款约定的合同文件优先顺序解释；</w:t>
      </w:r>
    </w:p>
    <w:p w14:paraId="24334E6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17.3</w:t>
      </w:r>
      <w:r>
        <w:rPr>
          <w:rFonts w:hint="eastAsia" w:ascii="宋体" w:hAnsi="宋体" w:cs="宋体"/>
          <w:color w:val="auto"/>
          <w:szCs w:val="21"/>
          <w:highlight w:val="none"/>
        </w:rPr>
        <w:t>按本款前述规定仍不能形成结论的，由</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（或其委托的采购代理机构）负责解释。</w:t>
      </w:r>
    </w:p>
    <w:p w14:paraId="537CB6FC">
      <w:pPr>
        <w:spacing w:line="440" w:lineRule="exact"/>
        <w:rPr>
          <w:rFonts w:hint="eastAsia" w:ascii="宋体" w:hAnsi="宋体" w:cs="宋体"/>
          <w:b/>
          <w:color w:val="auto"/>
          <w:szCs w:val="21"/>
          <w:highlight w:val="none"/>
        </w:rPr>
      </w:pPr>
      <w:r>
        <w:rPr>
          <w:rFonts w:hint="eastAsia" w:ascii="宋体" w:hAnsi="宋体" w:cs="宋体"/>
          <w:b/>
          <w:color w:val="auto"/>
          <w:szCs w:val="21"/>
          <w:highlight w:val="none"/>
        </w:rPr>
        <w:t xml:space="preserve">    </w:t>
      </w:r>
      <w:r>
        <w:rPr>
          <w:rFonts w:hint="eastAsia" w:ascii="宋体" w:hAnsi="宋体" w:cs="宋体"/>
          <w:b/>
          <w:color w:val="auto"/>
          <w:szCs w:val="21"/>
          <w:highlight w:val="none"/>
          <w:lang w:val="en-US" w:eastAsia="zh-CN"/>
        </w:rPr>
        <w:t>18</w:t>
      </w:r>
      <w:r>
        <w:rPr>
          <w:rFonts w:hint="eastAsia" w:ascii="宋体" w:hAnsi="宋体" w:cs="宋体"/>
          <w:b/>
          <w:color w:val="auto"/>
          <w:szCs w:val="21"/>
          <w:highlight w:val="none"/>
        </w:rPr>
        <w:t>. 招标文件的发出</w:t>
      </w:r>
    </w:p>
    <w:p w14:paraId="3E48E06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18</w:t>
      </w:r>
      <w:r>
        <w:rPr>
          <w:rFonts w:hint="eastAsia" w:ascii="宋体" w:hAnsi="宋体" w:cs="宋体"/>
          <w:color w:val="auto"/>
          <w:szCs w:val="21"/>
          <w:highlight w:val="none"/>
        </w:rPr>
        <w:t>.1招标文件、招标文件的澄清、修改、补充及招标答疑等均应</w:t>
      </w:r>
      <w:r>
        <w:rPr>
          <w:rFonts w:hint="eastAsia" w:ascii="宋体" w:hAnsi="宋体" w:cs="宋体"/>
          <w:color w:val="auto"/>
          <w:szCs w:val="21"/>
          <w:highlight w:val="none"/>
          <w:lang w:val="en-US" w:eastAsia="zh-CN"/>
        </w:rPr>
        <w:t>招标人确认</w:t>
      </w:r>
      <w:r>
        <w:rPr>
          <w:rFonts w:hint="eastAsia" w:ascii="宋体" w:hAnsi="宋体" w:cs="宋体"/>
          <w:color w:val="auto"/>
          <w:szCs w:val="21"/>
          <w:highlight w:val="none"/>
        </w:rPr>
        <w:t>后，方可发出。</w:t>
      </w:r>
    </w:p>
    <w:p w14:paraId="087E6BAC">
      <w:pPr>
        <w:spacing w:before="312" w:beforeLines="100" w:after="312" w:afterLines="100" w:line="440" w:lineRule="exact"/>
        <w:jc w:val="center"/>
        <w:rPr>
          <w:rFonts w:hint="eastAsia" w:ascii="宋体" w:hAnsi="宋体" w:cs="宋体"/>
          <w:b/>
          <w:color w:val="auto"/>
          <w:sz w:val="28"/>
          <w:szCs w:val="28"/>
          <w:highlight w:val="none"/>
        </w:rPr>
      </w:pPr>
      <w:bookmarkStart w:id="42" w:name="_Toc449028869"/>
      <w:r>
        <w:rPr>
          <w:rFonts w:hint="eastAsia" w:ascii="宋体" w:hAnsi="宋体" w:cs="宋体"/>
          <w:b/>
          <w:color w:val="auto"/>
          <w:sz w:val="28"/>
          <w:szCs w:val="28"/>
          <w:highlight w:val="none"/>
        </w:rPr>
        <w:t>（三）投标文件的编制</w:t>
      </w:r>
      <w:bookmarkEnd w:id="42"/>
    </w:p>
    <w:p w14:paraId="65D2CF94">
      <w:pPr>
        <w:spacing w:line="440" w:lineRule="exact"/>
        <w:ind w:firstLine="306" w:firstLineChars="145"/>
        <w:rPr>
          <w:rFonts w:hint="eastAsia" w:ascii="宋体" w:hAnsi="宋体" w:cs="宋体"/>
          <w:b/>
          <w:color w:val="auto"/>
          <w:szCs w:val="21"/>
          <w:highlight w:val="none"/>
        </w:rPr>
      </w:pPr>
      <w:r>
        <w:rPr>
          <w:rFonts w:hint="eastAsia" w:ascii="宋体" w:hAnsi="宋体" w:cs="宋体"/>
          <w:b/>
          <w:color w:val="auto"/>
          <w:szCs w:val="21"/>
          <w:highlight w:val="none"/>
        </w:rPr>
        <w:t>19. 投标的语言及度量衡单位</w:t>
      </w:r>
    </w:p>
    <w:p w14:paraId="5666AB12">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19.1投标人的投标文件、以及投标人与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就投标的所有往来函电，均须使用简体中文。</w:t>
      </w:r>
    </w:p>
    <w:p w14:paraId="1A721E07">
      <w:pPr>
        <w:spacing w:line="440" w:lineRule="exact"/>
        <w:ind w:left="267" w:leftChars="127" w:firstLine="105" w:firstLineChars="50"/>
        <w:rPr>
          <w:rFonts w:hint="eastAsia" w:ascii="宋体" w:hAnsi="宋体" w:cs="宋体"/>
          <w:color w:val="auto"/>
          <w:szCs w:val="21"/>
          <w:highlight w:val="none"/>
        </w:rPr>
      </w:pPr>
      <w:r>
        <w:rPr>
          <w:rFonts w:hint="eastAsia" w:ascii="宋体" w:hAnsi="宋体" w:cs="宋体"/>
          <w:color w:val="auto"/>
          <w:szCs w:val="21"/>
          <w:highlight w:val="none"/>
        </w:rPr>
        <w:t>19.2除招标文件中另有规定外，投标文件所使用的度量衡均须采用法定计量单位。</w:t>
      </w:r>
    </w:p>
    <w:p w14:paraId="0EEAD9A7">
      <w:pPr>
        <w:spacing w:line="440" w:lineRule="exact"/>
        <w:ind w:firstLine="207" w:firstLineChars="98"/>
        <w:rPr>
          <w:rFonts w:hint="eastAsia" w:ascii="宋体" w:hAnsi="宋体" w:cs="宋体"/>
          <w:b/>
          <w:color w:val="auto"/>
          <w:szCs w:val="21"/>
          <w:highlight w:val="none"/>
        </w:rPr>
      </w:pPr>
      <w:r>
        <w:rPr>
          <w:rFonts w:hint="eastAsia" w:ascii="宋体" w:hAnsi="宋体" w:cs="宋体"/>
          <w:b/>
          <w:color w:val="auto"/>
          <w:szCs w:val="21"/>
          <w:highlight w:val="none"/>
        </w:rPr>
        <w:t>20. 投标文件的组成</w:t>
      </w:r>
    </w:p>
    <w:p w14:paraId="60580E6B">
      <w:pPr>
        <w:spacing w:line="44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20.1投标文件的组成</w:t>
      </w:r>
    </w:p>
    <w:p w14:paraId="1FCC553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具体内容详见第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章投标文件格式内容。</w:t>
      </w:r>
    </w:p>
    <w:p w14:paraId="1361D8CC">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20.</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投标文件的编制</w:t>
      </w:r>
    </w:p>
    <w:p w14:paraId="1365148C">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20.2.1</w:t>
      </w:r>
      <w:r>
        <w:rPr>
          <w:rFonts w:hint="eastAsia" w:ascii="宋体" w:hAnsi="宋体" w:cs="宋体"/>
          <w:color w:val="auto"/>
          <w:szCs w:val="21"/>
          <w:highlight w:val="none"/>
        </w:rPr>
        <w:t>投标文件应按第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章“投标文件格式”进行编写，如有必要，可以增加附页，作为投标文件的组成部分。</w:t>
      </w:r>
    </w:p>
    <w:p w14:paraId="5675E8FC">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20.2.2</w:t>
      </w:r>
      <w:r>
        <w:rPr>
          <w:rFonts w:hint="eastAsia" w:ascii="宋体" w:hAnsi="宋体" w:cs="宋体"/>
          <w:color w:val="auto"/>
          <w:szCs w:val="21"/>
          <w:highlight w:val="none"/>
        </w:rPr>
        <w:t>投标文件应当对招标文件有关服务期限、投标有效期、质量要求、技术标准和要求、招标范围等实质性内容作出响应。</w:t>
      </w:r>
    </w:p>
    <w:p w14:paraId="71D12E53">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20.2.3</w:t>
      </w:r>
      <w:r>
        <w:rPr>
          <w:rFonts w:hint="eastAsia" w:ascii="宋体" w:hAnsi="宋体" w:cs="宋体"/>
          <w:color w:val="auto"/>
          <w:szCs w:val="21"/>
          <w:highlight w:val="none"/>
        </w:rPr>
        <w:t>投标文件由投标人使用电子交易系统提供的“新点电子交易平台专用投标文件制作软件”制作生成。请供应商在“新点电子交易平台”常用下载专区下载“新点电子交易平台专用投标文件制作软件”、“新点驱动（安徽省互联互通版）”，仔细阅读招标文件要求和相关操作手册，以免影响投标文件编制，因投标人未及时关注相关信息对开标造成的不利后果由其自行承担。</w:t>
      </w:r>
    </w:p>
    <w:p w14:paraId="4C4487C7">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20.2.4</w:t>
      </w:r>
      <w:r>
        <w:rPr>
          <w:rFonts w:hint="eastAsia" w:ascii="宋体" w:hAnsi="宋体" w:cs="宋体"/>
          <w:color w:val="auto"/>
          <w:szCs w:val="21"/>
          <w:highlight w:val="none"/>
        </w:rPr>
        <w:t>因投标人自身原因而导致投标文件无法导入电子交易系统电子开标、评标系统，该投标视为无效投标，投标人自行承担由此导致的全部责任。</w:t>
      </w:r>
    </w:p>
    <w:p w14:paraId="76B1B23D">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20.2.5</w:t>
      </w:r>
      <w:r>
        <w:rPr>
          <w:rFonts w:hint="eastAsia" w:ascii="宋体" w:hAnsi="宋体" w:cs="宋体"/>
          <w:color w:val="auto"/>
          <w:szCs w:val="21"/>
          <w:highlight w:val="none"/>
        </w:rPr>
        <w:t>投标人中标后须递交与网上电子响应文件完全一致的纸质版投标文件，在领取中标通知书时，一并递交给代理机构。</w:t>
      </w:r>
    </w:p>
    <w:p w14:paraId="65A30418">
      <w:pPr>
        <w:spacing w:line="44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21</w:t>
      </w:r>
      <w:r>
        <w:rPr>
          <w:rFonts w:hint="eastAsia" w:ascii="宋体" w:hAnsi="宋体" w:cs="宋体"/>
          <w:color w:val="auto"/>
          <w:szCs w:val="21"/>
          <w:highlight w:val="none"/>
        </w:rPr>
        <w:t>.</w:t>
      </w:r>
      <w:r>
        <w:rPr>
          <w:rFonts w:hint="eastAsia" w:ascii="宋体" w:hAnsi="宋体" w:cs="宋体"/>
          <w:b/>
          <w:color w:val="auto"/>
          <w:szCs w:val="21"/>
          <w:highlight w:val="none"/>
        </w:rPr>
        <w:t>投标报价</w:t>
      </w:r>
    </w:p>
    <w:p w14:paraId="70545F5F">
      <w:pPr>
        <w:spacing w:line="440" w:lineRule="exact"/>
        <w:ind w:firstLine="403" w:firstLineChars="192"/>
        <w:rPr>
          <w:rFonts w:hint="eastAsia" w:ascii="宋体" w:hAnsi="宋体" w:cs="宋体"/>
          <w:color w:val="auto"/>
          <w:szCs w:val="21"/>
          <w:highlight w:val="none"/>
        </w:rPr>
      </w:pPr>
      <w:r>
        <w:rPr>
          <w:rFonts w:hint="eastAsia" w:ascii="宋体" w:hAnsi="宋体" w:cs="宋体"/>
          <w:color w:val="auto"/>
          <w:szCs w:val="21"/>
          <w:highlight w:val="none"/>
        </w:rPr>
        <w:t>21.1</w:t>
      </w:r>
      <w:r>
        <w:rPr>
          <w:rFonts w:hint="eastAsia" w:ascii="宋体" w:hAnsi="宋体" w:cs="宋体"/>
          <w:color w:val="auto"/>
          <w:szCs w:val="21"/>
          <w:highlight w:val="none"/>
          <w:lang w:val="en-US" w:eastAsia="zh-CN"/>
        </w:rPr>
        <w:t>本项目采用费率报价</w:t>
      </w:r>
      <w:r>
        <w:rPr>
          <w:rFonts w:hint="eastAsia" w:ascii="宋体" w:hAnsi="宋体" w:cs="宋体"/>
          <w:color w:val="auto"/>
          <w:szCs w:val="21"/>
          <w:highlight w:val="none"/>
        </w:rPr>
        <w:t>。投标人的报价应含有服务（货物）、利润、税金、政策性文件规定及合同包含的所有风险、责任、义务等，即为完成招标文件要求的服务（货物）内容所包含的一切应有费用，</w:t>
      </w:r>
      <w:r>
        <w:rPr>
          <w:rFonts w:hint="eastAsia" w:ascii="宋体" w:hAnsi="宋体" w:cs="宋体"/>
          <w:color w:val="auto"/>
          <w:szCs w:val="21"/>
          <w:highlight w:val="none"/>
          <w:lang w:val="en-US" w:eastAsia="zh-CN"/>
        </w:rPr>
        <w:t>中标费率</w:t>
      </w:r>
      <w:r>
        <w:rPr>
          <w:rFonts w:hint="eastAsia" w:ascii="宋体" w:hAnsi="宋体" w:cs="宋体"/>
          <w:color w:val="auto"/>
          <w:szCs w:val="21"/>
          <w:highlight w:val="none"/>
        </w:rPr>
        <w:t>今后将不作任何调整，</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后期不再追加费用，投标</w:t>
      </w:r>
      <w:r>
        <w:rPr>
          <w:rFonts w:hint="eastAsia" w:ascii="宋体" w:hAnsi="宋体" w:cs="宋体"/>
          <w:color w:val="auto"/>
          <w:szCs w:val="21"/>
          <w:highlight w:val="none"/>
          <w:lang w:val="en-US" w:eastAsia="zh-CN"/>
        </w:rPr>
        <w:t>人</w:t>
      </w:r>
      <w:r>
        <w:rPr>
          <w:rFonts w:hint="eastAsia" w:ascii="宋体" w:hAnsi="宋体" w:cs="宋体"/>
          <w:color w:val="auto"/>
          <w:szCs w:val="21"/>
          <w:highlight w:val="none"/>
        </w:rPr>
        <w:t>自行考虑投标风险。</w:t>
      </w:r>
    </w:p>
    <w:p w14:paraId="4B56881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投标人只允许有一个方案、一个报价。</w:t>
      </w:r>
    </w:p>
    <w:p w14:paraId="56263A2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投标报价应由法定代表人或被授权人签署。</w:t>
      </w:r>
    </w:p>
    <w:p w14:paraId="082C64E4">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21.</w:t>
      </w:r>
      <w:r>
        <w:rPr>
          <w:rFonts w:hint="eastAsia" w:ascii="宋体" w:hAnsi="宋体" w:cs="宋体"/>
          <w:bCs/>
          <w:color w:val="auto"/>
          <w:szCs w:val="21"/>
          <w:highlight w:val="none"/>
          <w:lang w:val="en-US" w:eastAsia="zh-CN"/>
        </w:rPr>
        <w:t>4</w:t>
      </w:r>
      <w:r>
        <w:rPr>
          <w:rFonts w:hint="eastAsia" w:ascii="宋体"/>
          <w:bCs/>
          <w:color w:val="auto"/>
          <w:szCs w:val="21"/>
          <w:highlight w:val="none"/>
        </w:rPr>
        <w:t>投标人的报价不得高于本次招标最高限价</w:t>
      </w:r>
      <w:r>
        <w:rPr>
          <w:rFonts w:hint="eastAsia" w:ascii="宋体" w:hAnsi="宋体"/>
          <w:b/>
          <w:color w:val="auto"/>
          <w:szCs w:val="21"/>
          <w:highlight w:val="none"/>
        </w:rPr>
        <w:t>，</w:t>
      </w:r>
      <w:r>
        <w:rPr>
          <w:rFonts w:hint="eastAsia" w:ascii="宋体" w:hAnsi="宋体"/>
          <w:b/>
          <w:bCs/>
          <w:color w:val="auto"/>
          <w:szCs w:val="21"/>
          <w:highlight w:val="none"/>
        </w:rPr>
        <w:t>否则将作为无效投标处理。</w:t>
      </w:r>
    </w:p>
    <w:p w14:paraId="7AC7708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总投标价中不得包含招标文件要求以外的内容，否则，在评标时不予核减，但在授予合同时，</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有权将这部分价格从其中标价格中扣除。</w:t>
      </w:r>
    </w:p>
    <w:p w14:paraId="31EE4337">
      <w:pPr>
        <w:spacing w:line="440" w:lineRule="exact"/>
        <w:ind w:firstLine="403" w:firstLineChars="192"/>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总投标价中不得缺漏招标文件所要求的内容，否则，评标时将有效投标中该项内容的最高价计入其评标总价，但在授予合同时，缺漏项目的报价视作已含在其他项目的报价中，这些项目将作为免费赠送而包含在合同内。</w:t>
      </w:r>
    </w:p>
    <w:p w14:paraId="71B1907D">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22. 投标有效期</w:t>
      </w:r>
    </w:p>
    <w:p w14:paraId="0EB2C52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22.1投标有效期见投标人须知前附表。</w:t>
      </w:r>
    </w:p>
    <w:p w14:paraId="028F237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22.2在投标有效期内，投标人撤销或修改其投标文件的，应承担招标文件和法律规定的责任。</w:t>
      </w:r>
    </w:p>
    <w:p w14:paraId="108AF37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22.3出现特殊情况需要延长投标有效期的，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以书面形式通知所有投标人延长投标有效期。投标人同意延长的，不得要求或被允许修改或撤销其投标文件；投标人拒绝延长的，其投标失效。</w:t>
      </w:r>
    </w:p>
    <w:p w14:paraId="1D034C2E">
      <w:pPr>
        <w:spacing w:line="440" w:lineRule="exact"/>
        <w:ind w:firstLine="405" w:firstLineChars="192"/>
        <w:rPr>
          <w:rFonts w:hint="eastAsia" w:ascii="宋体" w:hAnsi="宋体" w:cs="宋体"/>
          <w:b/>
          <w:color w:val="auto"/>
          <w:szCs w:val="21"/>
          <w:highlight w:val="none"/>
        </w:rPr>
      </w:pPr>
      <w:r>
        <w:rPr>
          <w:rFonts w:hint="eastAsia" w:ascii="宋体" w:hAnsi="宋体" w:cs="宋体"/>
          <w:b/>
          <w:color w:val="auto"/>
          <w:szCs w:val="21"/>
          <w:highlight w:val="none"/>
        </w:rPr>
        <w:t>23. 投标保证金</w:t>
      </w:r>
    </w:p>
    <w:p w14:paraId="0F2A595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23.1本项目不缴纳投标保证金。</w:t>
      </w:r>
    </w:p>
    <w:p w14:paraId="1724861B">
      <w:pPr>
        <w:spacing w:before="312" w:beforeLines="100" w:after="312" w:afterLines="100" w:line="440" w:lineRule="exact"/>
        <w:jc w:val="center"/>
        <w:rPr>
          <w:rFonts w:hint="eastAsia" w:ascii="宋体" w:hAnsi="宋体" w:eastAsia="宋体" w:cs="宋体"/>
          <w:b/>
          <w:color w:val="auto"/>
          <w:sz w:val="28"/>
          <w:szCs w:val="28"/>
          <w:highlight w:val="none"/>
        </w:rPr>
      </w:pPr>
      <w:bookmarkStart w:id="43" w:name="_Toc449028870"/>
      <w:r>
        <w:rPr>
          <w:rFonts w:hint="eastAsia" w:ascii="宋体" w:hAnsi="宋体" w:eastAsia="宋体" w:cs="宋体"/>
          <w:b/>
          <w:color w:val="auto"/>
          <w:sz w:val="28"/>
          <w:szCs w:val="28"/>
          <w:highlight w:val="none"/>
        </w:rPr>
        <w:t>（四）投标文件的递交</w:t>
      </w:r>
      <w:bookmarkEnd w:id="43"/>
    </w:p>
    <w:p w14:paraId="651B01A6">
      <w:pPr>
        <w:spacing w:line="440" w:lineRule="exact"/>
        <w:rPr>
          <w:rFonts w:hint="eastAsia" w:ascii="宋体" w:hAnsi="宋体" w:cs="宋体"/>
          <w:b/>
          <w:color w:val="auto"/>
          <w:szCs w:val="21"/>
          <w:highlight w:val="none"/>
        </w:rPr>
      </w:pPr>
      <w:r>
        <w:rPr>
          <w:rFonts w:hint="eastAsia" w:ascii="宋体" w:hAnsi="宋体" w:cs="宋体"/>
          <w:b/>
          <w:color w:val="auto"/>
          <w:sz w:val="24"/>
          <w:highlight w:val="none"/>
        </w:rPr>
        <w:t xml:space="preserve">  </w:t>
      </w:r>
      <w:r>
        <w:rPr>
          <w:rFonts w:hint="eastAsia" w:ascii="宋体" w:hAnsi="宋体" w:cs="宋体"/>
          <w:b/>
          <w:color w:val="auto"/>
          <w:szCs w:val="21"/>
          <w:highlight w:val="none"/>
        </w:rPr>
        <w:t xml:space="preserve"> 24.投标文件的份数和签署</w:t>
      </w:r>
    </w:p>
    <w:p w14:paraId="1CCF219C">
      <w:pPr>
        <w:spacing w:line="440" w:lineRule="exact"/>
        <w:ind w:firstLine="420" w:firstLineChars="200"/>
        <w:rPr>
          <w:rFonts w:hint="eastAsia" w:ascii="宋体" w:hAnsi="宋体" w:cs="宋体"/>
          <w:color w:val="auto"/>
          <w:szCs w:val="21"/>
          <w:highlight w:val="none"/>
        </w:rPr>
      </w:pPr>
      <w:bookmarkStart w:id="44" w:name="_Toc449028871"/>
      <w:r>
        <w:rPr>
          <w:rFonts w:hint="eastAsia" w:ascii="宋体" w:hAnsi="宋体" w:cs="宋体"/>
          <w:color w:val="auto"/>
          <w:szCs w:val="21"/>
          <w:highlight w:val="none"/>
        </w:rPr>
        <w:t>24.</w:t>
      </w:r>
      <w:r>
        <w:rPr>
          <w:rFonts w:hint="eastAsia" w:ascii="宋体" w:hAnsi="宋体" w:cs="宋体"/>
          <w:color w:val="auto"/>
          <w:szCs w:val="21"/>
          <w:highlight w:val="none"/>
          <w:lang w:val="en-US" w:eastAsia="zh-CN"/>
        </w:rPr>
        <w:t>1投标人中标后须递交与网上电子投标文件完全一致的纸质版投标文件，并按要求加盖单位章；份数：正本1份，副本1份；中标人领取中标通知书时，一并递交给代理机构。</w:t>
      </w:r>
    </w:p>
    <w:p w14:paraId="3D7843B5">
      <w:pPr>
        <w:spacing w:line="440" w:lineRule="exact"/>
        <w:ind w:firstLine="312" w:firstLineChars="148"/>
        <w:jc w:val="left"/>
        <w:rPr>
          <w:rFonts w:hint="eastAsia" w:ascii="宋体" w:hAnsi="宋体" w:cs="宋体"/>
          <w:b/>
          <w:color w:val="auto"/>
          <w:szCs w:val="21"/>
          <w:highlight w:val="none"/>
        </w:rPr>
      </w:pPr>
      <w:r>
        <w:rPr>
          <w:rFonts w:hint="eastAsia" w:ascii="宋体" w:hAnsi="宋体" w:cs="宋体"/>
          <w:b/>
          <w:color w:val="auto"/>
          <w:szCs w:val="21"/>
          <w:highlight w:val="none"/>
        </w:rPr>
        <w:t>25.投标文件的提交</w:t>
      </w:r>
    </w:p>
    <w:p w14:paraId="0DEF7F48">
      <w:pPr>
        <w:spacing w:line="440" w:lineRule="exact"/>
        <w:ind w:firstLine="310" w:firstLineChars="148"/>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rPr>
        <w:t>25.1投标人应在投标人须知前附表规定的投标递交时间内在网上递交投标文件。将加密投标文件上传至电子交易系统。未在递交时间内上传投标文件的，不予接收，投标将被拒绝。</w:t>
      </w:r>
    </w:p>
    <w:p w14:paraId="35B17B0B">
      <w:pPr>
        <w:spacing w:line="440" w:lineRule="exact"/>
        <w:ind w:firstLine="314" w:firstLineChars="149"/>
        <w:rPr>
          <w:rFonts w:hint="eastAsia" w:ascii="宋体" w:hAnsi="宋体" w:cs="宋体"/>
          <w:b/>
          <w:color w:val="auto"/>
          <w:szCs w:val="21"/>
          <w:highlight w:val="none"/>
        </w:rPr>
      </w:pPr>
      <w:r>
        <w:rPr>
          <w:rFonts w:hint="eastAsia" w:ascii="宋体" w:hAnsi="宋体" w:cs="宋体"/>
          <w:b/>
          <w:color w:val="auto"/>
          <w:szCs w:val="21"/>
          <w:highlight w:val="none"/>
        </w:rPr>
        <w:t>26．投标文件的修改与撤回</w:t>
      </w:r>
    </w:p>
    <w:p w14:paraId="4D57C942">
      <w:pPr>
        <w:spacing w:line="440" w:lineRule="exact"/>
        <w:ind w:firstLine="310" w:firstLineChars="148"/>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26.1</w:t>
      </w:r>
      <w:r>
        <w:rPr>
          <w:rFonts w:hint="eastAsia" w:ascii="宋体" w:hAnsi="宋体" w:eastAsia="宋体" w:cs="宋体"/>
          <w:b w:val="0"/>
          <w:bCs w:val="0"/>
          <w:color w:val="auto"/>
          <w:szCs w:val="21"/>
          <w:highlight w:val="none"/>
        </w:rPr>
        <w:t>在第一章“招标公告”规定的投标截止时间前，投标人可以自行从网上开评标系统撤回已递交的投标文件，并可修改后重新加密上传，开标时以开标截止时间前供应商最终上传的</w:t>
      </w:r>
      <w:r>
        <w:rPr>
          <w:rFonts w:hint="eastAsia" w:ascii="宋体" w:hAnsi="宋体" w:cs="宋体"/>
          <w:b w:val="0"/>
          <w:bCs w:val="0"/>
          <w:color w:val="auto"/>
          <w:szCs w:val="21"/>
          <w:highlight w:val="none"/>
          <w:lang w:val="en-US" w:eastAsia="zh-CN"/>
        </w:rPr>
        <w:t>投标</w:t>
      </w:r>
      <w:r>
        <w:rPr>
          <w:rFonts w:hint="eastAsia" w:ascii="宋体" w:hAnsi="宋体" w:eastAsia="宋体" w:cs="宋体"/>
          <w:b w:val="0"/>
          <w:bCs w:val="0"/>
          <w:color w:val="auto"/>
          <w:szCs w:val="21"/>
          <w:highlight w:val="none"/>
        </w:rPr>
        <w:t>文件为准。</w:t>
      </w:r>
    </w:p>
    <w:p w14:paraId="13CF36C7">
      <w:pPr>
        <w:spacing w:before="312" w:beforeLines="100" w:after="312" w:afterLines="100" w:line="44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（五）开标、评标和定标</w:t>
      </w:r>
      <w:bookmarkEnd w:id="44"/>
    </w:p>
    <w:p w14:paraId="1D9DFDEC">
      <w:pPr>
        <w:spacing w:line="440" w:lineRule="exact"/>
        <w:rPr>
          <w:rFonts w:hint="eastAsia" w:ascii="宋体" w:hAnsi="宋体" w:cs="宋体"/>
          <w:b/>
          <w:color w:val="auto"/>
          <w:szCs w:val="21"/>
          <w:highlight w:val="none"/>
        </w:rPr>
      </w:pPr>
      <w:r>
        <w:rPr>
          <w:rFonts w:hint="eastAsia" w:ascii="宋体" w:hAnsi="宋体" w:cs="宋体"/>
          <w:b/>
          <w:color w:val="auto"/>
          <w:sz w:val="24"/>
          <w:highlight w:val="none"/>
        </w:rPr>
        <w:t xml:space="preserve">  </w:t>
      </w:r>
      <w:r>
        <w:rPr>
          <w:rFonts w:hint="eastAsia" w:ascii="宋体" w:hAnsi="宋体" w:cs="宋体"/>
          <w:b/>
          <w:color w:val="auto"/>
          <w:szCs w:val="21"/>
          <w:highlight w:val="none"/>
        </w:rPr>
        <w:t xml:space="preserve"> 27.开标</w:t>
      </w:r>
    </w:p>
    <w:p w14:paraId="3B1ADD34">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27.1 开标的时间和地点</w:t>
      </w:r>
    </w:p>
    <w:p w14:paraId="463FECB4">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27.1.1</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按招标公告中的开标时间和地点公开开标，并邀请所有投标人参加。</w:t>
      </w:r>
    </w:p>
    <w:p w14:paraId="7E09DECC">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27.2 参与开标的监督部门</w:t>
      </w:r>
    </w:p>
    <w:p w14:paraId="5516DCCD">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27.2.1</w:t>
      </w:r>
      <w:r>
        <w:rPr>
          <w:rFonts w:hint="eastAsia" w:ascii="宋体" w:hAnsi="宋体" w:cs="宋体"/>
          <w:color w:val="auto"/>
          <w:highlight w:val="none"/>
          <w:lang w:eastAsia="zh-CN"/>
        </w:rPr>
        <w:t>招标人</w:t>
      </w:r>
      <w:r>
        <w:rPr>
          <w:rFonts w:hint="eastAsia" w:ascii="宋体" w:hAnsi="宋体" w:cs="宋体"/>
          <w:color w:val="auto"/>
          <w:highlight w:val="none"/>
        </w:rPr>
        <w:t>可以邀请相关监管部门参加</w:t>
      </w:r>
      <w:r>
        <w:rPr>
          <w:rFonts w:hint="eastAsia" w:ascii="宋体" w:hAnsi="宋体" w:cs="宋体"/>
          <w:color w:val="auto"/>
          <w:szCs w:val="21"/>
          <w:highlight w:val="none"/>
        </w:rPr>
        <w:t>。</w:t>
      </w:r>
    </w:p>
    <w:p w14:paraId="0062CDD2">
      <w:pPr>
        <w:adjustRightInd w:val="0"/>
        <w:snapToGrid w:val="0"/>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27.3开标程序</w:t>
      </w:r>
    </w:p>
    <w:p w14:paraId="1B09DAD5">
      <w:pPr>
        <w:spacing w:line="440" w:lineRule="exact"/>
        <w:ind w:right="-155" w:rightChars="-74"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开标会议由代理机构主持。</w:t>
      </w:r>
    </w:p>
    <w:p w14:paraId="7856B94A">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（1）宣布开标纪律；</w:t>
      </w:r>
    </w:p>
    <w:p w14:paraId="26C3C7B9">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（2）宣布招标人、代理机构主持人、见证人等有关人员姓名；</w:t>
      </w:r>
    </w:p>
    <w:p w14:paraId="2A0037D5">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（3）公布投标截止时间前，系统递交加密投标文件的投标人名称情况等； </w:t>
      </w:r>
    </w:p>
    <w:p w14:paraId="3BE49EBE">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（4）投标人在投标截止时间后，规定时间内完成投标文件解密工作；</w:t>
      </w:r>
    </w:p>
    <w:p w14:paraId="75959A4E">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（5）公布投标人投标报价、质量目标、工期及其他内容，并记录在案；</w:t>
      </w:r>
    </w:p>
    <w:p w14:paraId="6A4D3C4C">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（6）开标结束。</w:t>
      </w:r>
    </w:p>
    <w:p w14:paraId="5146B014">
      <w:pPr>
        <w:spacing w:line="440" w:lineRule="exact"/>
        <w:ind w:right="-155" w:rightChars="-74" w:firstLine="210" w:firstLineChars="100"/>
        <w:jc w:val="left"/>
        <w:rPr>
          <w:rFonts w:hint="eastAsia" w:ascii="宋体" w:hAnsi="宋体" w:cs="宋体"/>
          <w:color w:val="auto"/>
          <w:szCs w:val="21"/>
          <w:highlight w:val="none"/>
        </w:rPr>
      </w:pPr>
      <w:r>
        <w:rPr>
          <w:rFonts w:hint="eastAsia" w:ascii="宋体" w:hAnsi="宋体" w:cs="宋体"/>
          <w:color w:val="auto"/>
          <w:szCs w:val="21"/>
          <w:highlight w:val="none"/>
        </w:rPr>
        <w:t xml:space="preserve"> 27.4开标疑义</w:t>
      </w:r>
    </w:p>
    <w:p w14:paraId="44028A3B">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投标人代表对开标过程和开标记录有疑义，以及认为</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、采购代理机构相关工作人员有需要回避的情形的，应当场提出询问或者回避申请。</w:t>
      </w:r>
    </w:p>
    <w:p w14:paraId="7D67594E">
      <w:pPr>
        <w:spacing w:line="440" w:lineRule="exact"/>
        <w:ind w:firstLine="421"/>
        <w:jc w:val="left"/>
        <w:rPr>
          <w:rFonts w:hint="eastAsia" w:ascii="宋体" w:hAnsi="宋体" w:cs="宋体"/>
          <w:b/>
          <w:color w:val="auto"/>
          <w:szCs w:val="21"/>
          <w:highlight w:val="none"/>
        </w:rPr>
      </w:pPr>
      <w:r>
        <w:rPr>
          <w:rFonts w:hint="eastAsia" w:ascii="宋体" w:hAnsi="宋体" w:cs="宋体"/>
          <w:b/>
          <w:color w:val="auto"/>
          <w:szCs w:val="21"/>
          <w:highlight w:val="none"/>
        </w:rPr>
        <w:t>28.评标委员会</w:t>
      </w:r>
    </w:p>
    <w:p w14:paraId="13810358">
      <w:pPr>
        <w:spacing w:line="420" w:lineRule="exact"/>
        <w:ind w:firstLine="420" w:firstLineChars="200"/>
        <w:jc w:val="left"/>
        <w:rPr>
          <w:rFonts w:ascii="宋体" w:cs="宋体"/>
          <w:color w:val="auto"/>
          <w:szCs w:val="21"/>
          <w:highlight w:val="none"/>
        </w:rPr>
      </w:pPr>
      <w:r>
        <w:rPr>
          <w:rFonts w:hint="eastAsia" w:ascii="宋体"/>
          <w:color w:val="auto"/>
          <w:szCs w:val="21"/>
          <w:highlight w:val="none"/>
          <w:lang w:val="en-US" w:eastAsia="zh-CN"/>
        </w:rPr>
        <w:t>28</w:t>
      </w:r>
      <w:r>
        <w:rPr>
          <w:rFonts w:hint="eastAsia" w:ascii="宋体"/>
          <w:color w:val="auto"/>
          <w:szCs w:val="21"/>
          <w:highlight w:val="none"/>
        </w:rPr>
        <w:t>.1</w:t>
      </w:r>
      <w:r>
        <w:rPr>
          <w:rFonts w:hint="eastAsia" w:ascii="宋体" w:hAnsi="宋体" w:cs="宋体"/>
          <w:color w:val="auto"/>
          <w:szCs w:val="21"/>
          <w:highlight w:val="none"/>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F43ECA6">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lang w:val="en-US" w:eastAsia="zh-CN"/>
        </w:rPr>
        <w:t>28</w:t>
      </w:r>
      <w:r>
        <w:rPr>
          <w:rFonts w:ascii="宋体" w:hAnsi="宋体" w:cs="宋体"/>
          <w:color w:val="auto"/>
          <w:szCs w:val="21"/>
          <w:highlight w:val="none"/>
        </w:rPr>
        <w:t xml:space="preserve">.2 </w:t>
      </w:r>
      <w:r>
        <w:rPr>
          <w:rFonts w:hint="eastAsia" w:ascii="宋体" w:hAnsi="宋体" w:cs="宋体"/>
          <w:color w:val="auto"/>
          <w:szCs w:val="21"/>
          <w:highlight w:val="none"/>
        </w:rPr>
        <w:t>评标委员会成员有下列情形之一的，应当回避：</w:t>
      </w:r>
    </w:p>
    <w:p w14:paraId="7606EF8B">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）投标人或投标人主要负责人的近亲属；</w:t>
      </w:r>
    </w:p>
    <w:p w14:paraId="3DB4ABE1">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）项目主管部门或者行政监督部门的人员；</w:t>
      </w:r>
    </w:p>
    <w:p w14:paraId="38B14848">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）与投标人有经济利益关系；</w:t>
      </w:r>
    </w:p>
    <w:p w14:paraId="2EF40F98">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）曾因在招标、评标以及其他与招标投标有关活动中从事违法行为而受过行政处罚或刑事处罚的；</w:t>
      </w:r>
    </w:p>
    <w:p w14:paraId="63CE528A">
      <w:pPr>
        <w:spacing w:line="420" w:lineRule="exact"/>
        <w:ind w:firstLine="420" w:firstLineChars="200"/>
        <w:jc w:val="left"/>
        <w:rPr>
          <w:rFonts w:hint="eastAsia" w:ascii="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）与投标人有其他利害关系。</w:t>
      </w:r>
    </w:p>
    <w:p w14:paraId="08EA1690">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28</w:t>
      </w:r>
      <w:r>
        <w:rPr>
          <w:rFonts w:hint="eastAsia" w:ascii="宋体" w:hAnsi="宋体" w:cs="宋体"/>
          <w:color w:val="auto"/>
          <w:szCs w:val="21"/>
          <w:highlight w:val="none"/>
        </w:rPr>
        <w:t>.3评标过程中，评标委员会成员有回避事由、擅离职守或因健康等原因不能继续评标的， 招标人有权更换。被更换的评标委员会成员作出的评审结论无效，由更换后的评标委员会成员重新进行评审。</w:t>
      </w:r>
    </w:p>
    <w:p w14:paraId="6279A94D">
      <w:pPr>
        <w:spacing w:line="420" w:lineRule="exact"/>
        <w:ind w:firstLine="421"/>
        <w:jc w:val="left"/>
        <w:rPr>
          <w:rFonts w:hint="eastAsia" w:ascii="宋体"/>
          <w:b/>
          <w:color w:val="auto"/>
          <w:szCs w:val="21"/>
          <w:highlight w:val="none"/>
        </w:rPr>
      </w:pPr>
      <w:bookmarkStart w:id="45" w:name="_Toc449028873"/>
      <w:r>
        <w:rPr>
          <w:rFonts w:hint="eastAsia" w:ascii="宋体"/>
          <w:b/>
          <w:color w:val="auto"/>
          <w:szCs w:val="21"/>
          <w:highlight w:val="none"/>
          <w:lang w:val="en-US" w:eastAsia="zh-CN"/>
        </w:rPr>
        <w:t>29</w:t>
      </w:r>
      <w:r>
        <w:rPr>
          <w:rFonts w:hint="eastAsia" w:ascii="宋体"/>
          <w:b/>
          <w:color w:val="auto"/>
          <w:szCs w:val="21"/>
          <w:highlight w:val="none"/>
        </w:rPr>
        <w:t>.评标</w:t>
      </w:r>
    </w:p>
    <w:p w14:paraId="20712703">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.1评标委员会按照第三章“评标办法”规定的方法、评审因素、标准和程序对投标文件进行评审。第三章“评标办法”没有规定的方法、评审因素和标准，不作为评标依据。</w:t>
      </w:r>
    </w:p>
    <w:p w14:paraId="45C4A5AA">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.2评标完成后，评标委员会应向招标人提交书面评标报告和中标候选人名单。评标委员会推荐中标候选人的人数见投标人须知前附表。</w:t>
      </w:r>
    </w:p>
    <w:p w14:paraId="0C07A47D">
      <w:pPr>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.3评标原则：遵循公平、公正、科学和择优的原则。</w:t>
      </w:r>
    </w:p>
    <w:p w14:paraId="2336DC8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.4投标文件的澄清</w:t>
      </w:r>
    </w:p>
    <w:p w14:paraId="6F0C216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.4.1在评标过程中，评标委员会认为需要，在</w:t>
      </w:r>
      <w:r>
        <w:rPr>
          <w:rFonts w:hint="eastAsia" w:ascii="宋体"/>
          <w:color w:val="auto"/>
          <w:szCs w:val="21"/>
          <w:highlight w:val="none"/>
          <w:lang w:val="en-US" w:eastAsia="zh-CN"/>
        </w:rPr>
        <w:t>招标人</w:t>
      </w:r>
      <w:r>
        <w:rPr>
          <w:rFonts w:hint="eastAsia" w:ascii="宋体"/>
          <w:color w:val="auto"/>
          <w:szCs w:val="21"/>
          <w:highlight w:val="none"/>
        </w:rPr>
        <w:t>的监督下，可要求投标人对投标文件中的有关问题进行澄清或提供补充说明及有关资料，投标人应做出书面答复。</w:t>
      </w:r>
    </w:p>
    <w:p w14:paraId="3AF1449E">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.4.2书面答复须经投标人法定代表人或其委托代理人签字或盖章，签字或盖章的书面答复将被视为投标文件的组成部分。</w:t>
      </w:r>
    </w:p>
    <w:p w14:paraId="4776B253">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.5报价合理性的判断</w:t>
      </w:r>
    </w:p>
    <w:p w14:paraId="57CD62B5">
      <w:pPr>
        <w:spacing w:line="420" w:lineRule="exact"/>
        <w:ind w:firstLine="420" w:firstLineChars="200"/>
        <w:jc w:val="left"/>
        <w:rPr>
          <w:rFonts w:hint="eastAsia" w:ascii="宋体" w:hAnsi="宋体"/>
          <w:b w:val="0"/>
          <w:bCs w:val="0"/>
          <w:color w:val="auto"/>
          <w:szCs w:val="21"/>
          <w:highlight w:val="none"/>
        </w:rPr>
      </w:pPr>
      <w:r>
        <w:rPr>
          <w:rFonts w:hint="eastAsia" w:ascii="宋体" w:hAnsi="宋体"/>
          <w:b w:val="0"/>
          <w:bCs w:val="0"/>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A7CF53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.6评审意见分歧的处理办法</w:t>
      </w:r>
    </w:p>
    <w:p w14:paraId="5F4FED19">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（1）评标委员会应当对投标人提供的报告、证明材料及详细说明认真研究。对存在意见分歧的，可采用投票方式表决决定（按多数评委意见为准）；</w:t>
      </w:r>
    </w:p>
    <w:p w14:paraId="298CCD75">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（2）招标投标当事人对评标结果提出异议或者投诉，</w:t>
      </w:r>
      <w:r>
        <w:rPr>
          <w:rFonts w:hint="eastAsia" w:ascii="宋体"/>
          <w:color w:val="auto"/>
          <w:szCs w:val="21"/>
          <w:highlight w:val="none"/>
          <w:lang w:val="en-US" w:eastAsia="zh-CN"/>
        </w:rPr>
        <w:t>招标人</w:t>
      </w:r>
      <w:r>
        <w:rPr>
          <w:rFonts w:hint="eastAsia" w:ascii="宋体"/>
          <w:color w:val="auto"/>
          <w:szCs w:val="21"/>
          <w:highlight w:val="none"/>
        </w:rPr>
        <w:t>认为需要重新进行评标的，评标委员会成员应当按照</w:t>
      </w:r>
      <w:r>
        <w:rPr>
          <w:rFonts w:hint="eastAsia" w:ascii="宋体"/>
          <w:color w:val="auto"/>
          <w:szCs w:val="21"/>
          <w:highlight w:val="none"/>
          <w:lang w:val="en-US" w:eastAsia="zh-CN"/>
        </w:rPr>
        <w:t>招标人</w:t>
      </w:r>
      <w:r>
        <w:rPr>
          <w:rFonts w:hint="eastAsia" w:ascii="宋体"/>
          <w:color w:val="auto"/>
          <w:szCs w:val="21"/>
          <w:highlight w:val="none"/>
        </w:rPr>
        <w:t>要求重新评标。</w:t>
      </w:r>
    </w:p>
    <w:p w14:paraId="154DB6B5">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.7评标报告的签署</w:t>
      </w:r>
    </w:p>
    <w:p w14:paraId="689BF342">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7.1评标委员会应当编制书面评标报告,所有成员应签字确认。对评标结论持有异议的评标委员会成员可以书面方式阐述其不同意见和理由。评标委员会成员拒绝在评标报告上签字且不陈述其不同意见和理由的，视为同意评标结论。</w:t>
      </w:r>
    </w:p>
    <w:p w14:paraId="7671444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.8评标过程的保密</w:t>
      </w:r>
    </w:p>
    <w:p w14:paraId="42B262BF">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评标委员会成员和与评标活动有关的工作人员不得透露对投标文件的评审和比较、中标人的推荐情况以及与评标有关的其他情况。</w:t>
      </w:r>
    </w:p>
    <w:p w14:paraId="6AA0348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.9评标结果公告</w:t>
      </w:r>
    </w:p>
    <w:p w14:paraId="7F5EC5AC">
      <w:pPr>
        <w:tabs>
          <w:tab w:val="left" w:pos="720"/>
        </w:tabs>
        <w:spacing w:line="420" w:lineRule="exact"/>
        <w:ind w:right="-313" w:rightChars="-149" w:firstLine="420" w:firstLineChars="200"/>
        <w:jc w:val="left"/>
        <w:rPr>
          <w:color w:val="auto"/>
          <w:highlight w:val="none"/>
        </w:rPr>
      </w:pPr>
      <w:r>
        <w:rPr>
          <w:rFonts w:hint="eastAsia" w:ascii="宋体"/>
          <w:color w:val="auto"/>
          <w:szCs w:val="21"/>
          <w:highlight w:val="none"/>
        </w:rPr>
        <w:t>招标人应将中标人的情况在</w:t>
      </w:r>
      <w:r>
        <w:rPr>
          <w:rFonts w:hint="eastAsia" w:ascii="宋体"/>
          <w:color w:val="auto"/>
          <w:szCs w:val="21"/>
          <w:highlight w:val="none"/>
          <w:lang w:val="en-US" w:eastAsia="zh-CN"/>
        </w:rPr>
        <w:t>滁州市城投工程咨询管理有限公司网站（https://www.czctgczx.com/）</w:t>
      </w:r>
      <w:r>
        <w:rPr>
          <w:rFonts w:hint="eastAsia" w:ascii="宋体"/>
          <w:color w:val="auto"/>
          <w:szCs w:val="21"/>
          <w:highlight w:val="none"/>
        </w:rPr>
        <w:t>上予以公告，公告期为3日。投标人或其他利害关系人对评标结果有异议的，应在中标候选人公示期内提出。招标人将在收到异议之日起</w:t>
      </w:r>
      <w:r>
        <w:rPr>
          <w:rFonts w:hint="eastAsia" w:ascii="宋体"/>
          <w:color w:val="auto"/>
          <w:szCs w:val="21"/>
          <w:highlight w:val="none"/>
          <w:lang w:val="en-US" w:eastAsia="zh-CN"/>
        </w:rPr>
        <w:t>3</w:t>
      </w:r>
      <w:r>
        <w:rPr>
          <w:rFonts w:hint="eastAsia" w:ascii="宋体"/>
          <w:color w:val="auto"/>
          <w:szCs w:val="21"/>
          <w:highlight w:val="none"/>
        </w:rPr>
        <w:t>日内作出答复；作出答复前，将暂停招标投标活动。</w:t>
      </w:r>
    </w:p>
    <w:p w14:paraId="1285831F">
      <w:pPr>
        <w:spacing w:line="420" w:lineRule="exact"/>
        <w:ind w:firstLine="421"/>
        <w:jc w:val="left"/>
        <w:rPr>
          <w:rFonts w:hint="eastAsia" w:ascii="宋体"/>
          <w:b/>
          <w:color w:val="auto"/>
          <w:szCs w:val="21"/>
          <w:highlight w:val="none"/>
        </w:rPr>
      </w:pPr>
      <w:r>
        <w:rPr>
          <w:rFonts w:hint="eastAsia" w:ascii="宋体"/>
          <w:b/>
          <w:color w:val="auto"/>
          <w:szCs w:val="21"/>
          <w:highlight w:val="none"/>
        </w:rPr>
        <w:t>3</w:t>
      </w:r>
      <w:r>
        <w:rPr>
          <w:rFonts w:hint="eastAsia" w:ascii="宋体"/>
          <w:b/>
          <w:color w:val="auto"/>
          <w:szCs w:val="21"/>
          <w:highlight w:val="none"/>
          <w:lang w:val="en-US" w:eastAsia="zh-CN"/>
        </w:rPr>
        <w:t>0</w:t>
      </w:r>
      <w:r>
        <w:rPr>
          <w:rFonts w:hint="eastAsia" w:ascii="宋体"/>
          <w:b/>
          <w:color w:val="auto"/>
          <w:szCs w:val="21"/>
          <w:highlight w:val="none"/>
        </w:rPr>
        <w:t>.定标</w:t>
      </w:r>
    </w:p>
    <w:p w14:paraId="485F0B1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 中标人的确定</w:t>
      </w:r>
    </w:p>
    <w:p w14:paraId="0D8141F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.1.1招标人确定</w:t>
      </w:r>
      <w:r>
        <w:rPr>
          <w:rFonts w:hint="eastAsia" w:ascii="宋体"/>
          <w:color w:val="auto"/>
          <w:szCs w:val="21"/>
          <w:highlight w:val="none"/>
          <w:lang w:val="en-US" w:eastAsia="zh-CN"/>
        </w:rPr>
        <w:t>排名第一的中标候选人为</w:t>
      </w:r>
      <w:r>
        <w:rPr>
          <w:rFonts w:hint="eastAsia" w:ascii="宋体"/>
          <w:color w:val="auto"/>
          <w:szCs w:val="21"/>
          <w:highlight w:val="none"/>
        </w:rPr>
        <w:t>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75B847F9">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.1.2中标人确定后，招标人应将中标信息在</w:t>
      </w:r>
      <w:r>
        <w:rPr>
          <w:rFonts w:hint="eastAsia" w:ascii="宋体"/>
          <w:color w:val="auto"/>
          <w:szCs w:val="21"/>
          <w:highlight w:val="none"/>
          <w:lang w:val="en-US" w:eastAsia="zh-CN"/>
        </w:rPr>
        <w:t>滁州市城投工程咨询管理有限公司网站（https://www.czctgczx.com/）</w:t>
      </w:r>
      <w:r>
        <w:rPr>
          <w:rFonts w:hint="eastAsia" w:ascii="宋体"/>
          <w:color w:val="auto"/>
          <w:szCs w:val="21"/>
          <w:highlight w:val="none"/>
        </w:rPr>
        <w:t>上公告。</w:t>
      </w:r>
    </w:p>
    <w:p w14:paraId="36630B2B">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 中标通知书</w:t>
      </w:r>
    </w:p>
    <w:p w14:paraId="20C30054">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.2.1招标人或代理机构应在中标人确定之日起2个工作日内，在滁州市城投工程咨询管理有限公司网站（https://www.czctgczx.com/）公告中标结果并同时向中标人发出中标通知书。</w:t>
      </w:r>
    </w:p>
    <w:p w14:paraId="3FEA5E8A">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.2.2中标通知书须加盖招标人、代理机构公章后，方可发出。</w:t>
      </w:r>
    </w:p>
    <w:p w14:paraId="27F2400B">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.2.3招标人将在发出中标通知书的同时，向未通过资格审查的投标人告知其未通过的原因。</w:t>
      </w:r>
    </w:p>
    <w:p w14:paraId="06B4880B">
      <w:pPr>
        <w:spacing w:line="420" w:lineRule="exact"/>
        <w:ind w:firstLine="421"/>
        <w:jc w:val="left"/>
        <w:rPr>
          <w:rFonts w:hint="eastAsia" w:ascii="宋体"/>
          <w:b/>
          <w:color w:val="auto"/>
          <w:szCs w:val="21"/>
          <w:highlight w:val="none"/>
        </w:rPr>
      </w:pPr>
      <w:r>
        <w:rPr>
          <w:rFonts w:hint="eastAsia" w:ascii="宋体"/>
          <w:b/>
          <w:color w:val="auto"/>
          <w:szCs w:val="21"/>
          <w:highlight w:val="none"/>
        </w:rPr>
        <w:t>3</w:t>
      </w:r>
      <w:r>
        <w:rPr>
          <w:rFonts w:hint="eastAsia" w:ascii="宋体"/>
          <w:b/>
          <w:color w:val="auto"/>
          <w:szCs w:val="21"/>
          <w:highlight w:val="none"/>
          <w:lang w:val="en-US" w:eastAsia="zh-CN"/>
        </w:rPr>
        <w:t>1</w:t>
      </w:r>
      <w:r>
        <w:rPr>
          <w:rFonts w:hint="eastAsia" w:ascii="宋体"/>
          <w:b/>
          <w:color w:val="auto"/>
          <w:szCs w:val="21"/>
          <w:highlight w:val="none"/>
        </w:rPr>
        <w:t>.开评标异常情况处理</w:t>
      </w:r>
    </w:p>
    <w:p w14:paraId="21213BD7">
      <w:pPr>
        <w:spacing w:line="420" w:lineRule="exact"/>
        <w:ind w:firstLine="421"/>
        <w:jc w:val="left"/>
        <w:rPr>
          <w:rFonts w:hint="eastAsia" w:ascii="宋体"/>
          <w:b/>
          <w:bCs/>
          <w:color w:val="auto"/>
          <w:szCs w:val="21"/>
          <w:highlight w:val="none"/>
        </w:rPr>
      </w:pPr>
      <w:r>
        <w:rPr>
          <w:rFonts w:hint="eastAsia" w:ascii="宋体"/>
          <w:b/>
          <w:bCs/>
          <w:color w:val="auto"/>
          <w:kern w:val="10"/>
          <w:szCs w:val="21"/>
          <w:highlight w:val="none"/>
        </w:rPr>
        <w:t>3</w:t>
      </w:r>
      <w:r>
        <w:rPr>
          <w:rFonts w:hint="eastAsia" w:ascii="宋体"/>
          <w:b/>
          <w:bCs/>
          <w:color w:val="auto"/>
          <w:kern w:val="10"/>
          <w:szCs w:val="21"/>
          <w:highlight w:val="none"/>
          <w:lang w:val="en-US" w:eastAsia="zh-CN"/>
        </w:rPr>
        <w:t>1</w:t>
      </w:r>
      <w:r>
        <w:rPr>
          <w:rFonts w:hint="eastAsia" w:ascii="宋体"/>
          <w:b/>
          <w:bCs/>
          <w:color w:val="auto"/>
          <w:kern w:val="10"/>
          <w:szCs w:val="21"/>
          <w:highlight w:val="none"/>
        </w:rPr>
        <w:t>.1</w:t>
      </w:r>
      <w:r>
        <w:rPr>
          <w:rFonts w:hint="eastAsia" w:ascii="宋体"/>
          <w:b/>
          <w:bCs/>
          <w:color w:val="auto"/>
          <w:szCs w:val="21"/>
          <w:highlight w:val="none"/>
        </w:rPr>
        <w:t xml:space="preserve">重新招标 </w:t>
      </w:r>
    </w:p>
    <w:p w14:paraId="31A5D012">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项目有下列情形之一的，招标人将重新招标：</w:t>
      </w:r>
    </w:p>
    <w:p w14:paraId="61AA2F3A">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 xml:space="preserve">(1)投标截止时间止，投标人少于三个的； </w:t>
      </w:r>
    </w:p>
    <w:p w14:paraId="04C25708">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(2)符合专业条件的供应商或者对招标文件作实质响应的供应商不足三家的；</w:t>
      </w:r>
    </w:p>
    <w:p w14:paraId="15B0F175">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(3)出现影响招标公正的违法、违规行为的；</w:t>
      </w:r>
    </w:p>
    <w:p w14:paraId="1EA8BFE1">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(4)投标人的报价均脱离实际且无充分证据的；</w:t>
      </w:r>
    </w:p>
    <w:p w14:paraId="747198F9">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w:t>
      </w:r>
      <w:r>
        <w:rPr>
          <w:rFonts w:hint="eastAsia" w:ascii="宋体"/>
          <w:color w:val="auto"/>
          <w:kern w:val="10"/>
          <w:szCs w:val="21"/>
          <w:highlight w:val="none"/>
          <w:lang w:val="en-US" w:eastAsia="zh-CN"/>
        </w:rPr>
        <w:t>5</w:t>
      </w:r>
      <w:r>
        <w:rPr>
          <w:rFonts w:hint="eastAsia" w:ascii="宋体"/>
          <w:color w:val="auto"/>
          <w:kern w:val="10"/>
          <w:szCs w:val="21"/>
          <w:highlight w:val="none"/>
        </w:rPr>
        <w:t>)因重大变故，采购任务取消的。</w:t>
      </w:r>
    </w:p>
    <w:p w14:paraId="191876E3">
      <w:pPr>
        <w:spacing w:before="312" w:beforeLines="100" w:after="312" w:afterLines="100" w:line="44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（六）合同的授予</w:t>
      </w:r>
      <w:bookmarkEnd w:id="45"/>
    </w:p>
    <w:p w14:paraId="4884662A">
      <w:pPr>
        <w:spacing w:line="440" w:lineRule="exact"/>
        <w:ind w:firstLine="521" w:firstLineChars="247"/>
        <w:jc w:val="left"/>
        <w:rPr>
          <w:rFonts w:hint="eastAsia" w:ascii="宋体" w:hAnsi="宋体" w:cs="宋体"/>
          <w:b/>
          <w:color w:val="auto"/>
          <w:szCs w:val="21"/>
          <w:highlight w:val="none"/>
        </w:rPr>
      </w:pPr>
      <w:r>
        <w:rPr>
          <w:rFonts w:hint="eastAsia" w:ascii="宋体" w:hAnsi="宋体" w:cs="宋体"/>
          <w:b/>
          <w:color w:val="auto"/>
          <w:szCs w:val="21"/>
          <w:highlight w:val="none"/>
        </w:rPr>
        <w:t>32.合同授予标准</w:t>
      </w:r>
    </w:p>
    <w:p w14:paraId="434236C3">
      <w:pPr>
        <w:adjustRightInd w:val="0"/>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 xml:space="preserve">32.1本招标项目的合同将授予按本投标须知第30条规定所确定的中标人。 </w:t>
      </w:r>
    </w:p>
    <w:p w14:paraId="635DC074">
      <w:pPr>
        <w:spacing w:line="440" w:lineRule="exact"/>
        <w:ind w:firstLine="521" w:firstLineChars="247"/>
        <w:jc w:val="left"/>
        <w:rPr>
          <w:rFonts w:hint="eastAsia" w:ascii="宋体" w:hAnsi="宋体" w:cs="宋体"/>
          <w:b/>
          <w:color w:val="auto"/>
          <w:szCs w:val="21"/>
          <w:highlight w:val="none"/>
        </w:rPr>
      </w:pPr>
      <w:r>
        <w:rPr>
          <w:rFonts w:hint="eastAsia" w:ascii="宋体" w:hAnsi="宋体" w:cs="宋体"/>
          <w:b/>
          <w:color w:val="auto"/>
          <w:szCs w:val="21"/>
          <w:highlight w:val="none"/>
        </w:rPr>
        <w:t>33.合同协议书的签订</w:t>
      </w:r>
    </w:p>
    <w:p w14:paraId="4DB0191D">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33.1招标人与中标人将于中标通知书发出之日起30日内，按照招标文件和中标人的投标文件订立书面采购合同。中标人无正当理由拒签合同的，在签订合同时向招标人提出附加条件，或不按照招标文件要求提交履约保证金的，招标人取消其中标资格；给招标人造成的损失的，中标人还应当予以赔偿。</w:t>
      </w:r>
    </w:p>
    <w:p w14:paraId="5EC2A393">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33.2发出中标通知书后，招标人无正当理由拒签合同的，给中标人造成损失的，还应当赔偿损失。</w:t>
      </w:r>
    </w:p>
    <w:p w14:paraId="5D88ED25">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依法必须进行招标的项目，除中标人以外的其他投标人存在串通投标、弄虚作假、行贿情形且在评标过程中未被发现的，视为对中标结果没有造成实质性影响，招标人可以依法继续开展招标活动。</w:t>
      </w:r>
    </w:p>
    <w:p w14:paraId="288371C3">
      <w:pPr>
        <w:spacing w:line="440" w:lineRule="exact"/>
        <w:rPr>
          <w:rFonts w:hint="default" w:ascii="宋体" w:hAnsi="宋体" w:eastAsia="宋体" w:cs="宋体"/>
          <w:b/>
          <w:color w:val="auto"/>
          <w:szCs w:val="21"/>
          <w:highlight w:val="none"/>
          <w:lang w:val="en-US" w:eastAsia="zh-CN"/>
        </w:rPr>
      </w:pPr>
      <w:r>
        <w:rPr>
          <w:rFonts w:hint="eastAsia" w:ascii="宋体" w:hAnsi="宋体" w:cs="宋体"/>
          <w:color w:val="auto"/>
          <w:szCs w:val="21"/>
          <w:highlight w:val="none"/>
        </w:rPr>
        <w:t xml:space="preserve">    34.</w:t>
      </w:r>
      <w:bookmarkStart w:id="46" w:name="_Toc217446068"/>
      <w:r>
        <w:rPr>
          <w:rFonts w:hint="eastAsia" w:ascii="宋体" w:hAnsi="宋体" w:cs="宋体"/>
          <w:b/>
          <w:color w:val="auto"/>
          <w:szCs w:val="21"/>
          <w:highlight w:val="none"/>
        </w:rPr>
        <w:t>履约保证金</w:t>
      </w:r>
      <w:bookmarkEnd w:id="46"/>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本项目不采用）</w:t>
      </w:r>
    </w:p>
    <w:p w14:paraId="559919D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34.1在签订合同前，中标人应按投标人须知前附表规定的担保形式、金额和招标文件第五章“合同条款及格式”规定的或者事先经过</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书面认可的履约担保格式向</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提交履约担保。</w:t>
      </w:r>
    </w:p>
    <w:p w14:paraId="3FA9EC0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34.2中标人不能按本章第34.1款要求提交履约担保的，视为放弃中标，</w:t>
      </w:r>
      <w:r>
        <w:rPr>
          <w:rFonts w:hint="eastAsia" w:ascii="宋体" w:hAnsi="宋体" w:cs="宋体"/>
          <w:color w:val="auto"/>
          <w:szCs w:val="21"/>
          <w:highlight w:val="none"/>
          <w:shd w:val="clear" w:color="auto" w:fill="FFFFFF"/>
        </w:rPr>
        <w:t>给</w:t>
      </w:r>
      <w:r>
        <w:rPr>
          <w:rFonts w:hint="eastAsia" w:ascii="宋体" w:hAnsi="宋体" w:cs="宋体"/>
          <w:color w:val="auto"/>
          <w:szCs w:val="21"/>
          <w:highlight w:val="none"/>
          <w:shd w:val="clear" w:color="auto" w:fill="FFFFFF"/>
          <w:lang w:eastAsia="zh-CN"/>
        </w:rPr>
        <w:t>招标人</w:t>
      </w:r>
      <w:r>
        <w:rPr>
          <w:rFonts w:hint="eastAsia" w:ascii="宋体" w:hAnsi="宋体" w:cs="宋体"/>
          <w:color w:val="auto"/>
          <w:szCs w:val="21"/>
          <w:highlight w:val="none"/>
          <w:shd w:val="clear" w:color="auto" w:fill="FFFFFF"/>
        </w:rPr>
        <w:t>造成损失的，依法承担民事责任</w:t>
      </w:r>
      <w:r>
        <w:rPr>
          <w:rFonts w:hint="eastAsia" w:ascii="宋体" w:hAnsi="宋体" w:cs="宋体"/>
          <w:color w:val="auto"/>
          <w:szCs w:val="21"/>
          <w:highlight w:val="none"/>
        </w:rPr>
        <w:t>。</w:t>
      </w:r>
    </w:p>
    <w:p w14:paraId="2845F2C2">
      <w:pPr>
        <w:spacing w:before="312" w:beforeLines="100" w:after="312" w:afterLines="100" w:line="440" w:lineRule="exact"/>
        <w:jc w:val="center"/>
        <w:rPr>
          <w:rFonts w:hint="eastAsia" w:ascii="宋体" w:hAnsi="宋体" w:eastAsia="宋体" w:cs="宋体"/>
          <w:b/>
          <w:color w:val="auto"/>
          <w:sz w:val="28"/>
          <w:szCs w:val="28"/>
          <w:highlight w:val="none"/>
        </w:rPr>
      </w:pPr>
      <w:bookmarkStart w:id="47" w:name="_Toc449028874"/>
      <w:r>
        <w:rPr>
          <w:rFonts w:hint="eastAsia" w:ascii="宋体" w:hAnsi="宋体" w:eastAsia="宋体" w:cs="宋体"/>
          <w:b/>
          <w:color w:val="auto"/>
          <w:sz w:val="28"/>
          <w:szCs w:val="28"/>
          <w:highlight w:val="none"/>
        </w:rPr>
        <w:t>（七）纪律和监督</w:t>
      </w:r>
      <w:bookmarkEnd w:id="47"/>
    </w:p>
    <w:p w14:paraId="5090B799">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35. 对</w:t>
      </w:r>
      <w:r>
        <w:rPr>
          <w:rFonts w:hint="eastAsia" w:ascii="宋体" w:hAnsi="宋体" w:cs="宋体"/>
          <w:b/>
          <w:color w:val="auto"/>
          <w:szCs w:val="21"/>
          <w:highlight w:val="none"/>
          <w:lang w:eastAsia="zh-CN"/>
        </w:rPr>
        <w:t>招标人</w:t>
      </w:r>
      <w:r>
        <w:rPr>
          <w:rFonts w:hint="eastAsia" w:ascii="宋体" w:hAnsi="宋体" w:cs="宋体"/>
          <w:b/>
          <w:color w:val="auto"/>
          <w:szCs w:val="21"/>
          <w:highlight w:val="none"/>
        </w:rPr>
        <w:t xml:space="preserve">的纪律要求 </w:t>
      </w:r>
    </w:p>
    <w:p w14:paraId="4C7F1D7A">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35.1</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 xml:space="preserve">不得泄漏招标投标活动中应当保密的情况和资料，不得与投标人串通损害国家利益，社会公共利益或者他人合法权益。 </w:t>
      </w:r>
    </w:p>
    <w:p w14:paraId="693F0AF3">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36. 对投标人的纪律要求 </w:t>
      </w:r>
    </w:p>
    <w:p w14:paraId="2542ABBD">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36.1投标人不得相互串通投标或者与</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串通投标，不得向</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或者评标委员会成员行贿谋取中标，不得以他人名义投标或者以其他方式弄虚作假骗取中标；投标人不得以任何方式干扰、影响评标工作。</w:t>
      </w:r>
    </w:p>
    <w:p w14:paraId="23CB9A1C">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37. 对评标委员会成员的纪律要求 </w:t>
      </w:r>
    </w:p>
    <w:p w14:paraId="39EC1424">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37.1评标委员会成员不得收受他人的财物或者其他好处，不得向他人透漏对投标文件的评审和比较、中标候选人的推荐情况以及评标有关的其他情况。</w:t>
      </w:r>
    </w:p>
    <w:p w14:paraId="0510A183">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 xml:space="preserve">37.2在评标活动中，评标委员会成员不得擅离职守，影响评标程序正常进行，不得使用第三章“评标办法”没有规定的评审因素和标准进行评标。 </w:t>
      </w:r>
    </w:p>
    <w:p w14:paraId="67E56DAA">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38. 对与评标活动有关的工作人员的纪律要求 </w:t>
      </w:r>
    </w:p>
    <w:p w14:paraId="357AC920">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38.1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336F9FE4">
      <w:pPr>
        <w:spacing w:before="312" w:beforeLines="100" w:after="312" w:afterLines="100" w:line="440" w:lineRule="exact"/>
        <w:jc w:val="center"/>
        <w:rPr>
          <w:rFonts w:hint="eastAsia" w:ascii="宋体" w:hAnsi="宋体" w:eastAsia="宋体" w:cs="宋体"/>
          <w:b/>
          <w:color w:val="auto"/>
          <w:sz w:val="28"/>
          <w:szCs w:val="28"/>
          <w:highlight w:val="none"/>
          <w:lang w:eastAsia="zh-CN"/>
        </w:rPr>
      </w:pPr>
      <w:bookmarkStart w:id="48" w:name="_Toc449028875"/>
      <w:r>
        <w:rPr>
          <w:rFonts w:hint="eastAsia" w:ascii="宋体" w:hAnsi="宋体" w:eastAsia="宋体" w:cs="宋体"/>
          <w:b/>
          <w:color w:val="auto"/>
          <w:sz w:val="28"/>
          <w:szCs w:val="28"/>
          <w:highlight w:val="none"/>
        </w:rPr>
        <w:t>（八）</w:t>
      </w:r>
      <w:bookmarkEnd w:id="48"/>
      <w:r>
        <w:rPr>
          <w:rFonts w:hint="eastAsia" w:ascii="宋体" w:hAnsi="宋体" w:cs="宋体"/>
          <w:b/>
          <w:color w:val="auto"/>
          <w:sz w:val="28"/>
          <w:szCs w:val="28"/>
          <w:highlight w:val="none"/>
          <w:lang w:val="en-US" w:eastAsia="zh-CN"/>
        </w:rPr>
        <w:t>投诉</w:t>
      </w:r>
    </w:p>
    <w:p w14:paraId="539744AE">
      <w:pPr>
        <w:spacing w:line="440" w:lineRule="exact"/>
        <w:ind w:firstLine="314" w:firstLineChars="149"/>
        <w:jc w:val="left"/>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rPr>
        <w:t xml:space="preserve">39. </w:t>
      </w:r>
      <w:r>
        <w:rPr>
          <w:rFonts w:hint="eastAsia" w:ascii="宋体" w:hAnsi="宋体" w:cs="宋体"/>
          <w:b/>
          <w:color w:val="auto"/>
          <w:szCs w:val="21"/>
          <w:highlight w:val="none"/>
          <w:lang w:val="en-US" w:eastAsia="zh-CN"/>
        </w:rPr>
        <w:t>投诉</w:t>
      </w:r>
    </w:p>
    <w:p w14:paraId="1CA6CD96">
      <w:pPr>
        <w:adjustRightInd w:val="0"/>
        <w:snapToGrid w:val="0"/>
        <w:spacing w:line="420" w:lineRule="exact"/>
        <w:ind w:firstLine="315" w:firstLineChars="150"/>
        <w:rPr>
          <w:rFonts w:hint="eastAsia" w:ascii="宋体" w:hAnsi="Times New Roman" w:eastAsia="宋体" w:cs="Times New Roman"/>
          <w:color w:val="auto"/>
          <w:kern w:val="10"/>
          <w:szCs w:val="21"/>
          <w:highlight w:val="none"/>
        </w:rPr>
      </w:pPr>
      <w:r>
        <w:rPr>
          <w:rFonts w:hint="eastAsia" w:ascii="宋体" w:eastAsia="宋体" w:cs="Times New Roman"/>
          <w:color w:val="auto"/>
          <w:kern w:val="10"/>
          <w:szCs w:val="21"/>
          <w:highlight w:val="none"/>
          <w:lang w:val="en-US" w:eastAsia="zh-CN"/>
        </w:rPr>
        <w:t>39</w:t>
      </w:r>
      <w:r>
        <w:rPr>
          <w:rFonts w:hint="eastAsia" w:ascii="宋体" w:hAnsi="Times New Roman" w:eastAsia="宋体" w:cs="Times New Roman"/>
          <w:color w:val="auto"/>
          <w:kern w:val="10"/>
          <w:szCs w:val="21"/>
          <w:highlight w:val="none"/>
        </w:rPr>
        <w:t>.1投标人或者其他利害关系人认为招标投标活动违反法律、法规和规章规定的，有权向相关行政监督部门投诉。投诉应当有明确的请求和必要的证明材料。</w:t>
      </w:r>
    </w:p>
    <w:p w14:paraId="38576950">
      <w:pPr>
        <w:adjustRightInd w:val="0"/>
        <w:snapToGrid w:val="0"/>
        <w:spacing w:line="420" w:lineRule="exact"/>
        <w:ind w:firstLine="315" w:firstLineChars="150"/>
        <w:rPr>
          <w:rFonts w:hint="eastAsia" w:ascii="宋体" w:hAnsi="Times New Roman" w:eastAsia="宋体" w:cs="Times New Roman"/>
          <w:color w:val="auto"/>
          <w:kern w:val="10"/>
          <w:szCs w:val="21"/>
          <w:highlight w:val="none"/>
        </w:rPr>
      </w:pPr>
      <w:r>
        <w:rPr>
          <w:rFonts w:hint="eastAsia" w:ascii="宋体" w:eastAsia="宋体" w:cs="Times New Roman"/>
          <w:color w:val="auto"/>
          <w:kern w:val="10"/>
          <w:szCs w:val="21"/>
          <w:highlight w:val="none"/>
          <w:lang w:val="en-US" w:eastAsia="zh-CN"/>
        </w:rPr>
        <w:t>39</w:t>
      </w:r>
      <w:r>
        <w:rPr>
          <w:rFonts w:hint="eastAsia" w:ascii="宋体" w:hAnsi="Times New Roman" w:eastAsia="宋体" w:cs="Times New Roman"/>
          <w:color w:val="auto"/>
          <w:kern w:val="10"/>
          <w:szCs w:val="21"/>
          <w:highlight w:val="none"/>
        </w:rPr>
        <w:t>.2投标人和其他利害关系人对招标文件、开标和评标结果事项投诉的，应当按照投标人须知的规定先向招标人提出异议。异议答复期间不计算在规定的期限内。</w:t>
      </w:r>
    </w:p>
    <w:p w14:paraId="5368DD7A">
      <w:pPr>
        <w:spacing w:before="156" w:beforeLines="50" w:after="156" w:afterLines="50"/>
        <w:jc w:val="center"/>
        <w:outlineLvl w:val="0"/>
        <w:rPr>
          <w:rFonts w:hint="eastAsia" w:ascii="宋体"/>
          <w:b/>
          <w:color w:val="auto"/>
          <w:sz w:val="32"/>
          <w:szCs w:val="32"/>
          <w:highlight w:val="none"/>
        </w:rPr>
      </w:pPr>
      <w:r>
        <w:rPr>
          <w:rFonts w:hint="eastAsia" w:ascii="宋体"/>
          <w:b/>
          <w:color w:val="auto"/>
          <w:sz w:val="32"/>
          <w:szCs w:val="32"/>
          <w:highlight w:val="none"/>
        </w:rPr>
        <w:br w:type="page"/>
      </w:r>
      <w:bookmarkStart w:id="49" w:name="_Toc19057"/>
      <w:r>
        <w:rPr>
          <w:rFonts w:hint="eastAsia" w:ascii="宋体"/>
          <w:b/>
          <w:color w:val="auto"/>
          <w:sz w:val="32"/>
          <w:szCs w:val="32"/>
          <w:highlight w:val="none"/>
        </w:rPr>
        <w:t>第三章 评标办法</w:t>
      </w:r>
      <w:bookmarkEnd w:id="49"/>
    </w:p>
    <w:p w14:paraId="77B91577">
      <w:pPr>
        <w:spacing w:before="156" w:beforeLines="50" w:after="156" w:afterLines="50" w:line="440" w:lineRule="exact"/>
        <w:jc w:val="center"/>
        <w:outlineLvl w:val="1"/>
        <w:rPr>
          <w:rFonts w:hint="eastAsia" w:ascii="宋体"/>
          <w:b/>
          <w:color w:val="auto"/>
          <w:sz w:val="28"/>
          <w:szCs w:val="28"/>
          <w:highlight w:val="none"/>
        </w:rPr>
      </w:pPr>
      <w:bookmarkStart w:id="50" w:name="_Toc449028877"/>
      <w:bookmarkStart w:id="51" w:name="_Toc58430317"/>
      <w:bookmarkStart w:id="52" w:name="_Toc362983801"/>
      <w:bookmarkStart w:id="53" w:name="_Toc3340"/>
      <w:bookmarkStart w:id="54" w:name="_Toc267320058"/>
      <w:bookmarkStart w:id="55" w:name="_Toc363135205"/>
      <w:r>
        <w:rPr>
          <w:rFonts w:hint="eastAsia" w:ascii="宋体"/>
          <w:b/>
          <w:color w:val="auto"/>
          <w:sz w:val="28"/>
          <w:szCs w:val="28"/>
          <w:highlight w:val="none"/>
        </w:rPr>
        <w:t>一、总则</w:t>
      </w:r>
      <w:bookmarkEnd w:id="50"/>
      <w:bookmarkEnd w:id="51"/>
      <w:bookmarkEnd w:id="52"/>
      <w:bookmarkEnd w:id="53"/>
    </w:p>
    <w:p w14:paraId="4DA06D06">
      <w:pPr>
        <w:spacing w:line="440" w:lineRule="exact"/>
        <w:ind w:firstLine="316" w:firstLineChars="150"/>
        <w:jc w:val="left"/>
        <w:rPr>
          <w:rFonts w:hint="default" w:ascii="宋体" w:eastAsia="宋体"/>
          <w:b/>
          <w:color w:val="auto"/>
          <w:szCs w:val="21"/>
          <w:highlight w:val="none"/>
          <w:lang w:val="en-US" w:eastAsia="zh-CN"/>
        </w:rPr>
      </w:pPr>
      <w:bookmarkStart w:id="56" w:name="_Toc58430318"/>
      <w:bookmarkStart w:id="57" w:name="_Toc449028878"/>
      <w:bookmarkStart w:id="58" w:name="_Toc362983802"/>
      <w:r>
        <w:rPr>
          <w:rFonts w:hint="eastAsia" w:ascii="宋体"/>
          <w:b/>
          <w:color w:val="auto"/>
          <w:szCs w:val="21"/>
          <w:highlight w:val="none"/>
        </w:rPr>
        <w:t xml:space="preserve"> 1. 本次评标采用</w:t>
      </w:r>
      <w:r>
        <w:rPr>
          <w:rFonts w:hint="eastAsia" w:ascii="宋体"/>
          <w:b/>
          <w:color w:val="auto"/>
          <w:szCs w:val="21"/>
          <w:highlight w:val="none"/>
          <w:lang w:val="en-US" w:eastAsia="zh-CN"/>
        </w:rPr>
        <w:t>最低评标价法</w:t>
      </w:r>
    </w:p>
    <w:p w14:paraId="29AFFA75">
      <w:pPr>
        <w:spacing w:line="440" w:lineRule="exact"/>
        <w:ind w:firstLine="420" w:firstLineChars="200"/>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1.1最低评标价法，是指响应文件满足采购文件全部实质性要求且投标报价由低到高的供应商为中标候选人的评标方法。</w:t>
      </w:r>
    </w:p>
    <w:p w14:paraId="24D7403C">
      <w:pPr>
        <w:spacing w:line="440" w:lineRule="exact"/>
        <w:ind w:firstLine="420" w:firstLineChars="200"/>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 xml:space="preserve"> 1.2最低评标价法一般适用于标准定制商品及通用服务项目的项目评审。</w:t>
      </w:r>
    </w:p>
    <w:p w14:paraId="7C53964E">
      <w:pPr>
        <w:spacing w:line="440" w:lineRule="exact"/>
        <w:ind w:firstLine="422" w:firstLineChars="200"/>
        <w:jc w:val="left"/>
        <w:rPr>
          <w:rFonts w:hint="eastAsia" w:ascii="宋体"/>
          <w:b/>
          <w:color w:val="auto"/>
          <w:szCs w:val="21"/>
          <w:highlight w:val="none"/>
        </w:rPr>
      </w:pPr>
      <w:r>
        <w:rPr>
          <w:rFonts w:hint="eastAsia" w:ascii="宋体"/>
          <w:b/>
          <w:color w:val="auto"/>
          <w:szCs w:val="21"/>
          <w:highlight w:val="none"/>
        </w:rPr>
        <w:t>2．评标程序</w:t>
      </w:r>
    </w:p>
    <w:p w14:paraId="26AB7B8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2.1投标文件的初审</w:t>
      </w:r>
    </w:p>
    <w:p w14:paraId="0CD1CC5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 xml:space="preserve">2.1.1资格性检查。依据法律法规和招标文件的规定，对投标文件中的资格证明等进行审查，以确定投标人是否具备投标资格。 </w:t>
      </w:r>
    </w:p>
    <w:p w14:paraId="1855C4F7">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2.1.2符合性检查。依据招标文件的规定，从投标文件的有效性、完整性和对招标文件的响应程度进行审查，以确定投标人是否对招标文件的实质性要求作出响应。</w:t>
      </w:r>
    </w:p>
    <w:p w14:paraId="320F1CDB">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2.2投标文件的澄清</w:t>
      </w:r>
    </w:p>
    <w:p w14:paraId="5665DDDD">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2.2.1在评标过程中，评标委员会认为需要，在监督人员在场的情况下，可要求投标人对投标文件中的有关问题进行澄清或提供补充说明及有关资料，投标人应做出书面答复。书面答复中不得变更价格、</w:t>
      </w:r>
      <w:r>
        <w:rPr>
          <w:rFonts w:hint="eastAsia" w:ascii="宋体"/>
          <w:color w:val="auto"/>
          <w:szCs w:val="21"/>
          <w:highlight w:val="none"/>
          <w:lang w:val="en-US" w:eastAsia="zh-CN"/>
        </w:rPr>
        <w:t>服务期限</w:t>
      </w:r>
      <w:r>
        <w:rPr>
          <w:rFonts w:hint="eastAsia" w:ascii="宋体"/>
          <w:color w:val="auto"/>
          <w:szCs w:val="21"/>
          <w:highlight w:val="none"/>
        </w:rPr>
        <w:t>、自报质量等实质性内容。</w:t>
      </w:r>
    </w:p>
    <w:p w14:paraId="666E8200">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2.2.2书面答复须经投标人法定代理人或其授权委托代理人的签字或印鉴，签字或盖印鉴的书面答复将视为投标文件的组成部分。投标截止时间后，投标人对投标报价或其它实质性内容修正的函件和增加的任何优惠条件，一律不得作为评标、定标的依据。</w:t>
      </w:r>
    </w:p>
    <w:p w14:paraId="266809AA">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2.2.3招标人不接受投标人主动提出的澄清。</w:t>
      </w:r>
    </w:p>
    <w:p w14:paraId="20AF6AFD">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2.3比较与评价</w:t>
      </w:r>
    </w:p>
    <w:p w14:paraId="5BD7217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w:t>
      </w:r>
      <w:r>
        <w:rPr>
          <w:rFonts w:hint="eastAsia" w:ascii="宋体"/>
          <w:color w:val="auto"/>
          <w:szCs w:val="21"/>
          <w:highlight w:val="none"/>
        </w:rPr>
        <w:t>3.1按招标文件中规定的评标方法和标准，对资格性检查和符合性检查合格的投标文件进</w:t>
      </w:r>
      <w:r>
        <w:rPr>
          <w:rFonts w:hint="eastAsia" w:ascii="宋体"/>
          <w:color w:val="auto"/>
          <w:szCs w:val="21"/>
          <w:highlight w:val="none"/>
          <w:lang w:val="en-US" w:eastAsia="zh-CN"/>
        </w:rPr>
        <w:t>行</w:t>
      </w:r>
      <w:r>
        <w:rPr>
          <w:rFonts w:hint="eastAsia" w:ascii="宋体"/>
          <w:color w:val="auto"/>
          <w:szCs w:val="21"/>
          <w:highlight w:val="none"/>
        </w:rPr>
        <w:t xml:space="preserve">综合比较与评价。 </w:t>
      </w:r>
    </w:p>
    <w:p w14:paraId="58797B22">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2.4推荐中标候选人名单</w:t>
      </w:r>
    </w:p>
    <w:p w14:paraId="110BD1D5">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2.4.1中标候选人数量应当根据采购需要确定，但必须按顺序排列中标候选人。</w:t>
      </w:r>
    </w:p>
    <w:p w14:paraId="1A6FDD74">
      <w:pPr>
        <w:spacing w:line="440" w:lineRule="exact"/>
        <w:ind w:firstLine="420" w:firstLineChars="200"/>
        <w:jc w:val="left"/>
        <w:rPr>
          <w:rFonts w:hint="eastAsia"/>
          <w:color w:val="auto"/>
          <w:highlight w:val="none"/>
        </w:rPr>
      </w:pPr>
      <w:r>
        <w:rPr>
          <w:rFonts w:hint="eastAsia" w:ascii="宋体"/>
          <w:color w:val="auto"/>
          <w:szCs w:val="21"/>
          <w:highlight w:val="none"/>
        </w:rPr>
        <w:t>2.5在投标文件的审查、澄清、评价和比较以及授予合同过程中，投标人对招标人和评标委员会成员施加影响的任何行为，都将导致取消其中标资格。</w:t>
      </w:r>
    </w:p>
    <w:p w14:paraId="51F0A325">
      <w:pPr>
        <w:jc w:val="center"/>
        <w:outlineLvl w:val="1"/>
        <w:rPr>
          <w:rFonts w:hint="eastAsia" w:ascii="宋体"/>
          <w:b/>
          <w:color w:val="auto"/>
          <w:sz w:val="28"/>
          <w:szCs w:val="28"/>
          <w:highlight w:val="none"/>
        </w:rPr>
      </w:pPr>
      <w:bookmarkStart w:id="59" w:name="_Toc11558"/>
      <w:r>
        <w:rPr>
          <w:rFonts w:hint="eastAsia" w:ascii="宋体"/>
          <w:b/>
          <w:color w:val="auto"/>
          <w:sz w:val="28"/>
          <w:szCs w:val="28"/>
          <w:highlight w:val="none"/>
        </w:rPr>
        <w:t>二、投标文件初审</w:t>
      </w:r>
      <w:bookmarkEnd w:id="56"/>
      <w:bookmarkEnd w:id="57"/>
      <w:bookmarkEnd w:id="58"/>
      <w:bookmarkEnd w:id="59"/>
    </w:p>
    <w:p w14:paraId="51BB9995">
      <w:pPr>
        <w:spacing w:line="440" w:lineRule="exact"/>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3.资格性审查:</w:t>
      </w:r>
    </w:p>
    <w:p w14:paraId="6A45A2E7">
      <w:pPr>
        <w:spacing w:line="440" w:lineRule="exact"/>
        <w:ind w:firstLine="308" w:firstLineChars="147"/>
        <w:rPr>
          <w:rFonts w:hint="eastAsia" w:ascii="宋体" w:hAnsi="宋体" w:cs="宋体"/>
          <w:color w:val="auto"/>
          <w:szCs w:val="21"/>
          <w:highlight w:val="none"/>
        </w:rPr>
      </w:pPr>
      <w:r>
        <w:rPr>
          <w:rFonts w:hint="eastAsia" w:ascii="宋体" w:hAnsi="宋体" w:cs="宋体"/>
          <w:color w:val="auto"/>
          <w:szCs w:val="21"/>
          <w:highlight w:val="none"/>
        </w:rPr>
        <w:t>3.1评审细则</w:t>
      </w:r>
    </w:p>
    <w:tbl>
      <w:tblPr>
        <w:tblStyle w:val="17"/>
        <w:tblW w:w="9930" w:type="dxa"/>
        <w:tblInd w:w="-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366"/>
        <w:gridCol w:w="3368"/>
        <w:gridCol w:w="4492"/>
      </w:tblGrid>
      <w:tr w14:paraId="6D98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04" w:type="dxa"/>
            <w:noWrap w:val="0"/>
            <w:vAlign w:val="center"/>
          </w:tcPr>
          <w:p w14:paraId="256B2D89">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4734" w:type="dxa"/>
            <w:gridSpan w:val="2"/>
            <w:noWrap w:val="0"/>
            <w:vAlign w:val="center"/>
          </w:tcPr>
          <w:p w14:paraId="317DFDDF">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评审因素</w:t>
            </w:r>
          </w:p>
        </w:tc>
        <w:tc>
          <w:tcPr>
            <w:tcW w:w="4492" w:type="dxa"/>
            <w:noWrap w:val="0"/>
            <w:vAlign w:val="center"/>
          </w:tcPr>
          <w:p w14:paraId="12EF048E">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评审标准</w:t>
            </w:r>
          </w:p>
        </w:tc>
      </w:tr>
      <w:tr w14:paraId="4008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04" w:type="dxa"/>
            <w:noWrap w:val="0"/>
            <w:vAlign w:val="center"/>
          </w:tcPr>
          <w:p w14:paraId="1285CBF8">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366" w:type="dxa"/>
            <w:noWrap w:val="0"/>
            <w:vAlign w:val="center"/>
          </w:tcPr>
          <w:p w14:paraId="3C5C5350">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重要要求</w:t>
            </w:r>
          </w:p>
        </w:tc>
        <w:tc>
          <w:tcPr>
            <w:tcW w:w="3368" w:type="dxa"/>
            <w:noWrap w:val="0"/>
            <w:vAlign w:val="center"/>
          </w:tcPr>
          <w:p w14:paraId="308A1E87">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（1）法定代表人身份证明和本人有效身份证(或法定代表人授权委托书和委托代理人有效身份证)</w:t>
            </w:r>
          </w:p>
        </w:tc>
        <w:tc>
          <w:tcPr>
            <w:tcW w:w="4492" w:type="dxa"/>
            <w:noWrap w:val="0"/>
            <w:vAlign w:val="center"/>
          </w:tcPr>
          <w:p w14:paraId="4B0BE00E">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31FC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704" w:type="dxa"/>
            <w:vMerge w:val="restart"/>
            <w:noWrap w:val="0"/>
            <w:vAlign w:val="center"/>
          </w:tcPr>
          <w:p w14:paraId="16220CB4">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366" w:type="dxa"/>
            <w:vMerge w:val="restart"/>
            <w:noWrap w:val="0"/>
            <w:vAlign w:val="center"/>
          </w:tcPr>
          <w:p w14:paraId="4C558808">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投标人应符合的基本资格条件</w:t>
            </w:r>
          </w:p>
        </w:tc>
        <w:tc>
          <w:tcPr>
            <w:tcW w:w="3368" w:type="dxa"/>
            <w:noWrap w:val="0"/>
            <w:vAlign w:val="center"/>
          </w:tcPr>
          <w:p w14:paraId="0F7F3050">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具有独立承担民事责任能力和相应服务能力</w:t>
            </w:r>
          </w:p>
        </w:tc>
        <w:tc>
          <w:tcPr>
            <w:tcW w:w="4492" w:type="dxa"/>
            <w:noWrap w:val="0"/>
            <w:vAlign w:val="center"/>
          </w:tcPr>
          <w:p w14:paraId="041A0B6D">
            <w:pPr>
              <w:spacing w:line="440" w:lineRule="exact"/>
              <w:rPr>
                <w:rFonts w:hint="eastAsia" w:ascii="宋体" w:hAnsi="宋体" w:cs="宋体"/>
                <w:color w:val="auto"/>
                <w:szCs w:val="21"/>
                <w:highlight w:val="none"/>
              </w:rPr>
            </w:pPr>
            <w:r>
              <w:rPr>
                <w:rFonts w:hint="eastAsia" w:ascii="宋体" w:hAnsi="宋体" w:cs="宋体"/>
                <w:b/>
                <w:color w:val="auto"/>
                <w:szCs w:val="21"/>
                <w:highlight w:val="none"/>
              </w:rPr>
              <w:t>评审核验</w:t>
            </w:r>
            <w:r>
              <w:rPr>
                <w:rFonts w:hint="eastAsia" w:ascii="宋体" w:hAnsi="宋体" w:cs="宋体"/>
                <w:b/>
                <w:color w:val="auto"/>
                <w:szCs w:val="21"/>
                <w:highlight w:val="none"/>
                <w:lang w:val="en-US" w:eastAsia="zh-CN"/>
              </w:rPr>
              <w:t>投标文件</w:t>
            </w:r>
            <w:r>
              <w:rPr>
                <w:rFonts w:hint="eastAsia" w:ascii="宋体" w:hAnsi="宋体" w:cs="宋体"/>
                <w:b/>
                <w:color w:val="auto"/>
                <w:szCs w:val="21"/>
                <w:highlight w:val="none"/>
              </w:rPr>
              <w:t>中的下列证书、证明材料：</w:t>
            </w:r>
          </w:p>
          <w:p w14:paraId="70F38C35">
            <w:pPr>
              <w:spacing w:line="440" w:lineRule="exact"/>
              <w:rPr>
                <w:rFonts w:hint="default" w:ascii="宋体" w:hAnsi="宋体" w:eastAsia="宋体" w:cs="宋体"/>
                <w:color w:val="auto"/>
                <w:szCs w:val="21"/>
                <w:highlight w:val="none"/>
                <w:lang w:val="en-US" w:eastAsia="zh-CN"/>
              </w:rPr>
            </w:pPr>
            <w:r>
              <w:rPr>
                <w:rFonts w:hint="eastAsia" w:ascii="宋体"/>
                <w:color w:val="auto"/>
                <w:szCs w:val="21"/>
                <w:highlight w:val="none"/>
                <w:lang w:val="en-US" w:eastAsia="zh-CN"/>
              </w:rPr>
              <w:t>有效的营业执照</w:t>
            </w:r>
          </w:p>
        </w:tc>
      </w:tr>
      <w:tr w14:paraId="27F7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5F4128C5">
            <w:pPr>
              <w:spacing w:line="44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w:t>
            </w:r>
          </w:p>
        </w:tc>
        <w:tc>
          <w:tcPr>
            <w:tcW w:w="1366" w:type="dxa"/>
            <w:vMerge w:val="continue"/>
            <w:noWrap w:val="0"/>
            <w:vAlign w:val="center"/>
          </w:tcPr>
          <w:p w14:paraId="788A23E8">
            <w:pPr>
              <w:spacing w:line="440" w:lineRule="exact"/>
              <w:rPr>
                <w:rFonts w:hint="eastAsia" w:ascii="宋体" w:hAnsi="宋体" w:cs="宋体"/>
                <w:color w:val="auto"/>
                <w:szCs w:val="21"/>
                <w:highlight w:val="none"/>
              </w:rPr>
            </w:pPr>
          </w:p>
        </w:tc>
        <w:tc>
          <w:tcPr>
            <w:tcW w:w="3368" w:type="dxa"/>
            <w:noWrap w:val="0"/>
            <w:vAlign w:val="top"/>
          </w:tcPr>
          <w:p w14:paraId="60066964">
            <w:pPr>
              <w:spacing w:line="440" w:lineRule="exact"/>
              <w:rPr>
                <w:rFonts w:hint="eastAsia" w:ascii="宋体" w:hAnsi="宋体" w:cs="宋体"/>
                <w:b/>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）诚信投标承诺书</w:t>
            </w:r>
          </w:p>
        </w:tc>
        <w:tc>
          <w:tcPr>
            <w:tcW w:w="4492" w:type="dxa"/>
            <w:noWrap w:val="0"/>
            <w:vAlign w:val="top"/>
          </w:tcPr>
          <w:p w14:paraId="3EDC332C">
            <w:pPr>
              <w:spacing w:line="440" w:lineRule="exact"/>
              <w:rPr>
                <w:rFonts w:hint="eastAsia" w:ascii="宋体" w:hAnsi="宋体" w:eastAsia="宋体" w:cs="宋体"/>
                <w:b/>
                <w:color w:val="auto"/>
                <w:szCs w:val="21"/>
                <w:highlight w:val="none"/>
                <w:lang w:eastAsia="zh-CN"/>
              </w:rPr>
            </w:pPr>
            <w:r>
              <w:rPr>
                <w:rFonts w:hint="eastAsia" w:ascii="宋体" w:hAnsi="宋体" w:cs="宋体"/>
                <w:color w:val="auto"/>
                <w:szCs w:val="21"/>
                <w:highlight w:val="none"/>
              </w:rPr>
              <w:t>格式见附件，检验</w:t>
            </w:r>
            <w:r>
              <w:rPr>
                <w:rFonts w:hint="eastAsia" w:ascii="宋体" w:hAnsi="宋体" w:cs="宋体"/>
                <w:color w:val="auto"/>
                <w:szCs w:val="21"/>
                <w:highlight w:val="none"/>
                <w:lang w:val="en-US" w:eastAsia="zh-CN"/>
              </w:rPr>
              <w:t>投标文件</w:t>
            </w:r>
          </w:p>
        </w:tc>
      </w:tr>
      <w:tr w14:paraId="106A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2953642F">
            <w:pPr>
              <w:spacing w:line="440" w:lineRule="exact"/>
              <w:jc w:val="center"/>
              <w:rPr>
                <w:rFonts w:hint="eastAsia" w:ascii="宋体" w:hAnsi="宋体" w:cs="宋体"/>
                <w:color w:val="auto"/>
                <w:szCs w:val="21"/>
                <w:highlight w:val="none"/>
                <w:lang w:eastAsia="zh-CN"/>
              </w:rPr>
            </w:pPr>
          </w:p>
        </w:tc>
        <w:tc>
          <w:tcPr>
            <w:tcW w:w="1366" w:type="dxa"/>
            <w:vMerge w:val="continue"/>
            <w:noWrap w:val="0"/>
            <w:vAlign w:val="center"/>
          </w:tcPr>
          <w:p w14:paraId="3DCDEED2">
            <w:pPr>
              <w:spacing w:line="440" w:lineRule="exact"/>
              <w:rPr>
                <w:rFonts w:hint="eastAsia" w:ascii="宋体" w:hAnsi="宋体" w:cs="宋体"/>
                <w:color w:val="auto"/>
                <w:szCs w:val="21"/>
                <w:highlight w:val="none"/>
              </w:rPr>
            </w:pPr>
          </w:p>
        </w:tc>
        <w:tc>
          <w:tcPr>
            <w:tcW w:w="3368" w:type="dxa"/>
            <w:noWrap w:val="0"/>
            <w:vAlign w:val="top"/>
          </w:tcPr>
          <w:p w14:paraId="32B6E8FD">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4）项目负责人有效身份证及注册证书</w:t>
            </w:r>
          </w:p>
        </w:tc>
        <w:tc>
          <w:tcPr>
            <w:tcW w:w="4492" w:type="dxa"/>
            <w:noWrap w:val="0"/>
            <w:vAlign w:val="center"/>
          </w:tcPr>
          <w:p w14:paraId="5A4E4FEF">
            <w:pPr>
              <w:spacing w:line="440" w:lineRule="exact"/>
              <w:jc w:val="both"/>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5BD1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3F876C91">
            <w:pPr>
              <w:spacing w:line="440" w:lineRule="exact"/>
              <w:jc w:val="center"/>
              <w:rPr>
                <w:rFonts w:hint="eastAsia" w:ascii="宋体" w:hAnsi="宋体" w:cs="宋体"/>
                <w:color w:val="auto"/>
                <w:szCs w:val="21"/>
                <w:highlight w:val="none"/>
              </w:rPr>
            </w:pPr>
          </w:p>
        </w:tc>
        <w:tc>
          <w:tcPr>
            <w:tcW w:w="1366" w:type="dxa"/>
            <w:vMerge w:val="continue"/>
            <w:noWrap w:val="0"/>
            <w:vAlign w:val="center"/>
          </w:tcPr>
          <w:p w14:paraId="2232A0F6">
            <w:pPr>
              <w:spacing w:line="440" w:lineRule="exact"/>
              <w:rPr>
                <w:rFonts w:hint="eastAsia" w:ascii="宋体" w:hAnsi="宋体" w:cs="宋体"/>
                <w:color w:val="auto"/>
                <w:szCs w:val="21"/>
                <w:highlight w:val="none"/>
              </w:rPr>
            </w:pPr>
          </w:p>
        </w:tc>
        <w:tc>
          <w:tcPr>
            <w:tcW w:w="3368" w:type="dxa"/>
            <w:noWrap w:val="0"/>
            <w:vAlign w:val="top"/>
          </w:tcPr>
          <w:p w14:paraId="4EC3D66A">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5）项目组人员的有效身份证及对应证书</w:t>
            </w:r>
          </w:p>
        </w:tc>
        <w:tc>
          <w:tcPr>
            <w:tcW w:w="4492" w:type="dxa"/>
            <w:noWrap w:val="0"/>
            <w:vAlign w:val="center"/>
          </w:tcPr>
          <w:p w14:paraId="01855B98">
            <w:pPr>
              <w:spacing w:line="440" w:lineRule="exact"/>
              <w:jc w:val="both"/>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bl>
    <w:p w14:paraId="4BC832D8">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如评标专家在</w:t>
      </w:r>
      <w:r>
        <w:rPr>
          <w:rFonts w:hint="eastAsia" w:ascii="宋体" w:hAnsi="宋体" w:cs="宋体"/>
          <w:b/>
          <w:color w:val="auto"/>
          <w:szCs w:val="21"/>
          <w:highlight w:val="none"/>
          <w:lang w:val="en-US" w:eastAsia="zh-CN"/>
        </w:rPr>
        <w:t>检验</w:t>
      </w:r>
      <w:r>
        <w:rPr>
          <w:rFonts w:hint="eastAsia" w:ascii="宋体" w:hAnsi="宋体" w:cs="宋体"/>
          <w:b/>
          <w:color w:val="auto"/>
          <w:szCs w:val="21"/>
          <w:highlight w:val="none"/>
        </w:rPr>
        <w:t>投标文件过程中，如果由于投标人自身原因导致评标专家无法查看并检验投标文件中相关资料的，否决其投标。即使投标人将原件携带至现场的，同样按否决投标处理。</w:t>
      </w:r>
    </w:p>
    <w:p w14:paraId="06CA4B4D">
      <w:pPr>
        <w:spacing w:line="440" w:lineRule="exact"/>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4.符合性审查</w:t>
      </w:r>
    </w:p>
    <w:p w14:paraId="4C12151B">
      <w:pPr>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4．1评审细则</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4173"/>
      </w:tblGrid>
      <w:tr w14:paraId="7C64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60EE09A5">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4135" w:type="dxa"/>
            <w:gridSpan w:val="2"/>
            <w:noWrap w:val="0"/>
            <w:vAlign w:val="center"/>
          </w:tcPr>
          <w:p w14:paraId="60D2CE17">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审查因素</w:t>
            </w:r>
          </w:p>
        </w:tc>
        <w:tc>
          <w:tcPr>
            <w:tcW w:w="4173" w:type="dxa"/>
            <w:noWrap w:val="0"/>
            <w:vAlign w:val="center"/>
          </w:tcPr>
          <w:p w14:paraId="6DE2F9BA">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审查内容</w:t>
            </w:r>
          </w:p>
        </w:tc>
      </w:tr>
      <w:tr w14:paraId="03DC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31" w:type="dxa"/>
            <w:vMerge w:val="restart"/>
            <w:noWrap w:val="0"/>
            <w:vAlign w:val="center"/>
          </w:tcPr>
          <w:p w14:paraId="798D3F5C">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204" w:type="dxa"/>
            <w:vMerge w:val="restart"/>
            <w:noWrap w:val="0"/>
            <w:vAlign w:val="center"/>
          </w:tcPr>
          <w:p w14:paraId="7725307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投标文件的有效性</w:t>
            </w:r>
          </w:p>
        </w:tc>
        <w:tc>
          <w:tcPr>
            <w:tcW w:w="2931" w:type="dxa"/>
            <w:noWrap w:val="0"/>
            <w:vAlign w:val="center"/>
          </w:tcPr>
          <w:p w14:paraId="5947951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（1）投标文件签署</w:t>
            </w:r>
          </w:p>
        </w:tc>
        <w:tc>
          <w:tcPr>
            <w:tcW w:w="4173" w:type="dxa"/>
            <w:noWrap w:val="0"/>
            <w:vAlign w:val="center"/>
          </w:tcPr>
          <w:p w14:paraId="70C044A4">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签字、盖章符合要求。</w:t>
            </w:r>
          </w:p>
        </w:tc>
      </w:tr>
      <w:tr w14:paraId="5E9C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0463B276">
            <w:pPr>
              <w:spacing w:line="440" w:lineRule="exact"/>
              <w:rPr>
                <w:rFonts w:hint="eastAsia" w:ascii="宋体" w:hAnsi="宋体" w:cs="宋体"/>
                <w:color w:val="auto"/>
                <w:szCs w:val="21"/>
                <w:highlight w:val="none"/>
              </w:rPr>
            </w:pPr>
          </w:p>
        </w:tc>
        <w:tc>
          <w:tcPr>
            <w:tcW w:w="1204" w:type="dxa"/>
            <w:vMerge w:val="continue"/>
            <w:noWrap w:val="0"/>
            <w:vAlign w:val="center"/>
          </w:tcPr>
          <w:p w14:paraId="14A50888">
            <w:pPr>
              <w:spacing w:line="440" w:lineRule="exact"/>
              <w:rPr>
                <w:rFonts w:hint="eastAsia" w:ascii="宋体" w:hAnsi="宋体" w:cs="宋体"/>
                <w:color w:val="auto"/>
                <w:szCs w:val="21"/>
                <w:highlight w:val="none"/>
              </w:rPr>
            </w:pPr>
          </w:p>
        </w:tc>
        <w:tc>
          <w:tcPr>
            <w:tcW w:w="2931" w:type="dxa"/>
            <w:noWrap w:val="0"/>
            <w:vAlign w:val="center"/>
          </w:tcPr>
          <w:p w14:paraId="0999086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（2）投标方案</w:t>
            </w:r>
          </w:p>
        </w:tc>
        <w:tc>
          <w:tcPr>
            <w:tcW w:w="4173" w:type="dxa"/>
            <w:noWrap w:val="0"/>
            <w:vAlign w:val="center"/>
          </w:tcPr>
          <w:p w14:paraId="4EC3E494">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每个分包只能有一个方案投标。</w:t>
            </w:r>
          </w:p>
        </w:tc>
      </w:tr>
      <w:tr w14:paraId="582C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60B973D7">
            <w:pPr>
              <w:spacing w:line="440" w:lineRule="exact"/>
              <w:rPr>
                <w:rFonts w:hint="eastAsia" w:ascii="宋体" w:hAnsi="宋体" w:cs="宋体"/>
                <w:color w:val="auto"/>
                <w:szCs w:val="21"/>
                <w:highlight w:val="none"/>
              </w:rPr>
            </w:pPr>
          </w:p>
        </w:tc>
        <w:tc>
          <w:tcPr>
            <w:tcW w:w="1204" w:type="dxa"/>
            <w:vMerge w:val="continue"/>
            <w:noWrap w:val="0"/>
            <w:vAlign w:val="center"/>
          </w:tcPr>
          <w:p w14:paraId="06E85D35">
            <w:pPr>
              <w:spacing w:line="440" w:lineRule="exact"/>
              <w:rPr>
                <w:rFonts w:hint="eastAsia" w:ascii="宋体" w:hAnsi="宋体" w:cs="宋体"/>
                <w:color w:val="auto"/>
                <w:szCs w:val="21"/>
                <w:highlight w:val="none"/>
              </w:rPr>
            </w:pPr>
          </w:p>
        </w:tc>
        <w:tc>
          <w:tcPr>
            <w:tcW w:w="2931" w:type="dxa"/>
            <w:noWrap w:val="0"/>
            <w:vAlign w:val="center"/>
          </w:tcPr>
          <w:p w14:paraId="26DCF9F5">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rPr>
              <w:t>（3）报价唯一</w:t>
            </w:r>
          </w:p>
        </w:tc>
        <w:tc>
          <w:tcPr>
            <w:tcW w:w="4173" w:type="dxa"/>
            <w:noWrap w:val="0"/>
            <w:vAlign w:val="center"/>
          </w:tcPr>
          <w:p w14:paraId="22B25870">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只能在限价范围内报价，</w:t>
            </w:r>
            <w:r>
              <w:rPr>
                <w:rFonts w:hint="eastAsia" w:ascii="宋体" w:hAnsi="宋体" w:cs="宋体"/>
                <w:color w:val="auto"/>
                <w:szCs w:val="21"/>
                <w:highlight w:val="none"/>
              </w:rPr>
              <w:t>只能有一个有效报价，不得提交选择性报价。</w:t>
            </w:r>
          </w:p>
        </w:tc>
      </w:tr>
      <w:tr w14:paraId="0D81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33710715">
            <w:pPr>
              <w:spacing w:line="440" w:lineRule="exact"/>
              <w:rPr>
                <w:rFonts w:hint="eastAsia" w:ascii="宋体" w:hAnsi="宋体" w:cs="宋体"/>
                <w:color w:val="auto"/>
                <w:szCs w:val="21"/>
                <w:highlight w:val="none"/>
              </w:rPr>
            </w:pPr>
          </w:p>
        </w:tc>
        <w:tc>
          <w:tcPr>
            <w:tcW w:w="1204" w:type="dxa"/>
            <w:vMerge w:val="continue"/>
            <w:noWrap w:val="0"/>
            <w:vAlign w:val="center"/>
          </w:tcPr>
          <w:p w14:paraId="5F181361">
            <w:pPr>
              <w:spacing w:line="440" w:lineRule="exact"/>
              <w:rPr>
                <w:rFonts w:hint="eastAsia" w:ascii="宋体" w:hAnsi="宋体" w:cs="宋体"/>
                <w:color w:val="auto"/>
                <w:szCs w:val="21"/>
                <w:highlight w:val="none"/>
              </w:rPr>
            </w:pPr>
          </w:p>
        </w:tc>
        <w:tc>
          <w:tcPr>
            <w:tcW w:w="2931" w:type="dxa"/>
            <w:noWrap w:val="0"/>
            <w:vAlign w:val="center"/>
          </w:tcPr>
          <w:p w14:paraId="4F2754B9">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(4) 投标文件的有效期</w:t>
            </w:r>
          </w:p>
        </w:tc>
        <w:tc>
          <w:tcPr>
            <w:tcW w:w="4173" w:type="dxa"/>
            <w:noWrap w:val="0"/>
            <w:vAlign w:val="center"/>
          </w:tcPr>
          <w:p w14:paraId="3AEEF67B">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完全响应。</w:t>
            </w:r>
          </w:p>
        </w:tc>
      </w:tr>
      <w:tr w14:paraId="1AB8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731" w:type="dxa"/>
            <w:vMerge w:val="restart"/>
            <w:noWrap w:val="0"/>
            <w:vAlign w:val="center"/>
          </w:tcPr>
          <w:p w14:paraId="4621D1E5">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204" w:type="dxa"/>
            <w:vMerge w:val="restart"/>
            <w:noWrap w:val="0"/>
            <w:vAlign w:val="center"/>
          </w:tcPr>
          <w:p w14:paraId="2F386547">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投标文件的完整性</w:t>
            </w:r>
          </w:p>
        </w:tc>
        <w:tc>
          <w:tcPr>
            <w:tcW w:w="2931" w:type="dxa"/>
            <w:noWrap w:val="0"/>
            <w:vAlign w:val="center"/>
          </w:tcPr>
          <w:p w14:paraId="6B20B0DC">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（5）投标文件份数</w:t>
            </w:r>
          </w:p>
        </w:tc>
        <w:tc>
          <w:tcPr>
            <w:tcW w:w="4173" w:type="dxa"/>
            <w:noWrap w:val="0"/>
            <w:vAlign w:val="center"/>
          </w:tcPr>
          <w:p w14:paraId="3F3AC3A5">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网上递交一份</w:t>
            </w:r>
          </w:p>
        </w:tc>
      </w:tr>
      <w:tr w14:paraId="64F6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3FBA661D">
            <w:pPr>
              <w:spacing w:line="440" w:lineRule="exact"/>
              <w:rPr>
                <w:rFonts w:hint="eastAsia" w:ascii="宋体" w:hAnsi="宋体" w:cs="宋体"/>
                <w:color w:val="auto"/>
                <w:szCs w:val="21"/>
                <w:highlight w:val="none"/>
              </w:rPr>
            </w:pPr>
          </w:p>
        </w:tc>
        <w:tc>
          <w:tcPr>
            <w:tcW w:w="1204" w:type="dxa"/>
            <w:vMerge w:val="continue"/>
            <w:noWrap w:val="0"/>
            <w:vAlign w:val="center"/>
          </w:tcPr>
          <w:p w14:paraId="6A942C3C">
            <w:pPr>
              <w:spacing w:line="440" w:lineRule="exact"/>
              <w:rPr>
                <w:rFonts w:hint="eastAsia" w:ascii="宋体" w:hAnsi="宋体" w:cs="宋体"/>
                <w:color w:val="auto"/>
                <w:szCs w:val="21"/>
                <w:highlight w:val="none"/>
              </w:rPr>
            </w:pPr>
          </w:p>
        </w:tc>
        <w:tc>
          <w:tcPr>
            <w:tcW w:w="2931" w:type="dxa"/>
            <w:noWrap w:val="0"/>
            <w:vAlign w:val="center"/>
          </w:tcPr>
          <w:p w14:paraId="6F3AA6E5">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（6）投标文件形式内容</w:t>
            </w:r>
          </w:p>
        </w:tc>
        <w:tc>
          <w:tcPr>
            <w:tcW w:w="4173" w:type="dxa"/>
            <w:noWrap w:val="0"/>
            <w:vAlign w:val="center"/>
          </w:tcPr>
          <w:p w14:paraId="5F49F393">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投标文件内容清晰、齐全无遗漏。</w:t>
            </w:r>
          </w:p>
        </w:tc>
      </w:tr>
      <w:tr w14:paraId="625A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31" w:type="dxa"/>
            <w:vMerge w:val="restart"/>
            <w:noWrap w:val="0"/>
            <w:vAlign w:val="center"/>
          </w:tcPr>
          <w:p w14:paraId="2A9DB878">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204" w:type="dxa"/>
            <w:vMerge w:val="restart"/>
            <w:noWrap w:val="0"/>
            <w:vAlign w:val="center"/>
          </w:tcPr>
          <w:p w14:paraId="7F90CC03">
            <w:pPr>
              <w:spacing w:line="440" w:lineRule="exact"/>
              <w:jc w:val="center"/>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投标文件的响应程度</w:t>
            </w:r>
          </w:p>
        </w:tc>
        <w:tc>
          <w:tcPr>
            <w:tcW w:w="2931" w:type="dxa"/>
            <w:noWrap w:val="0"/>
            <w:vAlign w:val="center"/>
          </w:tcPr>
          <w:p w14:paraId="2EE70FEF">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（7）采购需求响应程度</w:t>
            </w:r>
          </w:p>
        </w:tc>
        <w:tc>
          <w:tcPr>
            <w:tcW w:w="4173" w:type="dxa"/>
            <w:noWrap w:val="0"/>
            <w:vAlign w:val="center"/>
          </w:tcPr>
          <w:p w14:paraId="4ABF4552">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r w14:paraId="52D1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731" w:type="dxa"/>
            <w:vMerge w:val="continue"/>
            <w:noWrap w:val="0"/>
            <w:vAlign w:val="center"/>
          </w:tcPr>
          <w:p w14:paraId="7BEC7705">
            <w:pPr>
              <w:spacing w:line="440" w:lineRule="exact"/>
              <w:rPr>
                <w:rFonts w:hint="eastAsia" w:ascii="宋体" w:hAnsi="宋体" w:cs="宋体"/>
                <w:color w:val="auto"/>
                <w:szCs w:val="21"/>
                <w:highlight w:val="none"/>
              </w:rPr>
            </w:pPr>
          </w:p>
        </w:tc>
        <w:tc>
          <w:tcPr>
            <w:tcW w:w="1204" w:type="dxa"/>
            <w:vMerge w:val="continue"/>
            <w:noWrap w:val="0"/>
            <w:vAlign w:val="center"/>
          </w:tcPr>
          <w:p w14:paraId="6258B2F9">
            <w:pPr>
              <w:spacing w:line="440" w:lineRule="exact"/>
              <w:rPr>
                <w:rFonts w:hint="eastAsia" w:ascii="宋体" w:hAnsi="宋体" w:cs="宋体"/>
                <w:color w:val="auto"/>
                <w:szCs w:val="21"/>
                <w:highlight w:val="none"/>
              </w:rPr>
            </w:pPr>
          </w:p>
        </w:tc>
        <w:tc>
          <w:tcPr>
            <w:tcW w:w="2931" w:type="dxa"/>
            <w:noWrap w:val="0"/>
            <w:vAlign w:val="center"/>
          </w:tcPr>
          <w:p w14:paraId="5998BA8A">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（8）商务条款响应程度（包括供货期、售后服务、技术培训等）</w:t>
            </w:r>
          </w:p>
        </w:tc>
        <w:tc>
          <w:tcPr>
            <w:tcW w:w="4173" w:type="dxa"/>
            <w:noWrap w:val="0"/>
            <w:vAlign w:val="center"/>
          </w:tcPr>
          <w:p w14:paraId="3D5CC60B">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bl>
    <w:p w14:paraId="155964BF">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4.2资格审查及评</w:t>
      </w:r>
      <w:r>
        <w:rPr>
          <w:rFonts w:hint="eastAsia" w:ascii="宋体" w:hAnsi="宋体" w:cs="宋体"/>
          <w:color w:val="auto"/>
          <w:szCs w:val="21"/>
          <w:highlight w:val="none"/>
          <w:lang w:val="en-US" w:eastAsia="zh-CN"/>
        </w:rPr>
        <w:t>审</w:t>
      </w:r>
      <w:r>
        <w:rPr>
          <w:rFonts w:hint="eastAsia" w:ascii="宋体" w:hAnsi="宋体" w:cs="宋体"/>
          <w:color w:val="auto"/>
          <w:szCs w:val="21"/>
          <w:highlight w:val="none"/>
        </w:rPr>
        <w:t>细则中涉及的有关证明材料及相关证书，投标文件中须按招标文件要求</w:t>
      </w:r>
      <w:r>
        <w:rPr>
          <w:rFonts w:hint="eastAsia" w:ascii="宋体" w:hAnsi="宋体" w:cs="宋体"/>
          <w:color w:val="auto"/>
          <w:szCs w:val="21"/>
          <w:highlight w:val="none"/>
          <w:lang w:val="en-US" w:eastAsia="zh-CN"/>
        </w:rPr>
        <w:t>提供</w:t>
      </w:r>
      <w:r>
        <w:rPr>
          <w:rFonts w:hint="eastAsia" w:ascii="宋体" w:hAnsi="宋体" w:cs="宋体"/>
          <w:color w:val="auto"/>
          <w:szCs w:val="21"/>
          <w:highlight w:val="none"/>
        </w:rPr>
        <w:t>。</w:t>
      </w:r>
    </w:p>
    <w:p w14:paraId="6F602920">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4.3评标委员会判定投标文件的响应性只根据投标文件本身的内容，而不寻求外部的证据，但投标有不真实不正确的内容时除外。</w:t>
      </w:r>
    </w:p>
    <w:p w14:paraId="5D34CF74">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4.4如果投标文件实质上没有响应招标文件的要求，评标委员会将予以拒绝，投标人不得通过修正或撤销不符合要求的偏离或保留，而使其投标成为实质上响应的投标。</w:t>
      </w:r>
    </w:p>
    <w:p w14:paraId="12B8E4D7">
      <w:pPr>
        <w:spacing w:line="44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4.5只有通过初审的投标人才能进入下一步程序。</w:t>
      </w:r>
    </w:p>
    <w:p w14:paraId="1C20D872">
      <w:pPr>
        <w:jc w:val="center"/>
        <w:outlineLvl w:val="1"/>
        <w:rPr>
          <w:rFonts w:hint="eastAsia" w:ascii="宋体" w:hAnsi="Times New Roman" w:eastAsia="宋体" w:cs="Times New Roman"/>
          <w:b/>
          <w:color w:val="auto"/>
          <w:sz w:val="28"/>
          <w:szCs w:val="28"/>
          <w:highlight w:val="none"/>
        </w:rPr>
      </w:pPr>
      <w:bookmarkStart w:id="60" w:name="_Toc58430319"/>
      <w:bookmarkStart w:id="61" w:name="_Toc362983803"/>
      <w:bookmarkStart w:id="62" w:name="_Toc449028879"/>
      <w:bookmarkStart w:id="63" w:name="_Toc5582"/>
      <w:r>
        <w:rPr>
          <w:rFonts w:hint="eastAsia" w:ascii="宋体" w:hAnsi="Times New Roman" w:eastAsia="宋体" w:cs="Times New Roman"/>
          <w:b/>
          <w:color w:val="auto"/>
          <w:sz w:val="28"/>
          <w:szCs w:val="28"/>
          <w:highlight w:val="none"/>
        </w:rPr>
        <w:t>三、投标文件的澄清和补正</w:t>
      </w:r>
      <w:bookmarkEnd w:id="60"/>
      <w:bookmarkEnd w:id="61"/>
      <w:bookmarkEnd w:id="62"/>
      <w:bookmarkEnd w:id="63"/>
    </w:p>
    <w:p w14:paraId="3228516B">
      <w:pPr>
        <w:spacing w:line="440" w:lineRule="exact"/>
        <w:ind w:firstLine="525" w:firstLineChars="250"/>
        <w:rPr>
          <w:rFonts w:hint="eastAsia" w:ascii="宋体"/>
          <w:color w:val="auto"/>
          <w:szCs w:val="21"/>
          <w:highlight w:val="none"/>
        </w:rPr>
      </w:pPr>
      <w:r>
        <w:rPr>
          <w:rFonts w:hint="eastAsia" w:ascii="宋体"/>
          <w:color w:val="auto"/>
          <w:szCs w:val="21"/>
          <w:highlight w:val="none"/>
        </w:rPr>
        <w:t>5.1评审阶段，评委可能会要求有关投标人就其投标文件中含义不明确、同类问题表述不一致或者有明显文字和计算错误的内容进行澄清。投标人必须在规定时间内进行回复，</w:t>
      </w:r>
      <w:r>
        <w:rPr>
          <w:rFonts w:hint="eastAsia" w:ascii="宋体" w:hAnsi="宋体" w:cs="宋体"/>
          <w:b/>
          <w:bCs/>
          <w:color w:val="auto"/>
          <w:szCs w:val="21"/>
          <w:highlight w:val="none"/>
          <w:lang w:bidi="ar"/>
        </w:rPr>
        <w:t>如因投标人未参加开标导致开评标过程中无法澄清、说明或补正的，视同投标人放弃该权利。</w:t>
      </w:r>
    </w:p>
    <w:p w14:paraId="3F8B2EC5">
      <w:pPr>
        <w:spacing w:line="440" w:lineRule="exact"/>
        <w:ind w:firstLine="525" w:firstLineChars="250"/>
        <w:rPr>
          <w:rFonts w:hint="eastAsia" w:ascii="宋体"/>
          <w:color w:val="auto"/>
          <w:szCs w:val="21"/>
          <w:highlight w:val="none"/>
        </w:rPr>
      </w:pPr>
      <w:r>
        <w:rPr>
          <w:rFonts w:hint="eastAsia" w:ascii="宋体"/>
          <w:color w:val="auto"/>
          <w:szCs w:val="21"/>
          <w:highlight w:val="none"/>
        </w:rPr>
        <w:t>5.2投标人的澄清、说明或者补正应当在系统进行，但不得超出投标文件的范围或者改变投标文件的实质性内容。</w:t>
      </w:r>
    </w:p>
    <w:p w14:paraId="2DFB6C21">
      <w:pPr>
        <w:spacing w:line="440" w:lineRule="exact"/>
        <w:ind w:firstLine="525" w:firstLineChars="250"/>
        <w:rPr>
          <w:rFonts w:hint="eastAsia" w:ascii="宋体"/>
          <w:color w:val="auto"/>
          <w:szCs w:val="21"/>
          <w:highlight w:val="none"/>
        </w:rPr>
      </w:pPr>
      <w:r>
        <w:rPr>
          <w:rFonts w:hint="eastAsia" w:ascii="宋体"/>
          <w:color w:val="auto"/>
          <w:szCs w:val="21"/>
          <w:highlight w:val="none"/>
        </w:rPr>
        <w:t>5.3评委会修正错误的原则：</w:t>
      </w:r>
    </w:p>
    <w:p w14:paraId="4125A76F">
      <w:pPr>
        <w:spacing w:line="440" w:lineRule="exact"/>
        <w:ind w:firstLine="525" w:firstLineChars="250"/>
        <w:rPr>
          <w:rFonts w:hint="eastAsia" w:ascii="宋体"/>
          <w:color w:val="auto"/>
          <w:szCs w:val="21"/>
          <w:highlight w:val="none"/>
        </w:rPr>
      </w:pPr>
      <w:r>
        <w:rPr>
          <w:rFonts w:hint="eastAsia" w:ascii="宋体"/>
          <w:color w:val="auto"/>
          <w:szCs w:val="21"/>
          <w:highlight w:val="none"/>
        </w:rPr>
        <w:t>5.3.1如果数字表示的金额和用文字表示的金额不一致时，以文字表示的金额为准；当投标数量与招标数量不一致时，以招标数量为准；当分项报价清单、投标函的投标报价与开标一览表不一致时，以开标一览表为准。</w:t>
      </w:r>
    </w:p>
    <w:p w14:paraId="25DA1DB0">
      <w:pPr>
        <w:spacing w:line="440" w:lineRule="exact"/>
        <w:ind w:firstLine="525" w:firstLineChars="250"/>
        <w:rPr>
          <w:rFonts w:hint="eastAsia" w:ascii="宋体"/>
          <w:color w:val="auto"/>
          <w:szCs w:val="21"/>
          <w:highlight w:val="none"/>
        </w:rPr>
      </w:pPr>
      <w:r>
        <w:rPr>
          <w:rFonts w:hint="eastAsia" w:ascii="宋体"/>
          <w:color w:val="auto"/>
          <w:szCs w:val="21"/>
          <w:highlight w:val="none"/>
        </w:rPr>
        <w:t>5.3.2如果单价与数量的乘积和总价不一致，以单价为准，修正总价及开标一览表；当单价小数点有明显的错位时，评委会将以总价为准，并修正其单价。</w:t>
      </w:r>
    </w:p>
    <w:p w14:paraId="5808B74A">
      <w:pPr>
        <w:spacing w:line="440" w:lineRule="exact"/>
        <w:ind w:firstLine="403" w:firstLineChars="192"/>
        <w:jc w:val="left"/>
        <w:rPr>
          <w:rFonts w:hint="eastAsia" w:ascii="宋体"/>
          <w:b/>
          <w:color w:val="auto"/>
          <w:szCs w:val="21"/>
          <w:highlight w:val="none"/>
        </w:rPr>
      </w:pPr>
      <w:r>
        <w:rPr>
          <w:rFonts w:hint="eastAsia" w:ascii="宋体"/>
          <w:color w:val="auto"/>
          <w:szCs w:val="21"/>
          <w:highlight w:val="none"/>
        </w:rPr>
        <w:t xml:space="preserve"> 5.4评委会将按上述修正错误的方法调整投标文件中的投标报价，调整后的价格应对投标人具有约束力。无论投标人是接受或是拒绝调整后的价格，都应当由投标人在系统中确认。</w:t>
      </w:r>
      <w:r>
        <w:rPr>
          <w:rFonts w:hint="eastAsia" w:ascii="宋体"/>
          <w:b/>
          <w:bCs/>
          <w:color w:val="auto"/>
          <w:szCs w:val="21"/>
          <w:highlight w:val="none"/>
        </w:rPr>
        <w:t>投标人拒绝对投标文件出现的错漏按上述原则进行修正、澄清、说明，评标委员会应当否决其投标。</w:t>
      </w:r>
      <w:bookmarkStart w:id="64" w:name="_Toc58430320"/>
      <w:bookmarkStart w:id="65" w:name="_Toc449028880"/>
    </w:p>
    <w:p w14:paraId="4E078817">
      <w:pPr>
        <w:jc w:val="center"/>
        <w:outlineLvl w:val="1"/>
        <w:rPr>
          <w:rFonts w:hint="eastAsia" w:ascii="宋体" w:hAnsi="Times New Roman" w:eastAsia="宋体" w:cs="Times New Roman"/>
          <w:b/>
          <w:color w:val="auto"/>
          <w:sz w:val="28"/>
          <w:szCs w:val="28"/>
          <w:highlight w:val="none"/>
        </w:rPr>
      </w:pPr>
      <w:bookmarkStart w:id="66" w:name="_Toc16096"/>
      <w:r>
        <w:rPr>
          <w:rFonts w:hint="eastAsia" w:ascii="宋体" w:hAnsi="Times New Roman" w:eastAsia="宋体" w:cs="Times New Roman"/>
          <w:b/>
          <w:color w:val="auto"/>
          <w:sz w:val="28"/>
          <w:szCs w:val="28"/>
          <w:highlight w:val="none"/>
        </w:rPr>
        <w:t>四、比较与评价</w:t>
      </w:r>
      <w:bookmarkEnd w:id="64"/>
      <w:bookmarkEnd w:id="65"/>
      <w:bookmarkEnd w:id="66"/>
    </w:p>
    <w:p w14:paraId="7F5C09E7">
      <w:pPr>
        <w:spacing w:line="440" w:lineRule="exact"/>
        <w:ind w:firstLine="525" w:firstLineChars="250"/>
        <w:rPr>
          <w:rFonts w:hint="eastAsia" w:ascii="宋体" w:hAnsi="Times New Roman" w:eastAsia="宋体" w:cs="Times New Roman"/>
          <w:color w:val="auto"/>
          <w:szCs w:val="21"/>
          <w:highlight w:val="none"/>
        </w:rPr>
      </w:pPr>
      <w:bookmarkStart w:id="67" w:name="_Toc362983805"/>
      <w:bookmarkStart w:id="68" w:name="_Toc449028881"/>
      <w:bookmarkStart w:id="69" w:name="_Toc58430321"/>
      <w:r>
        <w:rPr>
          <w:rFonts w:hint="eastAsia" w:ascii="宋体" w:hAnsi="Times New Roman" w:eastAsia="宋体" w:cs="Times New Roman"/>
          <w:color w:val="auto"/>
          <w:szCs w:val="21"/>
          <w:highlight w:val="none"/>
        </w:rPr>
        <w:t>6.详细评审即按</w:t>
      </w:r>
      <w:r>
        <w:rPr>
          <w:rFonts w:hint="eastAsia" w:ascii="宋体" w:hAnsi="Times New Roman" w:eastAsia="宋体" w:cs="Times New Roman"/>
          <w:color w:val="auto"/>
          <w:szCs w:val="21"/>
          <w:highlight w:val="none"/>
          <w:lang w:val="en-US" w:eastAsia="zh-CN"/>
        </w:rPr>
        <w:t>招标</w:t>
      </w:r>
      <w:r>
        <w:rPr>
          <w:rFonts w:hint="eastAsia" w:ascii="宋体" w:hAnsi="Times New Roman" w:eastAsia="宋体" w:cs="Times New Roman"/>
          <w:color w:val="auto"/>
          <w:szCs w:val="21"/>
          <w:highlight w:val="none"/>
          <w:lang w:eastAsia="zh-CN"/>
        </w:rPr>
        <w:t>文件</w:t>
      </w:r>
      <w:r>
        <w:rPr>
          <w:rFonts w:hint="eastAsia" w:ascii="宋体" w:hAnsi="Times New Roman" w:eastAsia="宋体" w:cs="Times New Roman"/>
          <w:color w:val="auto"/>
          <w:szCs w:val="21"/>
          <w:highlight w:val="none"/>
        </w:rPr>
        <w:t>中规定的评标方法和标准，评标委员会将对通过</w:t>
      </w:r>
      <w:r>
        <w:rPr>
          <w:rFonts w:hint="eastAsia" w:ascii="宋体" w:hAnsi="Times New Roman" w:eastAsia="宋体" w:cs="Times New Roman"/>
          <w:color w:val="auto"/>
          <w:szCs w:val="21"/>
          <w:highlight w:val="none"/>
          <w:lang w:val="en-US" w:eastAsia="zh-CN"/>
        </w:rPr>
        <w:t>符合性审查</w:t>
      </w:r>
      <w:r>
        <w:rPr>
          <w:rFonts w:hint="eastAsia" w:ascii="宋体" w:hAnsi="Times New Roman" w:eastAsia="宋体" w:cs="Times New Roman"/>
          <w:color w:val="auto"/>
          <w:szCs w:val="21"/>
          <w:highlight w:val="none"/>
        </w:rPr>
        <w:t>的</w:t>
      </w:r>
      <w:r>
        <w:rPr>
          <w:rFonts w:hint="eastAsia" w:ascii="宋体" w:hAnsi="Times New Roman" w:eastAsia="宋体" w:cs="Times New Roman"/>
          <w:color w:val="auto"/>
          <w:szCs w:val="21"/>
          <w:highlight w:val="none"/>
          <w:lang w:val="en-US" w:eastAsia="zh-CN"/>
        </w:rPr>
        <w:t>投标</w:t>
      </w:r>
      <w:r>
        <w:rPr>
          <w:rFonts w:hint="eastAsia" w:ascii="宋体" w:hAnsi="Times New Roman" w:eastAsia="宋体" w:cs="Times New Roman"/>
          <w:color w:val="auto"/>
          <w:szCs w:val="21"/>
          <w:highlight w:val="none"/>
          <w:lang w:eastAsia="zh-CN"/>
        </w:rPr>
        <w:t>文件</w:t>
      </w:r>
      <w:r>
        <w:rPr>
          <w:rFonts w:hint="eastAsia" w:ascii="宋体" w:hAnsi="Times New Roman" w:eastAsia="宋体" w:cs="Times New Roman"/>
          <w:color w:val="auto"/>
          <w:szCs w:val="21"/>
          <w:highlight w:val="none"/>
        </w:rPr>
        <w:t>，进行商务报价评审，综合比较与评价。</w:t>
      </w:r>
    </w:p>
    <w:p w14:paraId="7E27354E">
      <w:pPr>
        <w:spacing w:line="440" w:lineRule="exact"/>
        <w:ind w:firstLine="525" w:firstLineChars="25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6.</w:t>
      </w:r>
      <w:r>
        <w:rPr>
          <w:rFonts w:hint="eastAsia" w:ascii="宋体" w:hAnsi="Times New Roman" w:eastAsia="宋体" w:cs="Times New Roman"/>
          <w:color w:val="auto"/>
          <w:szCs w:val="21"/>
          <w:highlight w:val="none"/>
          <w:lang w:val="en-US" w:eastAsia="zh-CN"/>
        </w:rPr>
        <w:t>1</w:t>
      </w:r>
      <w:r>
        <w:rPr>
          <w:rFonts w:hint="eastAsia" w:ascii="宋体" w:hAnsi="Times New Roman" w:eastAsia="宋体" w:cs="Times New Roman"/>
          <w:color w:val="auto"/>
          <w:szCs w:val="21"/>
          <w:highlight w:val="none"/>
        </w:rPr>
        <w:t>商务</w:t>
      </w:r>
      <w:r>
        <w:rPr>
          <w:rFonts w:hint="eastAsia" w:ascii="宋体" w:hAnsi="Times New Roman" w:eastAsia="宋体" w:cs="Times New Roman"/>
          <w:color w:val="auto"/>
          <w:szCs w:val="21"/>
          <w:highlight w:val="none"/>
          <w:lang w:val="en-US" w:eastAsia="zh-CN"/>
        </w:rPr>
        <w:t>报价</w:t>
      </w:r>
      <w:r>
        <w:rPr>
          <w:rFonts w:hint="eastAsia" w:ascii="宋体" w:hAnsi="Times New Roman" w:eastAsia="宋体" w:cs="Times New Roman"/>
          <w:color w:val="auto"/>
          <w:szCs w:val="21"/>
          <w:highlight w:val="none"/>
        </w:rPr>
        <w:t>评审</w:t>
      </w:r>
    </w:p>
    <w:p w14:paraId="08FD77AE">
      <w:pPr>
        <w:spacing w:line="440" w:lineRule="exact"/>
        <w:ind w:firstLine="525" w:firstLineChars="250"/>
        <w:rPr>
          <w:rFonts w:hint="eastAsia"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rPr>
        <w:t>6.</w:t>
      </w:r>
      <w:r>
        <w:rPr>
          <w:rFonts w:hint="eastAsia" w:ascii="宋体" w:hAnsi="Times New Roman" w:eastAsia="宋体" w:cs="Times New Roman"/>
          <w:color w:val="auto"/>
          <w:szCs w:val="21"/>
          <w:highlight w:val="none"/>
          <w:lang w:val="en-US" w:eastAsia="zh-CN"/>
        </w:rPr>
        <w:t>1</w:t>
      </w:r>
      <w:r>
        <w:rPr>
          <w:rFonts w:hint="eastAsia" w:ascii="宋体" w:hAnsi="Times New Roman" w:eastAsia="宋体" w:cs="Times New Roman"/>
          <w:color w:val="auto"/>
          <w:szCs w:val="21"/>
          <w:highlight w:val="none"/>
        </w:rPr>
        <w:t>.1</w:t>
      </w:r>
      <w:r>
        <w:rPr>
          <w:rFonts w:hint="eastAsia" w:ascii="宋体" w:hAnsi="Times New Roman" w:eastAsia="宋体" w:cs="Times New Roman"/>
          <w:color w:val="auto"/>
          <w:szCs w:val="21"/>
          <w:highlight w:val="none"/>
          <w:lang w:val="en-US" w:eastAsia="zh-CN"/>
        </w:rPr>
        <w:t>按照最低评标价法的原则确定中标候选人，在有效报价中按有效报价最低原则，推荐有效投标报价最低的为第一中标候选人，次低的为第二中标候选人，依次类推，推荐3名中标候选人，并标明排序，但投标报价低于其成本的除外。有效投标报价最低的有效投标人有两名或两名以上相同时，由招标人或评标委员会主任抽签确定第一中标候选人。</w:t>
      </w:r>
    </w:p>
    <w:p w14:paraId="3800892F">
      <w:pPr>
        <w:jc w:val="center"/>
        <w:outlineLvl w:val="1"/>
        <w:rPr>
          <w:rFonts w:hint="eastAsia" w:ascii="宋体" w:hAnsi="Times New Roman" w:eastAsia="宋体" w:cs="Times New Roman"/>
          <w:b/>
          <w:color w:val="auto"/>
          <w:sz w:val="28"/>
          <w:szCs w:val="28"/>
          <w:highlight w:val="none"/>
        </w:rPr>
      </w:pPr>
      <w:bookmarkStart w:id="70" w:name="_Toc8376"/>
      <w:r>
        <w:rPr>
          <w:rFonts w:hint="eastAsia" w:ascii="宋体" w:hAnsi="Times New Roman" w:eastAsia="宋体" w:cs="Times New Roman"/>
          <w:b/>
          <w:color w:val="auto"/>
          <w:sz w:val="28"/>
          <w:szCs w:val="28"/>
          <w:highlight w:val="none"/>
        </w:rPr>
        <w:t>五、推荐中标候选人</w:t>
      </w:r>
      <w:bookmarkEnd w:id="67"/>
      <w:bookmarkEnd w:id="68"/>
      <w:bookmarkEnd w:id="69"/>
      <w:bookmarkEnd w:id="70"/>
    </w:p>
    <w:bookmarkEnd w:id="54"/>
    <w:p w14:paraId="2F62E0BE">
      <w:pPr>
        <w:spacing w:line="440" w:lineRule="exact"/>
        <w:ind w:firstLine="525" w:firstLineChars="25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7.评标委员会按</w:t>
      </w:r>
      <w:r>
        <w:rPr>
          <w:rFonts w:hint="eastAsia" w:ascii="宋体" w:hAnsi="Times New Roman" w:eastAsia="宋体" w:cs="Times New Roman"/>
          <w:color w:val="auto"/>
          <w:szCs w:val="21"/>
          <w:highlight w:val="none"/>
          <w:lang w:val="en-US" w:eastAsia="zh-CN"/>
        </w:rPr>
        <w:t>有效报价由低到高的顺序</w:t>
      </w:r>
      <w:r>
        <w:rPr>
          <w:rFonts w:hint="eastAsia" w:ascii="宋体" w:hAnsi="Times New Roman" w:eastAsia="宋体" w:cs="Times New Roman"/>
          <w:color w:val="auto"/>
          <w:szCs w:val="21"/>
          <w:highlight w:val="none"/>
        </w:rPr>
        <w:t>推荐3名中标候选人</w:t>
      </w:r>
      <w:r>
        <w:rPr>
          <w:rFonts w:hint="eastAsia" w:ascii="宋体" w:hAnsi="Times New Roman" w:eastAsia="宋体" w:cs="Times New Roman"/>
          <w:color w:val="auto"/>
          <w:szCs w:val="21"/>
          <w:highlight w:val="none"/>
          <w:lang w:eastAsia="zh-CN"/>
        </w:rPr>
        <w:t>。</w:t>
      </w:r>
    </w:p>
    <w:p w14:paraId="3AEB97C9">
      <w:pPr>
        <w:spacing w:line="440" w:lineRule="exact"/>
        <w:ind w:firstLine="525" w:firstLineChars="250"/>
        <w:rPr>
          <w:rFonts w:hint="eastAsia"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rPr>
        <w:t>7.1</w:t>
      </w:r>
      <w:r>
        <w:rPr>
          <w:rFonts w:hint="eastAsia" w:ascii="宋体" w:hAnsi="Times New Roman" w:eastAsia="宋体" w:cs="Times New Roman"/>
          <w:color w:val="auto"/>
          <w:szCs w:val="21"/>
          <w:highlight w:val="none"/>
          <w:lang w:val="en-US" w:eastAsia="zh-CN"/>
        </w:rPr>
        <w:t>如出现有效投标报价最低的有效投标人有两名或两名以上相同时，由招标人或评标委员会主任抽签确定第一中标候选人。</w:t>
      </w:r>
    </w:p>
    <w:p w14:paraId="05DCF2AC">
      <w:pPr>
        <w:spacing w:line="440" w:lineRule="exact"/>
        <w:ind w:firstLine="525" w:firstLineChars="25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招标人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6DFDF3F9">
      <w:pPr>
        <w:snapToGrid w:val="0"/>
        <w:spacing w:line="440" w:lineRule="exact"/>
        <w:ind w:left="0" w:leftChars="0"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8. </w:t>
      </w:r>
      <w:bookmarkStart w:id="71" w:name="_Hlk61815781"/>
      <w:r>
        <w:rPr>
          <w:rFonts w:hint="eastAsia" w:ascii="宋体" w:hAnsi="宋体" w:cs="宋体"/>
          <w:b/>
          <w:color w:val="auto"/>
          <w:szCs w:val="21"/>
          <w:highlight w:val="none"/>
        </w:rPr>
        <w:t>无效投标条款</w:t>
      </w:r>
    </w:p>
    <w:p w14:paraId="0617F08D">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8.1投标文件有下列情形之一的,其投标文件拒收:</w:t>
      </w:r>
    </w:p>
    <w:p w14:paraId="0B0D8921">
      <w:pPr>
        <w:snapToGrid w:val="0"/>
        <w:spacing w:line="440" w:lineRule="exact"/>
        <w:ind w:right="-212" w:rightChars="-101"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（1）未在开标截止时间前通过网上招标投标系统递交有效电子投标文件的，开标系统不予接收，投标将被拒绝。</w:t>
      </w:r>
    </w:p>
    <w:p w14:paraId="4639F7C3">
      <w:pPr>
        <w:snapToGrid w:val="0"/>
        <w:spacing w:line="440" w:lineRule="exact"/>
        <w:ind w:right="-212" w:rightChars="-101"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所有投标人应在规定时间里完成投标文件的解密工作【投标企业接到远程解密指令后，须在规定时间内解密（以网上招投标系统解密倒计时为准）。因投标人自身原因导致投标文件在规定时间内未能解密、解密失败或解密超时，投标文件无效；因招标人或代理公司原因或网上平台发生故障，导致无法按时完成投标文件解密的，经代理公司申请后可延迟解密时间】。</w:t>
      </w:r>
    </w:p>
    <w:p w14:paraId="5172C2E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8.2投标人有下列情形之一的,资格审查后其投标作无效投标处理：</w:t>
      </w:r>
    </w:p>
    <w:p w14:paraId="0479EB1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(1)投标人为本项目提供招标代理服务的；</w:t>
      </w:r>
    </w:p>
    <w:p w14:paraId="2C606482">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(2)投标人与在本项目代理机构存在相互任职或工作的；</w:t>
      </w:r>
    </w:p>
    <w:p w14:paraId="627916A5">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 评标专家无法查看并检验投标文件中相关资料的；</w:t>
      </w:r>
    </w:p>
    <w:p w14:paraId="009FB38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)被暂停营业的；</w:t>
      </w:r>
    </w:p>
    <w:p w14:paraId="60A7265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)被暂停或取消投标资格的；</w:t>
      </w:r>
    </w:p>
    <w:p w14:paraId="583BC7F5">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)投标人单位负责人为同一人或者存在</w:t>
      </w:r>
      <w:r>
        <w:rPr>
          <w:rFonts w:hint="eastAsia" w:ascii="宋体" w:hAnsi="宋体" w:cs="宋体"/>
          <w:color w:val="auto"/>
          <w:szCs w:val="21"/>
          <w:highlight w:val="none"/>
          <w:lang w:val="en-US" w:eastAsia="zh-CN"/>
        </w:rPr>
        <w:t>直接</w:t>
      </w:r>
      <w:r>
        <w:rPr>
          <w:rFonts w:hint="eastAsia" w:ascii="宋体" w:hAnsi="宋体" w:cs="宋体"/>
          <w:color w:val="auto"/>
          <w:szCs w:val="21"/>
          <w:highlight w:val="none"/>
        </w:rPr>
        <w:t>控股、管理关系的不同单位的；</w:t>
      </w:r>
    </w:p>
    <w:p w14:paraId="5E431733">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)投标人基本资格条件和特定资格条件中有一项及以上不符合要求的；</w:t>
      </w:r>
    </w:p>
    <w:p w14:paraId="701EB54F">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)其它情形，经评标委员会委提出按无效投标处理的；</w:t>
      </w:r>
    </w:p>
    <w:p w14:paraId="429CC881">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)招标文件规定的其它无效投标情形。</w:t>
      </w:r>
    </w:p>
    <w:p w14:paraId="70C213B1">
      <w:pPr>
        <w:snapToGrid w:val="0"/>
        <w:spacing w:line="440" w:lineRule="exact"/>
        <w:ind w:left="0" w:leftChars="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8.3 投标人有下列情形之一的,符合性审查后其投标按无效投标处理：</w:t>
      </w:r>
    </w:p>
    <w:p w14:paraId="31F25F0E">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(1)投标文件签字、盖章不全，经评标委员会一致认定对开评标内容有实质性影响的；</w:t>
      </w:r>
    </w:p>
    <w:p w14:paraId="4E51CC8F">
      <w:pPr>
        <w:snapToGrid w:val="0"/>
        <w:spacing w:line="440" w:lineRule="exact"/>
        <w:ind w:left="0" w:leftChars="0" w:firstLine="420" w:firstLineChars="200"/>
        <w:jc w:val="left"/>
        <w:rPr>
          <w:rFonts w:hint="eastAsia" w:ascii="宋体"/>
          <w:color w:val="auto"/>
          <w:szCs w:val="21"/>
          <w:highlight w:val="none"/>
        </w:rPr>
      </w:pPr>
      <w:r>
        <w:rPr>
          <w:rFonts w:hint="eastAsia" w:ascii="宋体" w:hAnsi="宋体" w:cs="宋体"/>
          <w:color w:val="auto"/>
          <w:szCs w:val="21"/>
          <w:highlight w:val="none"/>
        </w:rPr>
        <w:t>(2)</w:t>
      </w:r>
      <w:r>
        <w:rPr>
          <w:rFonts w:hint="eastAsia" w:ascii="宋体"/>
          <w:color w:val="auto"/>
          <w:szCs w:val="21"/>
          <w:highlight w:val="none"/>
        </w:rPr>
        <w:t>未按规定的格式填写导致实质性内容不全以及实质上不响应，或者关键字迹模糊、无法辨认；</w:t>
      </w:r>
    </w:p>
    <w:p w14:paraId="3088328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(3)同一投标人提交两个以上不同的投标文件或者投标报价，但招标文件规定提交备选方案的除外；</w:t>
      </w:r>
    </w:p>
    <w:p w14:paraId="1E777854">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(4)投标文件没有对招标文件的实质性要求和条件作出响应;</w:t>
      </w:r>
    </w:p>
    <w:p w14:paraId="0120424A">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(5)投标报价超出规定的投标限价或公布的采购预算的；</w:t>
      </w:r>
    </w:p>
    <w:p w14:paraId="648C6F3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(6)不按评标委员会要求澄清、说明或补正的，或者评标委员会根据招标文件的规定对招标文件的计算错误进行修正后，投标人不接受修正的投标报价的。</w:t>
      </w:r>
    </w:p>
    <w:p w14:paraId="2155D06A">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(7)其它情形，经评标委员会委提出按无效投标处理的；</w:t>
      </w:r>
    </w:p>
    <w:p w14:paraId="44942F7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(8)投标文件含有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不能接受的附加条件的；</w:t>
      </w:r>
    </w:p>
    <w:p w14:paraId="65CF8ADD">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(9)招标文件规定的其它无效投标情形。</w:t>
      </w:r>
    </w:p>
    <w:p w14:paraId="489D1E8B">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8.4 投标人有下列情形之一的, 详细评审后其投标按无效投标处理：</w:t>
      </w:r>
    </w:p>
    <w:p w14:paraId="1C653D43">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(1)投标产品不符合必须强制执行的国家标准的；</w:t>
      </w:r>
    </w:p>
    <w:p w14:paraId="1B688BB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(2)投标人有串通投标、弄虚作假、行贿等违法行为；</w:t>
      </w:r>
    </w:p>
    <w:p w14:paraId="15DBC9B4">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(3)投标文件含有违反国家法律、法规的内容，或附有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不能接受的条件的；</w:t>
      </w:r>
    </w:p>
    <w:p w14:paraId="0295C31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)报价明显低于其他投标人，且不能证明报价合理性的投标无效；</w:t>
      </w:r>
    </w:p>
    <w:p w14:paraId="3D266858">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)拒不确认评标委员会评审修正的投标无效；</w:t>
      </w:r>
    </w:p>
    <w:p w14:paraId="0CEC172B">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)其它情形，经评标委员会委提出按无效投标处理的；</w:t>
      </w:r>
    </w:p>
    <w:p w14:paraId="0D63D24D">
      <w:pPr>
        <w:snapToGrid w:val="0"/>
        <w:spacing w:line="440" w:lineRule="exact"/>
        <w:ind w:left="0" w:leftChars="0" w:firstLine="420" w:firstLineChars="200"/>
        <w:jc w:val="left"/>
        <w:rPr>
          <w:rFonts w:hint="eastAsia" w:ascii="仿宋" w:hAnsi="仿宋" w:eastAsia="仿宋" w:cs="仿宋"/>
          <w:b/>
          <w:bCs/>
          <w:i w:val="0"/>
          <w:iCs w:val="0"/>
          <w:color w:val="auto"/>
          <w:kern w:val="0"/>
          <w:sz w:val="22"/>
          <w:szCs w:val="22"/>
          <w:highlight w:val="none"/>
          <w:u w:val="none"/>
          <w:lang w:val="en-US" w:eastAsia="zh-CN" w:bidi="ar"/>
        </w:rPr>
        <w:sectPr>
          <w:footerReference r:id="rId8" w:type="default"/>
          <w:pgSz w:w="11906" w:h="16838"/>
          <w:pgMar w:top="1440" w:right="1486" w:bottom="1440" w:left="1800" w:header="851" w:footer="992" w:gutter="0"/>
          <w:pgNumType w:fmt="decimal" w:start="1"/>
          <w:cols w:space="720" w:num="1"/>
          <w:docGrid w:type="lines" w:linePitch="312" w:charSpace="0"/>
        </w:sect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)招标文件规定的其它无效投标情形</w:t>
      </w:r>
      <w:bookmarkEnd w:id="55"/>
      <w:bookmarkEnd w:id="71"/>
      <w:bookmarkStart w:id="72" w:name="_Toc58430329"/>
      <w:bookmarkStart w:id="73" w:name="_Toc449028945"/>
    </w:p>
    <w:p w14:paraId="5EAC221E">
      <w:pPr>
        <w:numPr>
          <w:ilvl w:val="0"/>
          <w:numId w:val="0"/>
        </w:numPr>
        <w:spacing w:before="156" w:beforeLines="50" w:after="156" w:afterLines="50"/>
        <w:jc w:val="center"/>
        <w:outlineLvl w:val="0"/>
        <w:rPr>
          <w:rFonts w:hint="eastAsia" w:ascii="宋体"/>
          <w:b/>
          <w:color w:val="auto"/>
          <w:sz w:val="32"/>
          <w:szCs w:val="32"/>
          <w:highlight w:val="none"/>
          <w:lang w:val="en-US" w:eastAsia="zh-CN"/>
        </w:rPr>
      </w:pPr>
      <w:bookmarkStart w:id="74" w:name="_Toc4472"/>
      <w:r>
        <w:rPr>
          <w:rFonts w:hint="eastAsia" w:ascii="宋体"/>
          <w:b/>
          <w:color w:val="auto"/>
          <w:sz w:val="32"/>
          <w:szCs w:val="32"/>
          <w:highlight w:val="none"/>
          <w:lang w:val="en-US" w:eastAsia="zh-CN"/>
        </w:rPr>
        <w:t xml:space="preserve">第四章  </w:t>
      </w:r>
      <w:r>
        <w:rPr>
          <w:rFonts w:hint="eastAsia" w:ascii="宋体"/>
          <w:b/>
          <w:color w:val="auto"/>
          <w:sz w:val="32"/>
          <w:szCs w:val="32"/>
          <w:highlight w:val="none"/>
        </w:rPr>
        <w:t xml:space="preserve"> </w:t>
      </w:r>
      <w:r>
        <w:rPr>
          <w:rFonts w:hint="eastAsia" w:ascii="宋体"/>
          <w:b/>
          <w:color w:val="auto"/>
          <w:sz w:val="32"/>
          <w:szCs w:val="32"/>
          <w:highlight w:val="none"/>
          <w:lang w:val="en-US" w:eastAsia="zh-CN"/>
        </w:rPr>
        <w:t>合同格式（参考）</w:t>
      </w:r>
      <w:bookmarkEnd w:id="74"/>
    </w:p>
    <w:p w14:paraId="16BA1E64">
      <w:pPr>
        <w:widowControl/>
        <w:spacing w:line="400" w:lineRule="exact"/>
        <w:jc w:val="both"/>
        <w:textAlignment w:val="baseline"/>
        <w:outlineLvl w:val="1"/>
        <w:rPr>
          <w:rFonts w:hint="eastAsia" w:ascii="宋体"/>
          <w:b/>
          <w:color w:val="auto"/>
          <w:sz w:val="30"/>
          <w:szCs w:val="30"/>
          <w:highlight w:val="none"/>
        </w:rPr>
      </w:pPr>
    </w:p>
    <w:p w14:paraId="19439049">
      <w:pPr>
        <w:keepNext w:val="0"/>
        <w:keepLines w:val="0"/>
        <w:pageBreakBefore w:val="0"/>
        <w:kinsoku/>
        <w:wordWrap/>
        <w:overflowPunct/>
        <w:topLinePunct w:val="0"/>
        <w:autoSpaceDE/>
        <w:autoSpaceDN/>
        <w:bidi w:val="0"/>
        <w:adjustRightInd w:val="0"/>
        <w:snapToGrid w:val="0"/>
        <w:spacing w:line="500" w:lineRule="exact"/>
        <w:jc w:val="left"/>
        <w:textAlignment w:val="auto"/>
        <w:rPr>
          <w:rFonts w:hint="eastAsia" w:ascii="宋体" w:hAnsi="宋体" w:eastAsia="宋体" w:cs="宋体"/>
          <w:color w:val="auto"/>
          <w:kern w:val="0"/>
          <w:sz w:val="21"/>
          <w:szCs w:val="21"/>
          <w:highlight w:val="none"/>
          <w:u w:val="single"/>
          <w:lang w:val="en-US" w:eastAsia="zh-CN"/>
        </w:rPr>
      </w:pPr>
      <w:bookmarkStart w:id="75" w:name="_Toc331685784"/>
      <w:r>
        <w:rPr>
          <w:rFonts w:hint="eastAsia" w:ascii="宋体" w:hAnsi="宋体" w:eastAsia="宋体" w:cs="宋体"/>
          <w:color w:val="auto"/>
          <w:kern w:val="0"/>
          <w:sz w:val="21"/>
          <w:szCs w:val="21"/>
          <w:highlight w:val="none"/>
        </w:rPr>
        <w:t>委托方（甲方）：</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p>
    <w:p w14:paraId="4146C2C1">
      <w:pPr>
        <w:keepNext w:val="0"/>
        <w:keepLines w:val="0"/>
        <w:pageBreakBefore w:val="0"/>
        <w:kinsoku/>
        <w:wordWrap/>
        <w:overflowPunct/>
        <w:topLinePunct w:val="0"/>
        <w:autoSpaceDE/>
        <w:autoSpaceDN/>
        <w:bidi w:val="0"/>
        <w:adjustRightInd w:val="0"/>
        <w:snapToGrid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受托方（乙方）：</w:t>
      </w:r>
      <w:r>
        <w:rPr>
          <w:rFonts w:hint="eastAsia" w:ascii="宋体" w:hAnsi="宋体" w:eastAsia="宋体" w:cs="宋体"/>
          <w:color w:val="auto"/>
          <w:kern w:val="0"/>
          <w:sz w:val="21"/>
          <w:szCs w:val="21"/>
          <w:highlight w:val="none"/>
          <w:u w:val="single"/>
          <w:lang w:val="en-US" w:eastAsia="zh-CN"/>
        </w:rPr>
        <w:t xml:space="preserve">                         </w:t>
      </w:r>
    </w:p>
    <w:p w14:paraId="48FD5BF2">
      <w:pPr>
        <w:keepNext w:val="0"/>
        <w:keepLines w:val="0"/>
        <w:pageBreakBefore w:val="0"/>
        <w:widowControl/>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为保证</w:t>
      </w:r>
      <w:r>
        <w:rPr>
          <w:rFonts w:hint="eastAsia" w:ascii="宋体" w:hAnsi="宋体" w:cs="宋体"/>
          <w:color w:val="auto"/>
          <w:kern w:val="0"/>
          <w:sz w:val="21"/>
          <w:szCs w:val="21"/>
          <w:highlight w:val="none"/>
          <w:lang w:eastAsia="zh-CN"/>
        </w:rPr>
        <w:t>滁州工投中都科技产业园（一期）屋面光伏项目EPC项目跟踪审计（二次）</w:t>
      </w:r>
      <w:r>
        <w:rPr>
          <w:rFonts w:hint="eastAsia" w:ascii="宋体" w:hAnsi="宋体" w:eastAsia="宋体" w:cs="宋体"/>
          <w:color w:val="auto"/>
          <w:kern w:val="0"/>
          <w:sz w:val="21"/>
          <w:szCs w:val="21"/>
          <w:highlight w:val="none"/>
        </w:rPr>
        <w:t>工作质量和效率，依据《中华人民共和国审计法》、《中华人民共和国</w:t>
      </w:r>
      <w:r>
        <w:rPr>
          <w:rFonts w:hint="eastAsia" w:ascii="宋体" w:hAnsi="宋体" w:eastAsia="宋体" w:cs="宋体"/>
          <w:color w:val="auto"/>
          <w:kern w:val="0"/>
          <w:sz w:val="21"/>
          <w:szCs w:val="21"/>
          <w:highlight w:val="none"/>
          <w:lang w:val="en-US" w:eastAsia="zh-CN"/>
        </w:rPr>
        <w:t>民法典</w:t>
      </w:r>
      <w:r>
        <w:rPr>
          <w:rFonts w:hint="eastAsia" w:ascii="宋体" w:hAnsi="宋体" w:eastAsia="宋体" w:cs="宋体"/>
          <w:color w:val="auto"/>
          <w:kern w:val="0"/>
          <w:sz w:val="21"/>
          <w:szCs w:val="21"/>
          <w:highlight w:val="none"/>
        </w:rPr>
        <w:t>》等有关法律法规，甲、乙双方经协商一致，自愿签订本协议。</w:t>
      </w:r>
    </w:p>
    <w:p w14:paraId="6CE25634">
      <w:pPr>
        <w:keepNext w:val="0"/>
        <w:keepLines w:val="0"/>
        <w:pageBreakBefore w:val="0"/>
        <w:widowControl w:val="0"/>
        <w:kinsoku/>
        <w:wordWrap/>
        <w:overflowPunct/>
        <w:topLinePunct w:val="0"/>
        <w:autoSpaceDE/>
        <w:autoSpaceDN/>
        <w:bidi w:val="0"/>
        <w:adjustRightInd/>
        <w:snapToGrid w:val="0"/>
        <w:spacing w:line="500" w:lineRule="exact"/>
        <w:ind w:firstLine="472" w:firstLineChars="196"/>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一、跟踪审计项目</w:t>
      </w:r>
    </w:p>
    <w:p w14:paraId="67660F16">
      <w:pPr>
        <w:keepNext w:val="0"/>
        <w:keepLines w:val="0"/>
        <w:pageBreakBefore w:val="0"/>
        <w:kinsoku/>
        <w:wordWrap/>
        <w:overflowPunct/>
        <w:topLinePunct w:val="0"/>
        <w:autoSpaceDE/>
        <w:autoSpaceDN/>
        <w:bidi w:val="0"/>
        <w:snapToGrid w:val="0"/>
        <w:spacing w:line="500" w:lineRule="exact"/>
        <w:ind w:firstLine="57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1.项目名称：</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p>
    <w:p w14:paraId="429F1DC2">
      <w:pPr>
        <w:keepNext w:val="0"/>
        <w:keepLines w:val="0"/>
        <w:pageBreakBefore w:val="0"/>
        <w:kinsoku/>
        <w:wordWrap/>
        <w:overflowPunct/>
        <w:topLinePunct w:val="0"/>
        <w:autoSpaceDE/>
        <w:autoSpaceDN/>
        <w:bidi w:val="0"/>
        <w:snapToGrid w:val="0"/>
        <w:spacing w:line="500" w:lineRule="exact"/>
        <w:ind w:firstLine="57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2.项目投资额：</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p>
    <w:p w14:paraId="00A7EB91">
      <w:pPr>
        <w:keepNext w:val="0"/>
        <w:keepLines w:val="0"/>
        <w:pageBreakBefore w:val="0"/>
        <w:widowControl w:val="0"/>
        <w:kinsoku/>
        <w:wordWrap/>
        <w:overflowPunct/>
        <w:topLinePunct w:val="0"/>
        <w:autoSpaceDE/>
        <w:autoSpaceDN/>
        <w:bidi w:val="0"/>
        <w:adjustRightInd/>
        <w:snapToGrid w:val="0"/>
        <w:spacing w:line="500" w:lineRule="exact"/>
        <w:ind w:firstLine="472" w:firstLineChars="196"/>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二、项目跟踪审计内容</w:t>
      </w:r>
    </w:p>
    <w:p w14:paraId="1B6D6B34">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1.成立项目跟踪审计组，编制跟踪审计实施方案，确定投资控制目标、重点环节及应对措施； </w:t>
      </w:r>
    </w:p>
    <w:p w14:paraId="782CDB31">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.对承包方上报的请款期已完成合格工程量的计量、计价进行审核，并提供按工程形象进度付款的意见、建议</w:t>
      </w:r>
      <w:r>
        <w:rPr>
          <w:rFonts w:hint="eastAsia" w:ascii="宋体" w:hAnsi="宋体" w:cs="宋体"/>
          <w:color w:val="auto"/>
          <w:sz w:val="21"/>
          <w:szCs w:val="21"/>
          <w:highlight w:val="none"/>
          <w:lang w:eastAsia="zh-CN"/>
        </w:rPr>
        <w:t>；</w:t>
      </w:r>
    </w:p>
    <w:p w14:paraId="1692D799">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.及时核定分阶段完工的项目分部、分项工程价款结算，项目竣工后，及时提交完整的竣工结算审核报告；</w:t>
      </w:r>
    </w:p>
    <w:p w14:paraId="323F7AEC">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.协助甲方及时审核设计变更、经济签证等发生的费用，超过一定限额的，提请甲方履行报批程序；</w:t>
      </w:r>
    </w:p>
    <w:p w14:paraId="5563DB72">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.项目承、发包方发生工程价款结算争议时，为甲方提供咨询意见；</w:t>
      </w:r>
    </w:p>
    <w:p w14:paraId="7D55AA2F">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.参与项目建设管理的有关会议，对项目投资控制的有关事项发表独立审计意见； </w:t>
      </w:r>
    </w:p>
    <w:p w14:paraId="01623EDD">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7.参与项目询价的一系列相关工作，并为甲方提供咨询意见；</w:t>
      </w:r>
    </w:p>
    <w:p w14:paraId="23902926">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.其他与项目投资控制相关的工作。</w:t>
      </w:r>
    </w:p>
    <w:p w14:paraId="287708AF">
      <w:pPr>
        <w:keepNext w:val="0"/>
        <w:keepLines w:val="0"/>
        <w:pageBreakBefore w:val="0"/>
        <w:widowControl w:val="0"/>
        <w:kinsoku/>
        <w:wordWrap/>
        <w:overflowPunct/>
        <w:topLinePunct w:val="0"/>
        <w:autoSpaceDE/>
        <w:autoSpaceDN/>
        <w:bidi w:val="0"/>
        <w:adjustRightInd/>
        <w:snapToGrid w:val="0"/>
        <w:spacing w:line="500" w:lineRule="exact"/>
        <w:ind w:firstLine="472" w:firstLineChars="196"/>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三、项目跟踪审计制度及相关要求</w:t>
      </w:r>
    </w:p>
    <w:p w14:paraId="5E081FA4">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1.滁州市政府投资项目审计“八不准制度”；</w:t>
      </w:r>
    </w:p>
    <w:p w14:paraId="66D6670F">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2.滁州市政府投资项目竣工结算审计结果备案制度；</w:t>
      </w:r>
    </w:p>
    <w:p w14:paraId="03BC0D14">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3.滁州市建设项目施工阶段全过程造价控制管理暂行办法；</w:t>
      </w:r>
    </w:p>
    <w:p w14:paraId="4C598A98">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4.实行定期、分段报告制度。乙方应及时提交项目前期资料审核结果、竣工结算审核报告；</w:t>
      </w:r>
    </w:p>
    <w:p w14:paraId="3820106A">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5.加强对项目变更事项的合理性、经济性审核。对涉及工程造价的重大事项（如工程造价10万元以上的变更事项和设备、材料询价采购等）须及时书面报告甲方；</w:t>
      </w:r>
    </w:p>
    <w:p w14:paraId="1DB7C0AD">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6.协助甲方完成项目投资控制的各项工作，接受甲方的项目现场管理。</w:t>
      </w:r>
    </w:p>
    <w:p w14:paraId="6DB82069">
      <w:pPr>
        <w:keepNext w:val="0"/>
        <w:keepLines w:val="0"/>
        <w:pageBreakBefore w:val="0"/>
        <w:widowControl w:val="0"/>
        <w:kinsoku/>
        <w:wordWrap/>
        <w:overflowPunct/>
        <w:topLinePunct w:val="0"/>
        <w:autoSpaceDE/>
        <w:autoSpaceDN/>
        <w:bidi w:val="0"/>
        <w:adjustRightInd/>
        <w:snapToGrid w:val="0"/>
        <w:spacing w:line="500" w:lineRule="exact"/>
        <w:ind w:firstLine="472" w:firstLineChars="196"/>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四、项目跟踪审计组及人员配备要求</w:t>
      </w:r>
    </w:p>
    <w:p w14:paraId="28140580">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1.乙方须成立项目跟踪审计组，配备相应数量具有相关专业执业资质的审计人员（</w:t>
      </w:r>
      <w:r>
        <w:rPr>
          <w:rFonts w:hint="eastAsia" w:ascii="宋体" w:hAnsi="宋体" w:eastAsia="宋体" w:cs="宋体"/>
          <w:color w:val="auto"/>
          <w:sz w:val="21"/>
          <w:szCs w:val="21"/>
          <w:highlight w:val="none"/>
          <w:lang w:val="en-US" w:eastAsia="zh-CN"/>
        </w:rPr>
        <w:t>满足招标文件要求</w:t>
      </w:r>
      <w:r>
        <w:rPr>
          <w:rFonts w:hint="eastAsia" w:ascii="宋体" w:hAnsi="宋体" w:eastAsia="宋体" w:cs="宋体"/>
          <w:color w:val="auto"/>
          <w:sz w:val="21"/>
          <w:szCs w:val="21"/>
          <w:highlight w:val="none"/>
        </w:rPr>
        <w:t>）。本项目审计组负责人为</w:t>
      </w:r>
      <w:r>
        <w:rPr>
          <w:rFonts w:hint="eastAsia" w:ascii="宋体" w:hAnsi="宋体" w:eastAsia="宋体" w:cs="宋体"/>
          <w:color w:val="auto"/>
          <w:sz w:val="21"/>
          <w:szCs w:val="21"/>
          <w:highlight w:val="none"/>
          <w:u w:val="single"/>
        </w:rPr>
        <w:t>姓名、</w:t>
      </w:r>
      <w:r>
        <w:rPr>
          <w:rFonts w:hint="eastAsia" w:ascii="宋体" w:hAnsi="宋体" w:eastAsia="宋体" w:cs="宋体"/>
          <w:color w:val="auto"/>
          <w:sz w:val="21"/>
          <w:szCs w:val="21"/>
          <w:highlight w:val="none"/>
          <w:u w:val="single"/>
          <w:lang w:val="en-US" w:eastAsia="zh-CN"/>
        </w:rPr>
        <w:t>注册造价工程</w:t>
      </w:r>
      <w:r>
        <w:rPr>
          <w:rFonts w:hint="eastAsia" w:ascii="宋体" w:hAnsi="宋体" w:eastAsia="宋体" w:cs="宋体"/>
          <w:color w:val="auto"/>
          <w:sz w:val="21"/>
          <w:szCs w:val="21"/>
          <w:highlight w:val="none"/>
          <w:u w:val="single"/>
        </w:rPr>
        <w:t>证书号、联系电话</w:t>
      </w:r>
      <w:r>
        <w:rPr>
          <w:rFonts w:hint="eastAsia" w:ascii="宋体" w:hAnsi="宋体" w:eastAsia="宋体" w:cs="宋体"/>
          <w:color w:val="auto"/>
          <w:sz w:val="21"/>
          <w:szCs w:val="21"/>
          <w:highlight w:val="none"/>
        </w:rPr>
        <w:t>，成员为</w:t>
      </w:r>
      <w:r>
        <w:rPr>
          <w:rFonts w:hint="eastAsia" w:ascii="宋体" w:hAnsi="宋体" w:eastAsia="宋体" w:cs="宋体"/>
          <w:color w:val="auto"/>
          <w:sz w:val="21"/>
          <w:szCs w:val="21"/>
          <w:highlight w:val="none"/>
          <w:u w:val="single"/>
        </w:rPr>
        <w:t>姓名、</w:t>
      </w:r>
      <w:r>
        <w:rPr>
          <w:rFonts w:hint="eastAsia" w:ascii="宋体" w:hAnsi="宋体" w:eastAsia="宋体" w:cs="宋体"/>
          <w:color w:val="auto"/>
          <w:sz w:val="21"/>
          <w:szCs w:val="21"/>
          <w:highlight w:val="none"/>
          <w:u w:val="single"/>
          <w:lang w:val="en-US" w:eastAsia="zh-CN"/>
        </w:rPr>
        <w:t>一级注册造价工程</w:t>
      </w:r>
      <w:r>
        <w:rPr>
          <w:rFonts w:hint="eastAsia" w:ascii="宋体" w:hAnsi="宋体" w:eastAsia="宋体" w:cs="宋体"/>
          <w:color w:val="auto"/>
          <w:sz w:val="21"/>
          <w:szCs w:val="21"/>
          <w:highlight w:val="none"/>
          <w:u w:val="single"/>
        </w:rPr>
        <w:t>证</w:t>
      </w:r>
      <w:r>
        <w:rPr>
          <w:rFonts w:hint="eastAsia" w:ascii="宋体" w:hAnsi="宋体" w:eastAsia="宋体" w:cs="宋体"/>
          <w:color w:val="auto"/>
          <w:sz w:val="21"/>
          <w:szCs w:val="21"/>
          <w:highlight w:val="none"/>
          <w:u w:val="single"/>
          <w:lang w:val="en-US" w:eastAsia="zh-CN"/>
        </w:rPr>
        <w:t>师或二级注册造价工程师或</w:t>
      </w:r>
      <w:r>
        <w:rPr>
          <w:rFonts w:hint="eastAsia" w:ascii="宋体" w:hAnsi="宋体" w:eastAsia="宋体" w:cs="宋体"/>
          <w:color w:val="auto"/>
          <w:sz w:val="21"/>
          <w:szCs w:val="21"/>
          <w:highlight w:val="none"/>
          <w:u w:val="single"/>
        </w:rPr>
        <w:t>造价员证书号、联系电话</w:t>
      </w:r>
      <w:r>
        <w:rPr>
          <w:rFonts w:hint="eastAsia" w:ascii="宋体" w:hAnsi="宋体" w:eastAsia="宋体" w:cs="宋体"/>
          <w:color w:val="auto"/>
          <w:sz w:val="21"/>
          <w:szCs w:val="21"/>
          <w:highlight w:val="none"/>
        </w:rPr>
        <w:t>；</w:t>
      </w:r>
    </w:p>
    <w:p w14:paraId="32786C8E">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2.项目审计人员须服从甲方的工作安排，未经甲方许可，乙方不得随意更换、调整审计组人员。</w:t>
      </w:r>
    </w:p>
    <w:p w14:paraId="19ADFBB4">
      <w:pPr>
        <w:keepNext w:val="0"/>
        <w:keepLines w:val="0"/>
        <w:pageBreakBefore w:val="0"/>
        <w:widowControl w:val="0"/>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注：1）</w:t>
      </w:r>
      <w:r>
        <w:rPr>
          <w:rFonts w:hint="eastAsia" w:ascii="宋体" w:hAnsi="宋体" w:eastAsia="宋体" w:cs="宋体"/>
          <w:color w:val="auto"/>
          <w:highlight w:val="none"/>
        </w:rPr>
        <w:t>项目组成员非特殊原因一律不得更换，确需更换的必须经</w:t>
      </w:r>
      <w:r>
        <w:rPr>
          <w:rFonts w:hint="eastAsia" w:ascii="宋体" w:hAnsi="宋体" w:eastAsia="宋体" w:cs="宋体"/>
          <w:color w:val="auto"/>
          <w:highlight w:val="none"/>
          <w:lang w:val="en-US" w:eastAsia="zh-CN"/>
        </w:rPr>
        <w:t>招标人</w:t>
      </w:r>
      <w:r>
        <w:rPr>
          <w:rFonts w:hint="eastAsia" w:ascii="宋体" w:hAnsi="宋体" w:eastAsia="宋体" w:cs="宋体"/>
          <w:color w:val="auto"/>
          <w:highlight w:val="none"/>
        </w:rPr>
        <w:t>认可，更换人员的条件必须高于或等同于原先人员的资历。</w:t>
      </w:r>
      <w:r>
        <w:rPr>
          <w:rFonts w:hint="eastAsia" w:ascii="宋体" w:hAnsi="宋体" w:eastAsia="宋体" w:cs="宋体"/>
          <w:color w:val="auto"/>
          <w:highlight w:val="none"/>
          <w:lang w:val="en-US" w:eastAsia="zh-CN"/>
        </w:rPr>
        <w:t>同时</w:t>
      </w:r>
      <w:r>
        <w:rPr>
          <w:rFonts w:hint="eastAsia" w:ascii="宋体" w:hAnsi="宋体" w:eastAsia="宋体" w:cs="宋体"/>
          <w:color w:val="auto"/>
          <w:highlight w:val="none"/>
        </w:rPr>
        <w:t>项目负责人变更</w:t>
      </w:r>
      <w:r>
        <w:rPr>
          <w:rFonts w:hint="eastAsia" w:ascii="宋体" w:hAnsi="宋体" w:eastAsia="宋体" w:cs="宋体"/>
          <w:color w:val="auto"/>
          <w:highlight w:val="none"/>
          <w:lang w:val="en-US" w:eastAsia="zh-CN"/>
        </w:rPr>
        <w:t>处3000</w:t>
      </w:r>
      <w:r>
        <w:rPr>
          <w:rFonts w:hint="eastAsia" w:ascii="宋体" w:hAnsi="宋体" w:eastAsia="宋体" w:cs="宋体"/>
          <w:color w:val="auto"/>
          <w:highlight w:val="none"/>
        </w:rPr>
        <w:t>元</w:t>
      </w:r>
      <w:r>
        <w:rPr>
          <w:rFonts w:hint="eastAsia" w:ascii="宋体" w:hAnsi="宋体" w:eastAsia="宋体" w:cs="宋体"/>
          <w:color w:val="auto"/>
          <w:highlight w:val="none"/>
          <w:lang w:val="en-US" w:eastAsia="zh-CN"/>
        </w:rPr>
        <w:t>/次违约金</w:t>
      </w:r>
      <w:r>
        <w:rPr>
          <w:rFonts w:hint="eastAsia" w:ascii="宋体" w:hAnsi="宋体" w:eastAsia="宋体" w:cs="宋体"/>
          <w:color w:val="auto"/>
          <w:highlight w:val="none"/>
        </w:rPr>
        <w:t>，项目组其他人员变更处</w:t>
      </w:r>
      <w:r>
        <w:rPr>
          <w:rFonts w:hint="eastAsia" w:ascii="宋体" w:hAnsi="宋体" w:eastAsia="宋体" w:cs="宋体"/>
          <w:color w:val="auto"/>
          <w:highlight w:val="none"/>
          <w:lang w:val="en-US" w:eastAsia="zh-CN"/>
        </w:rPr>
        <w:t>1000</w:t>
      </w:r>
      <w:r>
        <w:rPr>
          <w:rFonts w:hint="eastAsia" w:ascii="宋体" w:hAnsi="宋体" w:eastAsia="宋体" w:cs="宋体"/>
          <w:color w:val="auto"/>
          <w:highlight w:val="none"/>
        </w:rPr>
        <w:t>元</w:t>
      </w:r>
      <w:r>
        <w:rPr>
          <w:rFonts w:hint="eastAsia" w:ascii="宋体" w:hAnsi="宋体" w:eastAsia="宋体" w:cs="宋体"/>
          <w:color w:val="auto"/>
          <w:highlight w:val="none"/>
          <w:lang w:val="en-US" w:eastAsia="zh-CN"/>
        </w:rPr>
        <w:t>/人·次违约金</w:t>
      </w:r>
      <w:r>
        <w:rPr>
          <w:rFonts w:hint="eastAsia" w:ascii="宋体" w:hAnsi="宋体" w:eastAsia="宋体" w:cs="宋体"/>
          <w:color w:val="auto"/>
          <w:highlight w:val="none"/>
        </w:rPr>
        <w:t>。</w:t>
      </w:r>
    </w:p>
    <w:p w14:paraId="27321377">
      <w:pPr>
        <w:keepNext w:val="0"/>
        <w:keepLines w:val="0"/>
        <w:pageBreakBefore w:val="0"/>
        <w:widowControl w:val="0"/>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highlight w:val="none"/>
        </w:rPr>
      </w:pPr>
      <w:r>
        <w:rPr>
          <w:rFonts w:hint="eastAsia" w:ascii="宋体" w:hAnsi="宋体" w:cs="宋体"/>
          <w:color w:val="auto"/>
          <w:highlight w:val="none"/>
          <w:lang w:val="en-US" w:eastAsia="zh-CN"/>
        </w:rPr>
        <w:t>2）</w:t>
      </w:r>
      <w:r>
        <w:rPr>
          <w:rFonts w:hint="eastAsia" w:ascii="宋体" w:hAnsi="宋体" w:eastAsia="宋体" w:cs="宋体"/>
          <w:color w:val="auto"/>
          <w:highlight w:val="none"/>
        </w:rPr>
        <w:t>项目负责人每</w:t>
      </w:r>
      <w:r>
        <w:rPr>
          <w:rFonts w:hint="eastAsia" w:ascii="宋体" w:hAnsi="宋体" w:eastAsia="宋体" w:cs="宋体"/>
          <w:color w:val="auto"/>
          <w:highlight w:val="none"/>
          <w:lang w:val="en-US" w:eastAsia="zh-CN"/>
        </w:rPr>
        <w:t>周</w:t>
      </w:r>
      <w:r>
        <w:rPr>
          <w:rFonts w:hint="eastAsia" w:ascii="宋体" w:hAnsi="宋体" w:eastAsia="宋体" w:cs="宋体"/>
          <w:color w:val="auto"/>
          <w:highlight w:val="none"/>
        </w:rPr>
        <w:t>在岗不得少于</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天，每天不少于8小时；其他人员每</w:t>
      </w:r>
      <w:r>
        <w:rPr>
          <w:rFonts w:hint="eastAsia" w:ascii="宋体" w:hAnsi="宋体" w:eastAsia="宋体" w:cs="宋体"/>
          <w:color w:val="auto"/>
          <w:highlight w:val="none"/>
          <w:lang w:val="en-US" w:eastAsia="zh-CN"/>
        </w:rPr>
        <w:t>周</w:t>
      </w:r>
      <w:r>
        <w:rPr>
          <w:rFonts w:hint="eastAsia" w:ascii="宋体" w:hAnsi="宋体" w:eastAsia="宋体" w:cs="宋体"/>
          <w:color w:val="auto"/>
          <w:highlight w:val="none"/>
        </w:rPr>
        <w:t>在岗不得少于</w:t>
      </w:r>
      <w:r>
        <w:rPr>
          <w:rFonts w:hint="eastAsia" w:ascii="宋体" w:hAnsi="宋体" w:eastAsia="宋体" w:cs="宋体"/>
          <w:color w:val="auto"/>
          <w:highlight w:val="none"/>
          <w:lang w:val="en-US" w:eastAsia="zh-CN"/>
        </w:rPr>
        <w:t>6天</w:t>
      </w:r>
      <w:r>
        <w:rPr>
          <w:rFonts w:hint="eastAsia" w:ascii="宋体" w:hAnsi="宋体" w:eastAsia="宋体" w:cs="宋体"/>
          <w:color w:val="auto"/>
          <w:highlight w:val="none"/>
        </w:rPr>
        <w:t>，每天不少于8小时；中标人中标后将严格</w:t>
      </w:r>
      <w:r>
        <w:rPr>
          <w:rFonts w:hint="eastAsia" w:ascii="宋体" w:hAnsi="宋体" w:eastAsia="宋体" w:cs="宋体"/>
          <w:color w:val="auto"/>
          <w:highlight w:val="none"/>
          <w:lang w:val="en-US" w:eastAsia="zh-CN"/>
        </w:rPr>
        <w:t>遵</w:t>
      </w:r>
      <w:r>
        <w:rPr>
          <w:rFonts w:hint="eastAsia" w:ascii="宋体" w:hAnsi="宋体" w:eastAsia="宋体" w:cs="宋体"/>
          <w:color w:val="auto"/>
          <w:highlight w:val="none"/>
        </w:rPr>
        <w:t>守</w:t>
      </w:r>
      <w:r>
        <w:rPr>
          <w:rFonts w:hint="eastAsia" w:ascii="宋体" w:hAnsi="宋体" w:eastAsia="宋体" w:cs="宋体"/>
          <w:color w:val="auto"/>
          <w:highlight w:val="none"/>
          <w:lang w:val="en-US" w:eastAsia="zh-CN"/>
        </w:rPr>
        <w:t>招标</w:t>
      </w:r>
      <w:r>
        <w:rPr>
          <w:rFonts w:hint="eastAsia" w:ascii="宋体" w:hAnsi="宋体" w:eastAsia="宋体" w:cs="宋体"/>
          <w:color w:val="auto"/>
          <w:highlight w:val="none"/>
          <w:lang w:eastAsia="zh-CN"/>
        </w:rPr>
        <w:t>文件</w:t>
      </w:r>
      <w:r>
        <w:rPr>
          <w:rFonts w:hint="eastAsia" w:ascii="宋体" w:hAnsi="宋体" w:eastAsia="宋体" w:cs="宋体"/>
          <w:color w:val="auto"/>
          <w:highlight w:val="none"/>
        </w:rPr>
        <w:t>约定的考勤要求，未按规定在岗履责的，</w:t>
      </w:r>
      <w:r>
        <w:rPr>
          <w:rFonts w:hint="eastAsia" w:ascii="宋体" w:hAnsi="宋体" w:eastAsia="宋体" w:cs="宋体"/>
          <w:color w:val="auto"/>
          <w:highlight w:val="none"/>
          <w:lang w:val="en-US" w:eastAsia="zh-CN"/>
        </w:rPr>
        <w:t>项目负责人</w:t>
      </w:r>
      <w:r>
        <w:rPr>
          <w:rFonts w:hint="eastAsia" w:ascii="宋体" w:hAnsi="宋体" w:eastAsia="宋体" w:cs="宋体"/>
          <w:color w:val="auto"/>
          <w:highlight w:val="none"/>
        </w:rPr>
        <w:t>处</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000元/人·天违约金</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项目组其他人员处500元</w:t>
      </w:r>
      <w:r>
        <w:rPr>
          <w:rFonts w:hint="eastAsia" w:ascii="宋体" w:hAnsi="宋体" w:eastAsia="宋体" w:cs="宋体"/>
          <w:color w:val="auto"/>
          <w:highlight w:val="none"/>
        </w:rPr>
        <w:t>/人·天违约金</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项目组成员（含项目负责人）</w:t>
      </w:r>
      <w:r>
        <w:rPr>
          <w:rFonts w:hint="eastAsia" w:ascii="宋体" w:hAnsi="宋体" w:eastAsia="宋体" w:cs="宋体"/>
          <w:color w:val="auto"/>
          <w:highlight w:val="none"/>
        </w:rPr>
        <w:t>离岗必须向</w:t>
      </w:r>
      <w:r>
        <w:rPr>
          <w:rFonts w:hint="eastAsia" w:ascii="宋体" w:hAnsi="宋体" w:eastAsia="宋体" w:cs="宋体"/>
          <w:color w:val="auto"/>
          <w:highlight w:val="none"/>
          <w:lang w:eastAsia="zh-CN"/>
        </w:rPr>
        <w:t>招标人</w:t>
      </w:r>
      <w:r>
        <w:rPr>
          <w:rFonts w:hint="eastAsia" w:ascii="宋体" w:hAnsi="宋体" w:eastAsia="宋体" w:cs="宋体"/>
          <w:color w:val="auto"/>
          <w:highlight w:val="none"/>
        </w:rPr>
        <w:t>履行请假手续，若</w:t>
      </w:r>
      <w:r>
        <w:rPr>
          <w:rFonts w:hint="eastAsia" w:ascii="宋体" w:hAnsi="宋体" w:eastAsia="宋体" w:cs="宋体"/>
          <w:color w:val="auto"/>
          <w:highlight w:val="none"/>
          <w:lang w:eastAsia="zh-CN"/>
        </w:rPr>
        <w:t>招标人</w:t>
      </w:r>
      <w:r>
        <w:rPr>
          <w:rFonts w:hint="eastAsia" w:ascii="宋体" w:hAnsi="宋体" w:eastAsia="宋体" w:cs="宋体"/>
          <w:color w:val="auto"/>
          <w:highlight w:val="none"/>
        </w:rPr>
        <w:t>和相关部门日常检查和随机抽查中发现不在岗的，又未履行请假手续的，处</w:t>
      </w:r>
      <w:r>
        <w:rPr>
          <w:rFonts w:hint="eastAsia" w:ascii="宋体" w:hAnsi="宋体" w:eastAsia="宋体" w:cs="宋体"/>
          <w:color w:val="auto"/>
          <w:highlight w:val="none"/>
          <w:lang w:val="en-US" w:eastAsia="zh-CN"/>
        </w:rPr>
        <w:t>3000</w:t>
      </w:r>
      <w:r>
        <w:rPr>
          <w:rFonts w:hint="eastAsia" w:ascii="宋体" w:hAnsi="宋体" w:eastAsia="宋体" w:cs="宋体"/>
          <w:color w:val="auto"/>
          <w:highlight w:val="none"/>
        </w:rPr>
        <w:t>元/人·次违约金。</w:t>
      </w:r>
    </w:p>
    <w:p w14:paraId="63025F9F">
      <w:pPr>
        <w:keepNext w:val="0"/>
        <w:keepLines w:val="0"/>
        <w:pageBreakBefore w:val="0"/>
        <w:widowControl w:val="0"/>
        <w:kinsoku/>
        <w:wordWrap/>
        <w:overflowPunct/>
        <w:topLinePunct w:val="0"/>
        <w:autoSpaceDE/>
        <w:autoSpaceDN/>
        <w:bidi w:val="0"/>
        <w:spacing w:line="500" w:lineRule="exact"/>
        <w:ind w:firstLine="420" w:firstLineChars="2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3.投标文件中配备人员与现场服务人员须保持一致，如变更，须经招标人认可，同时按要求缴纳违约金。服务期内，针对服务人员存在下列情形之一的，招标人有权单方解除合同，同时履约保证金不予退还。</w:t>
      </w:r>
    </w:p>
    <w:p w14:paraId="7980F3AF">
      <w:pPr>
        <w:keepNext w:val="0"/>
        <w:keepLines w:val="0"/>
        <w:pageBreakBefore w:val="0"/>
        <w:widowControl w:val="0"/>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3.1人员配备不满足要求，须在接到招标人通知后15日内完成整改。未在规定时间内完成整改的；</w:t>
      </w:r>
    </w:p>
    <w:p w14:paraId="25972F2B">
      <w:pPr>
        <w:keepNext w:val="0"/>
        <w:keepLines w:val="0"/>
        <w:pageBreakBefore w:val="0"/>
        <w:widowControl w:val="0"/>
        <w:kinsoku/>
        <w:wordWrap/>
        <w:overflowPunct/>
        <w:topLinePunct w:val="0"/>
        <w:autoSpaceDE/>
        <w:autoSpaceDN/>
        <w:bidi w:val="0"/>
        <w:spacing w:line="500" w:lineRule="exact"/>
        <w:ind w:firstLine="420" w:firstLineChars="2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3.2任意人员三次考勤不合格的。</w:t>
      </w:r>
    </w:p>
    <w:p w14:paraId="16D87F5A">
      <w:pPr>
        <w:keepNext w:val="0"/>
        <w:keepLines w:val="0"/>
        <w:pageBreakBefore w:val="0"/>
        <w:widowControl w:val="0"/>
        <w:kinsoku/>
        <w:wordWrap/>
        <w:overflowPunct/>
        <w:topLinePunct w:val="0"/>
        <w:autoSpaceDE/>
        <w:autoSpaceDN/>
        <w:bidi w:val="0"/>
        <w:adjustRightInd/>
        <w:snapToGrid w:val="0"/>
        <w:spacing w:line="500" w:lineRule="exact"/>
        <w:ind w:firstLine="472" w:firstLineChars="196"/>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五、项目跟踪审计质量要求</w:t>
      </w:r>
    </w:p>
    <w:p w14:paraId="1DE7A9BE">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甲方对乙方出具的项目竣工结算审核报告进行复审或抽查，审查结果误差按以下办法处理：（1）审查结果误差率在2%以内（含），可按照委托协议约定收取审计服务费用；（2）审查结果误差在2%-3%（含）之间，审计服务费用扣除15%；（3）审查结果误差在3%-4%（含）之间，审计服务费用扣除30%；（4）审查结果误差超过4%, 全额扣除审计服务费用；</w:t>
      </w:r>
    </w:p>
    <w:p w14:paraId="2EFBE726">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2.若乙方出现无证人员执业、挂靠执业、执业人员不到岗等违反国家、省、市相关工程造价管理文件规定，被建设行政主管部门记两次不良行为记录或列入黑名单的，甲方将终止委托审计业务；</w:t>
      </w:r>
    </w:p>
    <w:p w14:paraId="1FC71A4F">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3.若乙方出现因违背行业准则和规范的行为被司法、纪检、检察、公安、建设行政主管部门等查处的，甲方将终止委托审计业务。</w:t>
      </w:r>
    </w:p>
    <w:p w14:paraId="0890500C">
      <w:pPr>
        <w:keepNext w:val="0"/>
        <w:keepLines w:val="0"/>
        <w:pageBreakBefore w:val="0"/>
        <w:widowControl w:val="0"/>
        <w:kinsoku/>
        <w:wordWrap/>
        <w:overflowPunct/>
        <w:topLinePunct w:val="0"/>
        <w:autoSpaceDE/>
        <w:autoSpaceDN/>
        <w:bidi w:val="0"/>
        <w:adjustRightInd/>
        <w:snapToGrid w:val="0"/>
        <w:spacing w:line="500" w:lineRule="exact"/>
        <w:ind w:firstLine="472" w:firstLineChars="196"/>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六、项目跟踪审计服务费用标准及结算方式</w:t>
      </w:r>
    </w:p>
    <w:p w14:paraId="62D94FBE">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1.项目跟踪审计服务费用标准</w:t>
      </w:r>
    </w:p>
    <w:p w14:paraId="1E50899C">
      <w:pPr>
        <w:keepNext w:val="0"/>
        <w:keepLines w:val="0"/>
        <w:pageBreakBefore w:val="0"/>
        <w:kinsoku/>
        <w:wordWrap/>
        <w:overflowPunct/>
        <w:topLinePunct w:val="0"/>
        <w:autoSpaceDE/>
        <w:autoSpaceDN/>
        <w:bidi w:val="0"/>
        <w:snapToGrid w:val="0"/>
        <w:spacing w:line="500" w:lineRule="exact"/>
        <w:ind w:firstLine="555"/>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本项目基本费为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，审核成果费率为：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w:t>
      </w:r>
    </w:p>
    <w:p w14:paraId="79048723">
      <w:pPr>
        <w:keepNext w:val="0"/>
        <w:keepLines w:val="0"/>
        <w:pageBreakBefore w:val="0"/>
        <w:kinsoku/>
        <w:wordWrap/>
        <w:overflowPunct/>
        <w:topLinePunct w:val="0"/>
        <w:autoSpaceDE/>
        <w:autoSpaceDN/>
        <w:bidi w:val="0"/>
        <w:snapToGrid w:val="0"/>
        <w:spacing w:line="500" w:lineRule="exact"/>
        <w:ind w:firstLine="555"/>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说明：（1）</w:t>
      </w:r>
      <w:r>
        <w:rPr>
          <w:rFonts w:hint="eastAsia" w:ascii="宋体" w:hAnsi="宋体" w:eastAsia="宋体" w:cs="宋体"/>
          <w:color w:val="auto"/>
          <w:sz w:val="21"/>
          <w:szCs w:val="21"/>
          <w:highlight w:val="none"/>
          <w:lang w:val="en-US" w:eastAsia="zh-CN"/>
        </w:rPr>
        <w:t>审核成果费用以项目审减额为计费基础，跟踪审计费用计算方式为：基本费用+审核成果费用（项目审减额×审核成果固定费率</w:t>
      </w:r>
      <w:r>
        <w:rPr>
          <w:rFonts w:hint="eastAsia" w:ascii="宋体" w:hAnsi="宋体" w:cs="宋体"/>
          <w:color w:val="auto"/>
          <w:sz w:val="21"/>
          <w:szCs w:val="21"/>
          <w:highlight w:val="none"/>
          <w:lang w:val="en-US" w:eastAsia="zh-CN"/>
        </w:rPr>
        <w:t>3.5</w:t>
      </w:r>
      <w:r>
        <w:rPr>
          <w:rFonts w:hint="eastAsia" w:ascii="宋体" w:hAnsi="宋体" w:eastAsia="宋体" w:cs="宋体"/>
          <w:color w:val="auto"/>
          <w:sz w:val="21"/>
          <w:szCs w:val="21"/>
          <w:highlight w:val="none"/>
          <w:lang w:val="en-US" w:eastAsia="zh-CN"/>
        </w:rPr>
        <w:t>%）。中标费率不予调整，无论任何原因导致的工期延长，委托</w:t>
      </w:r>
      <w:r>
        <w:rPr>
          <w:rFonts w:hint="eastAsia" w:ascii="宋体" w:hAnsi="宋体" w:cs="宋体"/>
          <w:color w:val="auto"/>
          <w:sz w:val="21"/>
          <w:szCs w:val="21"/>
          <w:highlight w:val="none"/>
          <w:lang w:val="en-US" w:eastAsia="zh-CN"/>
        </w:rPr>
        <w:t>方</w:t>
      </w:r>
      <w:r>
        <w:rPr>
          <w:rFonts w:hint="eastAsia" w:ascii="宋体" w:hAnsi="宋体" w:eastAsia="宋体" w:cs="宋体"/>
          <w:color w:val="auto"/>
          <w:sz w:val="21"/>
          <w:szCs w:val="21"/>
          <w:highlight w:val="none"/>
          <w:lang w:val="en-US" w:eastAsia="zh-CN"/>
        </w:rPr>
        <w:t>均不再增加服务费用，</w:t>
      </w:r>
      <w:r>
        <w:rPr>
          <w:rFonts w:hint="eastAsia" w:ascii="宋体" w:hAnsi="宋体" w:cs="宋体"/>
          <w:color w:val="auto"/>
          <w:sz w:val="21"/>
          <w:szCs w:val="21"/>
          <w:highlight w:val="none"/>
          <w:lang w:val="en-US" w:eastAsia="zh-CN"/>
        </w:rPr>
        <w:t>委托方</w:t>
      </w:r>
      <w:r>
        <w:rPr>
          <w:rFonts w:hint="eastAsia" w:ascii="宋体" w:hAnsi="宋体" w:eastAsia="宋体" w:cs="宋体"/>
          <w:color w:val="auto"/>
          <w:sz w:val="21"/>
          <w:szCs w:val="21"/>
          <w:highlight w:val="none"/>
          <w:lang w:val="en-US" w:eastAsia="zh-CN"/>
        </w:rPr>
        <w:t>不再另行支付其他任何费用</w:t>
      </w:r>
      <w:r>
        <w:rPr>
          <w:rFonts w:hint="eastAsia" w:ascii="宋体" w:hAnsi="宋体" w:eastAsia="宋体" w:cs="宋体"/>
          <w:color w:val="auto"/>
          <w:sz w:val="21"/>
          <w:szCs w:val="21"/>
          <w:highlight w:val="none"/>
        </w:rPr>
        <w:t>。</w:t>
      </w:r>
    </w:p>
    <w:p w14:paraId="4305ACAC">
      <w:pPr>
        <w:keepNext w:val="0"/>
        <w:keepLines w:val="0"/>
        <w:pageBreakBefore w:val="0"/>
        <w:kinsoku/>
        <w:wordWrap/>
        <w:overflowPunct/>
        <w:topLinePunct w:val="0"/>
        <w:autoSpaceDE/>
        <w:autoSpaceDN/>
        <w:bidi w:val="0"/>
        <w:snapToGrid w:val="0"/>
        <w:spacing w:line="500" w:lineRule="exact"/>
        <w:ind w:firstLine="555"/>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对审减率超过</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%的工程项目，超过部分应支付的审计费用，由施工单位承担。</w:t>
      </w:r>
    </w:p>
    <w:p w14:paraId="1CF34877">
      <w:pPr>
        <w:keepNext w:val="0"/>
        <w:keepLines w:val="0"/>
        <w:pageBreakBefore w:val="0"/>
        <w:kinsoku/>
        <w:wordWrap/>
        <w:overflowPunct/>
        <w:topLinePunct w:val="0"/>
        <w:autoSpaceDE/>
        <w:autoSpaceDN/>
        <w:bidi w:val="0"/>
        <w:snapToGrid w:val="0"/>
        <w:spacing w:line="500" w:lineRule="exact"/>
        <w:ind w:firstLine="555"/>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2.项目跟踪审计费用结算方式</w:t>
      </w:r>
    </w:p>
    <w:p w14:paraId="5FBCF0DC">
      <w:pPr>
        <w:keepNext w:val="0"/>
        <w:keepLines w:val="0"/>
        <w:pageBreakBefore w:val="0"/>
        <w:kinsoku/>
        <w:wordWrap/>
        <w:overflowPunct/>
        <w:topLinePunct w:val="0"/>
        <w:autoSpaceDE/>
        <w:autoSpaceDN/>
        <w:bidi w:val="0"/>
        <w:snapToGrid w:val="0"/>
        <w:spacing w:line="500" w:lineRule="exact"/>
        <w:ind w:firstLine="555"/>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工程竣工验收合格后付至基本费用的80%，中标人向招标人提交完整的工程结算审核报告和相关结算资料，经复核后一次性付清本项目剩余跟踪审计服务费(即基本费用(项目审定工程造价*中标基本费率)+审核成果费用(项目审减额*审核成果固定费率3.5%)-已支付跟踪审计基本费)。</w:t>
      </w:r>
    </w:p>
    <w:p w14:paraId="5A966EF7">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（2）乙方未按要求完成跟踪审计工作并移交相关资料，甲方有权拒付审计服务费用，并按照《政府投资项目跟踪审计协审机构跟踪审计工作考核办法》的有关规定追究项目协审机构相关责任。</w:t>
      </w:r>
    </w:p>
    <w:p w14:paraId="66C4FDE5">
      <w:pPr>
        <w:keepNext w:val="0"/>
        <w:keepLines w:val="0"/>
        <w:pageBreakBefore w:val="0"/>
        <w:widowControl w:val="0"/>
        <w:kinsoku/>
        <w:wordWrap/>
        <w:overflowPunct/>
        <w:topLinePunct w:val="0"/>
        <w:autoSpaceDE/>
        <w:autoSpaceDN/>
        <w:bidi w:val="0"/>
        <w:adjustRightInd/>
        <w:snapToGrid w:val="0"/>
        <w:spacing w:line="500" w:lineRule="exact"/>
        <w:ind w:firstLine="472" w:firstLineChars="196"/>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七、项目跟踪审计工作考核奖惩</w:t>
      </w:r>
    </w:p>
    <w:p w14:paraId="7115D8F2">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1.及时提出整改和加强管理的合理化建议得到采纳，对节约政府投资产生明显效果的，给予0.5万元-3万元的奖励；</w:t>
      </w:r>
    </w:p>
    <w:p w14:paraId="5F569C2E">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2.发现案件线索并经纪检、检察机关等立案查实的，根据案值大小和性质情节，给予1万元－10万元的奖励；</w:t>
      </w:r>
    </w:p>
    <w:p w14:paraId="674E7CEA">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3.经核实，乙方有下列情形之一的，甲方可对乙方警告、扣减审计服务费用、终止审计委托协议等：</w:t>
      </w:r>
    </w:p>
    <w:p w14:paraId="5B53C1BC">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（1）工程结算审核报告存在重大失误或质量低劣；</w:t>
      </w:r>
    </w:p>
    <w:p w14:paraId="1E42CF71">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（2）因自身工作错误或过失造成重大损失；</w:t>
      </w:r>
    </w:p>
    <w:p w14:paraId="751D1A3A">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（3）未经允许私自向施工单位透露审核情况或信息；</w:t>
      </w:r>
    </w:p>
    <w:p w14:paraId="1D5B9F06">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（4）向相关单位或个人索要财物等谋取不正当利益；</w:t>
      </w:r>
    </w:p>
    <w:p w14:paraId="68315587">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（5）单独或与其他各方串通舞弊、弄虚作假虚增；</w:t>
      </w:r>
    </w:p>
    <w:p w14:paraId="26F6EAB6">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（6）其他违反法律法规和政策的行为。</w:t>
      </w:r>
    </w:p>
    <w:p w14:paraId="3A319EF4">
      <w:pPr>
        <w:keepNext w:val="0"/>
        <w:keepLines w:val="0"/>
        <w:pageBreakBefore w:val="0"/>
        <w:kinsoku/>
        <w:wordWrap/>
        <w:overflowPunct/>
        <w:topLinePunct w:val="0"/>
        <w:autoSpaceDE/>
        <w:autoSpaceDN/>
        <w:bidi w:val="0"/>
        <w:snapToGrid w:val="0"/>
        <w:spacing w:line="500" w:lineRule="exact"/>
        <w:ind w:firstLine="482"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4"/>
          <w:szCs w:val="24"/>
          <w:highlight w:val="none"/>
        </w:rPr>
        <w:t>八、甲乙双方的权利和义务</w:t>
      </w:r>
      <w:r>
        <w:rPr>
          <w:rFonts w:hint="eastAsia" w:ascii="宋体" w:hAnsi="宋体" w:eastAsia="宋体" w:cs="宋体"/>
          <w:color w:val="auto"/>
          <w:sz w:val="21"/>
          <w:szCs w:val="21"/>
          <w:highlight w:val="none"/>
        </w:rPr>
        <w:t xml:space="preserve"> </w:t>
      </w:r>
    </w:p>
    <w:p w14:paraId="7FB6F840">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1.甲方权利和义务 </w:t>
      </w:r>
    </w:p>
    <w:p w14:paraId="239959E7">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（1）甲方有权对乙方的跟踪审计项目实施监督，对乙方审计工作程序、质量和效率等进行检查考核；</w:t>
      </w:r>
    </w:p>
    <w:p w14:paraId="58902737">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（2）项目跟踪审计过程中，甲方如发现乙方所派审计人员不符合要求或不能胜任岗位工作职责的，甲方有权要求乙方及时调换，或视情况给予相应的处理、处罚；</w:t>
      </w:r>
    </w:p>
    <w:p w14:paraId="162F9FE5">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（3）甲方保证乙方审计服务费用的按时到位。</w:t>
      </w:r>
    </w:p>
    <w:p w14:paraId="5840093A">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2.乙方权利和义务</w:t>
      </w:r>
    </w:p>
    <w:p w14:paraId="57AE0140">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（1）乙方在完成审计任务后，有权及时取得审计服务费用；</w:t>
      </w:r>
    </w:p>
    <w:p w14:paraId="47245070">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（2）乙方须依照甲方工作要求及行业准则、规范，按时、保质、保量完成所承担的审计任务；</w:t>
      </w:r>
    </w:p>
    <w:p w14:paraId="2B063F51">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（3）乙方必须对审计人员进行廉政教育，如发现有违反廉洁自律规定的行为，应立即更换人员，并对其严肃处理。同时，甲方可根据性质及情节，扣减相应审计服务费用。</w:t>
      </w:r>
    </w:p>
    <w:p w14:paraId="2EEF4232">
      <w:pPr>
        <w:keepNext w:val="0"/>
        <w:keepLines w:val="0"/>
        <w:pageBreakBefore w:val="0"/>
        <w:kinsoku/>
        <w:wordWrap/>
        <w:overflowPunct/>
        <w:topLinePunct w:val="0"/>
        <w:autoSpaceDE/>
        <w:autoSpaceDN/>
        <w:bidi w:val="0"/>
        <w:snapToGrid w:val="0"/>
        <w:spacing w:line="500" w:lineRule="exact"/>
        <w:ind w:firstLine="482" w:firstLineChars="200"/>
        <w:jc w:val="left"/>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九、其他要求</w:t>
      </w:r>
    </w:p>
    <w:p w14:paraId="4368BA3E">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default" w:ascii="宋体" w:hAnsi="宋体" w:eastAsia="宋体" w:cs="宋体"/>
          <w:color w:val="auto"/>
          <w:sz w:val="21"/>
          <w:szCs w:val="21"/>
          <w:highlight w:val="none"/>
          <w:lang w:val="en-US" w:eastAsia="zh-CN"/>
        </w:rPr>
        <w:t>在项目实施过程中，跟踪审计单位已指定的跟踪审计组成人员原则上不得变更；遇特殊情</w:t>
      </w:r>
    </w:p>
    <w:p w14:paraId="306385F4">
      <w:pPr>
        <w:keepNext w:val="0"/>
        <w:keepLines w:val="0"/>
        <w:pageBreakBefore w:val="0"/>
        <w:kinsoku/>
        <w:wordWrap/>
        <w:overflowPunct/>
        <w:topLinePunct w:val="0"/>
        <w:autoSpaceDE/>
        <w:autoSpaceDN/>
        <w:bidi w:val="0"/>
        <w:snapToGrid w:val="0"/>
        <w:spacing w:line="500" w:lineRule="exact"/>
        <w:jc w:val="lef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况，确需变更的，必须提交书面变更材料报及招标人及有关部门批准同意，但同时按下列标准进行违约处罚：</w:t>
      </w:r>
    </w:p>
    <w:p w14:paraId="5D2A4C8F">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default" w:ascii="宋体" w:hAnsi="宋体" w:eastAsia="宋体" w:cs="宋体"/>
          <w:color w:val="auto"/>
          <w:sz w:val="21"/>
          <w:szCs w:val="21"/>
          <w:highlight w:val="none"/>
          <w:lang w:val="en-US" w:eastAsia="zh-CN"/>
        </w:rPr>
        <w:t>若变更项目负责人的，直接处罚跟踪审计单位</w:t>
      </w:r>
      <w:r>
        <w:rPr>
          <w:rFonts w:hint="eastAsia" w:ascii="宋体" w:hAnsi="宋体" w:eastAsia="宋体" w:cs="宋体"/>
          <w:color w:val="auto"/>
          <w:sz w:val="21"/>
          <w:szCs w:val="21"/>
          <w:highlight w:val="none"/>
          <w:lang w:val="en-US" w:eastAsia="zh-CN"/>
        </w:rPr>
        <w:t>1</w:t>
      </w:r>
      <w:r>
        <w:rPr>
          <w:rFonts w:hint="default" w:ascii="宋体" w:hAnsi="宋体" w:eastAsia="宋体" w:cs="宋体"/>
          <w:color w:val="auto"/>
          <w:sz w:val="21"/>
          <w:szCs w:val="21"/>
          <w:highlight w:val="none"/>
          <w:lang w:val="en-US" w:eastAsia="zh-CN"/>
        </w:rPr>
        <w:t>0万元/次的违约金。</w:t>
      </w:r>
    </w:p>
    <w:p w14:paraId="0657EFCB">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default" w:ascii="宋体" w:hAnsi="宋体" w:eastAsia="宋体" w:cs="宋体"/>
          <w:color w:val="auto"/>
          <w:sz w:val="21"/>
          <w:szCs w:val="21"/>
          <w:highlight w:val="none"/>
          <w:lang w:val="en-US" w:eastAsia="zh-CN"/>
        </w:rPr>
        <w:t>若变更</w:t>
      </w:r>
      <w:r>
        <w:rPr>
          <w:rFonts w:hint="eastAsia" w:ascii="宋体" w:hAnsi="宋体" w:cs="宋体"/>
          <w:color w:val="auto"/>
          <w:sz w:val="21"/>
          <w:szCs w:val="21"/>
          <w:highlight w:val="none"/>
          <w:lang w:val="en-US" w:eastAsia="zh-CN"/>
        </w:rPr>
        <w:t>技术负责人及其他成员</w:t>
      </w:r>
      <w:r>
        <w:rPr>
          <w:rFonts w:hint="default" w:ascii="宋体" w:hAnsi="宋体" w:eastAsia="宋体" w:cs="宋体"/>
          <w:color w:val="auto"/>
          <w:sz w:val="21"/>
          <w:szCs w:val="21"/>
          <w:highlight w:val="none"/>
          <w:lang w:val="en-US" w:eastAsia="zh-CN"/>
        </w:rPr>
        <w:t>的，直接处罚跟踪审计单位5 万元/人•次的违约金。</w:t>
      </w:r>
    </w:p>
    <w:p w14:paraId="344EDF10">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default" w:ascii="宋体" w:hAnsi="宋体" w:eastAsia="宋体" w:cs="宋体"/>
          <w:color w:val="auto"/>
          <w:sz w:val="21"/>
          <w:szCs w:val="21"/>
          <w:highlight w:val="none"/>
          <w:lang w:val="en-US" w:eastAsia="zh-CN"/>
        </w:rPr>
        <w:t>若跟踪审计单位出现下列情形之一的，则</w:t>
      </w:r>
      <w:r>
        <w:rPr>
          <w:rFonts w:hint="eastAsia" w:ascii="宋体" w:hAnsi="宋体" w:cs="宋体"/>
          <w:color w:val="auto"/>
          <w:sz w:val="21"/>
          <w:szCs w:val="21"/>
          <w:highlight w:val="none"/>
          <w:lang w:val="en-US" w:eastAsia="zh-CN"/>
        </w:rPr>
        <w:t>甲方</w:t>
      </w:r>
      <w:r>
        <w:rPr>
          <w:rFonts w:hint="default" w:ascii="宋体" w:hAnsi="宋体" w:eastAsia="宋体" w:cs="宋体"/>
          <w:color w:val="auto"/>
          <w:sz w:val="21"/>
          <w:szCs w:val="21"/>
          <w:highlight w:val="none"/>
          <w:lang w:val="en-US" w:eastAsia="zh-CN"/>
        </w:rPr>
        <w:t>可中止合同，同时将该跟踪审计单位上报至行业主管部门和同 级相关部门，列入黑名单，并按规定进行处罚：</w:t>
      </w:r>
    </w:p>
    <w:p w14:paraId="2FBA6E80">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default" w:ascii="宋体" w:hAnsi="宋体" w:eastAsia="宋体" w:cs="宋体"/>
          <w:color w:val="auto"/>
          <w:sz w:val="21"/>
          <w:szCs w:val="21"/>
          <w:highlight w:val="none"/>
          <w:lang w:val="en-US" w:eastAsia="zh-CN"/>
        </w:rPr>
        <w:t>跟踪审计单位未经招标人批准随意变更跟踪审计组成人员的；</w:t>
      </w:r>
    </w:p>
    <w:p w14:paraId="6A119082">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default" w:ascii="宋体" w:hAnsi="宋体" w:eastAsia="宋体" w:cs="宋体"/>
          <w:color w:val="auto"/>
          <w:sz w:val="21"/>
          <w:szCs w:val="21"/>
          <w:highlight w:val="none"/>
          <w:lang w:val="en-US" w:eastAsia="zh-CN"/>
        </w:rPr>
        <w:t>跟踪审计单位随意停止本项目跟踪审计工作的；</w:t>
      </w:r>
    </w:p>
    <w:p w14:paraId="3E8E3FBC">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跟踪审计单位及人员存在违规违法行为的，并给招标人造成经济损失的。</w:t>
      </w:r>
    </w:p>
    <w:p w14:paraId="560C4167">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招标文件中要求的人员为最低配置，根据项目情况招标人有权对人数或专业技术人员配备进行调整。</w:t>
      </w:r>
    </w:p>
    <w:p w14:paraId="6D74748B">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r>
        <w:rPr>
          <w:rFonts w:hint="default" w:ascii="宋体" w:hAnsi="宋体" w:eastAsia="宋体" w:cs="宋体"/>
          <w:color w:val="auto"/>
          <w:sz w:val="21"/>
          <w:szCs w:val="21"/>
          <w:highlight w:val="none"/>
          <w:lang w:val="en-US" w:eastAsia="zh-CN"/>
        </w:rPr>
        <w:t>跟踪审计单位必须有良好的社会信誉，须具备保证审计服务质量的审计管理体系。</w:t>
      </w:r>
    </w:p>
    <w:p w14:paraId="4F2C3866">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r>
        <w:rPr>
          <w:rFonts w:hint="default" w:ascii="宋体" w:hAnsi="宋体" w:eastAsia="宋体" w:cs="宋体"/>
          <w:color w:val="auto"/>
          <w:sz w:val="21"/>
          <w:szCs w:val="21"/>
          <w:highlight w:val="none"/>
          <w:lang w:val="en-US" w:eastAsia="zh-CN"/>
        </w:rPr>
        <w:t>在建设过程中，跟踪审计单位必须按响应承诺配备人员并及时到位。配备的专业人员未经招标人同意，不得擅自更换或者减少。</w:t>
      </w:r>
    </w:p>
    <w:p w14:paraId="67198185">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r>
        <w:rPr>
          <w:rFonts w:hint="default" w:ascii="宋体" w:hAnsi="宋体" w:eastAsia="宋体" w:cs="宋体"/>
          <w:color w:val="auto"/>
          <w:sz w:val="21"/>
          <w:szCs w:val="21"/>
          <w:highlight w:val="none"/>
          <w:lang w:val="en-US" w:eastAsia="zh-CN"/>
        </w:rPr>
        <w:t>要求审计人员常驻现场，按照招标人要求的时间驻场，及时对招标人要求审计的内容进行跟踪审计，并根据工程需要加班服务，招标人在施工现场提供办公场所，办公设备由中标人自备。</w:t>
      </w:r>
    </w:p>
    <w:p w14:paraId="63E14466">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r>
        <w:rPr>
          <w:rFonts w:hint="default" w:ascii="宋体" w:hAnsi="宋体" w:eastAsia="宋体" w:cs="宋体"/>
          <w:color w:val="auto"/>
          <w:sz w:val="21"/>
          <w:szCs w:val="21"/>
          <w:highlight w:val="none"/>
          <w:lang w:val="en-US" w:eastAsia="zh-CN"/>
        </w:rPr>
        <w:t>跟踪审计单位在项目审计中，凡因工作需要察看施工现场和对账，须经招标人同意。遇较大争议问题需与施工等单位商谈，必须向招标人报告，在招标人的主持下协调会商，不得私自与被审计单位商定。</w:t>
      </w:r>
    </w:p>
    <w:p w14:paraId="25B71C65">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r>
        <w:rPr>
          <w:rFonts w:hint="default" w:ascii="宋体" w:hAnsi="宋体" w:eastAsia="宋体" w:cs="宋体"/>
          <w:color w:val="auto"/>
          <w:sz w:val="21"/>
          <w:szCs w:val="21"/>
          <w:highlight w:val="none"/>
          <w:lang w:val="en-US" w:eastAsia="zh-CN"/>
        </w:rPr>
        <w:t>按资料签收单从招标人项目联系人接受工程审计资料,不得私自接受设计、监理、施工单位任何形式的补充资料，需要补充审计资料时，须通过招标人项目联系人获取。</w:t>
      </w:r>
    </w:p>
    <w:p w14:paraId="42A56D65">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r>
        <w:rPr>
          <w:rFonts w:hint="default" w:ascii="宋体" w:hAnsi="宋体" w:eastAsia="宋体" w:cs="宋体"/>
          <w:color w:val="auto"/>
          <w:sz w:val="21"/>
          <w:szCs w:val="21"/>
          <w:highlight w:val="none"/>
          <w:lang w:val="en-US" w:eastAsia="zh-CN"/>
        </w:rPr>
        <w:t>跟踪审计单位参审人员与被审计事项相关的单位和个人有利害关系的，该人员应当主动回避；跟踪审计单位主要负责人与被审计单位及与被审计事项相关的单位和个人有利害关系的，跟踪审计单位应当主动回避；跟踪审计单位参与同包项目其他如设计、招标代理、结算编制等的任一环节业务的，应当主动回避。否则一经发现即终止与跟踪审计单位的委托业务，产生后果的追究相应责任。</w:t>
      </w:r>
    </w:p>
    <w:p w14:paraId="2C81DAC9">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b/>
          <w:bCs/>
          <w:color w:val="auto"/>
          <w:sz w:val="24"/>
          <w:szCs w:val="24"/>
          <w:highlight w:val="none"/>
        </w:rPr>
      </w:pPr>
      <w:r>
        <w:rPr>
          <w:rFonts w:hint="eastAsia" w:ascii="宋体" w:hAnsi="宋体" w:cs="宋体"/>
          <w:color w:val="auto"/>
          <w:sz w:val="21"/>
          <w:szCs w:val="21"/>
          <w:highlight w:val="none"/>
          <w:lang w:val="en-US" w:eastAsia="zh-CN"/>
        </w:rPr>
        <w:t>10、</w:t>
      </w:r>
      <w:r>
        <w:rPr>
          <w:rFonts w:hint="default" w:ascii="宋体" w:hAnsi="宋体" w:eastAsia="宋体" w:cs="宋体"/>
          <w:color w:val="auto"/>
          <w:sz w:val="21"/>
          <w:szCs w:val="21"/>
          <w:highlight w:val="none"/>
          <w:lang w:val="en-US" w:eastAsia="zh-CN"/>
        </w:rPr>
        <w:t>跟踪审计单位须审计项目资料只能由经指定的评审人员阅读，不能对其他人员泄漏。审计中涉及的项目所有资料不能在招标人未认可的场合进行交流。跟踪审计单位应当在出具审核报告的同时，将审计实施过程中所形成的全部纸质原件和电子资料，按招标人档案管理要求及时立卷归档，移交招标人。不得将其用于与所审计事项无关的目的，不得对外公开、公布。</w:t>
      </w:r>
    </w:p>
    <w:p w14:paraId="18BB5CAD">
      <w:pPr>
        <w:keepNext w:val="0"/>
        <w:keepLines w:val="0"/>
        <w:pageBreakBefore w:val="0"/>
        <w:widowControl w:val="0"/>
        <w:kinsoku/>
        <w:wordWrap/>
        <w:overflowPunct/>
        <w:topLinePunct w:val="0"/>
        <w:autoSpaceDE/>
        <w:autoSpaceDN/>
        <w:bidi w:val="0"/>
        <w:adjustRightInd/>
        <w:snapToGrid w:val="0"/>
        <w:spacing w:line="500" w:lineRule="exact"/>
        <w:ind w:firstLine="472" w:firstLineChars="196"/>
        <w:jc w:val="left"/>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十</w:t>
      </w:r>
      <w:r>
        <w:rPr>
          <w:rFonts w:hint="eastAsia" w:ascii="宋体" w:hAnsi="宋体" w:eastAsia="宋体" w:cs="宋体"/>
          <w:b/>
          <w:bCs/>
          <w:color w:val="auto"/>
          <w:sz w:val="24"/>
          <w:szCs w:val="24"/>
          <w:highlight w:val="none"/>
        </w:rPr>
        <w:t>、附则</w:t>
      </w:r>
    </w:p>
    <w:p w14:paraId="13281746">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1.本协议一式</w:t>
      </w:r>
      <w:r>
        <w:rPr>
          <w:rFonts w:hint="eastAsia" w:ascii="宋体" w:hAnsi="宋体" w:eastAsia="宋体" w:cs="宋体"/>
          <w:color w:val="auto"/>
          <w:sz w:val="21"/>
          <w:szCs w:val="21"/>
          <w:highlight w:val="none"/>
          <w:lang w:val="en-US" w:eastAsia="zh-CN"/>
        </w:rPr>
        <w:t>伍</w:t>
      </w:r>
      <w:r>
        <w:rPr>
          <w:rFonts w:hint="eastAsia" w:ascii="宋体" w:hAnsi="宋体" w:eastAsia="宋体" w:cs="宋体"/>
          <w:color w:val="auto"/>
          <w:sz w:val="21"/>
          <w:szCs w:val="21"/>
          <w:highlight w:val="none"/>
        </w:rPr>
        <w:t>份，具有同等法律效力，甲方、乙方各执</w:t>
      </w:r>
      <w:r>
        <w:rPr>
          <w:rFonts w:hint="eastAsia" w:ascii="宋体" w:hAnsi="宋体" w:eastAsia="宋体" w:cs="宋体"/>
          <w:color w:val="auto"/>
          <w:sz w:val="21"/>
          <w:szCs w:val="21"/>
          <w:highlight w:val="none"/>
          <w:lang w:eastAsia="zh-CN"/>
        </w:rPr>
        <w:t>贰</w:t>
      </w:r>
      <w:r>
        <w:rPr>
          <w:rFonts w:hint="eastAsia" w:ascii="宋体" w:hAnsi="宋体" w:eastAsia="宋体" w:cs="宋体"/>
          <w:color w:val="auto"/>
          <w:sz w:val="21"/>
          <w:szCs w:val="21"/>
          <w:highlight w:val="none"/>
        </w:rPr>
        <w:t>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市公管局一份</w:t>
      </w:r>
      <w:r>
        <w:rPr>
          <w:rFonts w:hint="eastAsia" w:ascii="宋体" w:hAnsi="宋体" w:eastAsia="宋体" w:cs="宋体"/>
          <w:color w:val="auto"/>
          <w:sz w:val="21"/>
          <w:szCs w:val="21"/>
          <w:highlight w:val="none"/>
        </w:rPr>
        <w:t>。</w:t>
      </w:r>
    </w:p>
    <w:p w14:paraId="4F0E7B27">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2.本协议未尽事宜，由甲乙双方协商解决。协商不成，可向滁州市南谯区人民法院提起诉讼。</w:t>
      </w:r>
    </w:p>
    <w:p w14:paraId="378D7BD7">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3.本合同自双方签章后生效。</w:t>
      </w:r>
    </w:p>
    <w:p w14:paraId="3E684E14">
      <w:pPr>
        <w:keepNext w:val="0"/>
        <w:keepLines w:val="0"/>
        <w:pageBreakBefore w:val="0"/>
        <w:kinsoku/>
        <w:wordWrap/>
        <w:overflowPunct/>
        <w:topLinePunct w:val="0"/>
        <w:autoSpaceDE/>
        <w:autoSpaceDN/>
        <w:bidi w:val="0"/>
        <w:spacing w:line="500" w:lineRule="exact"/>
        <w:ind w:firstLine="1680" w:firstLineChars="800"/>
        <w:jc w:val="left"/>
        <w:textAlignment w:val="auto"/>
        <w:rPr>
          <w:rFonts w:hint="eastAsia" w:ascii="宋体" w:hAnsi="宋体" w:eastAsia="宋体" w:cs="宋体"/>
          <w:color w:val="auto"/>
          <w:sz w:val="21"/>
          <w:szCs w:val="21"/>
          <w:highlight w:val="none"/>
        </w:rPr>
      </w:pPr>
    </w:p>
    <w:p w14:paraId="44B6E4D4">
      <w:pPr>
        <w:keepNext w:val="0"/>
        <w:keepLines w:val="0"/>
        <w:pageBreakBefore w:val="0"/>
        <w:kinsoku/>
        <w:wordWrap/>
        <w:overflowPunct/>
        <w:topLinePunct w:val="0"/>
        <w:autoSpaceDE/>
        <w:autoSpaceDN/>
        <w:bidi w:val="0"/>
        <w:spacing w:line="500" w:lineRule="exact"/>
        <w:ind w:firstLine="1680" w:firstLineChars="8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甲方（签章）                   乙方（签章）</w:t>
      </w:r>
    </w:p>
    <w:p w14:paraId="5E6B3A2D">
      <w:pPr>
        <w:pStyle w:val="14"/>
        <w:keepNext w:val="0"/>
        <w:keepLines w:val="0"/>
        <w:pageBreakBefore w:val="0"/>
        <w:kinsoku/>
        <w:wordWrap/>
        <w:overflowPunct/>
        <w:topLinePunct w:val="0"/>
        <w:autoSpaceDE/>
        <w:autoSpaceDN/>
        <w:bidi w:val="0"/>
        <w:snapToGrid w:val="0"/>
        <w:spacing w:before="0" w:beforeLines="0" w:beforeAutospacing="0" w:after="0" w:afterLines="0" w:afterAutospacing="0" w:line="500" w:lineRule="exact"/>
        <w:ind w:firstLine="1365" w:firstLineChars="650"/>
        <w:jc w:val="left"/>
        <w:textAlignment w:val="auto"/>
        <w:rPr>
          <w:color w:val="auto"/>
          <w:highlight w:val="none"/>
        </w:rPr>
      </w:pPr>
      <w:r>
        <w:rPr>
          <w:rFonts w:hint="eastAsia" w:ascii="宋体" w:hAnsi="宋体" w:eastAsia="宋体" w:cs="宋体"/>
          <w:color w:val="auto"/>
          <w:sz w:val="21"/>
          <w:szCs w:val="21"/>
          <w:highlight w:val="none"/>
        </w:rPr>
        <w:t>年    月    日                 年   月   日</w:t>
      </w:r>
      <w:r>
        <w:rPr>
          <w:rFonts w:hint="eastAsia" w:ascii="仿宋_GB2312" w:hAnsi="仿宋" w:eastAsia="仿宋_GB2312" w:cs="Times New Roman"/>
          <w:color w:val="auto"/>
          <w:kern w:val="2"/>
          <w:sz w:val="28"/>
          <w:szCs w:val="28"/>
          <w:highlight w:val="none"/>
        </w:rPr>
        <w:t xml:space="preserve"> </w:t>
      </w:r>
    </w:p>
    <w:p w14:paraId="15FAB832">
      <w:pPr>
        <w:rPr>
          <w:rFonts w:hint="eastAsia" w:ascii="宋体" w:hAnsi="宋体"/>
          <w:b/>
          <w:color w:val="auto"/>
          <w:szCs w:val="21"/>
          <w:highlight w:val="none"/>
        </w:rPr>
      </w:pPr>
    </w:p>
    <w:bookmarkEnd w:id="75"/>
    <w:p w14:paraId="5542FB6B">
      <w:pPr>
        <w:rPr>
          <w:rFonts w:hint="eastAsia" w:ascii="宋体"/>
          <w:b/>
          <w:color w:val="auto"/>
          <w:sz w:val="32"/>
          <w:szCs w:val="32"/>
          <w:highlight w:val="none"/>
        </w:rPr>
      </w:pPr>
    </w:p>
    <w:p w14:paraId="6A31B2FE">
      <w:pPr>
        <w:rPr>
          <w:rFonts w:hint="eastAsia" w:ascii="宋体"/>
          <w:b/>
          <w:color w:val="auto"/>
          <w:sz w:val="32"/>
          <w:szCs w:val="32"/>
          <w:highlight w:val="none"/>
        </w:rPr>
      </w:pPr>
      <w:r>
        <w:rPr>
          <w:rFonts w:hint="eastAsia" w:ascii="宋体"/>
          <w:b/>
          <w:color w:val="auto"/>
          <w:sz w:val="32"/>
          <w:szCs w:val="32"/>
          <w:highlight w:val="none"/>
        </w:rPr>
        <w:br w:type="page"/>
      </w:r>
    </w:p>
    <w:p w14:paraId="6E698501">
      <w:pPr>
        <w:spacing w:before="156" w:beforeLines="50" w:after="156" w:afterLines="50"/>
        <w:jc w:val="center"/>
        <w:outlineLvl w:val="0"/>
        <w:rPr>
          <w:rFonts w:hint="eastAsia" w:ascii="宋体"/>
          <w:b/>
          <w:color w:val="auto"/>
          <w:sz w:val="32"/>
          <w:szCs w:val="32"/>
          <w:highlight w:val="none"/>
        </w:rPr>
      </w:pPr>
      <w:bookmarkStart w:id="76" w:name="_Toc13323"/>
      <w:r>
        <w:rPr>
          <w:rFonts w:hint="eastAsia" w:ascii="宋体"/>
          <w:b/>
          <w:color w:val="auto"/>
          <w:sz w:val="32"/>
          <w:szCs w:val="32"/>
          <w:highlight w:val="none"/>
        </w:rPr>
        <w:t>第</w:t>
      </w:r>
      <w:r>
        <w:rPr>
          <w:rFonts w:hint="eastAsia" w:ascii="宋体"/>
          <w:b/>
          <w:color w:val="auto"/>
          <w:sz w:val="32"/>
          <w:szCs w:val="32"/>
          <w:highlight w:val="none"/>
          <w:lang w:val="en-US" w:eastAsia="zh-CN"/>
        </w:rPr>
        <w:t>五</w:t>
      </w:r>
      <w:r>
        <w:rPr>
          <w:rFonts w:hint="eastAsia" w:ascii="宋体"/>
          <w:b/>
          <w:color w:val="auto"/>
          <w:sz w:val="32"/>
          <w:szCs w:val="32"/>
          <w:highlight w:val="none"/>
        </w:rPr>
        <w:t>章  投标文件格式</w:t>
      </w:r>
      <w:bookmarkEnd w:id="76"/>
    </w:p>
    <w:p w14:paraId="50187447">
      <w:pPr>
        <w:jc w:val="center"/>
        <w:rPr>
          <w:rFonts w:hint="eastAsia" w:eastAsia="黑体"/>
          <w:color w:val="auto"/>
          <w:sz w:val="20"/>
          <w:highlight w:val="none"/>
        </w:rPr>
      </w:pPr>
    </w:p>
    <w:p w14:paraId="2A05EDCE">
      <w:pPr>
        <w:rPr>
          <w:rFonts w:hint="eastAsia" w:eastAsia="黑体"/>
          <w:color w:val="auto"/>
          <w:sz w:val="20"/>
          <w:highlight w:val="none"/>
        </w:rPr>
      </w:pPr>
    </w:p>
    <w:p w14:paraId="43327C74">
      <w:pPr>
        <w:rPr>
          <w:rFonts w:hint="eastAsia" w:eastAsia="黑体"/>
          <w:color w:val="auto"/>
          <w:sz w:val="20"/>
          <w:highlight w:val="none"/>
        </w:rPr>
      </w:pPr>
    </w:p>
    <w:p w14:paraId="50C1D7A8">
      <w:pPr>
        <w:rPr>
          <w:rFonts w:hint="eastAsia" w:eastAsia="黑体"/>
          <w:color w:val="auto"/>
          <w:sz w:val="20"/>
          <w:highlight w:val="none"/>
        </w:rPr>
      </w:pPr>
    </w:p>
    <w:p w14:paraId="7672EDBC">
      <w:pPr>
        <w:jc w:val="center"/>
        <w:rPr>
          <w:rFonts w:hint="eastAsia" w:ascii="宋体"/>
          <w:b/>
          <w:color w:val="auto"/>
          <w:sz w:val="44"/>
          <w:szCs w:val="44"/>
          <w:highlight w:val="none"/>
        </w:rPr>
      </w:pPr>
      <w:bookmarkStart w:id="77" w:name="_Toc350698753"/>
      <w:bookmarkStart w:id="78" w:name="_Toc449028949"/>
      <w:r>
        <w:rPr>
          <w:rFonts w:hint="eastAsia" w:ascii="宋体"/>
          <w:b/>
          <w:color w:val="auto"/>
          <w:sz w:val="44"/>
          <w:szCs w:val="44"/>
          <w:highlight w:val="none"/>
          <w:lang w:val="en-US" w:eastAsia="zh-CN"/>
        </w:rPr>
        <w:t>投标</w:t>
      </w:r>
      <w:r>
        <w:rPr>
          <w:rFonts w:hint="eastAsia" w:ascii="宋体"/>
          <w:b/>
          <w:color w:val="auto"/>
          <w:sz w:val="44"/>
          <w:szCs w:val="44"/>
          <w:highlight w:val="none"/>
        </w:rPr>
        <w:t>文件</w:t>
      </w:r>
      <w:bookmarkEnd w:id="77"/>
      <w:bookmarkEnd w:id="78"/>
    </w:p>
    <w:p w14:paraId="5F0F4C41">
      <w:pPr>
        <w:jc w:val="center"/>
        <w:rPr>
          <w:rFonts w:hint="eastAsia" w:eastAsia="黑体"/>
          <w:color w:val="auto"/>
          <w:sz w:val="44"/>
          <w:szCs w:val="44"/>
          <w:highlight w:val="none"/>
        </w:rPr>
      </w:pPr>
    </w:p>
    <w:p w14:paraId="6295494C">
      <w:pPr>
        <w:jc w:val="center"/>
        <w:rPr>
          <w:rFonts w:hint="eastAsia" w:eastAsia="黑体"/>
          <w:color w:val="auto"/>
          <w:sz w:val="44"/>
          <w:szCs w:val="44"/>
          <w:highlight w:val="none"/>
        </w:rPr>
      </w:pPr>
    </w:p>
    <w:p w14:paraId="1D0816D5">
      <w:pPr>
        <w:jc w:val="center"/>
        <w:rPr>
          <w:rFonts w:hint="eastAsia" w:ascii="宋体"/>
          <w:color w:val="auto"/>
          <w:sz w:val="32"/>
          <w:szCs w:val="32"/>
          <w:highlight w:val="none"/>
        </w:rPr>
      </w:pPr>
      <w:r>
        <w:rPr>
          <w:rFonts w:hint="eastAsia" w:ascii="宋体"/>
          <w:color w:val="auto"/>
          <w:sz w:val="32"/>
          <w:szCs w:val="32"/>
          <w:highlight w:val="none"/>
          <w:u w:val="single"/>
        </w:rPr>
        <w:t xml:space="preserve">        </w:t>
      </w:r>
      <w:r>
        <w:rPr>
          <w:rFonts w:hint="eastAsia" w:ascii="宋体"/>
          <w:color w:val="auto"/>
          <w:sz w:val="32"/>
          <w:szCs w:val="32"/>
          <w:highlight w:val="none"/>
        </w:rPr>
        <w:t>项目</w:t>
      </w:r>
    </w:p>
    <w:p w14:paraId="4E78CC73">
      <w:pPr>
        <w:jc w:val="center"/>
        <w:rPr>
          <w:rFonts w:hint="eastAsia" w:ascii="宋体"/>
          <w:color w:val="auto"/>
          <w:sz w:val="44"/>
          <w:szCs w:val="44"/>
          <w:highlight w:val="none"/>
        </w:rPr>
      </w:pPr>
      <w:r>
        <w:rPr>
          <w:rFonts w:hint="eastAsia" w:ascii="宋体"/>
          <w:color w:val="auto"/>
          <w:sz w:val="28"/>
          <w:szCs w:val="28"/>
          <w:highlight w:val="none"/>
          <w:u w:val="single"/>
        </w:rPr>
        <w:t xml:space="preserve">  </w:t>
      </w:r>
    </w:p>
    <w:p w14:paraId="7BB06E75">
      <w:pPr>
        <w:rPr>
          <w:rFonts w:hint="eastAsia" w:ascii="宋体"/>
          <w:color w:val="auto"/>
          <w:sz w:val="28"/>
          <w:szCs w:val="28"/>
          <w:highlight w:val="none"/>
        </w:rPr>
      </w:pPr>
    </w:p>
    <w:p w14:paraId="309E9F1C">
      <w:pPr>
        <w:rPr>
          <w:rFonts w:hint="eastAsia" w:ascii="宋体"/>
          <w:color w:val="auto"/>
          <w:sz w:val="28"/>
          <w:szCs w:val="28"/>
          <w:highlight w:val="none"/>
        </w:rPr>
      </w:pPr>
    </w:p>
    <w:p w14:paraId="3E137C7D">
      <w:pPr>
        <w:rPr>
          <w:rFonts w:hint="eastAsia" w:ascii="宋体"/>
          <w:color w:val="auto"/>
          <w:sz w:val="28"/>
          <w:szCs w:val="28"/>
          <w:highlight w:val="none"/>
        </w:rPr>
      </w:pPr>
    </w:p>
    <w:p w14:paraId="13D25D07">
      <w:pPr>
        <w:rPr>
          <w:rFonts w:hint="eastAsia" w:ascii="宋体"/>
          <w:color w:val="auto"/>
          <w:sz w:val="28"/>
          <w:szCs w:val="28"/>
          <w:highlight w:val="none"/>
        </w:rPr>
      </w:pPr>
    </w:p>
    <w:p w14:paraId="1EB524F1">
      <w:pPr>
        <w:rPr>
          <w:rFonts w:hint="eastAsia" w:ascii="宋体"/>
          <w:color w:val="auto"/>
          <w:sz w:val="28"/>
          <w:szCs w:val="28"/>
          <w:highlight w:val="none"/>
        </w:rPr>
      </w:pPr>
    </w:p>
    <w:p w14:paraId="5ACE49DD">
      <w:pPr>
        <w:rPr>
          <w:rFonts w:hint="eastAsia" w:ascii="宋体"/>
          <w:color w:val="auto"/>
          <w:sz w:val="28"/>
          <w:szCs w:val="28"/>
          <w:highlight w:val="none"/>
        </w:rPr>
      </w:pPr>
    </w:p>
    <w:p w14:paraId="25C5C5E6">
      <w:pPr>
        <w:rPr>
          <w:rFonts w:hint="eastAsia" w:ascii="宋体"/>
          <w:color w:val="auto"/>
          <w:sz w:val="28"/>
          <w:szCs w:val="28"/>
          <w:highlight w:val="none"/>
        </w:rPr>
      </w:pPr>
    </w:p>
    <w:p w14:paraId="787FD766">
      <w:pPr>
        <w:jc w:val="center"/>
        <w:rPr>
          <w:rFonts w:hint="eastAsia" w:ascii="宋体"/>
          <w:color w:val="auto"/>
          <w:sz w:val="28"/>
          <w:szCs w:val="28"/>
          <w:highlight w:val="none"/>
          <w:u w:val="single"/>
        </w:rPr>
      </w:pPr>
      <w:r>
        <w:rPr>
          <w:rFonts w:hint="eastAsia" w:ascii="宋体"/>
          <w:color w:val="auto"/>
          <w:sz w:val="28"/>
          <w:szCs w:val="28"/>
          <w:highlight w:val="none"/>
          <w:lang w:val="en-US" w:eastAsia="zh-CN"/>
        </w:rPr>
        <w:t xml:space="preserve">  </w:t>
      </w: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4561284B">
      <w:pPr>
        <w:ind w:firstLine="560" w:firstLineChars="200"/>
        <w:rPr>
          <w:rFonts w:hint="eastAsia" w:ascii="宋体"/>
          <w:color w:val="auto"/>
          <w:sz w:val="28"/>
          <w:szCs w:val="28"/>
          <w:highlight w:val="none"/>
        </w:rPr>
      </w:pPr>
      <w:r>
        <w:rPr>
          <w:rFonts w:hint="eastAsia" w:ascii="宋体"/>
          <w:color w:val="auto"/>
          <w:sz w:val="28"/>
          <w:szCs w:val="28"/>
          <w:highlight w:val="none"/>
        </w:rPr>
        <w:t>法定代表人：</w:t>
      </w:r>
      <w:r>
        <w:rPr>
          <w:rFonts w:hint="eastAsia" w:ascii="宋体"/>
          <w:color w:val="auto"/>
          <w:sz w:val="28"/>
          <w:szCs w:val="28"/>
          <w:highlight w:val="none"/>
          <w:u w:val="single"/>
        </w:rPr>
        <w:t xml:space="preserve">                              </w:t>
      </w:r>
      <w:r>
        <w:rPr>
          <w:rFonts w:hint="eastAsia" w:ascii="宋体"/>
          <w:color w:val="auto"/>
          <w:sz w:val="28"/>
          <w:szCs w:val="28"/>
          <w:highlight w:val="none"/>
        </w:rPr>
        <w:t>（</w:t>
      </w:r>
      <w:r>
        <w:rPr>
          <w:rFonts w:hint="eastAsia" w:ascii="宋体"/>
          <w:color w:val="auto"/>
          <w:sz w:val="28"/>
          <w:szCs w:val="28"/>
          <w:highlight w:val="none"/>
          <w:lang w:val="en-US" w:eastAsia="zh-CN"/>
        </w:rPr>
        <w:t>签字或盖章</w:t>
      </w:r>
      <w:r>
        <w:rPr>
          <w:rFonts w:hint="eastAsia" w:ascii="宋体"/>
          <w:color w:val="auto"/>
          <w:sz w:val="28"/>
          <w:szCs w:val="28"/>
          <w:highlight w:val="none"/>
        </w:rPr>
        <w:t>）</w:t>
      </w:r>
    </w:p>
    <w:p w14:paraId="75FE1663">
      <w:pPr>
        <w:jc w:val="center"/>
        <w:rPr>
          <w:rFonts w:hint="eastAsia"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5D822820">
      <w:pPr>
        <w:spacing w:line="720" w:lineRule="auto"/>
        <w:jc w:val="center"/>
        <w:rPr>
          <w:rFonts w:hint="eastAsia" w:ascii="宋体"/>
          <w:b/>
          <w:color w:val="auto"/>
          <w:sz w:val="36"/>
          <w:szCs w:val="36"/>
          <w:highlight w:val="none"/>
        </w:rPr>
      </w:pPr>
    </w:p>
    <w:p w14:paraId="3B7FC3EE">
      <w:pPr>
        <w:spacing w:line="400" w:lineRule="exact"/>
        <w:ind w:firstLine="4130" w:firstLineChars="935"/>
        <w:rPr>
          <w:rFonts w:hint="eastAsia"/>
          <w:b/>
          <w:color w:val="auto"/>
          <w:sz w:val="44"/>
          <w:szCs w:val="44"/>
          <w:highlight w:val="none"/>
        </w:rPr>
      </w:pPr>
    </w:p>
    <w:p w14:paraId="692DC988">
      <w:pPr>
        <w:spacing w:line="400" w:lineRule="exact"/>
        <w:ind w:firstLine="4130" w:firstLineChars="935"/>
        <w:rPr>
          <w:rFonts w:hint="eastAsia"/>
          <w:b/>
          <w:color w:val="auto"/>
          <w:sz w:val="44"/>
          <w:szCs w:val="44"/>
          <w:highlight w:val="none"/>
        </w:rPr>
      </w:pPr>
    </w:p>
    <w:p w14:paraId="5746488A">
      <w:pPr>
        <w:spacing w:line="400" w:lineRule="exact"/>
        <w:ind w:firstLine="4130" w:firstLineChars="935"/>
        <w:rPr>
          <w:rFonts w:hint="eastAsia"/>
          <w:b/>
          <w:color w:val="auto"/>
          <w:sz w:val="44"/>
          <w:szCs w:val="44"/>
          <w:highlight w:val="none"/>
        </w:rPr>
      </w:pPr>
    </w:p>
    <w:p w14:paraId="1026DC8D">
      <w:pPr>
        <w:jc w:val="center"/>
        <w:rPr>
          <w:rFonts w:hint="eastAsia"/>
          <w:b/>
          <w:color w:val="auto"/>
          <w:sz w:val="44"/>
          <w:szCs w:val="44"/>
          <w:highlight w:val="none"/>
        </w:rPr>
      </w:pPr>
      <w:r>
        <w:rPr>
          <w:rFonts w:hint="eastAsia"/>
          <w:b/>
          <w:color w:val="auto"/>
          <w:sz w:val="36"/>
          <w:szCs w:val="36"/>
          <w:highlight w:val="none"/>
        </w:rPr>
        <w:t>目   录</w:t>
      </w:r>
    </w:p>
    <w:p w14:paraId="66A8ACC8">
      <w:pPr>
        <w:spacing w:line="400" w:lineRule="exact"/>
        <w:ind w:firstLine="562" w:firstLineChars="200"/>
        <w:rPr>
          <w:rFonts w:hint="eastAsia"/>
          <w:b/>
          <w:color w:val="auto"/>
          <w:sz w:val="28"/>
          <w:szCs w:val="28"/>
          <w:highlight w:val="none"/>
        </w:rPr>
      </w:pPr>
    </w:p>
    <w:p w14:paraId="261FB3A2">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rPr>
        <w:t xml:space="preserve">（1）法定代表人身份证明及其有效身份证复印件（或法定代表人授权委托书及其有效身份证复印件）（格式见附件）；                                                                                                                                                                                                                                                                                                                                                                                                                                                                                                                                                                                                                                                                                                                                                                                                                                                                                                                                                                                                                                                                                                                                                                                                                                                                                                                                                                                                                                                                                                                                                                                                                                                                                        </w:t>
      </w:r>
    </w:p>
    <w:p w14:paraId="40418CEE">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rPr>
        <w:t>（2）</w:t>
      </w:r>
      <w:r>
        <w:rPr>
          <w:rFonts w:hint="eastAsia" w:hAnsi="宋体"/>
          <w:color w:val="auto"/>
          <w:szCs w:val="21"/>
          <w:highlight w:val="none"/>
        </w:rPr>
        <w:t>投标人</w:t>
      </w:r>
      <w:r>
        <w:rPr>
          <w:rFonts w:hint="eastAsia" w:hAnsi="宋体"/>
          <w:color w:val="auto"/>
          <w:szCs w:val="21"/>
          <w:highlight w:val="none"/>
          <w:lang w:val="en-US" w:eastAsia="zh-CN"/>
        </w:rPr>
        <w:t>有效的营业执照</w:t>
      </w:r>
      <w:r>
        <w:rPr>
          <w:rFonts w:hint="eastAsia" w:ascii="宋体"/>
          <w:color w:val="auto"/>
          <w:szCs w:val="21"/>
          <w:highlight w:val="none"/>
        </w:rPr>
        <w:t>；</w:t>
      </w:r>
    </w:p>
    <w:p w14:paraId="4EB04C27">
      <w:pPr>
        <w:spacing w:line="500" w:lineRule="exact"/>
        <w:ind w:firstLine="420" w:firstLineChars="200"/>
        <w:jc w:val="left"/>
        <w:rPr>
          <w:rFonts w:hint="default" w:ascii="宋体" w:hAnsi="宋体" w:eastAsia="宋体" w:cs="宋体-18030"/>
          <w:color w:val="auto"/>
          <w:szCs w:val="21"/>
          <w:highlight w:val="none"/>
          <w:lang w:val="en-US" w:eastAsia="zh-CN"/>
        </w:rPr>
      </w:pPr>
      <w:r>
        <w:rPr>
          <w:rFonts w:hint="eastAsia" w:ascii="宋体" w:hAnsi="宋体" w:cs="宋体-18030"/>
          <w:color w:val="auto"/>
          <w:szCs w:val="21"/>
          <w:highlight w:val="none"/>
          <w:lang w:eastAsia="zh-CN"/>
        </w:rPr>
        <w:t>（</w:t>
      </w:r>
      <w:r>
        <w:rPr>
          <w:rFonts w:hint="eastAsia" w:ascii="宋体" w:hAnsi="宋体" w:cs="宋体-18030"/>
          <w:color w:val="auto"/>
          <w:szCs w:val="21"/>
          <w:highlight w:val="none"/>
          <w:lang w:val="en-US" w:eastAsia="zh-CN"/>
        </w:rPr>
        <w:t>3）项目负责人有效身份证及证书；</w:t>
      </w:r>
    </w:p>
    <w:p w14:paraId="63323ABE">
      <w:pPr>
        <w:spacing w:line="500" w:lineRule="exact"/>
        <w:ind w:firstLine="420" w:firstLineChars="200"/>
        <w:jc w:val="left"/>
        <w:rPr>
          <w:rFonts w:hint="default" w:ascii="宋体" w:hAnsi="宋体" w:eastAsia="宋体" w:cs="宋体-18030"/>
          <w:color w:val="auto"/>
          <w:szCs w:val="21"/>
          <w:highlight w:val="none"/>
          <w:lang w:val="en-US" w:eastAsia="zh-CN"/>
        </w:rPr>
      </w:pPr>
      <w:r>
        <w:rPr>
          <w:rFonts w:hint="eastAsia" w:ascii="宋体" w:hAnsi="宋体" w:cs="宋体-18030"/>
          <w:color w:val="auto"/>
          <w:szCs w:val="21"/>
          <w:highlight w:val="none"/>
          <w:lang w:eastAsia="zh-CN"/>
        </w:rPr>
        <w:t>（</w:t>
      </w:r>
      <w:r>
        <w:rPr>
          <w:rFonts w:hint="eastAsia" w:ascii="宋体" w:hAnsi="宋体" w:cs="宋体-18030"/>
          <w:color w:val="auto"/>
          <w:szCs w:val="21"/>
          <w:highlight w:val="none"/>
          <w:lang w:val="en-US" w:eastAsia="zh-CN"/>
        </w:rPr>
        <w:t>4）项目组人员配备表、人员有效身份证及对应证书；</w:t>
      </w:r>
    </w:p>
    <w:p w14:paraId="72E58AC2">
      <w:pPr>
        <w:spacing w:line="500" w:lineRule="exact"/>
        <w:ind w:firstLine="420" w:firstLineChars="200"/>
        <w:jc w:val="left"/>
        <w:rPr>
          <w:rFonts w:hint="eastAsia" w:ascii="宋体"/>
          <w:color w:val="auto"/>
          <w:szCs w:val="21"/>
          <w:highlight w:val="none"/>
        </w:rPr>
      </w:pPr>
      <w:r>
        <w:rPr>
          <w:rFonts w:hint="eastAsia" w:ascii="宋体" w:hAnsi="宋体" w:cs="宋体-18030"/>
          <w:color w:val="auto"/>
          <w:szCs w:val="21"/>
          <w:highlight w:val="none"/>
        </w:rPr>
        <w:t>（</w:t>
      </w:r>
      <w:r>
        <w:rPr>
          <w:rFonts w:hint="eastAsia" w:ascii="宋体" w:hAnsi="宋体" w:cs="宋体-18030"/>
          <w:color w:val="auto"/>
          <w:szCs w:val="21"/>
          <w:highlight w:val="none"/>
          <w:lang w:val="en-US" w:eastAsia="zh-CN"/>
        </w:rPr>
        <w:t>5</w:t>
      </w:r>
      <w:r>
        <w:rPr>
          <w:rFonts w:hint="eastAsia" w:ascii="宋体" w:hAnsi="宋体" w:cs="宋体-18030"/>
          <w:color w:val="auto"/>
          <w:szCs w:val="21"/>
          <w:highlight w:val="none"/>
        </w:rPr>
        <w:t>）</w:t>
      </w:r>
      <w:r>
        <w:rPr>
          <w:rFonts w:hint="eastAsia" w:ascii="宋体"/>
          <w:color w:val="auto"/>
          <w:szCs w:val="21"/>
          <w:highlight w:val="none"/>
        </w:rPr>
        <w:t>诚信投标承诺书（格式见附件）；</w:t>
      </w:r>
    </w:p>
    <w:p w14:paraId="12FBC190">
      <w:pPr>
        <w:spacing w:line="500" w:lineRule="exact"/>
        <w:ind w:firstLine="420" w:firstLineChars="200"/>
        <w:jc w:val="left"/>
        <w:rPr>
          <w:rFonts w:hint="eastAsia" w:ascii="宋体" w:cs="Times New Roman"/>
          <w:color w:val="auto"/>
          <w:szCs w:val="21"/>
          <w:highlight w:val="none"/>
          <w:lang w:val="en-US" w:eastAsia="zh-CN"/>
        </w:rPr>
      </w:pPr>
      <w:r>
        <w:rPr>
          <w:rFonts w:hint="eastAsia" w:ascii="宋体" w:cs="Times New Roman"/>
          <w:color w:val="auto"/>
          <w:szCs w:val="21"/>
          <w:highlight w:val="none"/>
          <w:lang w:eastAsia="zh-CN"/>
        </w:rPr>
        <w:t>（</w:t>
      </w:r>
      <w:r>
        <w:rPr>
          <w:rFonts w:hint="eastAsia" w:ascii="宋体" w:cs="Times New Roman"/>
          <w:color w:val="auto"/>
          <w:szCs w:val="21"/>
          <w:highlight w:val="none"/>
          <w:lang w:val="en-US" w:eastAsia="zh-CN"/>
        </w:rPr>
        <w:t>6）服务承诺书</w:t>
      </w:r>
      <w:r>
        <w:rPr>
          <w:rFonts w:hint="eastAsia" w:ascii="宋体"/>
          <w:color w:val="auto"/>
          <w:szCs w:val="21"/>
          <w:highlight w:val="none"/>
        </w:rPr>
        <w:t>（格式见附件）；</w:t>
      </w:r>
    </w:p>
    <w:p w14:paraId="358C999B">
      <w:pPr>
        <w:spacing w:line="440" w:lineRule="exact"/>
        <w:ind w:left="420"/>
        <w:rPr>
          <w:rFonts w:hint="eastAsia" w:ascii="宋体" w:eastAsia="宋体"/>
          <w:color w:val="auto"/>
          <w:szCs w:val="21"/>
          <w:highlight w:val="none"/>
        </w:rPr>
      </w:pPr>
      <w:r>
        <w:rPr>
          <w:rFonts w:hint="eastAsia" w:ascii="宋体" w:eastAsia="宋体"/>
          <w:color w:val="auto"/>
          <w:szCs w:val="21"/>
          <w:highlight w:val="none"/>
        </w:rPr>
        <w:t>（</w:t>
      </w:r>
      <w:r>
        <w:rPr>
          <w:rFonts w:hint="eastAsia" w:ascii="宋体"/>
          <w:color w:val="auto"/>
          <w:szCs w:val="21"/>
          <w:highlight w:val="none"/>
          <w:lang w:val="en-US" w:eastAsia="zh-CN"/>
        </w:rPr>
        <w:t>7</w:t>
      </w:r>
      <w:r>
        <w:rPr>
          <w:rFonts w:hint="eastAsia" w:ascii="宋体" w:eastAsia="宋体"/>
          <w:color w:val="auto"/>
          <w:szCs w:val="21"/>
          <w:highlight w:val="none"/>
        </w:rPr>
        <w:t>）开标一览表（格式见附件）；</w:t>
      </w:r>
    </w:p>
    <w:p w14:paraId="4B5FC9BB">
      <w:pPr>
        <w:spacing w:line="440" w:lineRule="exact"/>
        <w:ind w:left="420"/>
        <w:rPr>
          <w:rFonts w:hint="eastAsia" w:ascii="宋体" w:eastAsia="宋体"/>
          <w:color w:val="auto"/>
          <w:szCs w:val="21"/>
          <w:highlight w:val="none"/>
        </w:rPr>
      </w:pPr>
      <w:r>
        <w:rPr>
          <w:rFonts w:hint="eastAsia" w:ascii="宋体" w:eastAsia="宋体"/>
          <w:color w:val="auto"/>
          <w:szCs w:val="21"/>
          <w:highlight w:val="none"/>
        </w:rPr>
        <w:t>（</w:t>
      </w:r>
      <w:r>
        <w:rPr>
          <w:rFonts w:hint="eastAsia" w:ascii="宋体"/>
          <w:color w:val="auto"/>
          <w:szCs w:val="21"/>
          <w:highlight w:val="none"/>
          <w:lang w:val="en-US" w:eastAsia="zh-CN"/>
        </w:rPr>
        <w:t>8</w:t>
      </w:r>
      <w:r>
        <w:rPr>
          <w:rFonts w:hint="eastAsia" w:ascii="宋体" w:eastAsia="宋体"/>
          <w:color w:val="auto"/>
          <w:szCs w:val="21"/>
          <w:highlight w:val="none"/>
        </w:rPr>
        <w:t>）投标函（格式见附件）；</w:t>
      </w:r>
    </w:p>
    <w:p w14:paraId="4B9F1141">
      <w:pPr>
        <w:spacing w:line="440" w:lineRule="exact"/>
        <w:ind w:left="420"/>
        <w:rPr>
          <w:rFonts w:hint="default" w:ascii="宋体" w:eastAsia="宋体"/>
          <w:color w:val="auto"/>
          <w:szCs w:val="21"/>
          <w:highlight w:val="none"/>
          <w:lang w:val="en-US" w:eastAsia="zh-CN"/>
        </w:rPr>
        <w:sectPr>
          <w:footerReference r:id="rId9" w:type="default"/>
          <w:pgSz w:w="11906" w:h="16838"/>
          <w:pgMar w:top="1440" w:right="1800" w:bottom="1440" w:left="1800" w:header="851" w:footer="992" w:gutter="0"/>
          <w:pgNumType w:fmt="decimal"/>
          <w:cols w:space="720" w:num="1"/>
          <w:docGrid w:type="lines" w:linePitch="312" w:charSpace="0"/>
        </w:sectPr>
      </w:pPr>
      <w:r>
        <w:rPr>
          <w:rFonts w:hint="eastAsia" w:ascii="宋体" w:eastAsia="宋体"/>
          <w:color w:val="auto"/>
          <w:szCs w:val="21"/>
          <w:highlight w:val="none"/>
          <w:lang w:eastAsia="zh-CN"/>
        </w:rPr>
        <w:t>（</w:t>
      </w:r>
      <w:r>
        <w:rPr>
          <w:rFonts w:hint="eastAsia" w:ascii="宋体"/>
          <w:color w:val="auto"/>
          <w:szCs w:val="21"/>
          <w:highlight w:val="none"/>
          <w:lang w:val="en-US" w:eastAsia="zh-CN"/>
        </w:rPr>
        <w:t>9</w:t>
      </w:r>
      <w:r>
        <w:rPr>
          <w:rFonts w:hint="eastAsia" w:ascii="宋体" w:eastAsia="宋体"/>
          <w:color w:val="auto"/>
          <w:szCs w:val="21"/>
          <w:highlight w:val="none"/>
          <w:lang w:val="en-US" w:eastAsia="zh-CN"/>
        </w:rPr>
        <w:t>）</w:t>
      </w:r>
      <w:r>
        <w:rPr>
          <w:rFonts w:hint="eastAsia" w:ascii="宋体"/>
          <w:color w:val="auto"/>
          <w:szCs w:val="21"/>
          <w:highlight w:val="none"/>
          <w:lang w:val="en-US" w:eastAsia="zh-CN"/>
        </w:rPr>
        <w:t>招标文件中评分细则所需提供的证明材料。</w:t>
      </w:r>
    </w:p>
    <w:p w14:paraId="12A309E3">
      <w:pPr>
        <w:spacing w:line="360" w:lineRule="auto"/>
        <w:rPr>
          <w:rFonts w:hint="eastAsia"/>
          <w:b/>
          <w:color w:val="auto"/>
          <w:sz w:val="28"/>
          <w:szCs w:val="28"/>
          <w:highlight w:val="none"/>
        </w:rPr>
      </w:pPr>
      <w:r>
        <w:rPr>
          <w:rFonts w:hint="eastAsia"/>
          <w:b/>
          <w:color w:val="auto"/>
          <w:sz w:val="28"/>
          <w:szCs w:val="28"/>
          <w:highlight w:val="none"/>
        </w:rPr>
        <w:t>附件1</w:t>
      </w:r>
    </w:p>
    <w:p w14:paraId="0297AD08">
      <w:pPr>
        <w:spacing w:line="360" w:lineRule="auto"/>
        <w:ind w:left="720"/>
        <w:jc w:val="center"/>
        <w:rPr>
          <w:rFonts w:hint="eastAsia" w:ascii="宋体"/>
          <w:b/>
          <w:color w:val="auto"/>
          <w:sz w:val="28"/>
          <w:szCs w:val="28"/>
          <w:highlight w:val="none"/>
        </w:rPr>
      </w:pPr>
      <w:r>
        <w:rPr>
          <w:rFonts w:hint="eastAsia"/>
          <w:b/>
          <w:color w:val="auto"/>
          <w:sz w:val="28"/>
          <w:szCs w:val="28"/>
          <w:highlight w:val="none"/>
        </w:rPr>
        <w:t>法定代表人身份证明或授权委托书</w:t>
      </w:r>
    </w:p>
    <w:p w14:paraId="483D3138">
      <w:pPr>
        <w:pStyle w:val="23"/>
        <w:spacing w:before="312" w:beforeLines="100" w:after="312" w:afterLines="100" w:line="480" w:lineRule="exact"/>
        <w:ind w:firstLine="180" w:firstLineChars="75"/>
        <w:rPr>
          <w:rFonts w:hint="eastAsia" w:ascii="宋体"/>
          <w:b/>
          <w:color w:val="auto"/>
          <w:sz w:val="24"/>
          <w:szCs w:val="24"/>
          <w:highlight w:val="none"/>
        </w:rPr>
      </w:pPr>
      <w:r>
        <w:rPr>
          <w:rFonts w:hint="eastAsia" w:ascii="宋体"/>
          <w:color w:val="auto"/>
          <w:sz w:val="24"/>
          <w:szCs w:val="24"/>
          <w:highlight w:val="none"/>
        </w:rPr>
        <w:t>1.法定代表人身份证明</w:t>
      </w:r>
    </w:p>
    <w:p w14:paraId="04753793">
      <w:pPr>
        <w:spacing w:line="480" w:lineRule="exact"/>
        <w:ind w:firstLine="480" w:firstLineChars="200"/>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 xml:space="preserve"> </w:t>
      </w:r>
    </w:p>
    <w:p w14:paraId="6019663A">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单位性质： </w:t>
      </w:r>
      <w:r>
        <w:rPr>
          <w:rFonts w:hint="eastAsia" w:ascii="宋体"/>
          <w:color w:val="auto"/>
          <w:sz w:val="24"/>
          <w:highlight w:val="none"/>
          <w:u w:val="single"/>
        </w:rPr>
        <w:t xml:space="preserve">                                  </w:t>
      </w:r>
      <w:r>
        <w:rPr>
          <w:rFonts w:hint="eastAsia" w:ascii="宋体"/>
          <w:color w:val="auto"/>
          <w:sz w:val="24"/>
          <w:highlight w:val="none"/>
        </w:rPr>
        <w:t xml:space="preserve"> </w:t>
      </w:r>
    </w:p>
    <w:p w14:paraId="1B5DF856">
      <w:pPr>
        <w:spacing w:line="480" w:lineRule="exact"/>
        <w:ind w:firstLine="480" w:firstLineChars="200"/>
        <w:rPr>
          <w:rFonts w:hint="eastAsia" w:ascii="宋体"/>
          <w:color w:val="auto"/>
          <w:sz w:val="24"/>
          <w:highlight w:val="none"/>
        </w:rPr>
      </w:pPr>
      <w:r>
        <w:rPr>
          <w:rFonts w:hint="eastAsia" w:ascii="宋体"/>
          <w:color w:val="auto"/>
          <w:sz w:val="24"/>
          <w:highlight w:val="none"/>
        </w:rPr>
        <w:t>地    址：</w:t>
      </w:r>
      <w:r>
        <w:rPr>
          <w:rFonts w:hint="eastAsia" w:ascii="宋体"/>
          <w:color w:val="auto"/>
          <w:sz w:val="24"/>
          <w:highlight w:val="none"/>
          <w:u w:val="single"/>
        </w:rPr>
        <w:t xml:space="preserve">                                   </w:t>
      </w:r>
      <w:r>
        <w:rPr>
          <w:rFonts w:hint="eastAsia" w:ascii="宋体"/>
          <w:color w:val="auto"/>
          <w:sz w:val="24"/>
          <w:highlight w:val="none"/>
        </w:rPr>
        <w:t xml:space="preserve"> </w:t>
      </w:r>
    </w:p>
    <w:p w14:paraId="0B1CBFBD">
      <w:pPr>
        <w:spacing w:line="480" w:lineRule="exact"/>
        <w:ind w:firstLine="480" w:firstLineChars="200"/>
        <w:rPr>
          <w:rFonts w:hint="eastAsia" w:ascii="宋体"/>
          <w:color w:val="auto"/>
          <w:sz w:val="24"/>
          <w:highlight w:val="none"/>
        </w:rPr>
      </w:pPr>
      <w:r>
        <w:rPr>
          <w:rFonts w:hint="eastAsia" w:ascii="宋体"/>
          <w:color w:val="auto"/>
          <w:sz w:val="24"/>
          <w:highlight w:val="none"/>
        </w:rPr>
        <w:t>成立时间：</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6DA23039">
      <w:pPr>
        <w:spacing w:line="480" w:lineRule="exact"/>
        <w:ind w:firstLine="480" w:firstLineChars="200"/>
        <w:rPr>
          <w:rFonts w:hint="eastAsia" w:ascii="宋体"/>
          <w:color w:val="auto"/>
          <w:sz w:val="24"/>
          <w:highlight w:val="none"/>
        </w:rPr>
      </w:pPr>
      <w:r>
        <w:rPr>
          <w:rFonts w:hint="eastAsia" w:ascii="宋体"/>
          <w:color w:val="auto"/>
          <w:sz w:val="24"/>
          <w:highlight w:val="none"/>
        </w:rPr>
        <w:t>经营期限：</w:t>
      </w:r>
      <w:r>
        <w:rPr>
          <w:rFonts w:hint="eastAsia" w:ascii="宋体"/>
          <w:color w:val="auto"/>
          <w:sz w:val="24"/>
          <w:highlight w:val="none"/>
          <w:u w:val="single"/>
        </w:rPr>
        <w:t xml:space="preserve">                                </w:t>
      </w:r>
      <w:r>
        <w:rPr>
          <w:rFonts w:hint="eastAsia" w:ascii="宋体"/>
          <w:color w:val="auto"/>
          <w:sz w:val="24"/>
          <w:highlight w:val="none"/>
        </w:rPr>
        <w:t xml:space="preserve"> </w:t>
      </w:r>
    </w:p>
    <w:p w14:paraId="2BB6CD85">
      <w:pPr>
        <w:spacing w:line="480" w:lineRule="exact"/>
        <w:ind w:firstLine="1440" w:firstLineChars="200"/>
        <w:rPr>
          <w:rFonts w:hint="eastAsia" w:ascii="宋体"/>
          <w:color w:val="auto"/>
          <w:sz w:val="24"/>
          <w:highlight w:val="none"/>
        </w:rPr>
      </w:pPr>
      <w:r>
        <w:rPr>
          <w:rFonts w:hint="eastAsia" w:ascii="宋体"/>
          <w:color w:val="auto"/>
          <w:spacing w:val="240"/>
          <w:sz w:val="24"/>
          <w:highlight w:val="none"/>
        </w:rPr>
        <w:t>姓</w:t>
      </w:r>
      <w:r>
        <w:rPr>
          <w:rFonts w:hint="eastAsia" w:ascii="宋体"/>
          <w:color w:val="auto"/>
          <w:sz w:val="24"/>
          <w:highlight w:val="none"/>
        </w:rPr>
        <w:t>名：</w:t>
      </w:r>
      <w:r>
        <w:rPr>
          <w:rFonts w:hint="eastAsia"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 xml:space="preserve">    </w:t>
      </w:r>
      <w:r>
        <w:rPr>
          <w:rFonts w:hint="eastAsia" w:ascii="宋体"/>
          <w:color w:val="auto"/>
          <w:sz w:val="24"/>
          <w:highlight w:val="none"/>
          <w:u w:val="single"/>
        </w:rPr>
        <w:t xml:space="preserve"> </w:t>
      </w:r>
      <w:r>
        <w:rPr>
          <w:rFonts w:hint="eastAsia" w:ascii="宋体"/>
          <w:color w:val="auto"/>
          <w:sz w:val="24"/>
          <w:highlight w:val="none"/>
        </w:rPr>
        <w:t>职务：</w:t>
      </w:r>
      <w:r>
        <w:rPr>
          <w:rFonts w:hint="eastAsia" w:ascii="宋体"/>
          <w:color w:val="auto"/>
          <w:sz w:val="24"/>
          <w:highlight w:val="none"/>
          <w:u w:val="single"/>
        </w:rPr>
        <w:t xml:space="preserve">       </w:t>
      </w:r>
      <w:r>
        <w:rPr>
          <w:rFonts w:hint="eastAsia" w:ascii="宋体"/>
          <w:color w:val="auto"/>
          <w:sz w:val="24"/>
          <w:highlight w:val="none"/>
        </w:rPr>
        <w:t>_</w:t>
      </w:r>
    </w:p>
    <w:p w14:paraId="5B53ECF3">
      <w:pPr>
        <w:spacing w:line="480" w:lineRule="exact"/>
        <w:ind w:firstLine="480" w:firstLineChars="200"/>
        <w:rPr>
          <w:rFonts w:hint="eastAsia" w:ascii="宋体"/>
          <w:color w:val="auto"/>
          <w:sz w:val="24"/>
          <w:highlight w:val="none"/>
        </w:rPr>
      </w:pPr>
      <w:r>
        <w:rPr>
          <w:rFonts w:hint="eastAsia" w:ascii="宋体"/>
          <w:color w:val="auto"/>
          <w:sz w:val="24"/>
          <w:highlight w:val="none"/>
        </w:rPr>
        <w:t>系</w:t>
      </w:r>
      <w:r>
        <w:rPr>
          <w:rFonts w:hint="eastAsia" w:ascii="宋体"/>
          <w:color w:val="auto"/>
          <w:sz w:val="24"/>
          <w:highlight w:val="none"/>
          <w:u w:val="single"/>
        </w:rPr>
        <w:t xml:space="preserve">                                </w:t>
      </w:r>
      <w:r>
        <w:rPr>
          <w:rFonts w:hint="eastAsia" w:ascii="宋体"/>
          <w:color w:val="auto"/>
          <w:sz w:val="24"/>
          <w:highlight w:val="none"/>
        </w:rPr>
        <w:t>（投标人名称）的法定代表人。</w:t>
      </w:r>
    </w:p>
    <w:p w14:paraId="3DC411F5">
      <w:pPr>
        <w:spacing w:line="480" w:lineRule="exact"/>
        <w:ind w:firstLine="960" w:firstLineChars="400"/>
        <w:rPr>
          <w:rFonts w:hint="eastAsia" w:ascii="宋体"/>
          <w:color w:val="auto"/>
          <w:sz w:val="24"/>
          <w:highlight w:val="none"/>
        </w:rPr>
      </w:pPr>
      <w:r>
        <w:rPr>
          <w:rFonts w:hint="eastAsia" w:ascii="宋体"/>
          <w:color w:val="auto"/>
          <w:sz w:val="24"/>
          <w:highlight w:val="none"/>
        </w:rPr>
        <w:t>特此证明。</w:t>
      </w:r>
    </w:p>
    <w:p w14:paraId="643A4456">
      <w:pPr>
        <w:spacing w:line="360" w:lineRule="auto"/>
        <w:ind w:firstLine="3480" w:firstLineChars="1450"/>
        <w:rPr>
          <w:rFonts w:hint="eastAsia" w:ascii="宋体"/>
          <w:color w:val="auto"/>
          <w:sz w:val="24"/>
          <w:highlight w:val="none"/>
        </w:rPr>
      </w:pPr>
      <w:r>
        <w:rPr>
          <w:rFonts w:hint="eastAsia" w:ascii="宋体"/>
          <w:color w:val="auto"/>
          <w:sz w:val="24"/>
          <w:highlight w:val="none"/>
        </w:rPr>
        <w:t>投标人：</w:t>
      </w:r>
      <w:r>
        <w:rPr>
          <w:rFonts w:hint="eastAsia" w:ascii="宋体"/>
          <w:color w:val="auto"/>
          <w:sz w:val="24"/>
          <w:highlight w:val="none"/>
          <w:u w:val="single"/>
        </w:rPr>
        <w:t xml:space="preserve">                 </w:t>
      </w:r>
      <w:r>
        <w:rPr>
          <w:rFonts w:hint="eastAsia" w:ascii="宋体"/>
          <w:color w:val="auto"/>
          <w:sz w:val="24"/>
          <w:highlight w:val="none"/>
        </w:rPr>
        <w:t>（盖单位章）</w:t>
      </w:r>
    </w:p>
    <w:p w14:paraId="6726C062">
      <w:pPr>
        <w:wordWrap w:val="0"/>
        <w:spacing w:line="360" w:lineRule="auto"/>
        <w:jc w:val="right"/>
        <w:rPr>
          <w:rFonts w:hint="eastAsia"/>
          <w:color w:val="auto"/>
          <w:highlight w:val="none"/>
        </w:rPr>
      </w:pPr>
      <w:r>
        <w:rPr>
          <w:rFonts w:hint="eastAsia" w:ascii="宋体"/>
          <w:color w:val="auto"/>
          <w:sz w:val="24"/>
          <w:highlight w:val="none"/>
        </w:rPr>
        <w:t xml:space="preserve">                                        </w:t>
      </w:r>
      <w:r>
        <w:rPr>
          <w:rFonts w:hint="eastAsia" w:ascii="宋体"/>
          <w:color w:val="auto"/>
          <w:sz w:val="24"/>
          <w:highlight w:val="none"/>
          <w:u w:val="single"/>
        </w:rPr>
        <w:t xml:space="preserve">       </w:t>
      </w:r>
      <w:r>
        <w:rPr>
          <w:rFonts w:hint="eastAsia" w:ascii="宋体"/>
          <w:color w:val="auto"/>
          <w:sz w:val="24"/>
          <w:highlight w:val="none"/>
        </w:rPr>
        <w:t xml:space="preserve">年 </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 xml:space="preserve">日  </w:t>
      </w:r>
    </w:p>
    <w:p w14:paraId="23F1660A">
      <w:pPr>
        <w:spacing w:before="312" w:beforeLines="100" w:after="312" w:afterLines="100" w:line="480" w:lineRule="exact"/>
        <w:ind w:firstLine="3654" w:firstLineChars="1305"/>
        <w:rPr>
          <w:rFonts w:hint="eastAsia" w:ascii="宋体"/>
          <w:color w:val="auto"/>
          <w:sz w:val="28"/>
          <w:szCs w:val="28"/>
          <w:highlight w:val="none"/>
        </w:rPr>
      </w:pPr>
      <w:r>
        <w:rPr>
          <w:rFonts w:hint="eastAsia" w:ascii="宋体"/>
          <w:color w:val="auto"/>
          <w:sz w:val="28"/>
          <w:szCs w:val="28"/>
          <w:highlight w:val="none"/>
        </w:rPr>
        <w:t>2.授权委托书</w:t>
      </w:r>
    </w:p>
    <w:p w14:paraId="3D691DB1">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本人 </w:t>
      </w:r>
      <w:r>
        <w:rPr>
          <w:rFonts w:hint="eastAsia" w:ascii="宋体"/>
          <w:color w:val="auto"/>
          <w:sz w:val="24"/>
          <w:highlight w:val="none"/>
          <w:u w:val="single"/>
        </w:rPr>
        <w:t xml:space="preserve">    </w:t>
      </w:r>
      <w:r>
        <w:rPr>
          <w:rFonts w:hint="eastAsia" w:ascii="宋体"/>
          <w:color w:val="auto"/>
          <w:sz w:val="24"/>
          <w:highlight w:val="none"/>
        </w:rPr>
        <w:t>（姓名）系</w:t>
      </w:r>
      <w:r>
        <w:rPr>
          <w:rFonts w:hint="eastAsia" w:ascii="宋体"/>
          <w:color w:val="auto"/>
          <w:sz w:val="24"/>
          <w:highlight w:val="none"/>
          <w:u w:val="single"/>
        </w:rPr>
        <w:t xml:space="preserve">       </w:t>
      </w:r>
      <w:r>
        <w:rPr>
          <w:rFonts w:hint="eastAsia" w:ascii="宋体"/>
          <w:color w:val="auto"/>
          <w:sz w:val="24"/>
          <w:highlight w:val="none"/>
        </w:rPr>
        <w:t>（投标人）的法定代表人，现委托</w:t>
      </w:r>
      <w:r>
        <w:rPr>
          <w:rFonts w:hint="eastAsia"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 “</w:t>
      </w:r>
      <w:r>
        <w:rPr>
          <w:rFonts w:hint="eastAsia" w:ascii="宋体"/>
          <w:color w:val="auto"/>
          <w:sz w:val="24"/>
          <w:highlight w:val="none"/>
          <w:u w:val="single"/>
        </w:rPr>
        <w:t xml:space="preserve">      </w:t>
      </w:r>
      <w:r>
        <w:rPr>
          <w:rFonts w:hint="eastAsia" w:ascii="宋体"/>
          <w:color w:val="auto"/>
          <w:sz w:val="24"/>
          <w:highlight w:val="none"/>
        </w:rPr>
        <w:t xml:space="preserve"> ”(项目名称、编号）投标文件，全权处理与该项目投标、评审答疑、签订合同以及与合同执行有关的一切事务，其法律后果由我方承担。</w:t>
      </w:r>
    </w:p>
    <w:p w14:paraId="423EFDA4">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委托期限：                                </w:t>
      </w:r>
    </w:p>
    <w:p w14:paraId="6B3C3182">
      <w:pPr>
        <w:spacing w:line="480" w:lineRule="exact"/>
        <w:ind w:firstLine="480" w:firstLineChars="200"/>
        <w:rPr>
          <w:rFonts w:hint="eastAsia" w:ascii="宋体"/>
          <w:color w:val="auto"/>
          <w:sz w:val="24"/>
          <w:highlight w:val="none"/>
        </w:rPr>
      </w:pPr>
      <w:r>
        <w:rPr>
          <w:rFonts w:hint="eastAsia" w:ascii="宋体"/>
          <w:color w:val="auto"/>
          <w:sz w:val="24"/>
          <w:highlight w:val="none"/>
        </w:rPr>
        <w:t>代理人无转委托权。</w:t>
      </w:r>
    </w:p>
    <w:p w14:paraId="6F2C4FEE">
      <w:pPr>
        <w:spacing w:line="480" w:lineRule="exact"/>
        <w:ind w:firstLine="480" w:firstLineChars="200"/>
        <w:rPr>
          <w:rFonts w:hint="eastAsia" w:ascii="宋体"/>
          <w:color w:val="auto"/>
          <w:sz w:val="24"/>
          <w:highlight w:val="none"/>
        </w:rPr>
      </w:pPr>
      <w:r>
        <w:rPr>
          <w:rFonts w:hint="eastAsia" w:ascii="宋体"/>
          <w:color w:val="auto"/>
          <w:sz w:val="24"/>
          <w:highlight w:val="none"/>
        </w:rPr>
        <w:t>附：授权委托人有效身份证及法定代表人有效身份证</w:t>
      </w:r>
    </w:p>
    <w:p w14:paraId="3F2B62F9">
      <w:pPr>
        <w:spacing w:line="480" w:lineRule="exact"/>
        <w:rPr>
          <w:rFonts w:hint="eastAsia" w:ascii="宋体"/>
          <w:color w:val="auto"/>
          <w:sz w:val="24"/>
          <w:szCs w:val="24"/>
          <w:highlight w:val="none"/>
        </w:rPr>
      </w:pPr>
      <w:r>
        <w:rPr>
          <w:rFonts w:hint="eastAsia" w:ascii="宋体"/>
          <w:color w:val="auto"/>
          <w:sz w:val="24"/>
          <w:highlight w:val="none"/>
        </w:rPr>
        <w:t xml:space="preserve">                                     投标人：            </w:t>
      </w:r>
      <w:r>
        <w:rPr>
          <w:rFonts w:hint="eastAsia" w:ascii="宋体"/>
          <w:color w:val="auto"/>
          <w:sz w:val="24"/>
          <w:szCs w:val="24"/>
          <w:highlight w:val="none"/>
        </w:rPr>
        <w:t xml:space="preserve"> （盖单位章）</w:t>
      </w:r>
    </w:p>
    <w:p w14:paraId="2F96CCFC">
      <w:pPr>
        <w:spacing w:line="480" w:lineRule="exact"/>
        <w:ind w:firstLine="2280" w:firstLineChars="950"/>
        <w:rPr>
          <w:rFonts w:hint="eastAsia" w:ascii="宋体"/>
          <w:color w:val="auto"/>
          <w:sz w:val="24"/>
          <w:highlight w:val="none"/>
        </w:rPr>
      </w:pPr>
      <w:r>
        <w:rPr>
          <w:rFonts w:hint="eastAsia" w:ascii="宋体"/>
          <w:color w:val="auto"/>
          <w:sz w:val="24"/>
          <w:highlight w:val="none"/>
        </w:rPr>
        <w:t xml:space="preserve">法定代表人（身份证号码）：      </w:t>
      </w:r>
      <w:r>
        <w:rPr>
          <w:rFonts w:hint="eastAsia" w:ascii="宋体"/>
          <w:color w:val="auto"/>
          <w:sz w:val="24"/>
          <w:szCs w:val="24"/>
          <w:highlight w:val="none"/>
        </w:rPr>
        <w:t xml:space="preserve">    （</w:t>
      </w:r>
      <w:r>
        <w:rPr>
          <w:rFonts w:hint="eastAsia" w:ascii="宋体"/>
          <w:color w:val="auto"/>
          <w:sz w:val="24"/>
          <w:szCs w:val="24"/>
          <w:highlight w:val="none"/>
          <w:lang w:val="en-US" w:eastAsia="zh-CN"/>
        </w:rPr>
        <w:t>签字或盖章</w:t>
      </w:r>
      <w:r>
        <w:rPr>
          <w:rFonts w:hint="eastAsia" w:ascii="宋体"/>
          <w:color w:val="auto"/>
          <w:sz w:val="24"/>
          <w:szCs w:val="24"/>
          <w:highlight w:val="none"/>
        </w:rPr>
        <w:t>）</w:t>
      </w:r>
    </w:p>
    <w:p w14:paraId="1CCB3534">
      <w:pPr>
        <w:spacing w:line="480" w:lineRule="exact"/>
        <w:ind w:firstLine="2820" w:firstLineChars="1175"/>
        <w:rPr>
          <w:rFonts w:hint="eastAsia" w:ascii="宋体"/>
          <w:color w:val="auto"/>
          <w:sz w:val="24"/>
          <w:highlight w:val="none"/>
        </w:rPr>
      </w:pPr>
      <w:r>
        <w:rPr>
          <w:rFonts w:hint="eastAsia" w:ascii="宋体"/>
          <w:color w:val="auto"/>
          <w:sz w:val="24"/>
          <w:highlight w:val="none"/>
        </w:rPr>
        <w:t xml:space="preserve">              年    月    日</w:t>
      </w:r>
    </w:p>
    <w:p w14:paraId="3DFB8282">
      <w:pPr>
        <w:spacing w:line="360" w:lineRule="exact"/>
        <w:ind w:firstLine="413" w:firstLineChars="147"/>
        <w:rPr>
          <w:rFonts w:hint="eastAsia"/>
          <w:b/>
          <w:color w:val="auto"/>
          <w:sz w:val="28"/>
          <w:szCs w:val="28"/>
          <w:highlight w:val="none"/>
          <w:u w:val="single"/>
        </w:rPr>
      </w:pPr>
    </w:p>
    <w:p w14:paraId="454DA86A">
      <w:pPr>
        <w:spacing w:line="360" w:lineRule="exact"/>
        <w:ind w:firstLine="413" w:firstLineChars="147"/>
        <w:rPr>
          <w:rFonts w:hint="eastAsia"/>
          <w:b/>
          <w:color w:val="auto"/>
          <w:sz w:val="28"/>
          <w:szCs w:val="28"/>
          <w:highlight w:val="none"/>
          <w:u w:val="single"/>
        </w:rPr>
      </w:pPr>
    </w:p>
    <w:p w14:paraId="5D81EF35">
      <w:pPr>
        <w:spacing w:line="360" w:lineRule="exact"/>
        <w:ind w:firstLine="443" w:firstLineChars="147"/>
        <w:rPr>
          <w:rFonts w:hint="eastAsia" w:ascii="宋体"/>
          <w:b/>
          <w:color w:val="auto"/>
          <w:sz w:val="30"/>
          <w:szCs w:val="30"/>
          <w:highlight w:val="none"/>
        </w:rPr>
      </w:pPr>
      <w:r>
        <w:rPr>
          <w:rFonts w:hint="eastAsia" w:ascii="宋体"/>
          <w:b/>
          <w:color w:val="auto"/>
          <w:sz w:val="30"/>
          <w:szCs w:val="30"/>
          <w:highlight w:val="none"/>
        </w:rPr>
        <w:t>附件2</w:t>
      </w:r>
    </w:p>
    <w:p w14:paraId="66A28F69">
      <w:pPr>
        <w:spacing w:line="360" w:lineRule="auto"/>
        <w:jc w:val="center"/>
        <w:rPr>
          <w:rFonts w:hint="eastAsia"/>
          <w:b/>
          <w:color w:val="auto"/>
          <w:sz w:val="28"/>
          <w:szCs w:val="28"/>
          <w:highlight w:val="none"/>
        </w:rPr>
      </w:pPr>
      <w:bookmarkStart w:id="79" w:name="_Toc440443268"/>
      <w:bookmarkStart w:id="80" w:name="_Toc449028950"/>
      <w:r>
        <w:rPr>
          <w:rFonts w:hint="eastAsia"/>
          <w:b/>
          <w:color w:val="auto"/>
          <w:sz w:val="28"/>
          <w:szCs w:val="28"/>
          <w:highlight w:val="none"/>
        </w:rPr>
        <w:t>诚信投标承诺书 </w:t>
      </w:r>
    </w:p>
    <w:p w14:paraId="3B4959A1">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本人以企业法定代表人的身份郑重承诺：</w:t>
      </w:r>
    </w:p>
    <w:p w14:paraId="17BEDF11">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一、将遵循公开、公正和诚实信用的原则自愿参加</w:t>
      </w:r>
      <w:r>
        <w:rPr>
          <w:rFonts w:hint="eastAsia" w:ascii="宋体" w:hAnsi="宋体"/>
          <w:color w:val="auto"/>
          <w:szCs w:val="21"/>
          <w:highlight w:val="none"/>
          <w:u w:val="single"/>
        </w:rPr>
        <w:t xml:space="preserve">                   </w:t>
      </w:r>
      <w:r>
        <w:rPr>
          <w:rFonts w:hint="eastAsia" w:ascii="宋体" w:hAnsi="宋体"/>
          <w:color w:val="auto"/>
          <w:szCs w:val="21"/>
          <w:highlight w:val="none"/>
        </w:rPr>
        <w:t>项目的投标，所提供的一切材料都是真实、有效、合法的；</w:t>
      </w:r>
    </w:p>
    <w:p w14:paraId="3250ACD7">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ascii="宋体" w:hAnsi="宋体"/>
          <w:color w:val="auto"/>
          <w:szCs w:val="21"/>
          <w:highlight w:val="none"/>
        </w:rPr>
      </w:pPr>
      <w:r>
        <w:rPr>
          <w:rFonts w:hint="eastAsia" w:ascii="宋体" w:hAnsi="宋体"/>
          <w:color w:val="auto"/>
          <w:szCs w:val="21"/>
          <w:highlight w:val="none"/>
        </w:rPr>
        <w:t>二、本单位郑重声明，我公司具有良好的商业信誉和健全的财务会计制度，具有履行合同所必需的设备和专业技术能力，有依法缴纳税收和社会保障资金的良好记录；参加采购活动前三年内，本单位在经营活动中没有重大违法记录，没有因违法经营受到刑事处罚或者责令停产停业、吊销许可证或者执照、较大数额罚款等行政处罚。</w:t>
      </w:r>
    </w:p>
    <w:p w14:paraId="35915449">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3988BD8D">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0AAA7A7B">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0104D30B">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六、</w:t>
      </w:r>
      <w:r>
        <w:rPr>
          <w:rFonts w:hint="eastAsia" w:ascii="宋体" w:hAnsi="宋体"/>
          <w:color w:val="auto"/>
          <w:szCs w:val="21"/>
          <w:highlight w:val="none"/>
          <w:u w:val="single"/>
        </w:rPr>
        <w:t xml:space="preserve">      （企业名称）</w:t>
      </w:r>
      <w:r>
        <w:rPr>
          <w:rFonts w:hint="eastAsia" w:ascii="宋体" w:hAnsi="宋体"/>
          <w:color w:val="auto"/>
          <w:szCs w:val="21"/>
          <w:highlight w:val="none"/>
        </w:rPr>
        <w:t xml:space="preserve">或 </w:t>
      </w:r>
      <w:r>
        <w:rPr>
          <w:rFonts w:hint="eastAsia" w:ascii="宋体" w:hAnsi="宋体"/>
          <w:color w:val="auto"/>
          <w:szCs w:val="21"/>
          <w:highlight w:val="none"/>
          <w:u w:val="single"/>
        </w:rPr>
        <w:t xml:space="preserve">      （企业名称）</w:t>
      </w: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或拟派项目经理（负责人）</w:t>
      </w:r>
      <w:r>
        <w:rPr>
          <w:rFonts w:hint="eastAsia" w:ascii="宋体" w:hAnsi="宋体"/>
          <w:color w:val="auto"/>
          <w:szCs w:val="21"/>
          <w:highlight w:val="none"/>
          <w:u w:val="single"/>
        </w:rPr>
        <w:t xml:space="preserve">      </w:t>
      </w:r>
      <w:r>
        <w:rPr>
          <w:rFonts w:hint="eastAsia" w:ascii="宋体" w:hAnsi="宋体"/>
          <w:color w:val="auto"/>
          <w:szCs w:val="21"/>
          <w:highlight w:val="none"/>
        </w:rPr>
        <w:t>没有下列情形：①被列入“信用中国”网站（www.creditchina.gov.cn）“失信被执行人”的；</w:t>
      </w:r>
    </w:p>
    <w:p w14:paraId="34D0CCC4">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②被列入“信用中国”网站（www.creditchina.gov.cn）“重大税收违法失信主体”的；</w:t>
      </w:r>
    </w:p>
    <w:p w14:paraId="744A7E43">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③被列入“信用中国”网站（www.creditchina.gov.cn）“拖欠农民工工资失信联合惩戒对象名单”的；</w:t>
      </w:r>
    </w:p>
    <w:p w14:paraId="3E18546F">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④被列入“信用中国”网站（www.creditchina.gov.cn）“安全生产严重失信主体名单”的；</w:t>
      </w:r>
    </w:p>
    <w:p w14:paraId="66455B08">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⑤被列入国家企业信用信息公示系统网站（www.gsxt.gov.cn）“严重违法失信名单”的。</w:t>
      </w:r>
    </w:p>
    <w:p w14:paraId="20CDDA7F">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七</w:t>
      </w:r>
      <w:r>
        <w:rPr>
          <w:rFonts w:hint="eastAsia" w:ascii="宋体" w:hAnsi="宋体"/>
          <w:color w:val="auto"/>
          <w:szCs w:val="21"/>
          <w:highlight w:val="none"/>
        </w:rPr>
        <w:t>、严格遵守开标现场纪律，服从监管人员管理；</w:t>
      </w:r>
    </w:p>
    <w:p w14:paraId="77F25EE6">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八</w:t>
      </w:r>
      <w:r>
        <w:rPr>
          <w:rFonts w:hint="eastAsia" w:ascii="宋体" w:hAnsi="宋体"/>
          <w:color w:val="auto"/>
          <w:szCs w:val="21"/>
          <w:highlight w:val="none"/>
        </w:rPr>
        <w:t>、保证中标后不转包，若有分包征得招标人同意；</w:t>
      </w:r>
    </w:p>
    <w:p w14:paraId="17199933">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九</w:t>
      </w:r>
      <w:r>
        <w:rPr>
          <w:rFonts w:hint="eastAsia" w:ascii="宋体" w:hAnsi="宋体"/>
          <w:color w:val="auto"/>
          <w:szCs w:val="21"/>
          <w:highlight w:val="none"/>
        </w:rPr>
        <w:t>、保证中标之后，按照投标文件要求提供相关后续服务；</w:t>
      </w:r>
    </w:p>
    <w:p w14:paraId="2E012909">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十、保证企业及所属相关人员在本次投标中无行贿等犯罪行为；</w:t>
      </w:r>
    </w:p>
    <w:p w14:paraId="236D1E74">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十</w:t>
      </w:r>
      <w:r>
        <w:rPr>
          <w:rFonts w:hint="eastAsia" w:ascii="宋体" w:hAnsi="宋体"/>
          <w:color w:val="auto"/>
          <w:szCs w:val="21"/>
          <w:highlight w:val="none"/>
          <w:lang w:val="en-US" w:eastAsia="zh-CN"/>
        </w:rPr>
        <w:t>一</w:t>
      </w:r>
      <w:r>
        <w:rPr>
          <w:rFonts w:hint="eastAsia" w:ascii="宋体" w:hAnsi="宋体"/>
          <w:color w:val="auto"/>
          <w:szCs w:val="21"/>
          <w:highlight w:val="none"/>
        </w:rPr>
        <w:t>、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05912448">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以上内容我已仔细阅读，本公司若有违反承诺内容的行为，自愿接受取消投标或者中标资格、记入不良行为记录等有关处理，愿意承担法律责任，给招标人造成损失的，依法承担赔偿责任。</w:t>
      </w:r>
    </w:p>
    <w:p w14:paraId="6BF6B4A5">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 </w:t>
      </w:r>
    </w:p>
    <w:p w14:paraId="3C713C1E">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开户银行：                          基本账户：</w:t>
      </w:r>
    </w:p>
    <w:p w14:paraId="560E2902">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投标单位（盖单位章）：          法定代表人（</w:t>
      </w:r>
      <w:r>
        <w:rPr>
          <w:rFonts w:hint="eastAsia" w:ascii="宋体" w:hAnsi="宋体"/>
          <w:color w:val="auto"/>
          <w:szCs w:val="21"/>
          <w:highlight w:val="none"/>
          <w:lang w:val="en-US" w:eastAsia="zh-CN"/>
        </w:rPr>
        <w:t>签字或盖章</w:t>
      </w:r>
      <w:r>
        <w:rPr>
          <w:rFonts w:hint="eastAsia" w:ascii="宋体" w:hAnsi="宋体"/>
          <w:color w:val="auto"/>
          <w:szCs w:val="21"/>
          <w:highlight w:val="none"/>
        </w:rPr>
        <w:t>）：</w:t>
      </w:r>
    </w:p>
    <w:p w14:paraId="410B7592">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p>
    <w:p w14:paraId="02DBA31F">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jc w:val="right"/>
        <w:textAlignment w:val="auto"/>
        <w:rPr>
          <w:rFonts w:hint="eastAsia" w:ascii="仿宋_GB2312" w:eastAsia="仿宋_GB2312"/>
          <w:color w:val="auto"/>
          <w:sz w:val="32"/>
          <w:szCs w:val="32"/>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069AF867">
      <w:pPr>
        <w:spacing w:line="360" w:lineRule="auto"/>
        <w:jc w:val="center"/>
        <w:rPr>
          <w:rFonts w:hint="eastAsia"/>
          <w:b/>
          <w:color w:val="auto"/>
          <w:sz w:val="28"/>
          <w:szCs w:val="28"/>
          <w:highlight w:val="none"/>
        </w:rPr>
      </w:pPr>
    </w:p>
    <w:p w14:paraId="330836B9">
      <w:pPr>
        <w:spacing w:line="360" w:lineRule="exact"/>
        <w:ind w:firstLine="443" w:firstLineChars="147"/>
        <w:rPr>
          <w:rFonts w:hint="eastAsia" w:ascii="宋体"/>
          <w:b/>
          <w:color w:val="auto"/>
          <w:sz w:val="30"/>
          <w:szCs w:val="30"/>
          <w:highlight w:val="none"/>
        </w:rPr>
      </w:pPr>
    </w:p>
    <w:p w14:paraId="3A5E1A1C">
      <w:pPr>
        <w:spacing w:line="360" w:lineRule="exact"/>
        <w:ind w:firstLine="443" w:firstLineChars="147"/>
        <w:rPr>
          <w:rFonts w:hint="eastAsia" w:ascii="宋体"/>
          <w:b/>
          <w:color w:val="auto"/>
          <w:sz w:val="30"/>
          <w:szCs w:val="30"/>
          <w:highlight w:val="none"/>
        </w:rPr>
      </w:pPr>
    </w:p>
    <w:p w14:paraId="75C0279C">
      <w:pPr>
        <w:spacing w:line="360" w:lineRule="exact"/>
        <w:ind w:firstLine="443" w:firstLineChars="147"/>
        <w:rPr>
          <w:rFonts w:hint="eastAsia" w:ascii="宋体"/>
          <w:b/>
          <w:color w:val="auto"/>
          <w:sz w:val="30"/>
          <w:szCs w:val="30"/>
          <w:highlight w:val="none"/>
        </w:rPr>
      </w:pPr>
    </w:p>
    <w:p w14:paraId="2C30AD6E">
      <w:pPr>
        <w:spacing w:line="360" w:lineRule="exact"/>
        <w:ind w:firstLine="443" w:firstLineChars="147"/>
        <w:rPr>
          <w:rFonts w:hint="eastAsia" w:ascii="宋体"/>
          <w:b/>
          <w:color w:val="auto"/>
          <w:sz w:val="30"/>
          <w:szCs w:val="30"/>
          <w:highlight w:val="none"/>
        </w:rPr>
      </w:pPr>
    </w:p>
    <w:p w14:paraId="5EB60544">
      <w:pPr>
        <w:spacing w:line="360" w:lineRule="exact"/>
        <w:ind w:firstLine="443" w:firstLineChars="147"/>
        <w:rPr>
          <w:rFonts w:hint="eastAsia" w:ascii="宋体"/>
          <w:b/>
          <w:color w:val="auto"/>
          <w:sz w:val="30"/>
          <w:szCs w:val="30"/>
          <w:highlight w:val="none"/>
        </w:rPr>
      </w:pPr>
    </w:p>
    <w:p w14:paraId="5B74BB13">
      <w:pPr>
        <w:spacing w:line="360" w:lineRule="exact"/>
        <w:ind w:firstLine="443" w:firstLineChars="147"/>
        <w:rPr>
          <w:rFonts w:hint="eastAsia" w:ascii="宋体"/>
          <w:b/>
          <w:color w:val="auto"/>
          <w:sz w:val="30"/>
          <w:szCs w:val="30"/>
          <w:highlight w:val="none"/>
        </w:rPr>
      </w:pPr>
    </w:p>
    <w:p w14:paraId="43D732B4">
      <w:pPr>
        <w:spacing w:line="360" w:lineRule="exact"/>
        <w:ind w:firstLine="443" w:firstLineChars="147"/>
        <w:rPr>
          <w:rFonts w:hint="eastAsia" w:ascii="宋体"/>
          <w:b/>
          <w:color w:val="auto"/>
          <w:sz w:val="30"/>
          <w:szCs w:val="30"/>
          <w:highlight w:val="none"/>
        </w:rPr>
      </w:pPr>
    </w:p>
    <w:p w14:paraId="1C046224">
      <w:pPr>
        <w:spacing w:line="360" w:lineRule="exact"/>
        <w:ind w:firstLine="443" w:firstLineChars="147"/>
        <w:rPr>
          <w:rFonts w:hint="eastAsia" w:ascii="宋体"/>
          <w:b/>
          <w:color w:val="auto"/>
          <w:sz w:val="30"/>
          <w:szCs w:val="30"/>
          <w:highlight w:val="none"/>
        </w:rPr>
      </w:pPr>
    </w:p>
    <w:p w14:paraId="3FB6AE73">
      <w:pPr>
        <w:rPr>
          <w:rFonts w:hint="eastAsia" w:ascii="宋体"/>
          <w:b/>
          <w:color w:val="auto"/>
          <w:sz w:val="44"/>
          <w:szCs w:val="44"/>
          <w:highlight w:val="none"/>
          <w:lang w:val="en-US" w:eastAsia="zh-CN"/>
        </w:rPr>
      </w:pPr>
      <w:r>
        <w:rPr>
          <w:rFonts w:hint="eastAsia" w:ascii="宋体"/>
          <w:b/>
          <w:color w:val="auto"/>
          <w:sz w:val="44"/>
          <w:szCs w:val="44"/>
          <w:highlight w:val="none"/>
          <w:lang w:val="en-US" w:eastAsia="zh-CN"/>
        </w:rPr>
        <w:br w:type="page"/>
      </w:r>
    </w:p>
    <w:p w14:paraId="039EADB3">
      <w:pPr>
        <w:spacing w:line="360" w:lineRule="exact"/>
        <w:rPr>
          <w:rFonts w:hint="eastAsia" w:ascii="宋体"/>
          <w:b/>
          <w:color w:val="auto"/>
          <w:sz w:val="30"/>
          <w:szCs w:val="30"/>
          <w:highlight w:val="none"/>
        </w:rPr>
      </w:pPr>
    </w:p>
    <w:bookmarkEnd w:id="79"/>
    <w:bookmarkEnd w:id="80"/>
    <w:p w14:paraId="63A73FBD">
      <w:pPr>
        <w:spacing w:line="360" w:lineRule="auto"/>
        <w:rPr>
          <w:rFonts w:hint="eastAsia" w:eastAsia="宋体"/>
          <w:b/>
          <w:color w:val="auto"/>
          <w:sz w:val="28"/>
          <w:szCs w:val="28"/>
          <w:highlight w:val="none"/>
          <w:lang w:eastAsia="zh-CN"/>
        </w:rPr>
      </w:pPr>
      <w:r>
        <w:rPr>
          <w:rFonts w:hint="eastAsia"/>
          <w:b/>
          <w:color w:val="auto"/>
          <w:sz w:val="28"/>
          <w:szCs w:val="28"/>
          <w:highlight w:val="none"/>
        </w:rPr>
        <w:t>附件</w:t>
      </w:r>
      <w:r>
        <w:rPr>
          <w:rFonts w:hint="eastAsia"/>
          <w:b/>
          <w:color w:val="auto"/>
          <w:sz w:val="28"/>
          <w:szCs w:val="28"/>
          <w:highlight w:val="none"/>
          <w:lang w:val="en-US" w:eastAsia="zh-CN"/>
        </w:rPr>
        <w:t>3</w:t>
      </w:r>
    </w:p>
    <w:p w14:paraId="4372AF6B">
      <w:pPr>
        <w:jc w:val="center"/>
        <w:rPr>
          <w:rFonts w:hint="eastAsia" w:ascii="宋体"/>
          <w:b/>
          <w:color w:val="auto"/>
          <w:sz w:val="30"/>
          <w:szCs w:val="30"/>
          <w:highlight w:val="none"/>
        </w:rPr>
      </w:pPr>
      <w:r>
        <w:rPr>
          <w:rFonts w:hint="eastAsia" w:ascii="宋体"/>
          <w:b/>
          <w:color w:val="auto"/>
          <w:sz w:val="30"/>
          <w:szCs w:val="30"/>
          <w:highlight w:val="none"/>
        </w:rPr>
        <w:t>服务承诺书</w:t>
      </w:r>
    </w:p>
    <w:p w14:paraId="4EF38558">
      <w:pPr>
        <w:ind w:firstLine="480" w:firstLineChars="200"/>
        <w:rPr>
          <w:rFonts w:hint="eastAsia" w:ascii="宋体"/>
          <w:color w:val="auto"/>
          <w:sz w:val="24"/>
          <w:highlight w:val="none"/>
        </w:rPr>
      </w:pPr>
    </w:p>
    <w:p w14:paraId="3D773E43">
      <w:pPr>
        <w:ind w:firstLine="480" w:firstLineChars="200"/>
        <w:rPr>
          <w:rFonts w:hint="eastAsia" w:ascii="宋体"/>
          <w:b/>
          <w:color w:val="auto"/>
          <w:sz w:val="24"/>
          <w:highlight w:val="none"/>
        </w:rPr>
      </w:pPr>
      <w:r>
        <w:rPr>
          <w:rFonts w:hint="eastAsia" w:ascii="宋体"/>
          <w:color w:val="auto"/>
          <w:sz w:val="24"/>
          <w:highlight w:val="none"/>
        </w:rPr>
        <w:t>致：</w:t>
      </w:r>
      <w:r>
        <w:rPr>
          <w:rFonts w:hint="eastAsia" w:ascii="宋体"/>
          <w:color w:val="auto"/>
          <w:sz w:val="24"/>
          <w:highlight w:val="none"/>
          <w:u w:val="single"/>
        </w:rPr>
        <w:t xml:space="preserve">               （</w:t>
      </w:r>
      <w:r>
        <w:rPr>
          <w:rFonts w:hint="eastAsia" w:ascii="宋体"/>
          <w:color w:val="auto"/>
          <w:sz w:val="24"/>
          <w:highlight w:val="none"/>
          <w:u w:val="single"/>
          <w:lang w:eastAsia="zh-CN"/>
        </w:rPr>
        <w:t>招标人</w:t>
      </w:r>
      <w:r>
        <w:rPr>
          <w:rFonts w:hint="eastAsia" w:ascii="宋体"/>
          <w:color w:val="auto"/>
          <w:sz w:val="24"/>
          <w:highlight w:val="none"/>
          <w:u w:val="single"/>
        </w:rPr>
        <w:t>）</w:t>
      </w:r>
      <w:r>
        <w:rPr>
          <w:rFonts w:hint="eastAsia" w:ascii="宋体"/>
          <w:color w:val="auto"/>
          <w:sz w:val="24"/>
          <w:highlight w:val="none"/>
        </w:rPr>
        <w:t>：</w:t>
      </w:r>
    </w:p>
    <w:p w14:paraId="75567643">
      <w:pPr>
        <w:spacing w:line="800" w:lineRule="exact"/>
        <w:ind w:firstLine="480" w:firstLineChars="200"/>
        <w:rPr>
          <w:rFonts w:hint="eastAsia" w:ascii="宋体"/>
          <w:color w:val="auto"/>
          <w:sz w:val="24"/>
          <w:highlight w:val="none"/>
        </w:rPr>
      </w:pPr>
      <w:r>
        <w:rPr>
          <w:rFonts w:hint="eastAsia" w:ascii="宋体"/>
          <w:color w:val="auto"/>
          <w:sz w:val="24"/>
          <w:highlight w:val="none"/>
        </w:rPr>
        <w:t>本承诺声明：</w:t>
      </w:r>
      <w:r>
        <w:rPr>
          <w:rFonts w:hint="eastAsia" w:ascii="宋体"/>
          <w:color w:val="auto"/>
          <w:sz w:val="24"/>
          <w:highlight w:val="none"/>
          <w:u w:val="single"/>
        </w:rPr>
        <w:t xml:space="preserve">                   </w:t>
      </w:r>
      <w:r>
        <w:rPr>
          <w:rFonts w:hint="eastAsia" w:ascii="宋体"/>
          <w:color w:val="auto"/>
          <w:sz w:val="24"/>
          <w:highlight w:val="none"/>
        </w:rPr>
        <w:t>（投标人名称）对本招标文件的相关要求完全响应。若有幸中标将严格按照以上承诺进行服务。</w:t>
      </w:r>
    </w:p>
    <w:p w14:paraId="27862723">
      <w:pPr>
        <w:spacing w:line="800" w:lineRule="exact"/>
        <w:ind w:firstLine="480" w:firstLineChars="200"/>
        <w:rPr>
          <w:rFonts w:hint="eastAsia" w:ascii="宋体"/>
          <w:color w:val="auto"/>
          <w:sz w:val="24"/>
          <w:highlight w:val="none"/>
        </w:rPr>
      </w:pPr>
      <w:r>
        <w:rPr>
          <w:rFonts w:hint="eastAsia" w:ascii="宋体"/>
          <w:color w:val="auto"/>
          <w:sz w:val="24"/>
          <w:highlight w:val="none"/>
        </w:rPr>
        <w:t>特此声明。</w:t>
      </w:r>
    </w:p>
    <w:p w14:paraId="350D0C2D">
      <w:pPr>
        <w:spacing w:line="600" w:lineRule="exact"/>
        <w:rPr>
          <w:rFonts w:hint="eastAsia" w:ascii="宋体"/>
          <w:color w:val="auto"/>
          <w:sz w:val="24"/>
          <w:highlight w:val="none"/>
        </w:rPr>
      </w:pPr>
      <w:r>
        <w:rPr>
          <w:rFonts w:hint="eastAsia" w:ascii="宋体"/>
          <w:color w:val="auto"/>
          <w:sz w:val="24"/>
          <w:highlight w:val="none"/>
        </w:rPr>
        <w:t> </w:t>
      </w:r>
    </w:p>
    <w:p w14:paraId="2B82BB2D">
      <w:pPr>
        <w:spacing w:line="480" w:lineRule="auto"/>
        <w:ind w:firstLine="480" w:firstLineChars="200"/>
        <w:rPr>
          <w:rFonts w:ascii="宋体" w:hAnsi="宋体"/>
          <w:color w:val="auto"/>
          <w:sz w:val="24"/>
          <w:szCs w:val="21"/>
          <w:highlight w:val="none"/>
        </w:rPr>
      </w:pPr>
      <w:r>
        <w:rPr>
          <w:rFonts w:hint="eastAsia" w:ascii="宋体"/>
          <w:color w:val="auto"/>
          <w:sz w:val="24"/>
          <w:highlight w:val="none"/>
        </w:rPr>
        <w:t xml:space="preserve">                </w:t>
      </w:r>
      <w:r>
        <w:rPr>
          <w:rFonts w:hint="eastAsia" w:ascii="宋体" w:hAnsi="宋体"/>
          <w:color w:val="auto"/>
          <w:sz w:val="24"/>
          <w:szCs w:val="21"/>
          <w:highlight w:val="none"/>
        </w:rPr>
        <w:t>投标人名称：</w:t>
      </w:r>
      <w:r>
        <w:rPr>
          <w:rFonts w:ascii="宋体" w:hAnsi="宋体"/>
          <w:color w:val="auto"/>
          <w:sz w:val="24"/>
          <w:szCs w:val="21"/>
          <w:highlight w:val="none"/>
          <w:u w:val="single"/>
        </w:rPr>
        <w:t xml:space="preserve">      </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（盖单位章）</w:t>
      </w:r>
    </w:p>
    <w:p w14:paraId="42CCD3DE">
      <w:pPr>
        <w:spacing w:line="480" w:lineRule="auto"/>
        <w:ind w:firstLine="480" w:firstLineChars="200"/>
        <w:jc w:val="right"/>
        <w:rPr>
          <w:rFonts w:ascii="宋体" w:hAnsi="宋体"/>
          <w:color w:val="auto"/>
          <w:sz w:val="24"/>
          <w:szCs w:val="21"/>
          <w:highlight w:val="none"/>
        </w:rPr>
      </w:pPr>
      <w:r>
        <w:rPr>
          <w:rFonts w:hint="eastAsia" w:ascii="宋体" w:hAnsi="宋体"/>
          <w:color w:val="auto"/>
          <w:sz w:val="24"/>
          <w:szCs w:val="21"/>
          <w:highlight w:val="none"/>
        </w:rPr>
        <w:t>法定代表人：</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w:t>
      </w:r>
      <w:r>
        <w:rPr>
          <w:rFonts w:hint="eastAsia" w:ascii="宋体" w:hAnsi="宋体"/>
          <w:color w:val="auto"/>
          <w:sz w:val="24"/>
          <w:szCs w:val="21"/>
          <w:highlight w:val="none"/>
          <w:lang w:val="en-US" w:eastAsia="zh-CN"/>
        </w:rPr>
        <w:t>签字或盖章</w:t>
      </w:r>
      <w:r>
        <w:rPr>
          <w:rFonts w:hint="eastAsia" w:ascii="宋体" w:hAnsi="宋体"/>
          <w:color w:val="auto"/>
          <w:sz w:val="24"/>
          <w:szCs w:val="21"/>
          <w:highlight w:val="none"/>
        </w:rPr>
        <w:t>)</w:t>
      </w:r>
    </w:p>
    <w:p w14:paraId="2DB5FF85">
      <w:pPr>
        <w:spacing w:line="480" w:lineRule="auto"/>
        <w:jc w:val="right"/>
        <w:rPr>
          <w:rFonts w:hint="eastAsia"/>
          <w:b/>
          <w:color w:val="auto"/>
          <w:sz w:val="36"/>
          <w:szCs w:val="28"/>
          <w:highlight w:val="none"/>
        </w:rPr>
      </w:pPr>
      <w:r>
        <w:rPr>
          <w:rFonts w:hint="eastAsia" w:ascii="宋体" w:hAnsi="宋体"/>
          <w:color w:val="auto"/>
          <w:sz w:val="24"/>
          <w:szCs w:val="21"/>
          <w:highlight w:val="none"/>
        </w:rPr>
        <w:t xml:space="preserve">                                  日    期：</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年</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月</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日</w:t>
      </w:r>
    </w:p>
    <w:p w14:paraId="00CDC893">
      <w:pPr>
        <w:pStyle w:val="3"/>
        <w:rPr>
          <w:color w:val="auto"/>
          <w:highlight w:val="none"/>
        </w:rPr>
      </w:pPr>
    </w:p>
    <w:p w14:paraId="29454810">
      <w:pPr>
        <w:spacing w:line="400" w:lineRule="exact"/>
        <w:ind w:firstLine="562" w:firstLineChars="200"/>
        <w:rPr>
          <w:rFonts w:hint="eastAsia"/>
          <w:b/>
          <w:color w:val="auto"/>
          <w:sz w:val="28"/>
          <w:szCs w:val="28"/>
          <w:highlight w:val="none"/>
        </w:rPr>
      </w:pPr>
    </w:p>
    <w:p w14:paraId="4C709C56">
      <w:pPr>
        <w:spacing w:line="400" w:lineRule="exact"/>
        <w:ind w:firstLine="562" w:firstLineChars="200"/>
        <w:rPr>
          <w:rFonts w:hint="eastAsia"/>
          <w:b/>
          <w:color w:val="auto"/>
          <w:sz w:val="28"/>
          <w:szCs w:val="28"/>
          <w:highlight w:val="none"/>
        </w:rPr>
      </w:pPr>
    </w:p>
    <w:p w14:paraId="164AFB4D">
      <w:pPr>
        <w:spacing w:line="400" w:lineRule="exact"/>
        <w:ind w:firstLine="562" w:firstLineChars="200"/>
        <w:rPr>
          <w:rFonts w:hint="eastAsia"/>
          <w:b/>
          <w:color w:val="auto"/>
          <w:sz w:val="28"/>
          <w:szCs w:val="28"/>
          <w:highlight w:val="none"/>
        </w:rPr>
      </w:pPr>
    </w:p>
    <w:p w14:paraId="007E467B">
      <w:pPr>
        <w:spacing w:line="400" w:lineRule="exact"/>
        <w:ind w:firstLine="562" w:firstLineChars="200"/>
        <w:rPr>
          <w:rFonts w:hint="eastAsia"/>
          <w:b/>
          <w:color w:val="auto"/>
          <w:sz w:val="28"/>
          <w:szCs w:val="28"/>
          <w:highlight w:val="none"/>
        </w:rPr>
      </w:pPr>
    </w:p>
    <w:p w14:paraId="3D4B71C3">
      <w:pPr>
        <w:spacing w:line="400" w:lineRule="exact"/>
        <w:ind w:firstLine="562" w:firstLineChars="200"/>
        <w:rPr>
          <w:rFonts w:hint="eastAsia"/>
          <w:b/>
          <w:color w:val="auto"/>
          <w:sz w:val="28"/>
          <w:szCs w:val="28"/>
          <w:highlight w:val="none"/>
        </w:rPr>
      </w:pPr>
    </w:p>
    <w:p w14:paraId="526AA94C">
      <w:pPr>
        <w:spacing w:line="400" w:lineRule="exact"/>
        <w:ind w:firstLine="562" w:firstLineChars="200"/>
        <w:rPr>
          <w:rFonts w:hint="eastAsia"/>
          <w:b/>
          <w:color w:val="auto"/>
          <w:sz w:val="28"/>
          <w:szCs w:val="28"/>
          <w:highlight w:val="none"/>
        </w:rPr>
      </w:pPr>
    </w:p>
    <w:p w14:paraId="27246F98">
      <w:pPr>
        <w:spacing w:line="400" w:lineRule="exact"/>
        <w:ind w:firstLine="562" w:firstLineChars="200"/>
        <w:rPr>
          <w:rFonts w:hint="eastAsia"/>
          <w:b/>
          <w:color w:val="auto"/>
          <w:sz w:val="28"/>
          <w:szCs w:val="28"/>
          <w:highlight w:val="none"/>
        </w:rPr>
      </w:pPr>
    </w:p>
    <w:p w14:paraId="73164738">
      <w:pPr>
        <w:spacing w:line="400" w:lineRule="exact"/>
        <w:ind w:firstLine="562" w:firstLineChars="200"/>
        <w:rPr>
          <w:rFonts w:hint="eastAsia"/>
          <w:b/>
          <w:color w:val="auto"/>
          <w:sz w:val="28"/>
          <w:szCs w:val="28"/>
          <w:highlight w:val="none"/>
        </w:rPr>
      </w:pPr>
    </w:p>
    <w:p w14:paraId="75908629">
      <w:pPr>
        <w:spacing w:line="400" w:lineRule="exact"/>
        <w:rPr>
          <w:b/>
          <w:color w:val="auto"/>
          <w:sz w:val="28"/>
          <w:szCs w:val="28"/>
          <w:highlight w:val="none"/>
        </w:rPr>
      </w:pPr>
    </w:p>
    <w:p w14:paraId="00EFC75B">
      <w:pPr>
        <w:pStyle w:val="16"/>
        <w:rPr>
          <w:color w:val="auto"/>
          <w:highlight w:val="none"/>
        </w:rPr>
      </w:pPr>
    </w:p>
    <w:p w14:paraId="1574F26B">
      <w:pPr>
        <w:spacing w:line="400" w:lineRule="exact"/>
        <w:ind w:firstLine="562" w:firstLineChars="200"/>
        <w:rPr>
          <w:rFonts w:hint="eastAsia"/>
          <w:b/>
          <w:color w:val="auto"/>
          <w:sz w:val="28"/>
          <w:szCs w:val="28"/>
          <w:highlight w:val="none"/>
        </w:rPr>
      </w:pPr>
    </w:p>
    <w:p w14:paraId="7E31D460">
      <w:pPr>
        <w:spacing w:line="440" w:lineRule="exact"/>
        <w:ind w:left="420"/>
        <w:rPr>
          <w:rFonts w:hint="eastAsia" w:ascii="宋体" w:eastAsia="宋体"/>
          <w:color w:val="auto"/>
          <w:szCs w:val="21"/>
          <w:highlight w:val="none"/>
        </w:rPr>
      </w:pPr>
    </w:p>
    <w:p w14:paraId="7FEE9387">
      <w:pPr>
        <w:spacing w:line="360" w:lineRule="exact"/>
        <w:ind w:firstLine="443" w:firstLineChars="147"/>
        <w:rPr>
          <w:rFonts w:hint="eastAsia" w:ascii="宋体" w:hAnsi="宋体"/>
          <w:b/>
          <w:color w:val="auto"/>
          <w:sz w:val="30"/>
          <w:szCs w:val="30"/>
          <w:highlight w:val="none"/>
        </w:rPr>
      </w:pPr>
    </w:p>
    <w:p w14:paraId="3DC8E2CE">
      <w:pPr>
        <w:rPr>
          <w:rFonts w:hint="eastAsia" w:ascii="宋体" w:hAnsi="宋体"/>
          <w:b/>
          <w:color w:val="auto"/>
          <w:sz w:val="30"/>
          <w:szCs w:val="30"/>
          <w:highlight w:val="none"/>
        </w:rPr>
      </w:pPr>
      <w:r>
        <w:rPr>
          <w:rFonts w:hint="eastAsia" w:ascii="宋体" w:hAnsi="宋体"/>
          <w:b/>
          <w:color w:val="auto"/>
          <w:sz w:val="30"/>
          <w:szCs w:val="30"/>
          <w:highlight w:val="none"/>
        </w:rPr>
        <w:br w:type="page"/>
      </w:r>
    </w:p>
    <w:p w14:paraId="5006DC35">
      <w:pPr>
        <w:spacing w:line="360" w:lineRule="exact"/>
        <w:ind w:firstLine="443" w:firstLineChars="147"/>
        <w:rPr>
          <w:rFonts w:hint="eastAsia" w:ascii="宋体" w:hAnsi="宋体" w:eastAsia="宋体"/>
          <w:b/>
          <w:color w:val="auto"/>
          <w:sz w:val="30"/>
          <w:szCs w:val="30"/>
          <w:highlight w:val="none"/>
          <w:lang w:val="en-US"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4</w:t>
      </w:r>
    </w:p>
    <w:p w14:paraId="2F1A3774">
      <w:pPr>
        <w:spacing w:line="360" w:lineRule="exact"/>
        <w:ind w:firstLine="472" w:firstLineChars="147"/>
        <w:jc w:val="center"/>
        <w:rPr>
          <w:rFonts w:hint="eastAsia" w:ascii="宋体"/>
          <w:b/>
          <w:color w:val="auto"/>
          <w:sz w:val="32"/>
          <w:szCs w:val="32"/>
          <w:highlight w:val="none"/>
        </w:rPr>
      </w:pPr>
    </w:p>
    <w:p w14:paraId="6FDF845A">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开标一览表</w:t>
      </w:r>
    </w:p>
    <w:p w14:paraId="40256D9B">
      <w:pPr>
        <w:spacing w:line="360" w:lineRule="exact"/>
        <w:ind w:firstLine="354" w:firstLineChars="147"/>
        <w:rPr>
          <w:rFonts w:hint="eastAsia" w:ascii="宋体"/>
          <w:b/>
          <w:color w:val="auto"/>
          <w:sz w:val="24"/>
          <w:highlight w:val="none"/>
        </w:rPr>
      </w:pPr>
    </w:p>
    <w:p w14:paraId="6375EEC0">
      <w:pPr>
        <w:spacing w:line="360" w:lineRule="exact"/>
        <w:ind w:firstLine="240" w:firstLineChars="100"/>
        <w:rPr>
          <w:rFonts w:hint="eastAsia" w:ascii="宋体"/>
          <w:color w:val="auto"/>
          <w:sz w:val="24"/>
          <w:highlight w:val="none"/>
        </w:rPr>
      </w:pPr>
      <w:r>
        <w:rPr>
          <w:rFonts w:hint="eastAsia" w:ascii="宋体"/>
          <w:color w:val="auto"/>
          <w:sz w:val="24"/>
          <w:highlight w:val="none"/>
        </w:rPr>
        <w:t>（注：开标一览表必须编入投标文件，唱标时，以投标文件中的开标一览表进行唱标）</w:t>
      </w:r>
    </w:p>
    <w:p w14:paraId="001861F0">
      <w:pPr>
        <w:snapToGrid w:val="0"/>
        <w:spacing w:line="460" w:lineRule="exact"/>
        <w:ind w:left="2940" w:leftChars="1400" w:firstLine="720" w:firstLineChars="300"/>
        <w:rPr>
          <w:rFonts w:hint="eastAsia" w:ascii="宋体"/>
          <w:color w:val="auto"/>
          <w:sz w:val="24"/>
          <w:highlight w:val="none"/>
        </w:rPr>
      </w:pPr>
    </w:p>
    <w:tbl>
      <w:tblPr>
        <w:tblStyle w:val="17"/>
        <w:tblW w:w="8755"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6952"/>
      </w:tblGrid>
      <w:tr w14:paraId="562DD4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350" w:hRule="exact"/>
        </w:trPr>
        <w:tc>
          <w:tcPr>
            <w:tcW w:w="1803" w:type="dxa"/>
            <w:tcBorders>
              <w:top w:val="single" w:color="auto" w:sz="12" w:space="0"/>
              <w:bottom w:val="single" w:color="auto" w:sz="12" w:space="0"/>
              <w:right w:val="single" w:color="auto" w:sz="12" w:space="0"/>
            </w:tcBorders>
            <w:noWrap w:val="0"/>
            <w:vAlign w:val="center"/>
          </w:tcPr>
          <w:p w14:paraId="744BEB63">
            <w:pPr>
              <w:spacing w:line="460" w:lineRule="exact"/>
              <w:jc w:val="center"/>
              <w:rPr>
                <w:rFonts w:hint="eastAsia" w:ascii="宋体"/>
                <w:color w:val="auto"/>
                <w:sz w:val="24"/>
                <w:highlight w:val="none"/>
              </w:rPr>
            </w:pPr>
            <w:r>
              <w:rPr>
                <w:rFonts w:hint="eastAsia" w:ascii="宋体"/>
                <w:color w:val="auto"/>
                <w:sz w:val="24"/>
                <w:highlight w:val="none"/>
              </w:rPr>
              <w:t>项目名称</w:t>
            </w:r>
          </w:p>
        </w:tc>
        <w:tc>
          <w:tcPr>
            <w:tcW w:w="6952" w:type="dxa"/>
            <w:tcBorders>
              <w:top w:val="single" w:color="auto" w:sz="12" w:space="0"/>
              <w:left w:val="single" w:color="auto" w:sz="12" w:space="0"/>
              <w:bottom w:val="single" w:color="auto" w:sz="12" w:space="0"/>
            </w:tcBorders>
            <w:noWrap w:val="0"/>
            <w:vAlign w:val="center"/>
          </w:tcPr>
          <w:p w14:paraId="2B233629">
            <w:pPr>
              <w:spacing w:line="360" w:lineRule="auto"/>
              <w:jc w:val="left"/>
              <w:rPr>
                <w:rFonts w:hint="eastAsia"/>
                <w:color w:val="auto"/>
                <w:sz w:val="24"/>
                <w:highlight w:val="none"/>
              </w:rPr>
            </w:pPr>
            <w:r>
              <w:rPr>
                <w:rFonts w:hint="eastAsia"/>
                <w:color w:val="auto"/>
                <w:sz w:val="24"/>
                <w:highlight w:val="none"/>
              </w:rPr>
              <w:t xml:space="preserve">         </w:t>
            </w:r>
          </w:p>
        </w:tc>
      </w:tr>
      <w:tr w14:paraId="17F765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22" w:hRule="exact"/>
        </w:trPr>
        <w:tc>
          <w:tcPr>
            <w:tcW w:w="1803" w:type="dxa"/>
            <w:tcBorders>
              <w:top w:val="single" w:color="auto" w:sz="12" w:space="0"/>
              <w:right w:val="single" w:color="auto" w:sz="12" w:space="0"/>
            </w:tcBorders>
            <w:noWrap w:val="0"/>
            <w:vAlign w:val="center"/>
          </w:tcPr>
          <w:p w14:paraId="3FEE16EF">
            <w:pPr>
              <w:spacing w:line="460" w:lineRule="exact"/>
              <w:jc w:val="center"/>
              <w:rPr>
                <w:rFonts w:hint="eastAsia" w:ascii="宋体"/>
                <w:color w:val="auto"/>
                <w:sz w:val="24"/>
                <w:highlight w:val="none"/>
              </w:rPr>
            </w:pPr>
            <w:r>
              <w:rPr>
                <w:rFonts w:hint="eastAsia" w:ascii="宋体"/>
                <w:color w:val="auto"/>
                <w:sz w:val="24"/>
                <w:highlight w:val="none"/>
              </w:rPr>
              <w:t>项目编号</w:t>
            </w:r>
          </w:p>
        </w:tc>
        <w:tc>
          <w:tcPr>
            <w:tcW w:w="6952" w:type="dxa"/>
            <w:tcBorders>
              <w:top w:val="single" w:color="auto" w:sz="12" w:space="0"/>
              <w:left w:val="single" w:color="auto" w:sz="12" w:space="0"/>
            </w:tcBorders>
            <w:noWrap w:val="0"/>
            <w:vAlign w:val="center"/>
          </w:tcPr>
          <w:p w14:paraId="0D40CC81">
            <w:pPr>
              <w:rPr>
                <w:rFonts w:hint="eastAsia" w:ascii="宋体"/>
                <w:color w:val="auto"/>
                <w:sz w:val="24"/>
                <w:highlight w:val="none"/>
              </w:rPr>
            </w:pPr>
          </w:p>
        </w:tc>
      </w:tr>
      <w:tr w14:paraId="7DC257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8" w:hRule="exact"/>
        </w:trPr>
        <w:tc>
          <w:tcPr>
            <w:tcW w:w="1803" w:type="dxa"/>
            <w:tcBorders>
              <w:right w:val="single" w:color="auto" w:sz="12" w:space="0"/>
            </w:tcBorders>
            <w:noWrap w:val="0"/>
            <w:vAlign w:val="center"/>
          </w:tcPr>
          <w:p w14:paraId="12325141">
            <w:pPr>
              <w:spacing w:line="460" w:lineRule="exact"/>
              <w:ind w:firstLine="120" w:firstLineChars="50"/>
              <w:rPr>
                <w:rFonts w:hint="eastAsia" w:ascii="宋体"/>
                <w:color w:val="auto"/>
                <w:sz w:val="24"/>
                <w:highlight w:val="none"/>
              </w:rPr>
            </w:pPr>
            <w:r>
              <w:rPr>
                <w:rFonts w:hint="eastAsia" w:ascii="宋体"/>
                <w:color w:val="auto"/>
                <w:sz w:val="24"/>
                <w:highlight w:val="none"/>
              </w:rPr>
              <w:t>投标人名称</w:t>
            </w:r>
          </w:p>
        </w:tc>
        <w:tc>
          <w:tcPr>
            <w:tcW w:w="6952" w:type="dxa"/>
            <w:tcBorders>
              <w:left w:val="single" w:color="auto" w:sz="12" w:space="0"/>
            </w:tcBorders>
            <w:noWrap w:val="0"/>
            <w:vAlign w:val="top"/>
          </w:tcPr>
          <w:p w14:paraId="04284BE6">
            <w:pPr>
              <w:pStyle w:val="6"/>
              <w:spacing w:line="460" w:lineRule="exact"/>
              <w:ind w:left="86" w:leftChars="41"/>
              <w:rPr>
                <w:rFonts w:hint="eastAsia" w:ascii="宋体" w:eastAsia="宋体"/>
                <w:color w:val="auto"/>
                <w:sz w:val="24"/>
                <w:szCs w:val="24"/>
                <w:highlight w:val="none"/>
              </w:rPr>
            </w:pPr>
          </w:p>
        </w:tc>
      </w:tr>
      <w:tr w14:paraId="71682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41" w:hRule="exact"/>
        </w:trPr>
        <w:tc>
          <w:tcPr>
            <w:tcW w:w="1803" w:type="dxa"/>
            <w:tcBorders>
              <w:right w:val="single" w:color="auto" w:sz="12" w:space="0"/>
            </w:tcBorders>
            <w:noWrap w:val="0"/>
            <w:vAlign w:val="center"/>
          </w:tcPr>
          <w:p w14:paraId="295EC245">
            <w:pPr>
              <w:spacing w:line="360" w:lineRule="auto"/>
              <w:jc w:val="center"/>
              <w:rPr>
                <w:rFonts w:ascii="宋体"/>
                <w:color w:val="auto"/>
                <w:sz w:val="24"/>
                <w:highlight w:val="none"/>
              </w:rPr>
            </w:pPr>
            <w:r>
              <w:rPr>
                <w:rFonts w:hint="eastAsia" w:ascii="宋体"/>
                <w:color w:val="auto"/>
                <w:sz w:val="24"/>
                <w:highlight w:val="none"/>
              </w:rPr>
              <w:t>总投标价\</w:t>
            </w:r>
            <w:r>
              <w:rPr>
                <w:rFonts w:hint="eastAsia" w:ascii="宋体"/>
                <w:color w:val="auto"/>
                <w:sz w:val="24"/>
                <w:highlight w:val="none"/>
                <w:lang w:val="en-US" w:eastAsia="zh-CN"/>
              </w:rPr>
              <w:t>服务</w:t>
            </w:r>
            <w:r>
              <w:rPr>
                <w:rFonts w:hint="eastAsia" w:ascii="宋体"/>
                <w:color w:val="auto"/>
                <w:sz w:val="24"/>
                <w:highlight w:val="none"/>
              </w:rPr>
              <w:t>期</w:t>
            </w:r>
          </w:p>
        </w:tc>
        <w:tc>
          <w:tcPr>
            <w:tcW w:w="6952" w:type="dxa"/>
            <w:tcBorders>
              <w:left w:val="single" w:color="auto" w:sz="12" w:space="0"/>
            </w:tcBorders>
            <w:noWrap w:val="0"/>
            <w:vAlign w:val="center"/>
          </w:tcPr>
          <w:p w14:paraId="693A9231">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基本费：</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；审核成果费率为</w:t>
            </w:r>
            <w:r>
              <w:rPr>
                <w:rFonts w:hint="eastAsia" w:ascii="宋体" w:hAnsi="宋体" w:cs="宋体"/>
                <w:color w:val="auto"/>
                <w:sz w:val="24"/>
                <w:szCs w:val="24"/>
                <w:highlight w:val="none"/>
                <w:lang w:val="en-US" w:eastAsia="zh-CN"/>
              </w:rPr>
              <w:t>3.5</w:t>
            </w:r>
            <w:r>
              <w:rPr>
                <w:rFonts w:hint="eastAsia" w:ascii="宋体" w:hAnsi="宋体" w:eastAsia="宋体" w:cs="宋体"/>
                <w:color w:val="auto"/>
                <w:sz w:val="24"/>
                <w:szCs w:val="24"/>
                <w:highlight w:val="none"/>
                <w:lang w:val="en-US" w:eastAsia="zh-CN"/>
              </w:rPr>
              <w:t>%</w:t>
            </w:r>
          </w:p>
          <w:p w14:paraId="5BA702FC">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default"/>
                <w:color w:val="auto"/>
                <w:sz w:val="24"/>
                <w:highlight w:val="none"/>
                <w:lang w:val="en-US"/>
              </w:rPr>
            </w:pPr>
            <w:r>
              <w:rPr>
                <w:rFonts w:hint="eastAsia" w:ascii="宋体" w:hAnsi="宋体" w:eastAsia="宋体" w:cs="宋体"/>
                <w:color w:val="auto"/>
                <w:sz w:val="24"/>
                <w:szCs w:val="24"/>
                <w:highlight w:val="none"/>
                <w:lang w:val="en-US" w:eastAsia="zh-CN"/>
              </w:rPr>
              <w:t>合同履行期限：响应招标文件要求</w:t>
            </w:r>
          </w:p>
        </w:tc>
      </w:tr>
    </w:tbl>
    <w:p w14:paraId="3BF1DAD6">
      <w:pPr>
        <w:snapToGrid w:val="0"/>
        <w:spacing w:line="460" w:lineRule="exact"/>
        <w:ind w:left="2940" w:leftChars="1400" w:firstLine="723" w:firstLineChars="300"/>
        <w:rPr>
          <w:rFonts w:hint="eastAsia" w:ascii="宋体"/>
          <w:b/>
          <w:color w:val="auto"/>
          <w:sz w:val="24"/>
          <w:highlight w:val="none"/>
        </w:rPr>
      </w:pPr>
    </w:p>
    <w:p w14:paraId="67881A06">
      <w:pPr>
        <w:rPr>
          <w:rFonts w:hint="eastAsia" w:ascii="宋体"/>
          <w:color w:val="auto"/>
          <w:sz w:val="24"/>
          <w:highlight w:val="none"/>
        </w:rPr>
      </w:pPr>
      <w:r>
        <w:rPr>
          <w:rFonts w:hint="eastAsia" w:ascii="宋体"/>
          <w:color w:val="auto"/>
          <w:sz w:val="24"/>
          <w:highlight w:val="none"/>
        </w:rPr>
        <w:t>法定代表人（</w:t>
      </w:r>
      <w:r>
        <w:rPr>
          <w:rFonts w:hint="eastAsia" w:ascii="宋体"/>
          <w:color w:val="auto"/>
          <w:sz w:val="24"/>
          <w:highlight w:val="none"/>
          <w:lang w:val="en-US" w:eastAsia="zh-CN"/>
        </w:rPr>
        <w:t>盖章</w:t>
      </w:r>
      <w:r>
        <w:rPr>
          <w:rFonts w:hint="eastAsia" w:ascii="宋体"/>
          <w:color w:val="auto"/>
          <w:sz w:val="24"/>
          <w:highlight w:val="none"/>
        </w:rPr>
        <w:t>）：         投标人（盖单位章）：</w:t>
      </w:r>
    </w:p>
    <w:p w14:paraId="7AF07014">
      <w:pPr>
        <w:snapToGrid w:val="0"/>
        <w:spacing w:before="312" w:beforeLines="100" w:after="312" w:afterLines="100" w:line="360" w:lineRule="auto"/>
        <w:jc w:val="center"/>
        <w:rPr>
          <w:rFonts w:cs="Arial"/>
          <w:b/>
          <w:bCs/>
          <w:color w:val="auto"/>
          <w:sz w:val="30"/>
          <w:szCs w:val="30"/>
          <w:highlight w:val="none"/>
        </w:rPr>
        <w:sectPr>
          <w:headerReference r:id="rId10" w:type="default"/>
          <w:footerReference r:id="rId11" w:type="default"/>
          <w:pgSz w:w="11906" w:h="16838"/>
          <w:pgMar w:top="1440" w:right="1800" w:bottom="1440" w:left="1800" w:header="851" w:footer="992" w:gutter="0"/>
          <w:pgNumType w:fmt="decimal"/>
          <w:cols w:space="720" w:num="1"/>
          <w:docGrid w:type="lines" w:linePitch="312" w:charSpace="0"/>
        </w:sectPr>
      </w:pPr>
      <w:r>
        <w:rPr>
          <w:rFonts w:hint="eastAsia" w:ascii="宋体"/>
          <w:color w:val="auto"/>
          <w:sz w:val="24"/>
          <w:highlight w:val="none"/>
        </w:rPr>
        <w:t xml:space="preserve">                                      日  期：</w:t>
      </w:r>
      <w:r>
        <w:rPr>
          <w:rFonts w:hint="eastAsia" w:ascii="宋体" w:hAnsi="宋体"/>
          <w:color w:val="auto"/>
          <w:sz w:val="24"/>
          <w:highlight w:val="none"/>
          <w:u w:val="single"/>
        </w:rPr>
        <w:t xml:space="preserve">      </w:t>
      </w:r>
      <w:r>
        <w:rPr>
          <w:rFonts w:hint="eastAsia" w:ascii="宋体"/>
          <w:color w:val="auto"/>
          <w:sz w:val="24"/>
          <w:highlight w:val="none"/>
        </w:rPr>
        <w:t>年</w:t>
      </w:r>
      <w:r>
        <w:rPr>
          <w:rFonts w:hint="eastAsia" w:ascii="宋体" w:hAnsi="宋体"/>
          <w:color w:val="auto"/>
          <w:sz w:val="24"/>
          <w:highlight w:val="none"/>
          <w:u w:val="single"/>
        </w:rPr>
        <w:t xml:space="preserve">   </w:t>
      </w:r>
      <w:r>
        <w:rPr>
          <w:rFonts w:hint="eastAsia" w:ascii="宋体"/>
          <w:color w:val="auto"/>
          <w:sz w:val="24"/>
          <w:highlight w:val="none"/>
        </w:rPr>
        <w:t>月</w:t>
      </w:r>
      <w:r>
        <w:rPr>
          <w:rFonts w:hint="eastAsia" w:ascii="宋体" w:hAnsi="宋体"/>
          <w:color w:val="auto"/>
          <w:sz w:val="24"/>
          <w:highlight w:val="none"/>
          <w:u w:val="single"/>
        </w:rPr>
        <w:t xml:space="preserve">   </w:t>
      </w:r>
    </w:p>
    <w:p w14:paraId="373B0AB5">
      <w:pPr>
        <w:spacing w:line="360" w:lineRule="exact"/>
        <w:rPr>
          <w:rFonts w:hint="eastAsia" w:ascii="宋体"/>
          <w:b/>
          <w:color w:val="auto"/>
          <w:sz w:val="30"/>
          <w:szCs w:val="30"/>
          <w:highlight w:val="none"/>
        </w:rPr>
      </w:pPr>
    </w:p>
    <w:p w14:paraId="3A59290A">
      <w:pPr>
        <w:spacing w:line="360" w:lineRule="exact"/>
        <w:ind w:firstLine="443" w:firstLineChars="147"/>
        <w:rPr>
          <w:rFonts w:hint="eastAsia" w:ascii="宋体" w:hAnsi="宋体" w:eastAsia="宋体"/>
          <w:b/>
          <w:color w:val="auto"/>
          <w:sz w:val="30"/>
          <w:szCs w:val="30"/>
          <w:highlight w:val="none"/>
          <w:lang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5</w:t>
      </w:r>
    </w:p>
    <w:p w14:paraId="674CCC9D">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投  标  函</w:t>
      </w:r>
    </w:p>
    <w:p w14:paraId="34B5E12F">
      <w:pPr>
        <w:spacing w:line="440" w:lineRule="exact"/>
        <w:rPr>
          <w:rFonts w:hint="eastAsia" w:ascii="宋体"/>
          <w:color w:val="auto"/>
          <w:sz w:val="24"/>
          <w:highlight w:val="none"/>
        </w:rPr>
      </w:pPr>
    </w:p>
    <w:p w14:paraId="486EFF8C">
      <w:pPr>
        <w:spacing w:line="500" w:lineRule="exact"/>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1.我们决定参加贵单位组织的“</w:t>
      </w:r>
      <w:r>
        <w:rPr>
          <w:rFonts w:hint="eastAsia" w:ascii="宋体" w:hAnsi="宋体" w:cs="宋体"/>
          <w:color w:val="auto"/>
          <w:sz w:val="24"/>
          <w:highlight w:val="none"/>
          <w:u w:val="single"/>
        </w:rPr>
        <w:t xml:space="preserve"> （项目名称）    </w:t>
      </w:r>
      <w:r>
        <w:rPr>
          <w:rFonts w:hint="eastAsia" w:ascii="宋体" w:hAnsi="宋体" w:cs="宋体"/>
          <w:color w:val="auto"/>
          <w:sz w:val="24"/>
          <w:highlight w:val="none"/>
        </w:rPr>
        <w:t xml:space="preserve">”的采购。我方授权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(姓名和职务)代表我方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（投标人的名称）全权处理本项目投标的有关事宜。</w:t>
      </w:r>
    </w:p>
    <w:p w14:paraId="1BF2BE95">
      <w:pPr>
        <w:spacing w:line="44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highlight w:val="none"/>
        </w:rPr>
        <w:t>2.我方愿意按照招标文件规定的各项要求，向</w:t>
      </w:r>
      <w:r>
        <w:rPr>
          <w:rFonts w:hint="eastAsia" w:ascii="宋体" w:hAnsi="宋体" w:cs="宋体"/>
          <w:color w:val="auto"/>
          <w:sz w:val="24"/>
          <w:highlight w:val="none"/>
          <w:lang w:eastAsia="zh-CN"/>
        </w:rPr>
        <w:t>招标人</w:t>
      </w:r>
      <w:r>
        <w:rPr>
          <w:rFonts w:hint="eastAsia" w:ascii="宋体" w:hAnsi="宋体" w:cs="宋体"/>
          <w:color w:val="auto"/>
          <w:sz w:val="24"/>
          <w:highlight w:val="none"/>
        </w:rPr>
        <w:t xml:space="preserve">提供“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w:t>
      </w:r>
      <w:r>
        <w:rPr>
          <w:rFonts w:hint="eastAsia" w:ascii="宋体" w:hAnsi="宋体" w:cs="宋体"/>
          <w:color w:val="auto"/>
          <w:sz w:val="24"/>
          <w:highlight w:val="none"/>
          <w:lang w:val="en-US" w:eastAsia="zh-CN"/>
        </w:rPr>
        <w:t>名称</w:t>
      </w:r>
      <w:r>
        <w:rPr>
          <w:rFonts w:hint="eastAsia" w:ascii="宋体" w:hAnsi="宋体" w:cs="宋体"/>
          <w:color w:val="auto"/>
          <w:sz w:val="24"/>
          <w:highlight w:val="none"/>
        </w:rPr>
        <w:t>）”项目的货物与服务，</w:t>
      </w:r>
      <w:r>
        <w:rPr>
          <w:rFonts w:hint="eastAsia" w:ascii="宋体" w:hAnsi="宋体" w:eastAsia="宋体" w:cs="宋体"/>
          <w:color w:val="auto"/>
          <w:spacing w:val="-1"/>
          <w:sz w:val="24"/>
          <w:szCs w:val="24"/>
          <w:highlight w:val="none"/>
        </w:rPr>
        <w:t>据此我方愿以</w:t>
      </w:r>
      <w:r>
        <w:rPr>
          <w:rFonts w:hint="eastAsia" w:ascii="宋体" w:hAnsi="宋体" w:eastAsia="宋体" w:cs="宋体"/>
          <w:color w:val="auto"/>
          <w:spacing w:val="-1"/>
          <w:sz w:val="24"/>
          <w:szCs w:val="24"/>
          <w:highlight w:val="none"/>
          <w:lang w:val="en-US" w:eastAsia="zh-CN"/>
        </w:rPr>
        <w:t>基本费</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u w:val="single"/>
        </w:rPr>
        <w:t>大写</w:t>
      </w:r>
      <w:r>
        <w:rPr>
          <w:rFonts w:hint="eastAsia" w:ascii="宋体" w:hAnsi="宋体" w:cs="宋体"/>
          <w:color w:val="auto"/>
          <w:spacing w:val="-1"/>
          <w:sz w:val="24"/>
          <w:szCs w:val="24"/>
          <w:highlight w:val="none"/>
          <w:u w:val="single"/>
          <w:lang w:val="en-US" w:eastAsia="zh-CN"/>
        </w:rPr>
        <w:t xml:space="preserve">  </w:t>
      </w:r>
      <w:r>
        <w:rPr>
          <w:rFonts w:hint="eastAsia" w:ascii="宋体" w:hAnsi="宋体" w:eastAsia="宋体" w:cs="宋体"/>
          <w:color w:val="auto"/>
          <w:spacing w:val="56"/>
          <w:sz w:val="24"/>
          <w:szCs w:val="24"/>
          <w:highlight w:val="none"/>
          <w:u w:val="single"/>
        </w:rPr>
        <w:t xml:space="preserve">   小写  </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lang w:val="en-US" w:eastAsia="zh-CN"/>
        </w:rPr>
        <w:t>审核成果费率为</w:t>
      </w:r>
      <w:r>
        <w:rPr>
          <w:rFonts w:hint="eastAsia" w:ascii="宋体" w:hAnsi="宋体" w:cs="宋体"/>
          <w:color w:val="auto"/>
          <w:sz w:val="24"/>
          <w:szCs w:val="24"/>
          <w:highlight w:val="none"/>
          <w:u w:val="single"/>
          <w:lang w:val="en-US" w:eastAsia="zh-CN"/>
        </w:rPr>
        <w:t>3.5</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为报价，作为本工程项目</w:t>
      </w:r>
      <w:r>
        <w:rPr>
          <w:rFonts w:hint="eastAsia" w:ascii="宋体" w:hAnsi="宋体" w:eastAsia="宋体" w:cs="宋体"/>
          <w:color w:val="auto"/>
          <w:sz w:val="24"/>
          <w:szCs w:val="24"/>
          <w:highlight w:val="none"/>
          <w:lang w:val="en-US" w:eastAsia="zh-CN"/>
        </w:rPr>
        <w:t>跟踪审计</w:t>
      </w:r>
      <w:r>
        <w:rPr>
          <w:rFonts w:hint="eastAsia" w:ascii="宋体" w:hAnsi="宋体" w:eastAsia="宋体" w:cs="宋体"/>
          <w:color w:val="auto"/>
          <w:sz w:val="24"/>
          <w:szCs w:val="24"/>
          <w:highlight w:val="none"/>
        </w:rPr>
        <w:t>工作所需的全部费用</w:t>
      </w:r>
      <w:r>
        <w:rPr>
          <w:rFonts w:hint="eastAsia" w:ascii="宋体" w:hAnsi="宋体" w:eastAsia="宋体" w:cs="宋体"/>
          <w:color w:val="auto"/>
          <w:sz w:val="24"/>
          <w:szCs w:val="24"/>
          <w:highlight w:val="none"/>
          <w:u w:val="single"/>
          <w:lang w:val="en-US" w:eastAsia="zh-CN"/>
        </w:rPr>
        <w:t>，项目负责人为            。</w:t>
      </w:r>
      <w:r>
        <w:rPr>
          <w:rFonts w:hint="eastAsia" w:ascii="宋体" w:hAnsi="宋体" w:eastAsia="宋体" w:cs="宋体"/>
          <w:color w:val="auto"/>
          <w:sz w:val="24"/>
          <w:szCs w:val="24"/>
          <w:highlight w:val="none"/>
          <w:lang w:val="en-US" w:eastAsia="zh-CN"/>
        </w:rPr>
        <w:t xml:space="preserve"> </w:t>
      </w:r>
    </w:p>
    <w:p w14:paraId="657C3C0D">
      <w:pPr>
        <w:spacing w:line="440" w:lineRule="exact"/>
        <w:ind w:firstLine="480" w:firstLineChars="200"/>
        <w:rPr>
          <w:rFonts w:hint="eastAsia" w:ascii="宋体"/>
          <w:color w:val="auto"/>
          <w:sz w:val="24"/>
          <w:highlight w:val="none"/>
        </w:rPr>
      </w:pPr>
      <w:r>
        <w:rPr>
          <w:rFonts w:hint="eastAsia" w:ascii="宋体"/>
          <w:color w:val="auto"/>
          <w:sz w:val="24"/>
          <w:highlight w:val="none"/>
        </w:rPr>
        <w:t>3.一旦我方成为合同签字人，我方将严格履行合同规定的责任和义务。</w:t>
      </w:r>
    </w:p>
    <w:p w14:paraId="22358BF9">
      <w:pPr>
        <w:spacing w:line="440" w:lineRule="exact"/>
        <w:ind w:firstLine="480" w:firstLineChars="200"/>
        <w:rPr>
          <w:rFonts w:hint="eastAsia" w:ascii="宋体"/>
          <w:color w:val="auto"/>
          <w:sz w:val="24"/>
          <w:highlight w:val="none"/>
        </w:rPr>
      </w:pPr>
      <w:r>
        <w:rPr>
          <w:rFonts w:hint="eastAsia" w:ascii="宋体"/>
          <w:color w:val="auto"/>
          <w:sz w:val="24"/>
          <w:highlight w:val="none"/>
        </w:rPr>
        <w:t>4.我方愿意提供可能另外要求的、与采购投标有关的文件资料，并保证我方已提供和将要提供的文件是真实的、准确的。</w:t>
      </w:r>
    </w:p>
    <w:p w14:paraId="11F5EF4E">
      <w:pPr>
        <w:spacing w:line="440" w:lineRule="exact"/>
        <w:ind w:firstLine="480" w:firstLineChars="200"/>
        <w:rPr>
          <w:rFonts w:hint="eastAsia" w:ascii="宋体"/>
          <w:color w:val="auto"/>
          <w:sz w:val="24"/>
          <w:highlight w:val="none"/>
        </w:rPr>
      </w:pPr>
      <w:r>
        <w:rPr>
          <w:rFonts w:hint="eastAsia" w:ascii="宋体"/>
          <w:color w:val="auto"/>
          <w:sz w:val="24"/>
          <w:highlight w:val="none"/>
        </w:rPr>
        <w:t>5、投标有效期为</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60</w:t>
      </w:r>
      <w:r>
        <w:rPr>
          <w:rFonts w:hint="eastAsia" w:ascii="宋体"/>
          <w:color w:val="auto"/>
          <w:sz w:val="24"/>
          <w:highlight w:val="none"/>
          <w:u w:val="single"/>
        </w:rPr>
        <w:t xml:space="preserve"> </w:t>
      </w:r>
      <w:r>
        <w:rPr>
          <w:rFonts w:hint="eastAsia" w:ascii="宋体"/>
          <w:color w:val="auto"/>
          <w:sz w:val="24"/>
          <w:highlight w:val="none"/>
        </w:rPr>
        <w:t>日历天（从投标截止之日算起）。</w:t>
      </w:r>
    </w:p>
    <w:p w14:paraId="677B6606">
      <w:pPr>
        <w:spacing w:line="440" w:lineRule="exact"/>
        <w:ind w:firstLine="480" w:firstLineChars="200"/>
        <w:rPr>
          <w:rFonts w:hint="eastAsia" w:ascii="宋体"/>
          <w:color w:val="auto"/>
          <w:sz w:val="24"/>
          <w:highlight w:val="none"/>
        </w:rPr>
      </w:pPr>
      <w:r>
        <w:rPr>
          <w:rFonts w:hint="eastAsia" w:ascii="宋体"/>
          <w:color w:val="auto"/>
          <w:sz w:val="24"/>
          <w:highlight w:val="none"/>
        </w:rPr>
        <w:t>6、我单位提供如下通讯地址：</w:t>
      </w:r>
      <w:r>
        <w:rPr>
          <w:rFonts w:hint="eastAsia" w:ascii="宋体"/>
          <w:color w:val="auto"/>
          <w:sz w:val="24"/>
          <w:highlight w:val="none"/>
          <w:u w:val="single"/>
        </w:rPr>
        <w:t xml:space="preserve">                电子邮箱（地址）</w:t>
      </w:r>
      <w:r>
        <w:rPr>
          <w:rFonts w:hint="eastAsia" w:ascii="宋体"/>
          <w:color w:val="auto"/>
          <w:sz w:val="24"/>
          <w:highlight w:val="none"/>
        </w:rPr>
        <w:t>，确认本项目相关法律文书均通过提供的以上地址送达，相关文书只要发送至以上电子邮箱（地址）即视为送达，投标人愿意承担一切法律后果。</w:t>
      </w:r>
    </w:p>
    <w:p w14:paraId="05B0664D">
      <w:pPr>
        <w:spacing w:line="440" w:lineRule="exact"/>
        <w:rPr>
          <w:rFonts w:hint="eastAsia" w:ascii="宋体"/>
          <w:color w:val="auto"/>
          <w:sz w:val="24"/>
          <w:highlight w:val="none"/>
        </w:rPr>
      </w:pPr>
      <w:r>
        <w:rPr>
          <w:rFonts w:hint="eastAsia" w:ascii="宋体"/>
          <w:color w:val="auto"/>
          <w:sz w:val="24"/>
          <w:highlight w:val="none"/>
        </w:rPr>
        <w:t> </w:t>
      </w:r>
    </w:p>
    <w:p w14:paraId="07124A4B">
      <w:pPr>
        <w:spacing w:line="440" w:lineRule="exact"/>
        <w:jc w:val="right"/>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（盖单位章）</w:t>
      </w:r>
    </w:p>
    <w:p w14:paraId="4B1AD082">
      <w:pPr>
        <w:spacing w:line="440" w:lineRule="exact"/>
        <w:jc w:val="right"/>
        <w:rPr>
          <w:rFonts w:hint="eastAsia" w:ascii="宋体"/>
          <w:color w:val="auto"/>
          <w:sz w:val="24"/>
          <w:highlight w:val="none"/>
        </w:rPr>
      </w:pPr>
    </w:p>
    <w:p w14:paraId="3299D3FC">
      <w:pPr>
        <w:spacing w:line="440" w:lineRule="exact"/>
        <w:jc w:val="right"/>
        <w:rPr>
          <w:rFonts w:hint="eastAsia" w:ascii="宋体"/>
          <w:color w:val="auto"/>
          <w:sz w:val="24"/>
          <w:highlight w:val="none"/>
        </w:rPr>
      </w:pPr>
      <w:r>
        <w:rPr>
          <w:rFonts w:hint="eastAsia" w:ascii="宋体"/>
          <w:color w:val="auto"/>
          <w:sz w:val="24"/>
          <w:highlight w:val="none"/>
        </w:rPr>
        <w:t>投标人法定代表人：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color w:val="auto"/>
          <w:sz w:val="24"/>
          <w:highlight w:val="none"/>
          <w:lang w:val="en-US" w:eastAsia="zh-CN"/>
        </w:rPr>
        <w:t>签字或盖章</w:t>
      </w:r>
      <w:r>
        <w:rPr>
          <w:rFonts w:hint="eastAsia" w:ascii="宋体"/>
          <w:color w:val="auto"/>
          <w:sz w:val="24"/>
          <w:highlight w:val="none"/>
        </w:rPr>
        <w:t>）</w:t>
      </w:r>
    </w:p>
    <w:p w14:paraId="730476D7">
      <w:pPr>
        <w:spacing w:line="440" w:lineRule="exact"/>
        <w:ind w:firstLine="2520" w:firstLineChars="1050"/>
        <w:rPr>
          <w:rFonts w:hint="eastAsia" w:ascii="宋体"/>
          <w:color w:val="auto"/>
          <w:sz w:val="24"/>
          <w:highlight w:val="none"/>
        </w:rPr>
      </w:pPr>
      <w:r>
        <w:rPr>
          <w:rFonts w:hint="eastAsia" w:ascii="宋体"/>
          <w:color w:val="auto"/>
          <w:sz w:val="24"/>
          <w:highlight w:val="none"/>
        </w:rPr>
        <w:t>日    期：</w:t>
      </w:r>
      <w:r>
        <w:rPr>
          <w:rFonts w:hint="eastAsia" w:ascii="宋体"/>
          <w:color w:val="auto"/>
          <w:sz w:val="24"/>
          <w:highlight w:val="none"/>
          <w:u w:val="single"/>
        </w:rPr>
        <w:t xml:space="preserve">                 </w:t>
      </w:r>
    </w:p>
    <w:p w14:paraId="2BBA1D05">
      <w:pPr>
        <w:spacing w:line="440" w:lineRule="exact"/>
        <w:ind w:firstLine="2520" w:firstLineChars="1050"/>
        <w:rPr>
          <w:rFonts w:hint="eastAsia" w:ascii="宋体"/>
          <w:color w:val="auto"/>
          <w:sz w:val="24"/>
          <w:highlight w:val="none"/>
        </w:rPr>
      </w:pPr>
      <w:r>
        <w:rPr>
          <w:rFonts w:hint="eastAsia" w:ascii="宋体"/>
          <w:color w:val="auto"/>
          <w:sz w:val="24"/>
          <w:highlight w:val="none"/>
        </w:rPr>
        <w:t>通讯地址：</w:t>
      </w:r>
      <w:r>
        <w:rPr>
          <w:rFonts w:hint="eastAsia" w:ascii="宋体"/>
          <w:color w:val="auto"/>
          <w:sz w:val="24"/>
          <w:highlight w:val="none"/>
          <w:u w:val="single"/>
        </w:rPr>
        <w:t xml:space="preserve">                 </w:t>
      </w:r>
    </w:p>
    <w:p w14:paraId="0C05209A">
      <w:pPr>
        <w:spacing w:line="440" w:lineRule="exact"/>
        <w:ind w:firstLine="2520" w:firstLineChars="1050"/>
        <w:rPr>
          <w:rFonts w:hint="eastAsia" w:ascii="宋体"/>
          <w:color w:val="auto"/>
          <w:sz w:val="24"/>
          <w:highlight w:val="none"/>
        </w:rPr>
      </w:pPr>
      <w:r>
        <w:rPr>
          <w:rFonts w:hint="eastAsia" w:ascii="宋体"/>
          <w:color w:val="auto"/>
          <w:sz w:val="24"/>
          <w:highlight w:val="none"/>
        </w:rPr>
        <w:t>电    话：</w:t>
      </w:r>
      <w:r>
        <w:rPr>
          <w:rFonts w:hint="eastAsia" w:ascii="宋体"/>
          <w:color w:val="auto"/>
          <w:sz w:val="24"/>
          <w:highlight w:val="none"/>
          <w:u w:val="single"/>
        </w:rPr>
        <w:t xml:space="preserve">                 </w:t>
      </w:r>
    </w:p>
    <w:p w14:paraId="72591FD6">
      <w:pPr>
        <w:ind w:right="-178" w:rightChars="-85" w:firstLine="2520" w:firstLineChars="1050"/>
        <w:rPr>
          <w:rFonts w:hint="eastAsia" w:ascii="宋体"/>
          <w:color w:val="auto"/>
          <w:sz w:val="24"/>
          <w:highlight w:val="none"/>
          <w:u w:val="single"/>
        </w:rPr>
      </w:pPr>
      <w:r>
        <w:rPr>
          <w:rFonts w:hint="eastAsia" w:ascii="宋体"/>
          <w:color w:val="auto"/>
          <w:sz w:val="24"/>
          <w:highlight w:val="none"/>
        </w:rPr>
        <w:t>传    真：</w:t>
      </w:r>
      <w:r>
        <w:rPr>
          <w:rFonts w:hint="eastAsia" w:ascii="宋体"/>
          <w:color w:val="auto"/>
          <w:sz w:val="24"/>
          <w:highlight w:val="none"/>
          <w:u w:val="single"/>
        </w:rPr>
        <w:t xml:space="preserve">                 </w:t>
      </w:r>
    </w:p>
    <w:p w14:paraId="7462BBD4">
      <w:pPr>
        <w:spacing w:line="360" w:lineRule="exact"/>
        <w:rPr>
          <w:rFonts w:hint="eastAsia" w:ascii="宋体"/>
          <w:b/>
          <w:color w:val="auto"/>
          <w:sz w:val="28"/>
          <w:szCs w:val="28"/>
          <w:highlight w:val="none"/>
        </w:rPr>
      </w:pPr>
    </w:p>
    <w:p w14:paraId="15D7A257">
      <w:pPr>
        <w:rPr>
          <w:rFonts w:hint="eastAsia" w:ascii="宋体"/>
          <w:b/>
          <w:color w:val="auto"/>
          <w:sz w:val="32"/>
          <w:szCs w:val="32"/>
          <w:highlight w:val="none"/>
        </w:rPr>
      </w:pPr>
      <w:r>
        <w:rPr>
          <w:rFonts w:hint="eastAsia" w:ascii="宋体"/>
          <w:b/>
          <w:color w:val="auto"/>
          <w:sz w:val="32"/>
          <w:szCs w:val="32"/>
          <w:highlight w:val="none"/>
        </w:rPr>
        <w:br w:type="page"/>
      </w:r>
    </w:p>
    <w:p w14:paraId="3648DADC">
      <w:pPr>
        <w:spacing w:line="360" w:lineRule="exact"/>
        <w:ind w:firstLine="443" w:firstLineChars="147"/>
        <w:rPr>
          <w:rFonts w:hint="eastAsia" w:ascii="宋体" w:hAnsi="宋体"/>
          <w:b/>
          <w:color w:val="auto"/>
          <w:sz w:val="30"/>
          <w:szCs w:val="30"/>
          <w:highlight w:val="none"/>
        </w:rPr>
        <w:sectPr>
          <w:headerReference r:id="rId12" w:type="default"/>
          <w:footerReference r:id="rId13" w:type="default"/>
          <w:pgSz w:w="11906" w:h="16838"/>
          <w:pgMar w:top="1440" w:right="1800" w:bottom="1440" w:left="1600" w:header="851" w:footer="992" w:gutter="0"/>
          <w:pgNumType w:fmt="decimal"/>
          <w:cols w:space="720" w:num="1"/>
          <w:docGrid w:type="lines" w:linePitch="312" w:charSpace="0"/>
        </w:sectPr>
      </w:pPr>
    </w:p>
    <w:bookmarkEnd w:id="72"/>
    <w:bookmarkEnd w:id="73"/>
    <w:p w14:paraId="59C5F8C7">
      <w:pPr>
        <w:spacing w:line="440" w:lineRule="exact"/>
        <w:jc w:val="center"/>
        <w:outlineLvl w:val="0"/>
        <w:rPr>
          <w:rFonts w:hint="eastAsia" w:ascii="宋体"/>
          <w:b/>
          <w:color w:val="auto"/>
          <w:sz w:val="32"/>
          <w:szCs w:val="32"/>
          <w:highlight w:val="none"/>
        </w:rPr>
      </w:pPr>
      <w:bookmarkStart w:id="81" w:name="_Toc58430333"/>
      <w:bookmarkStart w:id="82" w:name="_Toc449028957"/>
      <w:bookmarkStart w:id="83" w:name="_Toc1743"/>
      <w:r>
        <w:rPr>
          <w:rFonts w:hint="eastAsia" w:ascii="宋体"/>
          <w:b/>
          <w:color w:val="auto"/>
          <w:sz w:val="32"/>
          <w:szCs w:val="32"/>
          <w:highlight w:val="none"/>
          <w:lang w:val="en-US" w:eastAsia="zh-CN"/>
        </w:rPr>
        <w:t>招标人</w:t>
      </w:r>
      <w:r>
        <w:rPr>
          <w:rFonts w:hint="eastAsia" w:ascii="宋体"/>
          <w:b/>
          <w:color w:val="auto"/>
          <w:sz w:val="32"/>
          <w:szCs w:val="32"/>
          <w:highlight w:val="none"/>
        </w:rPr>
        <w:t>、</w:t>
      </w:r>
      <w:r>
        <w:rPr>
          <w:rFonts w:hint="eastAsia" w:ascii="宋体"/>
          <w:b/>
          <w:color w:val="auto"/>
          <w:sz w:val="32"/>
          <w:szCs w:val="32"/>
          <w:highlight w:val="none"/>
          <w:lang w:val="en-US" w:eastAsia="zh-CN"/>
        </w:rPr>
        <w:t>招标</w:t>
      </w:r>
      <w:r>
        <w:rPr>
          <w:rFonts w:hint="eastAsia" w:ascii="宋体"/>
          <w:b/>
          <w:color w:val="auto"/>
          <w:sz w:val="32"/>
          <w:szCs w:val="32"/>
          <w:highlight w:val="none"/>
        </w:rPr>
        <w:t>代理机构对本招标文件的确认</w:t>
      </w:r>
      <w:bookmarkEnd w:id="81"/>
      <w:bookmarkEnd w:id="82"/>
      <w:bookmarkEnd w:id="83"/>
    </w:p>
    <w:p w14:paraId="4A117D56">
      <w:pPr>
        <w:spacing w:line="440" w:lineRule="exact"/>
        <w:rPr>
          <w:rFonts w:hint="eastAsia" w:ascii="宋体"/>
          <w:color w:val="auto"/>
          <w:sz w:val="24"/>
          <w:highlight w:val="none"/>
          <w:u w:val="single"/>
        </w:rPr>
      </w:pPr>
    </w:p>
    <w:tbl>
      <w:tblPr>
        <w:tblStyle w:val="17"/>
        <w:tblW w:w="0" w:type="auto"/>
        <w:jc w:val="center"/>
        <w:tblLayout w:type="fixed"/>
        <w:tblCellMar>
          <w:top w:w="0" w:type="dxa"/>
          <w:left w:w="108" w:type="dxa"/>
          <w:bottom w:w="0" w:type="dxa"/>
          <w:right w:w="108" w:type="dxa"/>
        </w:tblCellMar>
      </w:tblPr>
      <w:tblGrid>
        <w:gridCol w:w="9374"/>
      </w:tblGrid>
      <w:tr w14:paraId="1EC1C46D">
        <w:tblPrEx>
          <w:tblCellMar>
            <w:top w:w="0" w:type="dxa"/>
            <w:left w:w="108" w:type="dxa"/>
            <w:bottom w:w="0" w:type="dxa"/>
            <w:right w:w="108" w:type="dxa"/>
          </w:tblCellMar>
        </w:tblPrEx>
        <w:trPr>
          <w:trHeight w:val="4493"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009B1F59">
            <w:pPr>
              <w:spacing w:line="440" w:lineRule="exact"/>
              <w:ind w:firstLine="560" w:firstLineChars="200"/>
              <w:rPr>
                <w:rFonts w:hint="eastAsia" w:ascii="宋体" w:cs="宋体"/>
                <w:color w:val="auto"/>
                <w:sz w:val="28"/>
                <w:szCs w:val="28"/>
                <w:highlight w:val="none"/>
              </w:rPr>
            </w:pPr>
          </w:p>
          <w:p w14:paraId="2559CCFF">
            <w:pPr>
              <w:spacing w:line="360" w:lineRule="auto"/>
              <w:ind w:firstLine="560" w:firstLineChars="200"/>
              <w:rPr>
                <w:rFonts w:hint="eastAsia" w:ascii="宋体" w:hAnsi="宋体" w:cs="宋体"/>
                <w:color w:val="auto"/>
                <w:sz w:val="28"/>
                <w:szCs w:val="28"/>
                <w:highlight w:val="none"/>
              </w:rPr>
            </w:pPr>
            <w:r>
              <w:rPr>
                <w:rFonts w:hint="eastAsia" w:ascii="宋体" w:cs="宋体"/>
                <w:color w:val="auto"/>
                <w:sz w:val="28"/>
                <w:szCs w:val="28"/>
                <w:highlight w:val="none"/>
              </w:rPr>
              <w:t>我单位对</w:t>
            </w:r>
            <w:r>
              <w:rPr>
                <w:rFonts w:hint="eastAsia" w:ascii="宋体" w:cs="宋体"/>
                <w:color w:val="auto"/>
                <w:sz w:val="28"/>
                <w:szCs w:val="28"/>
                <w:highlight w:val="none"/>
                <w:u w:val="single"/>
                <w:lang w:eastAsia="zh-CN"/>
              </w:rPr>
              <w:t>滁州工投中都科技产业园（一期）屋面光伏项目EPC项目跟踪审计（二次）</w:t>
            </w:r>
            <w:r>
              <w:rPr>
                <w:rFonts w:hint="eastAsia" w:ascii="宋体" w:cs="宋体"/>
                <w:color w:val="auto"/>
                <w:sz w:val="28"/>
                <w:szCs w:val="28"/>
                <w:highlight w:val="none"/>
              </w:rPr>
              <w:t>的招标文件进行确认。</w:t>
            </w:r>
          </w:p>
          <w:p w14:paraId="01C28100">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cs="宋体"/>
                <w:color w:val="auto"/>
                <w:sz w:val="28"/>
                <w:szCs w:val="28"/>
                <w:highlight w:val="none"/>
              </w:rPr>
              <w:t>招标单位：</w:t>
            </w:r>
            <w:r>
              <w:rPr>
                <w:rFonts w:hint="eastAsia" w:ascii="宋体" w:hAnsi="宋体" w:cs="宋体"/>
                <w:color w:val="auto"/>
                <w:sz w:val="28"/>
                <w:szCs w:val="28"/>
                <w:highlight w:val="none"/>
                <w:lang w:eastAsia="zh-CN"/>
              </w:rPr>
              <w:t>滁州工投中都科技产业园有限公司</w:t>
            </w:r>
          </w:p>
          <w:p w14:paraId="282E17BC">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委托代理人：</w:t>
            </w:r>
            <w:r>
              <w:rPr>
                <w:rFonts w:hint="eastAsia" w:ascii="宋体" w:hAnsi="宋体" w:cs="宋体"/>
                <w:color w:val="auto"/>
                <w:sz w:val="28"/>
                <w:szCs w:val="28"/>
                <w:highlight w:val="none"/>
                <w:lang w:val="en-US" w:eastAsia="zh-CN"/>
              </w:rPr>
              <w:t>蒋工、刘工</w:t>
            </w:r>
          </w:p>
          <w:p w14:paraId="03FA0A4D">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联系电话：</w:t>
            </w:r>
            <w:r>
              <w:rPr>
                <w:rFonts w:hint="eastAsia" w:ascii="宋体" w:hAnsi="宋体" w:cs="宋体"/>
                <w:color w:val="auto"/>
                <w:sz w:val="28"/>
                <w:szCs w:val="28"/>
                <w:highlight w:val="none"/>
                <w:lang w:val="en-US" w:eastAsia="zh-CN"/>
              </w:rPr>
              <w:t>0550-3018125、19355030932</w:t>
            </w:r>
          </w:p>
          <w:p w14:paraId="08C7D105">
            <w:pPr>
              <w:spacing w:line="540" w:lineRule="exact"/>
              <w:ind w:firstLine="7140" w:firstLineChars="2550"/>
              <w:rPr>
                <w:rFonts w:hint="eastAsia" w:ascii="宋体" w:cs="宋体"/>
                <w:color w:val="auto"/>
                <w:sz w:val="28"/>
                <w:szCs w:val="28"/>
                <w:highlight w:val="none"/>
              </w:rPr>
            </w:pPr>
          </w:p>
          <w:p w14:paraId="4B439C7A">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0E60DF71">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10</w:t>
            </w:r>
            <w:r>
              <w:rPr>
                <w:rFonts w:hint="eastAsia" w:ascii="宋体" w:cs="宋体"/>
                <w:color w:val="auto"/>
                <w:sz w:val="28"/>
                <w:szCs w:val="28"/>
                <w:highlight w:val="none"/>
              </w:rPr>
              <w:t>月</w:t>
            </w:r>
          </w:p>
        </w:tc>
      </w:tr>
      <w:tr w14:paraId="25ABA1CD">
        <w:tblPrEx>
          <w:tblCellMar>
            <w:top w:w="0" w:type="dxa"/>
            <w:left w:w="108" w:type="dxa"/>
            <w:bottom w:w="0" w:type="dxa"/>
            <w:right w:w="108" w:type="dxa"/>
          </w:tblCellMar>
        </w:tblPrEx>
        <w:trPr>
          <w:trHeight w:val="5310"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4A946AEB">
            <w:pPr>
              <w:spacing w:line="440" w:lineRule="exact"/>
              <w:rPr>
                <w:rFonts w:hint="eastAsia" w:ascii="宋体" w:cs="宋体"/>
                <w:color w:val="auto"/>
                <w:sz w:val="28"/>
                <w:szCs w:val="28"/>
                <w:highlight w:val="none"/>
              </w:rPr>
            </w:pPr>
          </w:p>
          <w:p w14:paraId="19E55761">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招标代理机构：</w:t>
            </w:r>
            <w:r>
              <w:rPr>
                <w:rFonts w:hint="eastAsia" w:ascii="宋体" w:cs="宋体"/>
                <w:color w:val="auto"/>
                <w:sz w:val="28"/>
                <w:szCs w:val="28"/>
                <w:highlight w:val="none"/>
                <w:lang w:eastAsia="zh-CN"/>
              </w:rPr>
              <w:t>滁州市城投工程咨询管理有限公司</w:t>
            </w:r>
          </w:p>
          <w:p w14:paraId="4E53E8F1">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经办人：</w:t>
            </w:r>
            <w:r>
              <w:rPr>
                <w:rFonts w:hint="eastAsia" w:ascii="宋体" w:cs="宋体"/>
                <w:color w:val="auto"/>
                <w:sz w:val="28"/>
                <w:szCs w:val="28"/>
                <w:highlight w:val="none"/>
                <w:lang w:eastAsia="zh-CN"/>
              </w:rPr>
              <w:t>曹思敏</w:t>
            </w:r>
          </w:p>
          <w:p w14:paraId="033529C4">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电  话：</w:t>
            </w:r>
            <w:r>
              <w:rPr>
                <w:rFonts w:hint="eastAsia" w:ascii="宋体" w:cs="宋体"/>
                <w:color w:val="auto"/>
                <w:sz w:val="28"/>
                <w:szCs w:val="28"/>
                <w:highlight w:val="none"/>
                <w:lang w:eastAsia="zh-CN"/>
              </w:rPr>
              <w:t>0550-3519516、18712012204</w:t>
            </w:r>
          </w:p>
          <w:p w14:paraId="2348145A">
            <w:pPr>
              <w:spacing w:line="520" w:lineRule="exact"/>
              <w:ind w:firstLine="6300" w:firstLineChars="2250"/>
              <w:rPr>
                <w:rFonts w:hint="eastAsia" w:ascii="宋体" w:cs="宋体"/>
                <w:color w:val="auto"/>
                <w:sz w:val="28"/>
                <w:szCs w:val="28"/>
                <w:highlight w:val="none"/>
              </w:rPr>
            </w:pPr>
          </w:p>
          <w:p w14:paraId="0F0721F1">
            <w:pPr>
              <w:pStyle w:val="16"/>
              <w:rPr>
                <w:rFonts w:hint="eastAsia"/>
                <w:color w:val="auto"/>
                <w:highlight w:val="none"/>
              </w:rPr>
            </w:pPr>
          </w:p>
          <w:p w14:paraId="6927545C">
            <w:pPr>
              <w:spacing w:line="520" w:lineRule="exact"/>
              <w:ind w:firstLine="6580" w:firstLineChars="2350"/>
              <w:rPr>
                <w:rFonts w:hint="eastAsia" w:ascii="宋体" w:cs="宋体"/>
                <w:color w:val="auto"/>
                <w:sz w:val="28"/>
                <w:szCs w:val="28"/>
                <w:highlight w:val="none"/>
              </w:rPr>
            </w:pPr>
          </w:p>
          <w:p w14:paraId="60BFBA44">
            <w:pPr>
              <w:spacing w:line="52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65E5BB42">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10</w:t>
            </w:r>
            <w:r>
              <w:rPr>
                <w:rFonts w:hint="eastAsia" w:ascii="宋体" w:cs="宋体"/>
                <w:color w:val="auto"/>
                <w:sz w:val="28"/>
                <w:szCs w:val="28"/>
                <w:highlight w:val="none"/>
              </w:rPr>
              <w:t>月</w:t>
            </w:r>
          </w:p>
        </w:tc>
      </w:tr>
      <w:bookmarkEnd w:id="0"/>
    </w:tbl>
    <w:p w14:paraId="122B3745">
      <w:pPr>
        <w:rPr>
          <w:color w:val="auto"/>
          <w:highlight w:val="none"/>
        </w:rPr>
      </w:pPr>
    </w:p>
    <w:p w14:paraId="2402B09F"/>
    <w:sectPr>
      <w:pgSz w:w="11906" w:h="16838"/>
      <w:pgMar w:top="1440" w:right="1800" w:bottom="1440" w:left="16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宋体-18030">
    <w:altName w:val="宋体"/>
    <w:panose1 w:val="02010609060101010101"/>
    <w:charset w:val="86"/>
    <w:family w:val="modern"/>
    <w:pitch w:val="default"/>
    <w:sig w:usb0="00000000" w:usb1="00000000" w:usb2="000A005E"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41052">
    <w:pPr>
      <w:pStyle w:val="8"/>
      <w:tabs>
        <w:tab w:val="clear" w:pos="4153"/>
        <w:tab w:val="clear" w:pos="8306"/>
      </w:tabs>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12DF4">
    <w:pPr>
      <w:pStyle w:val="8"/>
      <w:framePr w:wrap="around" w:vAnchor="text" w:hAnchor="margin" w:xAlign="center" w:y="1"/>
      <w:tabs>
        <w:tab w:val="clear" w:pos="4153"/>
        <w:tab w:val="clear" w:pos="8306"/>
      </w:tabs>
      <w:rPr>
        <w:rStyle w:val="19"/>
      </w:rPr>
    </w:pPr>
    <w:r>
      <w:fldChar w:fldCharType="begin"/>
    </w:r>
    <w:r>
      <w:rPr>
        <w:rStyle w:val="19"/>
      </w:rPr>
      <w:instrText xml:space="preserve">PAGE  </w:instrText>
    </w:r>
    <w:r>
      <w:fldChar w:fldCharType="separate"/>
    </w:r>
    <w:r>
      <w:t xml:space="preserve"> </w:t>
    </w:r>
    <w:r>
      <w:fldChar w:fldCharType="end"/>
    </w:r>
  </w:p>
  <w:p w14:paraId="324148DB">
    <w:pPr>
      <w:pStyle w:val="8"/>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21C08">
    <w:pPr>
      <w:pStyle w:val="8"/>
      <w:framePr w:wrap="around" w:vAnchor="text" w:hAnchor="margin" w:xAlign="center" w:y="1"/>
      <w:tabs>
        <w:tab w:val="clear" w:pos="4153"/>
        <w:tab w:val="clear" w:pos="8306"/>
      </w:tabs>
      <w:rPr>
        <w:rStyle w:val="19"/>
        <w:rFonts w:hint="eastAsia"/>
      </w:rPr>
    </w:pPr>
  </w:p>
  <w:p w14:paraId="7F1FF381">
    <w:pPr>
      <w:pStyle w:val="8"/>
      <w:tabs>
        <w:tab w:val="clear" w:pos="4153"/>
        <w:tab w:val="clear" w:pos="8306"/>
      </w:tabs>
      <w:rPr>
        <w:rFonts w:hint="eastAsia"/>
        <w:szCs w:val="21"/>
      </w:rPr>
    </w:pPr>
  </w:p>
  <w:p w14:paraId="56EDCA8C">
    <w:pPr>
      <w:pStyle w:val="8"/>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4C9D6">
    <w:pPr>
      <w:pStyle w:val="8"/>
      <w:tabs>
        <w:tab w:val="clear" w:pos="4153"/>
        <w:tab w:val="clear" w:pos="8306"/>
      </w:tabs>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3049F1">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3049F1">
                    <w:pPr>
                      <w:pStyle w:val="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92EF9">
    <w:pPr>
      <w:pStyle w:val="8"/>
      <w:rPr>
        <w:rStyle w:val="19"/>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68131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A68131E">
                    <w:pPr>
                      <w:pStyle w:val="8"/>
                    </w:pPr>
                    <w:r>
                      <w:fldChar w:fldCharType="begin"/>
                    </w:r>
                    <w:r>
                      <w:instrText xml:space="preserve"> PAGE  \* MERGEFORMAT </w:instrText>
                    </w:r>
                    <w:r>
                      <w:fldChar w:fldCharType="separate"/>
                    </w:r>
                    <w:r>
                      <w:t>1</w:t>
                    </w:r>
                    <w:r>
                      <w:fldChar w:fldCharType="end"/>
                    </w:r>
                  </w:p>
                </w:txbxContent>
              </v:textbox>
            </v:shape>
          </w:pict>
        </mc:Fallback>
      </mc:AlternateContent>
    </w:r>
  </w:p>
  <w:p w14:paraId="7BCCB1CB">
    <w:pPr>
      <w:pStyle w:val="8"/>
      <w:ind w:right="360"/>
      <w:rPr>
        <w:kern w:val="0"/>
      </w:rPr>
    </w:pPr>
    <w:r>
      <mc:AlternateContent>
        <mc:Choice Requires="wps">
          <w:drawing>
            <wp:anchor distT="0" distB="0" distL="114300" distR="114300" simplePos="0" relativeHeight="251659264" behindDoc="0" locked="0" layoutInCell="1" allowOverlap="1">
              <wp:simplePos x="0" y="0"/>
              <wp:positionH relativeFrom="margin">
                <wp:posOffset>2400300</wp:posOffset>
              </wp:positionH>
              <wp:positionV relativeFrom="paragraph">
                <wp:posOffset>172720</wp:posOffset>
              </wp:positionV>
              <wp:extent cx="1285875" cy="198120"/>
              <wp:effectExtent l="0" t="0" r="0" b="0"/>
              <wp:wrapNone/>
              <wp:docPr id="5" name="文本框2"/>
              <wp:cNvGraphicFramePr/>
              <a:graphic xmlns:a="http://schemas.openxmlformats.org/drawingml/2006/main">
                <a:graphicData uri="http://schemas.microsoft.com/office/word/2010/wordprocessingShape">
                  <wps:wsp>
                    <wps:cNvSpPr/>
                    <wps:spPr>
                      <a:xfrm>
                        <a:off x="0" y="0"/>
                        <a:ext cx="1285875" cy="198120"/>
                      </a:xfrm>
                      <a:prstGeom prst="rect">
                        <a:avLst/>
                      </a:prstGeom>
                      <a:noFill/>
                      <a:ln>
                        <a:noFill/>
                      </a:ln>
                      <a:effectLst/>
                    </wps:spPr>
                    <wps:txbx>
                      <w:txbxContent>
                        <w:p w14:paraId="59C866FC"/>
                      </w:txbxContent>
                    </wps:txbx>
                    <wps:bodyPr lIns="0" tIns="0" rIns="0" bIns="0" upright="1"/>
                  </wps:wsp>
                </a:graphicData>
              </a:graphic>
            </wp:anchor>
          </w:drawing>
        </mc:Choice>
        <mc:Fallback>
          <w:pict>
            <v:rect id="文本框2" o:spid="_x0000_s1026" o:spt="1" style="position:absolute;left:0pt;margin-left:189pt;margin-top:13.6pt;height:15.6pt;width:101.25pt;mso-position-horizontal-relative:margin;z-index:251659264;mso-width-relative:page;mso-height-relative:page;" filled="f" stroked="f" coordsize="21600,21600" o:gfxdata="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ksdxLaAAAACQEAAA8AAAAAAAAAAQAgAAAAIgAAAGRycy9kb3ducmV2LnhtbFBLAQIU&#10;ABQAAAAIAIdO4kAQQliKuAEAAHUDAAAOAAAAAAAAAAEAIAAAACkBAABkcnMvZTJvRG9jLnhtbFBL&#10;BQYAAAAABgAGAFkBAABTBQAAAAA=&#10;">
              <v:fill on="f" focussize="0,0"/>
              <v:stroke on="f"/>
              <v:imagedata o:title=""/>
              <o:lock v:ext="edit" aspectratio="f"/>
              <v:textbox inset="0mm,0mm,0mm,0mm">
                <w:txbxContent>
                  <w:p w14:paraId="59C866FC"/>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88F8E">
    <w:pPr>
      <w:pStyle w:val="8"/>
      <w:tabs>
        <w:tab w:val="clear" w:pos="4153"/>
        <w:tab w:val="clear" w:pos="8306"/>
      </w:tabs>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0A7C8C">
                          <w:pPr>
                            <w:pStyle w:val="8"/>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0A7C8C">
                    <w:pPr>
                      <w:pStyle w:val="8"/>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E2A2F">
    <w:pPr>
      <w:pStyle w:val="8"/>
      <w:tabs>
        <w:tab w:val="clear" w:pos="4153"/>
        <w:tab w:val="clear" w:pos="8306"/>
      </w:tabs>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05D17E">
                          <w:pPr>
                            <w:pStyle w:val="8"/>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B05D17E">
                    <w:pPr>
                      <w:pStyle w:val="8"/>
                    </w:pPr>
                    <w:r>
                      <w:fldChar w:fldCharType="begin"/>
                    </w:r>
                    <w:r>
                      <w:instrText xml:space="preserve"> PAGE  \* MERGEFORMAT </w:instrText>
                    </w:r>
                    <w:r>
                      <w:fldChar w:fldCharType="separate"/>
                    </w:r>
                    <w:r>
                      <w:t>49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8742E">
    <w:pPr>
      <w:pStyle w:val="9"/>
      <w:pBdr>
        <w:bottom w:val="none" w:color="auto" w:sz="0" w:space="0"/>
      </w:pBdr>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B1928">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57927">
    <w:pPr>
      <w:pStyle w:val="9"/>
      <w:pBdr>
        <w:bottom w:val="none" w:color="auto" w:sz="0" w:space="0"/>
      </w:pBdr>
      <w:tabs>
        <w:tab w:val="clear" w:pos="4153"/>
        <w:tab w:val="clear"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10A64">
    <w:pPr>
      <w:pStyle w:val="9"/>
      <w:pBdr>
        <w:bottom w:val="none" w:color="auto" w:sz="0" w:space="0"/>
      </w:pBdr>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8E8E43"/>
    <w:multiLevelType w:val="singleLevel"/>
    <w:tmpl w:val="868E8E43"/>
    <w:lvl w:ilvl="0" w:tentative="0">
      <w:start w:val="11"/>
      <w:numFmt w:val="decimal"/>
      <w:suff w:val="space"/>
      <w:lvlText w:val="%1."/>
      <w:lvlJc w:val="left"/>
    </w:lvl>
  </w:abstractNum>
  <w:abstractNum w:abstractNumId="1">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2"/>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1223F5"/>
    <w:rsid w:val="7D1223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numPr>
        <w:ilvl w:val="1"/>
        <w:numId w:val="1"/>
      </w:numPr>
      <w:adjustRightInd w:val="0"/>
      <w:spacing w:line="360" w:lineRule="atLeast"/>
      <w:textAlignment w:val="baseline"/>
      <w:outlineLvl w:val="1"/>
    </w:pPr>
    <w:rPr>
      <w:kern w:val="0"/>
      <w:sz w:val="24"/>
      <w:szCs w:val="20"/>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qFormat/>
    <w:uiPriority w:val="0"/>
    <w:pPr>
      <w:spacing w:after="120"/>
    </w:pPr>
  </w:style>
  <w:style w:type="paragraph" w:styleId="4">
    <w:name w:val="Body Text Indent"/>
    <w:basedOn w:val="1"/>
    <w:qFormat/>
    <w:uiPriority w:val="0"/>
    <w:pPr>
      <w:spacing w:after="120"/>
      <w:ind w:left="200" w:leftChars="200"/>
    </w:pPr>
  </w:style>
  <w:style w:type="paragraph" w:styleId="5">
    <w:name w:val="Plain Text"/>
    <w:basedOn w:val="1"/>
    <w:next w:val="1"/>
    <w:qFormat/>
    <w:uiPriority w:val="99"/>
    <w:rPr>
      <w:rFonts w:ascii="宋体"/>
      <w:color w:val="000000"/>
      <w:szCs w:val="20"/>
      <w:u w:val="none" w:color="000000"/>
    </w:rPr>
  </w:style>
  <w:style w:type="paragraph" w:styleId="6">
    <w:name w:val="Date"/>
    <w:basedOn w:val="1"/>
    <w:next w:val="1"/>
    <w:qFormat/>
    <w:uiPriority w:val="0"/>
    <w:rPr>
      <w:rFonts w:ascii="Arial" w:hAnsi="Arial" w:eastAsia="仿宋_GB2312"/>
      <w:color w:val="000000"/>
      <w:sz w:val="32"/>
      <w:szCs w:val="20"/>
      <w:u w:val="none" w:color="000000"/>
    </w:rPr>
  </w:style>
  <w:style w:type="paragraph" w:styleId="7">
    <w:name w:val="endnote text"/>
    <w:basedOn w:val="1"/>
    <w:qFormat/>
    <w:uiPriority w:val="99"/>
    <w:pPr>
      <w:snapToGrid w:val="0"/>
    </w:pPr>
    <w:rPr>
      <w:rFonts w:ascii="仿宋" w:hAnsi="仿宋"/>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style>
  <w:style w:type="paragraph" w:styleId="11">
    <w:name w:val="List"/>
    <w:basedOn w:val="1"/>
    <w:qFormat/>
    <w:uiPriority w:val="0"/>
    <w:pPr>
      <w:widowControl w:val="0"/>
      <w:spacing w:line="240" w:lineRule="auto"/>
      <w:ind w:left="420" w:hanging="420"/>
      <w:textAlignment w:val="auto"/>
    </w:pPr>
    <w:rPr>
      <w:rFonts w:ascii="Arial" w:hAnsi="Arial" w:eastAsia="楷体_GB2312"/>
      <w:color w:val="auto"/>
      <w:kern w:val="2"/>
      <w:sz w:val="28"/>
      <w:u w:val="none" w:color="auto"/>
    </w:rPr>
  </w:style>
  <w:style w:type="paragraph" w:styleId="12">
    <w:name w:val="toc 2"/>
    <w:basedOn w:val="1"/>
    <w:next w:val="1"/>
    <w:uiPriority w:val="0"/>
    <w:pPr>
      <w:ind w:left="420" w:leftChars="200"/>
    </w:pPr>
  </w:style>
  <w:style w:type="paragraph" w:styleId="13">
    <w:name w:val="Body Text 2"/>
    <w:basedOn w:val="1"/>
    <w:qFormat/>
    <w:uiPriority w:val="0"/>
    <w:pPr>
      <w:spacing w:after="120" w:line="480" w:lineRule="auto"/>
    </w:pPr>
  </w:style>
  <w:style w:type="paragraph" w:styleId="14">
    <w:name w:val="Normal (Web)"/>
    <w:basedOn w:val="1"/>
    <w:next w:val="15"/>
    <w:qFormat/>
    <w:uiPriority w:val="0"/>
    <w:pPr>
      <w:widowControl/>
      <w:spacing w:before="100" w:beforeAutospacing="1" w:after="100" w:afterAutospacing="1"/>
      <w:jc w:val="left"/>
    </w:pPr>
    <w:rPr>
      <w:rFonts w:ascii="宋体" w:hAnsi="宋体" w:cs="宋体"/>
      <w:kern w:val="0"/>
      <w:sz w:val="24"/>
    </w:rPr>
  </w:style>
  <w:style w:type="paragraph" w:customStyle="1" w:styleId="15">
    <w:name w:val="正文文字 8"/>
    <w:basedOn w:val="1"/>
    <w:next w:val="1"/>
    <w:autoRedefine/>
    <w:qFormat/>
    <w:uiPriority w:val="0"/>
    <w:pPr>
      <w:ind w:left="240"/>
    </w:pPr>
    <w:rPr>
      <w:sz w:val="16"/>
    </w:rPr>
  </w:style>
  <w:style w:type="paragraph" w:styleId="16">
    <w:name w:val="Body Text First Indent 2"/>
    <w:basedOn w:val="4"/>
    <w:qFormat/>
    <w:uiPriority w:val="0"/>
    <w:pPr>
      <w:ind w:left="420" w:firstLine="420" w:firstLineChars="200"/>
    </w:pPr>
  </w:style>
  <w:style w:type="character" w:styleId="19">
    <w:name w:val="page number"/>
    <w:basedOn w:val="18"/>
    <w:qFormat/>
    <w:uiPriority w:val="0"/>
  </w:style>
  <w:style w:type="character" w:styleId="20">
    <w:name w:val="Hyperlink"/>
    <w:qFormat/>
    <w:uiPriority w:val="99"/>
    <w:rPr>
      <w:color w:val="333333"/>
      <w:u w:val="none"/>
    </w:rPr>
  </w:style>
  <w:style w:type="paragraph" w:customStyle="1" w:styleId="21">
    <w:name w:val="_Style 117"/>
    <w:basedOn w:val="1"/>
    <w:next w:val="1"/>
    <w:autoRedefine/>
    <w:qFormat/>
    <w:uiPriority w:val="0"/>
    <w:pPr>
      <w:pBdr>
        <w:bottom w:val="single" w:color="auto" w:sz="6" w:space="1"/>
      </w:pBdr>
      <w:jc w:val="center"/>
    </w:pPr>
    <w:rPr>
      <w:rFonts w:ascii="Arial" w:eastAsia="宋体"/>
      <w:vanish/>
      <w:sz w:val="16"/>
    </w:rPr>
  </w:style>
  <w:style w:type="paragraph" w:customStyle="1" w:styleId="22">
    <w:name w:val="_Style 118"/>
    <w:basedOn w:val="1"/>
    <w:next w:val="1"/>
    <w:autoRedefine/>
    <w:qFormat/>
    <w:uiPriority w:val="0"/>
    <w:pPr>
      <w:pBdr>
        <w:top w:val="single" w:color="auto" w:sz="6" w:space="1"/>
      </w:pBdr>
      <w:jc w:val="center"/>
    </w:pPr>
    <w:rPr>
      <w:rFonts w:ascii="Arial" w:eastAsia="宋体"/>
      <w:vanish/>
      <w:sz w:val="16"/>
    </w:rPr>
  </w:style>
  <w:style w:type="paragraph" w:customStyle="1" w:styleId="23">
    <w:name w:val="节标题"/>
    <w:basedOn w:val="1"/>
    <w:next w:val="1"/>
    <w:autoRedefine/>
    <w:qFormat/>
    <w:uiPriority w:val="0"/>
    <w:pPr>
      <w:widowControl/>
      <w:spacing w:line="289" w:lineRule="atLeast"/>
      <w:jc w:val="center"/>
      <w:textAlignment w:val="baseline"/>
    </w:pPr>
    <w:rPr>
      <w:color w:val="000000"/>
      <w:kern w:val="0"/>
      <w:sz w:val="28"/>
      <w:szCs w:val="20"/>
      <w:u w:val="none" w:color="00000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2026-10-23T07:57:00Z</dcterms:created>
  <dc:creator>Pim Pom丶</dc:creator>
  <cp:lastModifiedBy>Pim Pom丶</cp:lastModifiedBy>
  <dcterms:modified xsi:type="dcterms:W3CDTF">2026-10-23T08:03:50Z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DBE432DEF8294AA395C9CC23F0BC84ED_11</vt:lpwstr>
  </property>
  <property fmtid="{D5CDD505-2E9C-101B-9397-08002B2CF9AE}" pid="4" name="KSOTemplateDocerSaveRecord">
    <vt:lpwstr>eyJoZGlkIjoiOTk1OGJkZDZlMmJiZjgxZThhZWQ4YzE0YWIxYTUyMmQiLCJ1c2VySWQiOiI0MDkyMjI1MTkifQ==</vt:lpwstr>
  </property>
</Properties>
</file>