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44FF9">
      <w:pPr>
        <w:pStyle w:val="9"/>
        <w:keepNext w:val="0"/>
        <w:keepLines w:val="0"/>
        <w:pageBreakBefore w:val="0"/>
        <w:widowControl/>
        <w:kinsoku w:val="0"/>
        <w:wordWrap/>
        <w:overflowPunct/>
        <w:topLinePunct w:val="0"/>
        <w:autoSpaceDE w:val="0"/>
        <w:autoSpaceDN w:val="0"/>
        <w:bidi w:val="0"/>
        <w:snapToGrid w:val="0"/>
        <w:spacing w:line="342" w:lineRule="auto"/>
        <w:ind w:right="0"/>
        <w:textAlignment w:val="baseline"/>
        <w:rPr>
          <w:color w:val="auto"/>
          <w:highlight w:val="none"/>
        </w:rPr>
      </w:pPr>
    </w:p>
    <w:p w14:paraId="67DC673E">
      <w:pPr>
        <w:pStyle w:val="9"/>
        <w:keepNext w:val="0"/>
        <w:keepLines w:val="0"/>
        <w:pageBreakBefore w:val="0"/>
        <w:widowControl/>
        <w:kinsoku w:val="0"/>
        <w:wordWrap/>
        <w:overflowPunct/>
        <w:topLinePunct w:val="0"/>
        <w:autoSpaceDE w:val="0"/>
        <w:autoSpaceDN w:val="0"/>
        <w:bidi w:val="0"/>
        <w:snapToGrid w:val="0"/>
        <w:spacing w:line="342" w:lineRule="auto"/>
        <w:ind w:right="0"/>
        <w:textAlignment w:val="baseline"/>
        <w:rPr>
          <w:color w:val="auto"/>
          <w:highlight w:val="none"/>
        </w:rPr>
      </w:pPr>
    </w:p>
    <w:p w14:paraId="58FDDAD7">
      <w:pPr>
        <w:keepNext w:val="0"/>
        <w:keepLines w:val="0"/>
        <w:pageBreakBefore w:val="0"/>
        <w:widowControl/>
        <w:kinsoku w:val="0"/>
        <w:wordWrap/>
        <w:overflowPunct/>
        <w:topLinePunct w:val="0"/>
        <w:autoSpaceDE w:val="0"/>
        <w:autoSpaceDN w:val="0"/>
        <w:bidi w:val="0"/>
        <w:adjustRightInd w:val="0"/>
        <w:snapToGrid w:val="0"/>
        <w:spacing w:before="113" w:line="360" w:lineRule="auto"/>
        <w:ind w:left="136" w:right="0"/>
        <w:jc w:val="center"/>
        <w:textAlignment w:val="baseline"/>
        <w:rPr>
          <w:rFonts w:ascii="黑体" w:hAnsi="黑体" w:eastAsia="黑体" w:cs="黑体"/>
          <w:color w:val="auto"/>
          <w:sz w:val="35"/>
          <w:szCs w:val="35"/>
          <w:highlight w:val="none"/>
        </w:rPr>
      </w:pPr>
      <w:r>
        <w:rPr>
          <w:rFonts w:hint="eastAsia" w:ascii="黑体" w:hAnsi="黑体" w:eastAsia="黑体" w:cs="黑体"/>
          <w:color w:val="auto"/>
          <w:spacing w:val="8"/>
          <w:sz w:val="56"/>
          <w:szCs w:val="56"/>
          <w:highlight w:val="none"/>
          <w:lang w:val="en-US" w:eastAsia="zh-CN"/>
        </w:rPr>
        <w:t>安徽滁扬高速公路有限公司在建高速公路水土保持</w:t>
      </w:r>
      <w:r>
        <w:rPr>
          <w:rFonts w:ascii="黑体" w:hAnsi="黑体" w:eastAsia="黑体" w:cs="黑体"/>
          <w:color w:val="auto"/>
          <w:spacing w:val="8"/>
          <w:sz w:val="56"/>
          <w:szCs w:val="56"/>
          <w:highlight w:val="none"/>
        </w:rPr>
        <w:t>技术服务</w:t>
      </w:r>
    </w:p>
    <w:p w14:paraId="06D21AC6">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2F71FB8C">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50403BC5">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7453086B">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5838CBC6">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219E9B32">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332B65BE">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74E87ACC">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4A936C9B">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67BF8526">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7300DB74">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54896DD0">
      <w:pPr>
        <w:keepNext w:val="0"/>
        <w:keepLines w:val="0"/>
        <w:pageBreakBefore w:val="0"/>
        <w:widowControl/>
        <w:kinsoku w:val="0"/>
        <w:wordWrap/>
        <w:overflowPunct/>
        <w:topLinePunct w:val="0"/>
        <w:autoSpaceDE w:val="0"/>
        <w:autoSpaceDN w:val="0"/>
        <w:bidi w:val="0"/>
        <w:snapToGrid w:val="0"/>
        <w:spacing w:before="269" w:line="224" w:lineRule="auto"/>
        <w:ind w:left="1795" w:right="0"/>
        <w:textAlignment w:val="baseline"/>
        <w:rPr>
          <w:rFonts w:ascii="黑体" w:hAnsi="黑体" w:eastAsia="黑体" w:cs="黑体"/>
          <w:color w:val="auto"/>
          <w:sz w:val="83"/>
          <w:szCs w:val="83"/>
          <w:highlight w:val="none"/>
        </w:rPr>
      </w:pPr>
      <w:r>
        <w:rPr>
          <w:rFonts w:ascii="黑体" w:hAnsi="黑体" w:eastAsia="黑体" w:cs="黑体"/>
          <w:b/>
          <w:bCs/>
          <w:color w:val="auto"/>
          <w:spacing w:val="-24"/>
          <w:sz w:val="83"/>
          <w:szCs w:val="83"/>
          <w:highlight w:val="none"/>
        </w:rPr>
        <w:t>招</w:t>
      </w:r>
      <w:r>
        <w:rPr>
          <w:rFonts w:ascii="黑体" w:hAnsi="黑体" w:eastAsia="黑体" w:cs="黑体"/>
          <w:color w:val="auto"/>
          <w:spacing w:val="73"/>
          <w:sz w:val="83"/>
          <w:szCs w:val="83"/>
          <w:highlight w:val="none"/>
        </w:rPr>
        <w:t xml:space="preserve"> </w:t>
      </w:r>
      <w:r>
        <w:rPr>
          <w:rFonts w:ascii="黑体" w:hAnsi="黑体" w:eastAsia="黑体" w:cs="黑体"/>
          <w:b/>
          <w:bCs/>
          <w:color w:val="auto"/>
          <w:spacing w:val="-24"/>
          <w:sz w:val="83"/>
          <w:szCs w:val="83"/>
          <w:highlight w:val="none"/>
        </w:rPr>
        <w:t>标</w:t>
      </w:r>
      <w:r>
        <w:rPr>
          <w:rFonts w:ascii="黑体" w:hAnsi="黑体" w:eastAsia="黑体" w:cs="黑体"/>
          <w:color w:val="auto"/>
          <w:spacing w:val="98"/>
          <w:sz w:val="83"/>
          <w:szCs w:val="83"/>
          <w:highlight w:val="none"/>
        </w:rPr>
        <w:t xml:space="preserve"> </w:t>
      </w:r>
      <w:r>
        <w:rPr>
          <w:rFonts w:ascii="黑体" w:hAnsi="黑体" w:eastAsia="黑体" w:cs="黑体"/>
          <w:b/>
          <w:bCs/>
          <w:color w:val="auto"/>
          <w:spacing w:val="-24"/>
          <w:sz w:val="83"/>
          <w:szCs w:val="83"/>
          <w:highlight w:val="none"/>
        </w:rPr>
        <w:t>文</w:t>
      </w:r>
      <w:r>
        <w:rPr>
          <w:rFonts w:ascii="黑体" w:hAnsi="黑体" w:eastAsia="黑体" w:cs="黑体"/>
          <w:color w:val="auto"/>
          <w:spacing w:val="84"/>
          <w:sz w:val="83"/>
          <w:szCs w:val="83"/>
          <w:highlight w:val="none"/>
        </w:rPr>
        <w:t xml:space="preserve"> </w:t>
      </w:r>
      <w:r>
        <w:rPr>
          <w:rFonts w:ascii="黑体" w:hAnsi="黑体" w:eastAsia="黑体" w:cs="黑体"/>
          <w:b/>
          <w:bCs/>
          <w:color w:val="auto"/>
          <w:spacing w:val="-24"/>
          <w:sz w:val="83"/>
          <w:szCs w:val="83"/>
          <w:highlight w:val="none"/>
        </w:rPr>
        <w:t>件</w:t>
      </w:r>
    </w:p>
    <w:p w14:paraId="7A795B52">
      <w:pPr>
        <w:pStyle w:val="9"/>
        <w:keepNext w:val="0"/>
        <w:keepLines w:val="0"/>
        <w:pageBreakBefore w:val="0"/>
        <w:widowControl/>
        <w:kinsoku w:val="0"/>
        <w:wordWrap/>
        <w:overflowPunct/>
        <w:topLinePunct w:val="0"/>
        <w:autoSpaceDE w:val="0"/>
        <w:autoSpaceDN w:val="0"/>
        <w:bidi w:val="0"/>
        <w:snapToGrid w:val="0"/>
        <w:spacing w:line="251" w:lineRule="auto"/>
        <w:ind w:right="0"/>
        <w:textAlignment w:val="baseline"/>
        <w:rPr>
          <w:color w:val="auto"/>
          <w:highlight w:val="none"/>
        </w:rPr>
      </w:pPr>
    </w:p>
    <w:p w14:paraId="15D0544A">
      <w:pPr>
        <w:pStyle w:val="9"/>
        <w:keepNext w:val="0"/>
        <w:keepLines w:val="0"/>
        <w:pageBreakBefore w:val="0"/>
        <w:widowControl/>
        <w:kinsoku w:val="0"/>
        <w:wordWrap/>
        <w:overflowPunct/>
        <w:topLinePunct w:val="0"/>
        <w:autoSpaceDE w:val="0"/>
        <w:autoSpaceDN w:val="0"/>
        <w:bidi w:val="0"/>
        <w:snapToGrid w:val="0"/>
        <w:spacing w:line="251" w:lineRule="auto"/>
        <w:ind w:right="0"/>
        <w:textAlignment w:val="baseline"/>
        <w:rPr>
          <w:color w:val="auto"/>
          <w:highlight w:val="none"/>
        </w:rPr>
      </w:pPr>
    </w:p>
    <w:p w14:paraId="65083AD3">
      <w:pPr>
        <w:pStyle w:val="9"/>
        <w:keepNext w:val="0"/>
        <w:keepLines w:val="0"/>
        <w:pageBreakBefore w:val="0"/>
        <w:widowControl/>
        <w:kinsoku w:val="0"/>
        <w:wordWrap/>
        <w:overflowPunct/>
        <w:topLinePunct w:val="0"/>
        <w:autoSpaceDE w:val="0"/>
        <w:autoSpaceDN w:val="0"/>
        <w:bidi w:val="0"/>
        <w:snapToGrid w:val="0"/>
        <w:spacing w:line="251" w:lineRule="auto"/>
        <w:ind w:right="0"/>
        <w:textAlignment w:val="baseline"/>
        <w:rPr>
          <w:color w:val="auto"/>
          <w:highlight w:val="none"/>
        </w:rPr>
      </w:pPr>
    </w:p>
    <w:p w14:paraId="09708905">
      <w:pPr>
        <w:pStyle w:val="9"/>
        <w:keepNext w:val="0"/>
        <w:keepLines w:val="0"/>
        <w:pageBreakBefore w:val="0"/>
        <w:widowControl/>
        <w:kinsoku w:val="0"/>
        <w:wordWrap/>
        <w:overflowPunct/>
        <w:topLinePunct w:val="0"/>
        <w:autoSpaceDE w:val="0"/>
        <w:autoSpaceDN w:val="0"/>
        <w:bidi w:val="0"/>
        <w:snapToGrid w:val="0"/>
        <w:spacing w:line="251" w:lineRule="auto"/>
        <w:ind w:right="0"/>
        <w:textAlignment w:val="baseline"/>
        <w:rPr>
          <w:color w:val="auto"/>
          <w:highlight w:val="none"/>
        </w:rPr>
      </w:pPr>
    </w:p>
    <w:p w14:paraId="439523E8">
      <w:pPr>
        <w:pStyle w:val="9"/>
        <w:keepNext w:val="0"/>
        <w:keepLines w:val="0"/>
        <w:pageBreakBefore w:val="0"/>
        <w:widowControl/>
        <w:kinsoku w:val="0"/>
        <w:wordWrap/>
        <w:overflowPunct/>
        <w:topLinePunct w:val="0"/>
        <w:autoSpaceDE w:val="0"/>
        <w:autoSpaceDN w:val="0"/>
        <w:bidi w:val="0"/>
        <w:snapToGrid w:val="0"/>
        <w:spacing w:line="251" w:lineRule="auto"/>
        <w:ind w:right="0"/>
        <w:textAlignment w:val="baseline"/>
        <w:rPr>
          <w:color w:val="auto"/>
          <w:highlight w:val="none"/>
        </w:rPr>
      </w:pPr>
    </w:p>
    <w:p w14:paraId="0B340873">
      <w:pPr>
        <w:pStyle w:val="9"/>
        <w:keepNext w:val="0"/>
        <w:keepLines w:val="0"/>
        <w:pageBreakBefore w:val="0"/>
        <w:widowControl/>
        <w:kinsoku w:val="0"/>
        <w:wordWrap/>
        <w:overflowPunct/>
        <w:topLinePunct w:val="0"/>
        <w:autoSpaceDE w:val="0"/>
        <w:autoSpaceDN w:val="0"/>
        <w:bidi w:val="0"/>
        <w:snapToGrid w:val="0"/>
        <w:spacing w:line="251" w:lineRule="auto"/>
        <w:ind w:right="0"/>
        <w:textAlignment w:val="baseline"/>
        <w:rPr>
          <w:color w:val="auto"/>
          <w:highlight w:val="none"/>
        </w:rPr>
      </w:pPr>
    </w:p>
    <w:p w14:paraId="54108E92">
      <w:pPr>
        <w:pStyle w:val="9"/>
        <w:keepNext w:val="0"/>
        <w:keepLines w:val="0"/>
        <w:pageBreakBefore w:val="0"/>
        <w:widowControl/>
        <w:kinsoku w:val="0"/>
        <w:wordWrap/>
        <w:overflowPunct/>
        <w:topLinePunct w:val="0"/>
        <w:autoSpaceDE w:val="0"/>
        <w:autoSpaceDN w:val="0"/>
        <w:bidi w:val="0"/>
        <w:snapToGrid w:val="0"/>
        <w:spacing w:line="252" w:lineRule="auto"/>
        <w:ind w:right="0"/>
        <w:textAlignment w:val="baseline"/>
        <w:rPr>
          <w:color w:val="auto"/>
          <w:highlight w:val="none"/>
        </w:rPr>
      </w:pPr>
    </w:p>
    <w:p w14:paraId="383D5F91">
      <w:pPr>
        <w:pStyle w:val="9"/>
        <w:keepNext w:val="0"/>
        <w:keepLines w:val="0"/>
        <w:pageBreakBefore w:val="0"/>
        <w:widowControl/>
        <w:kinsoku w:val="0"/>
        <w:wordWrap/>
        <w:overflowPunct/>
        <w:topLinePunct w:val="0"/>
        <w:autoSpaceDE w:val="0"/>
        <w:autoSpaceDN w:val="0"/>
        <w:bidi w:val="0"/>
        <w:snapToGrid w:val="0"/>
        <w:spacing w:line="252" w:lineRule="auto"/>
        <w:ind w:right="0"/>
        <w:textAlignment w:val="baseline"/>
        <w:rPr>
          <w:color w:val="auto"/>
          <w:highlight w:val="none"/>
        </w:rPr>
      </w:pPr>
    </w:p>
    <w:p w14:paraId="2B5AE378">
      <w:pPr>
        <w:pStyle w:val="9"/>
        <w:keepNext w:val="0"/>
        <w:keepLines w:val="0"/>
        <w:pageBreakBefore w:val="0"/>
        <w:widowControl/>
        <w:kinsoku w:val="0"/>
        <w:wordWrap/>
        <w:overflowPunct/>
        <w:topLinePunct w:val="0"/>
        <w:autoSpaceDE w:val="0"/>
        <w:autoSpaceDN w:val="0"/>
        <w:bidi w:val="0"/>
        <w:snapToGrid w:val="0"/>
        <w:spacing w:line="252" w:lineRule="auto"/>
        <w:ind w:right="0"/>
        <w:textAlignment w:val="baseline"/>
        <w:rPr>
          <w:color w:val="auto"/>
          <w:highlight w:val="none"/>
        </w:rPr>
      </w:pPr>
    </w:p>
    <w:p w14:paraId="41AAB1F6">
      <w:pPr>
        <w:pStyle w:val="9"/>
        <w:keepNext w:val="0"/>
        <w:keepLines w:val="0"/>
        <w:pageBreakBefore w:val="0"/>
        <w:widowControl/>
        <w:kinsoku w:val="0"/>
        <w:wordWrap/>
        <w:overflowPunct/>
        <w:topLinePunct w:val="0"/>
        <w:autoSpaceDE w:val="0"/>
        <w:autoSpaceDN w:val="0"/>
        <w:bidi w:val="0"/>
        <w:snapToGrid w:val="0"/>
        <w:spacing w:line="252" w:lineRule="auto"/>
        <w:ind w:right="0"/>
        <w:textAlignment w:val="baseline"/>
        <w:rPr>
          <w:color w:val="auto"/>
          <w:highlight w:val="none"/>
        </w:rPr>
      </w:pPr>
    </w:p>
    <w:p w14:paraId="61CBBF18">
      <w:pPr>
        <w:keepNext w:val="0"/>
        <w:keepLines w:val="0"/>
        <w:pageBreakBefore w:val="0"/>
        <w:widowControl/>
        <w:kinsoku w:val="0"/>
        <w:wordWrap/>
        <w:overflowPunct/>
        <w:topLinePunct w:val="0"/>
        <w:autoSpaceDE w:val="0"/>
        <w:autoSpaceDN w:val="0"/>
        <w:bidi w:val="0"/>
        <w:snapToGrid w:val="0"/>
        <w:spacing w:line="800" w:lineRule="exact"/>
        <w:ind w:right="0"/>
        <w:textAlignment w:val="baseline"/>
        <w:rPr>
          <w:rFonts w:hint="eastAsia" w:ascii="宋体"/>
          <w:b/>
          <w:color w:val="auto"/>
          <w:sz w:val="32"/>
          <w:szCs w:val="32"/>
          <w:highlight w:val="none"/>
        </w:rPr>
      </w:pPr>
      <w:r>
        <w:rPr>
          <w:rFonts w:hint="eastAsia" w:ascii="宋体"/>
          <w:b/>
          <w:color w:val="auto"/>
          <w:sz w:val="32"/>
          <w:szCs w:val="32"/>
          <w:highlight w:val="none"/>
          <w:lang w:val="en-US" w:eastAsia="zh-CN"/>
        </w:rPr>
        <w:t xml:space="preserve">招  标  人  </w:t>
      </w:r>
      <w:r>
        <w:rPr>
          <w:rFonts w:hint="eastAsia" w:ascii="宋体"/>
          <w:b/>
          <w:color w:val="auto"/>
          <w:sz w:val="32"/>
          <w:szCs w:val="32"/>
          <w:highlight w:val="none"/>
        </w:rPr>
        <w:t>：</w:t>
      </w:r>
      <w:r>
        <w:rPr>
          <w:rFonts w:hint="eastAsia" w:ascii="宋体"/>
          <w:b/>
          <w:color w:val="auto"/>
          <w:sz w:val="32"/>
          <w:szCs w:val="32"/>
          <w:highlight w:val="none"/>
          <w:u w:val="single"/>
          <w:lang w:val="en-US" w:eastAsia="zh-CN"/>
        </w:rPr>
        <w:t xml:space="preserve">  安徽滁扬高速公路有限公司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none"/>
          <w:lang w:eastAsia="zh-CN"/>
        </w:rPr>
        <w:t>（</w:t>
      </w:r>
      <w:r>
        <w:rPr>
          <w:rFonts w:hint="eastAsia" w:ascii="宋体"/>
          <w:b/>
          <w:color w:val="auto"/>
          <w:sz w:val="32"/>
          <w:szCs w:val="32"/>
          <w:highlight w:val="none"/>
        </w:rPr>
        <w:t>盖单位章）</w:t>
      </w:r>
    </w:p>
    <w:p w14:paraId="36F493E0">
      <w:pPr>
        <w:keepNext w:val="0"/>
        <w:keepLines w:val="0"/>
        <w:pageBreakBefore w:val="0"/>
        <w:widowControl/>
        <w:kinsoku w:val="0"/>
        <w:wordWrap/>
        <w:overflowPunct/>
        <w:topLinePunct w:val="0"/>
        <w:autoSpaceDE w:val="0"/>
        <w:autoSpaceDN w:val="0"/>
        <w:bidi w:val="0"/>
        <w:snapToGrid w:val="0"/>
        <w:spacing w:line="800" w:lineRule="exact"/>
        <w:ind w:right="0"/>
        <w:textAlignment w:val="baseline"/>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hAnsi="宋体" w:cs="宋体"/>
          <w:b/>
          <w:bCs/>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3A85EC9C">
      <w:pPr>
        <w:keepNext w:val="0"/>
        <w:keepLines w:val="0"/>
        <w:pageBreakBefore w:val="0"/>
        <w:widowControl/>
        <w:kinsoku w:val="0"/>
        <w:wordWrap/>
        <w:overflowPunct/>
        <w:topLinePunct w:val="0"/>
        <w:autoSpaceDE w:val="0"/>
        <w:autoSpaceDN w:val="0"/>
        <w:bidi w:val="0"/>
        <w:snapToGrid w:val="0"/>
        <w:spacing w:line="800" w:lineRule="exact"/>
        <w:ind w:right="0"/>
        <w:jc w:val="center"/>
        <w:textAlignment w:val="baseline"/>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1 </w:t>
      </w:r>
      <w:r>
        <w:rPr>
          <w:rFonts w:hint="eastAsia" w:ascii="宋体"/>
          <w:b/>
          <w:color w:val="auto"/>
          <w:sz w:val="32"/>
          <w:szCs w:val="32"/>
          <w:highlight w:val="none"/>
        </w:rPr>
        <w:t>月</w:t>
      </w:r>
    </w:p>
    <w:p w14:paraId="767B856C">
      <w:pPr>
        <w:pStyle w:val="6"/>
        <w:keepNext w:val="0"/>
        <w:keepLines w:val="0"/>
        <w:pageBreakBefore w:val="0"/>
        <w:widowControl/>
        <w:kinsoku w:val="0"/>
        <w:wordWrap/>
        <w:overflowPunct/>
        <w:topLinePunct w:val="0"/>
        <w:autoSpaceDE w:val="0"/>
        <w:autoSpaceDN w:val="0"/>
        <w:bidi w:val="0"/>
        <w:snapToGrid w:val="0"/>
        <w:ind w:right="0"/>
        <w:textAlignment w:val="baseline"/>
        <w:rPr>
          <w:rFonts w:hint="eastAsia" w:ascii="宋体"/>
          <w:b/>
          <w:color w:val="auto"/>
          <w:sz w:val="32"/>
          <w:szCs w:val="32"/>
          <w:highlight w:val="none"/>
        </w:rPr>
      </w:pPr>
    </w:p>
    <w:p w14:paraId="0E7B2363">
      <w:pPr>
        <w:pStyle w:val="6"/>
        <w:keepNext w:val="0"/>
        <w:keepLines w:val="0"/>
        <w:pageBreakBefore w:val="0"/>
        <w:widowControl/>
        <w:kinsoku w:val="0"/>
        <w:wordWrap/>
        <w:overflowPunct/>
        <w:topLinePunct w:val="0"/>
        <w:autoSpaceDE w:val="0"/>
        <w:autoSpaceDN w:val="0"/>
        <w:bidi w:val="0"/>
        <w:snapToGrid w:val="0"/>
        <w:ind w:right="0"/>
        <w:textAlignment w:val="baseline"/>
        <w:rPr>
          <w:rFonts w:hint="default" w:ascii="宋体"/>
          <w:b/>
          <w:color w:val="auto"/>
          <w:sz w:val="32"/>
          <w:szCs w:val="32"/>
          <w:highlight w:val="none"/>
          <w:lang w:val="en-US" w:eastAsia="zh-CN"/>
        </w:rPr>
      </w:pPr>
    </w:p>
    <w:p w14:paraId="7C814026">
      <w:pPr>
        <w:pStyle w:val="9"/>
        <w:keepNext w:val="0"/>
        <w:keepLines w:val="0"/>
        <w:pageBreakBefore w:val="0"/>
        <w:widowControl/>
        <w:kinsoku w:val="0"/>
        <w:wordWrap/>
        <w:overflowPunct/>
        <w:topLinePunct w:val="0"/>
        <w:autoSpaceDE w:val="0"/>
        <w:autoSpaceDN w:val="0"/>
        <w:bidi w:val="0"/>
        <w:snapToGrid w:val="0"/>
        <w:spacing w:line="302" w:lineRule="auto"/>
        <w:ind w:right="0"/>
        <w:textAlignment w:val="baseline"/>
        <w:rPr>
          <w:color w:val="auto"/>
          <w:highlight w:val="none"/>
        </w:rPr>
      </w:pPr>
    </w:p>
    <w:p w14:paraId="3839D282">
      <w:pPr>
        <w:pStyle w:val="9"/>
        <w:keepNext w:val="0"/>
        <w:keepLines w:val="0"/>
        <w:pageBreakBefore w:val="0"/>
        <w:widowControl/>
        <w:kinsoku w:val="0"/>
        <w:wordWrap/>
        <w:overflowPunct/>
        <w:topLinePunct w:val="0"/>
        <w:autoSpaceDE w:val="0"/>
        <w:autoSpaceDN w:val="0"/>
        <w:bidi w:val="0"/>
        <w:snapToGrid w:val="0"/>
        <w:spacing w:line="302" w:lineRule="auto"/>
        <w:ind w:right="0"/>
        <w:textAlignment w:val="baseline"/>
        <w:rPr>
          <w:color w:val="auto"/>
          <w:highlight w:val="none"/>
        </w:rPr>
      </w:pPr>
    </w:p>
    <w:p w14:paraId="3CDBA5E4">
      <w:pPr>
        <w:pStyle w:val="9"/>
        <w:keepNext w:val="0"/>
        <w:keepLines w:val="0"/>
        <w:pageBreakBefore w:val="0"/>
        <w:widowControl/>
        <w:kinsoku w:val="0"/>
        <w:wordWrap/>
        <w:overflowPunct/>
        <w:topLinePunct w:val="0"/>
        <w:autoSpaceDE w:val="0"/>
        <w:autoSpaceDN w:val="0"/>
        <w:bidi w:val="0"/>
        <w:snapToGrid w:val="0"/>
        <w:spacing w:line="302" w:lineRule="auto"/>
        <w:ind w:right="0"/>
        <w:textAlignment w:val="baseline"/>
        <w:rPr>
          <w:color w:val="auto"/>
          <w:highlight w:val="none"/>
        </w:rPr>
      </w:pPr>
    </w:p>
    <w:p w14:paraId="3F981DCD">
      <w:pPr>
        <w:keepNext w:val="0"/>
        <w:keepLines w:val="0"/>
        <w:pageBreakBefore w:val="0"/>
        <w:widowControl/>
        <w:kinsoku w:val="0"/>
        <w:wordWrap/>
        <w:overflowPunct/>
        <w:topLinePunct w:val="0"/>
        <w:autoSpaceDE w:val="0"/>
        <w:autoSpaceDN w:val="0"/>
        <w:bidi w:val="0"/>
        <w:snapToGrid w:val="0"/>
        <w:spacing w:before="114" w:line="225" w:lineRule="auto"/>
        <w:ind w:left="3459" w:right="0"/>
        <w:textAlignment w:val="baseline"/>
        <w:rPr>
          <w:rFonts w:ascii="宋体" w:hAnsi="宋体" w:eastAsia="宋体" w:cs="宋体"/>
          <w:color w:val="auto"/>
          <w:sz w:val="35"/>
          <w:szCs w:val="35"/>
          <w:highlight w:val="none"/>
        </w:rPr>
      </w:pPr>
      <w:r>
        <w:rPr>
          <w:rFonts w:ascii="宋体" w:hAnsi="宋体" w:eastAsia="宋体" w:cs="宋体"/>
          <w:b/>
          <w:bCs/>
          <w:color w:val="auto"/>
          <w:spacing w:val="3"/>
          <w:sz w:val="35"/>
          <w:szCs w:val="35"/>
          <w:highlight w:val="none"/>
        </w:rPr>
        <w:t>使用说明</w:t>
      </w:r>
    </w:p>
    <w:p w14:paraId="4FEA3DA8">
      <w:pPr>
        <w:pStyle w:val="9"/>
        <w:keepNext w:val="0"/>
        <w:keepLines w:val="0"/>
        <w:pageBreakBefore w:val="0"/>
        <w:widowControl/>
        <w:kinsoku w:val="0"/>
        <w:wordWrap/>
        <w:overflowPunct/>
        <w:topLinePunct w:val="0"/>
        <w:autoSpaceDE w:val="0"/>
        <w:autoSpaceDN w:val="0"/>
        <w:bidi w:val="0"/>
        <w:snapToGrid w:val="0"/>
        <w:spacing w:line="416" w:lineRule="auto"/>
        <w:ind w:right="0"/>
        <w:textAlignment w:val="baseline"/>
        <w:rPr>
          <w:color w:val="auto"/>
          <w:highlight w:val="none"/>
        </w:rPr>
      </w:pPr>
    </w:p>
    <w:p w14:paraId="43C0FA89">
      <w:pPr>
        <w:keepNext w:val="0"/>
        <w:keepLines w:val="0"/>
        <w:pageBreakBefore w:val="0"/>
        <w:widowControl/>
        <w:kinsoku w:val="0"/>
        <w:wordWrap/>
        <w:overflowPunct/>
        <w:topLinePunct w:val="0"/>
        <w:autoSpaceDE w:val="0"/>
        <w:autoSpaceDN w:val="0"/>
        <w:bidi w:val="0"/>
        <w:adjustRightInd/>
        <w:snapToGrid w:val="0"/>
        <w:spacing w:line="500" w:lineRule="exact"/>
        <w:ind w:right="0" w:firstLine="432"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一、本招标文件是根据本项目的招标特点和管理需要编制而成。</w:t>
      </w:r>
    </w:p>
    <w:p w14:paraId="7FA45A3B">
      <w:pPr>
        <w:keepNext w:val="0"/>
        <w:keepLines w:val="0"/>
        <w:pageBreakBefore w:val="0"/>
        <w:widowControl/>
        <w:kinsoku w:val="0"/>
        <w:wordWrap/>
        <w:overflowPunct/>
        <w:topLinePunct w:val="0"/>
        <w:autoSpaceDE w:val="0"/>
        <w:autoSpaceDN w:val="0"/>
        <w:bidi w:val="0"/>
        <w:adjustRightInd/>
        <w:snapToGrid w:val="0"/>
        <w:spacing w:line="500" w:lineRule="exact"/>
        <w:ind w:right="0" w:firstLine="452"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二、本招标文件中的“投标人须知</w:t>
      </w:r>
      <w:r>
        <w:rPr>
          <w:rFonts w:ascii="宋体" w:hAnsi="宋体" w:eastAsia="宋体" w:cs="宋体"/>
          <w:color w:val="auto"/>
          <w:spacing w:val="-88"/>
          <w:sz w:val="24"/>
          <w:szCs w:val="24"/>
          <w:highlight w:val="none"/>
        </w:rPr>
        <w:t xml:space="preserve"> </w:t>
      </w:r>
      <w:r>
        <w:rPr>
          <w:rFonts w:ascii="宋体" w:hAnsi="宋体" w:eastAsia="宋体" w:cs="宋体"/>
          <w:color w:val="auto"/>
          <w:spacing w:val="-7"/>
          <w:sz w:val="24"/>
          <w:szCs w:val="24"/>
          <w:highlight w:val="none"/>
        </w:rPr>
        <w:t>”正文、“评标办法</w:t>
      </w:r>
      <w:r>
        <w:rPr>
          <w:rFonts w:ascii="宋体" w:hAnsi="宋体" w:eastAsia="宋体" w:cs="宋体"/>
          <w:color w:val="auto"/>
          <w:spacing w:val="-88"/>
          <w:sz w:val="24"/>
          <w:szCs w:val="24"/>
          <w:highlight w:val="none"/>
        </w:rPr>
        <w:t xml:space="preserve"> </w:t>
      </w:r>
      <w:r>
        <w:rPr>
          <w:rFonts w:ascii="宋体" w:hAnsi="宋体" w:eastAsia="宋体" w:cs="宋体"/>
          <w:color w:val="auto"/>
          <w:spacing w:val="-7"/>
          <w:sz w:val="24"/>
          <w:szCs w:val="24"/>
          <w:highlight w:val="none"/>
        </w:rPr>
        <w:t>”正文和“</w:t>
      </w:r>
      <w:r>
        <w:rPr>
          <w:rFonts w:ascii="宋体" w:hAnsi="宋体" w:eastAsia="宋体" w:cs="宋体"/>
          <w:color w:val="auto"/>
          <w:spacing w:val="-8"/>
          <w:sz w:val="24"/>
          <w:szCs w:val="24"/>
          <w:highlight w:val="none"/>
        </w:rPr>
        <w:t>通用合同</w:t>
      </w:r>
      <w:r>
        <w:rPr>
          <w:rFonts w:ascii="宋体" w:hAnsi="宋体" w:eastAsia="宋体" w:cs="宋体"/>
          <w:color w:val="auto"/>
          <w:spacing w:val="-11"/>
          <w:sz w:val="24"/>
          <w:szCs w:val="24"/>
          <w:highlight w:val="none"/>
        </w:rPr>
        <w:t>条款</w:t>
      </w:r>
      <w:r>
        <w:rPr>
          <w:rFonts w:ascii="宋体" w:hAnsi="宋体" w:eastAsia="宋体" w:cs="宋体"/>
          <w:color w:val="auto"/>
          <w:spacing w:val="-75"/>
          <w:sz w:val="24"/>
          <w:szCs w:val="24"/>
          <w:highlight w:val="none"/>
        </w:rPr>
        <w:t xml:space="preserve"> </w:t>
      </w:r>
      <w:r>
        <w:rPr>
          <w:rFonts w:ascii="宋体" w:hAnsi="宋体" w:eastAsia="宋体" w:cs="宋体"/>
          <w:color w:val="auto"/>
          <w:spacing w:val="-11"/>
          <w:sz w:val="24"/>
          <w:szCs w:val="24"/>
          <w:highlight w:val="none"/>
        </w:rPr>
        <w:t>”，并对“投标人须知前附表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11"/>
          <w:sz w:val="24"/>
          <w:szCs w:val="24"/>
          <w:highlight w:val="none"/>
        </w:rPr>
        <w:t>”、“评标办法前附表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11"/>
          <w:sz w:val="24"/>
          <w:szCs w:val="24"/>
          <w:highlight w:val="none"/>
        </w:rPr>
        <w:t>”、“专用合同条款</w:t>
      </w:r>
      <w:r>
        <w:rPr>
          <w:rFonts w:ascii="宋体" w:hAnsi="宋体" w:eastAsia="宋体" w:cs="宋体"/>
          <w:color w:val="auto"/>
          <w:spacing w:val="-88"/>
          <w:sz w:val="24"/>
          <w:szCs w:val="24"/>
          <w:highlight w:val="none"/>
        </w:rPr>
        <w:t xml:space="preserve"> </w:t>
      </w:r>
      <w:r>
        <w:rPr>
          <w:rFonts w:ascii="宋体" w:hAnsi="宋体" w:eastAsia="宋体" w:cs="宋体"/>
          <w:color w:val="auto"/>
          <w:spacing w:val="-11"/>
          <w:sz w:val="24"/>
          <w:szCs w:val="24"/>
          <w:highlight w:val="none"/>
        </w:rPr>
        <w:t>”</w:t>
      </w:r>
      <w:r>
        <w:rPr>
          <w:rFonts w:ascii="宋体" w:hAnsi="宋体" w:eastAsia="宋体" w:cs="宋体"/>
          <w:color w:val="auto"/>
          <w:spacing w:val="-1"/>
          <w:sz w:val="24"/>
          <w:szCs w:val="24"/>
          <w:highlight w:val="none"/>
        </w:rPr>
        <w:t>等内容进行了相应补充、细化，投标人应结合阅</w:t>
      </w:r>
      <w:r>
        <w:rPr>
          <w:rFonts w:ascii="宋体" w:hAnsi="宋体" w:eastAsia="宋体" w:cs="宋体"/>
          <w:color w:val="auto"/>
          <w:spacing w:val="-2"/>
          <w:sz w:val="24"/>
          <w:szCs w:val="24"/>
          <w:highlight w:val="none"/>
        </w:rPr>
        <w:t>读。</w:t>
      </w:r>
    </w:p>
    <w:p w14:paraId="3D0AB98D">
      <w:pPr>
        <w:keepNext w:val="0"/>
        <w:keepLines w:val="0"/>
        <w:pageBreakBefore w:val="0"/>
        <w:widowControl/>
        <w:kinsoku w:val="0"/>
        <w:wordWrap/>
        <w:overflowPunct/>
        <w:topLinePunct w:val="0"/>
        <w:autoSpaceDE w:val="0"/>
        <w:autoSpaceDN w:val="0"/>
        <w:bidi w:val="0"/>
        <w:adjustRightInd/>
        <w:snapToGrid w:val="0"/>
        <w:spacing w:line="500" w:lineRule="exact"/>
        <w:ind w:right="0" w:firstLine="432"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三、招标人对招标文件进行的澄清、修改等将以公告形式在安徽合肥公共资源交易平台网站进行信息发布，招标人不再以其他方式通知，投标人应主动上网查询，招标人不承担投标人未及时关注上述信息引发的任何责任。</w:t>
      </w:r>
    </w:p>
    <w:p w14:paraId="050CAE8F">
      <w:pPr>
        <w:keepNext w:val="0"/>
        <w:keepLines w:val="0"/>
        <w:pageBreakBefore w:val="0"/>
        <w:widowControl/>
        <w:kinsoku w:val="0"/>
        <w:wordWrap/>
        <w:overflowPunct/>
        <w:topLinePunct w:val="0"/>
        <w:autoSpaceDE w:val="0"/>
        <w:autoSpaceDN w:val="0"/>
        <w:bidi w:val="0"/>
        <w:adjustRightInd/>
        <w:snapToGrid w:val="0"/>
        <w:spacing w:line="500" w:lineRule="exact"/>
        <w:ind w:left="420" w:leftChars="200" w:right="0"/>
        <w:textAlignment w:val="baseline"/>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四、投标人向招标人提出的澄清或疑问应通过</w:t>
      </w:r>
      <w:r>
        <w:rPr>
          <w:rFonts w:hint="eastAsia" w:ascii="宋体" w:hAnsi="宋体" w:eastAsia="宋体" w:cs="宋体"/>
          <w:color w:val="auto"/>
          <w:spacing w:val="-12"/>
          <w:sz w:val="24"/>
          <w:szCs w:val="24"/>
          <w:highlight w:val="none"/>
          <w:lang w:val="en-US" w:eastAsia="zh-CN"/>
        </w:rPr>
        <w:t>优质采平台</w:t>
      </w:r>
      <w:r>
        <w:rPr>
          <w:rFonts w:ascii="宋体" w:hAnsi="宋体" w:eastAsia="宋体" w:cs="宋体"/>
          <w:color w:val="auto"/>
          <w:spacing w:val="-13"/>
          <w:sz w:val="24"/>
          <w:szCs w:val="24"/>
          <w:highlight w:val="none"/>
        </w:rPr>
        <w:t>提交。</w:t>
      </w:r>
    </w:p>
    <w:p w14:paraId="11245526">
      <w:pPr>
        <w:keepNext w:val="0"/>
        <w:keepLines w:val="0"/>
        <w:pageBreakBefore w:val="0"/>
        <w:widowControl/>
        <w:kinsoku w:val="0"/>
        <w:wordWrap/>
        <w:overflowPunct/>
        <w:topLinePunct w:val="0"/>
        <w:autoSpaceDE w:val="0"/>
        <w:autoSpaceDN w:val="0"/>
        <w:bidi w:val="0"/>
        <w:adjustRightInd/>
        <w:snapToGrid w:val="0"/>
        <w:spacing w:line="500" w:lineRule="exact"/>
        <w:ind w:left="420" w:leftChars="200" w:right="0"/>
        <w:textAlignment w:val="baseline"/>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五、招标文件中提到的货币单位除有特别说明外，均指人民币元。</w:t>
      </w:r>
    </w:p>
    <w:p w14:paraId="1CFD0430">
      <w:pPr>
        <w:keepNext w:val="0"/>
        <w:keepLines w:val="0"/>
        <w:pageBreakBefore w:val="0"/>
        <w:widowControl/>
        <w:kinsoku w:val="0"/>
        <w:wordWrap/>
        <w:overflowPunct/>
        <w:topLinePunct w:val="0"/>
        <w:autoSpaceDE w:val="0"/>
        <w:autoSpaceDN w:val="0"/>
        <w:bidi w:val="0"/>
        <w:adjustRightInd/>
        <w:snapToGrid w:val="0"/>
        <w:spacing w:line="500" w:lineRule="exact"/>
        <w:ind w:right="0" w:firstLine="424"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六、自投标之日起，投标人应保证其提供的联系方式一直有效，并保持畅通，</w:t>
      </w:r>
      <w:r>
        <w:rPr>
          <w:rFonts w:ascii="宋体" w:hAnsi="宋体" w:eastAsia="宋体" w:cs="宋体"/>
          <w:color w:val="auto"/>
          <w:spacing w:val="-12"/>
          <w:sz w:val="24"/>
          <w:szCs w:val="24"/>
          <w:highlight w:val="none"/>
        </w:rPr>
        <w:t>否则，由此引起的一切后果由投标人负责。</w:t>
      </w:r>
    </w:p>
    <w:p w14:paraId="53E6D80F">
      <w:pPr>
        <w:keepNext w:val="0"/>
        <w:keepLines w:val="0"/>
        <w:pageBreakBefore w:val="0"/>
        <w:widowControl/>
        <w:kinsoku w:val="0"/>
        <w:wordWrap/>
        <w:overflowPunct/>
        <w:topLinePunct w:val="0"/>
        <w:autoSpaceDE w:val="0"/>
        <w:autoSpaceDN w:val="0"/>
        <w:bidi w:val="0"/>
        <w:adjustRightInd/>
        <w:snapToGrid w:val="0"/>
        <w:spacing w:line="500" w:lineRule="exact"/>
        <w:ind w:right="0" w:firstLine="432"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七、招标人对招标文件内容有最终解释权。</w:t>
      </w:r>
    </w:p>
    <w:p w14:paraId="411A8881">
      <w:pPr>
        <w:keepNext w:val="0"/>
        <w:keepLines w:val="0"/>
        <w:pageBreakBefore w:val="0"/>
        <w:widowControl/>
        <w:kinsoku w:val="0"/>
        <w:wordWrap/>
        <w:overflowPunct/>
        <w:topLinePunct w:val="0"/>
        <w:autoSpaceDE w:val="0"/>
        <w:autoSpaceDN w:val="0"/>
        <w:bidi w:val="0"/>
        <w:adjustRightInd w:val="0"/>
        <w:snapToGrid w:val="0"/>
        <w:spacing w:line="500" w:lineRule="exact"/>
        <w:ind w:left="420" w:leftChars="200" w:right="0"/>
        <w:textAlignment w:val="baseline"/>
        <w:rPr>
          <w:rFonts w:ascii="宋体" w:hAnsi="宋体" w:eastAsia="宋体" w:cs="宋体"/>
          <w:color w:val="auto"/>
          <w:sz w:val="24"/>
          <w:szCs w:val="24"/>
          <w:highlight w:val="none"/>
        </w:rPr>
        <w:sectPr>
          <w:pgSz w:w="11906" w:h="16839"/>
          <w:pgMar w:top="1417" w:right="1417" w:bottom="1417" w:left="1417" w:header="850" w:footer="1077" w:gutter="0"/>
          <w:cols w:space="0" w:num="1"/>
          <w:rtlGutter w:val="0"/>
          <w:docGrid w:linePitch="0" w:charSpace="0"/>
        </w:sectPr>
      </w:pPr>
    </w:p>
    <w:p w14:paraId="6AFE14D7">
      <w:pPr>
        <w:pStyle w:val="9"/>
        <w:keepNext w:val="0"/>
        <w:keepLines w:val="0"/>
        <w:pageBreakBefore w:val="0"/>
        <w:widowControl/>
        <w:kinsoku w:val="0"/>
        <w:wordWrap/>
        <w:overflowPunct/>
        <w:topLinePunct w:val="0"/>
        <w:autoSpaceDE w:val="0"/>
        <w:autoSpaceDN w:val="0"/>
        <w:bidi w:val="0"/>
        <w:snapToGrid w:val="0"/>
        <w:spacing w:line="296" w:lineRule="auto"/>
        <w:ind w:right="0"/>
        <w:textAlignment w:val="baseline"/>
        <w:rPr>
          <w:color w:val="auto"/>
          <w:highlight w:val="none"/>
        </w:rPr>
      </w:pPr>
    </w:p>
    <w:p w14:paraId="38524C9D">
      <w:pPr>
        <w:pStyle w:val="9"/>
        <w:keepNext w:val="0"/>
        <w:keepLines w:val="0"/>
        <w:pageBreakBefore w:val="0"/>
        <w:widowControl/>
        <w:kinsoku w:val="0"/>
        <w:wordWrap/>
        <w:overflowPunct/>
        <w:topLinePunct w:val="0"/>
        <w:autoSpaceDE w:val="0"/>
        <w:autoSpaceDN w:val="0"/>
        <w:bidi w:val="0"/>
        <w:snapToGrid w:val="0"/>
        <w:spacing w:line="296" w:lineRule="auto"/>
        <w:ind w:right="0"/>
        <w:textAlignment w:val="baseline"/>
        <w:rPr>
          <w:color w:val="auto"/>
          <w:highlight w:val="none"/>
        </w:rPr>
      </w:pPr>
    </w:p>
    <w:p w14:paraId="7025EEE3">
      <w:pPr>
        <w:pStyle w:val="9"/>
        <w:keepNext w:val="0"/>
        <w:keepLines w:val="0"/>
        <w:pageBreakBefore w:val="0"/>
        <w:widowControl/>
        <w:kinsoku w:val="0"/>
        <w:wordWrap/>
        <w:overflowPunct/>
        <w:topLinePunct w:val="0"/>
        <w:autoSpaceDE w:val="0"/>
        <w:autoSpaceDN w:val="0"/>
        <w:bidi w:val="0"/>
        <w:snapToGrid w:val="0"/>
        <w:spacing w:line="297" w:lineRule="auto"/>
        <w:ind w:right="0"/>
        <w:textAlignment w:val="baseline"/>
        <w:rPr>
          <w:color w:val="auto"/>
          <w:highlight w:val="none"/>
        </w:rPr>
      </w:pPr>
    </w:p>
    <w:sdt>
      <w:sdtPr>
        <w:rPr>
          <w:rFonts w:ascii="宋体" w:hAnsi="宋体" w:eastAsia="宋体" w:cs="宋体"/>
          <w:color w:val="auto"/>
          <w:sz w:val="71"/>
          <w:szCs w:val="71"/>
          <w:highlight w:val="none"/>
        </w:rPr>
        <w:id w:val="147461357"/>
        <w:docPartObj>
          <w:docPartGallery w:val="Table of Contents"/>
          <w:docPartUnique/>
        </w:docPartObj>
      </w:sdtPr>
      <w:sdtEndPr>
        <w:rPr>
          <w:rFonts w:hint="default" w:ascii="宋体" w:hAnsi="宋体" w:eastAsia="宋体" w:cs="宋体"/>
          <w:color w:val="auto"/>
          <w:sz w:val="28"/>
          <w:szCs w:val="28"/>
          <w:highlight w:val="none"/>
          <w:lang w:val="en-US"/>
        </w:rPr>
      </w:sdtEndPr>
      <w:sdtContent>
        <w:p w14:paraId="43CBC0C4">
          <w:pPr>
            <w:keepNext w:val="0"/>
            <w:keepLines w:val="0"/>
            <w:pageBreakBefore w:val="0"/>
            <w:widowControl/>
            <w:kinsoku w:val="0"/>
            <w:wordWrap/>
            <w:overflowPunct/>
            <w:topLinePunct w:val="0"/>
            <w:autoSpaceDE w:val="0"/>
            <w:autoSpaceDN w:val="0"/>
            <w:bidi w:val="0"/>
            <w:snapToGrid w:val="0"/>
            <w:spacing w:before="231" w:line="224" w:lineRule="auto"/>
            <w:ind w:left="3557" w:right="0"/>
            <w:textAlignment w:val="baseline"/>
            <w:rPr>
              <w:rFonts w:ascii="宋体" w:hAnsi="宋体" w:eastAsia="宋体" w:cs="宋体"/>
              <w:color w:val="auto"/>
              <w:sz w:val="71"/>
              <w:szCs w:val="71"/>
              <w:highlight w:val="none"/>
            </w:rPr>
          </w:pPr>
          <w:r>
            <w:rPr>
              <w:rFonts w:ascii="宋体" w:hAnsi="宋体" w:eastAsia="宋体" w:cs="宋体"/>
              <w:color w:val="auto"/>
              <w:spacing w:val="-78"/>
              <w:sz w:val="71"/>
              <w:szCs w:val="71"/>
              <w:highlight w:val="none"/>
            </w:rPr>
            <w:t>目</w:t>
          </w:r>
          <w:r>
            <w:rPr>
              <w:rFonts w:ascii="宋体" w:hAnsi="宋体" w:eastAsia="宋体" w:cs="宋体"/>
              <w:color w:val="auto"/>
              <w:spacing w:val="-85"/>
              <w:sz w:val="71"/>
              <w:szCs w:val="71"/>
              <w:highlight w:val="none"/>
            </w:rPr>
            <w:t xml:space="preserve"> </w:t>
          </w:r>
          <w:r>
            <w:rPr>
              <w:rFonts w:ascii="宋体" w:hAnsi="宋体" w:eastAsia="宋体" w:cs="宋体"/>
              <w:color w:val="auto"/>
              <w:spacing w:val="-78"/>
              <w:sz w:val="71"/>
              <w:szCs w:val="71"/>
              <w:highlight w:val="none"/>
            </w:rPr>
            <w:t>录</w:t>
          </w:r>
        </w:p>
        <w:p w14:paraId="4078E16A">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628BEDA3">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1B90A2B8">
          <w:pPr>
            <w:keepNext w:val="0"/>
            <w:keepLines w:val="0"/>
            <w:pageBreakBefore w:val="0"/>
            <w:widowControl/>
            <w:tabs>
              <w:tab w:val="right" w:leader="dot" w:pos="9445"/>
            </w:tabs>
            <w:kinsoku w:val="0"/>
            <w:wordWrap/>
            <w:overflowPunct/>
            <w:topLinePunct w:val="0"/>
            <w:autoSpaceDE w:val="0"/>
            <w:autoSpaceDN w:val="0"/>
            <w:bidi w:val="0"/>
            <w:adjustRightInd w:val="0"/>
            <w:snapToGrid/>
            <w:spacing w:before="91" w:line="219" w:lineRule="auto"/>
            <w:ind w:right="0"/>
            <w:textAlignment w:val="baseline"/>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ascii="宋体" w:hAnsi="宋体" w:eastAsia="宋体" w:cs="宋体"/>
              <w:b/>
              <w:bCs/>
              <w:color w:val="auto"/>
              <w:spacing w:val="-3"/>
              <w:sz w:val="28"/>
              <w:szCs w:val="28"/>
              <w:highlight w:val="none"/>
            </w:rPr>
            <w:t>第一章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招标公告</w:t>
          </w:r>
          <w:r>
            <w:rPr>
              <w:rFonts w:ascii="宋体" w:hAnsi="宋体" w:eastAsia="宋体" w:cs="宋体"/>
              <w:color w:val="auto"/>
              <w:sz w:val="28"/>
              <w:szCs w:val="28"/>
              <w:highlight w:val="none"/>
              <w14:textOutline w14:w="5103" w14:cap="flat" w14:cmpd="sng">
                <w14:solidFill>
                  <w14:srgbClr w14:val="000000"/>
                </w14:solidFill>
                <w14:prstDash w14:val="solid"/>
                <w14:miter w14:val="0"/>
              </w14:textOutline>
            </w:rPr>
            <w:tab/>
          </w:r>
          <w:r>
            <w:rPr>
              <w:rFonts w:ascii="宋体" w:hAnsi="宋体" w:eastAsia="宋体" w:cs="宋体"/>
              <w:color w:val="auto"/>
              <w:spacing w:val="-16"/>
              <w:sz w:val="28"/>
              <w:szCs w:val="28"/>
              <w:highlight w:val="none"/>
            </w:rPr>
            <w:t xml:space="preserve"> </w:t>
          </w:r>
          <w:r>
            <w:rPr>
              <w:rFonts w:ascii="宋体" w:hAnsi="宋体" w:eastAsia="宋体" w:cs="宋体"/>
              <w:b/>
              <w:bCs/>
              <w:color w:val="auto"/>
              <w:spacing w:val="-35"/>
              <w:sz w:val="28"/>
              <w:szCs w:val="28"/>
              <w:highlight w:val="none"/>
            </w:rPr>
            <w:t>1</w:t>
          </w:r>
          <w:r>
            <w:rPr>
              <w:rFonts w:ascii="宋体" w:hAnsi="宋体" w:eastAsia="宋体" w:cs="宋体"/>
              <w:b/>
              <w:bCs/>
              <w:color w:val="auto"/>
              <w:spacing w:val="-35"/>
              <w:sz w:val="28"/>
              <w:szCs w:val="28"/>
              <w:highlight w:val="none"/>
            </w:rPr>
            <w:fldChar w:fldCharType="end"/>
          </w:r>
        </w:p>
        <w:p w14:paraId="2211F1F4">
          <w:pPr>
            <w:pStyle w:val="9"/>
            <w:keepNext w:val="0"/>
            <w:keepLines w:val="0"/>
            <w:pageBreakBefore w:val="0"/>
            <w:widowControl/>
            <w:kinsoku w:val="0"/>
            <w:wordWrap/>
            <w:overflowPunct/>
            <w:topLinePunct w:val="0"/>
            <w:autoSpaceDE w:val="0"/>
            <w:autoSpaceDN w:val="0"/>
            <w:bidi w:val="0"/>
            <w:adjustRightInd w:val="0"/>
            <w:snapToGrid/>
            <w:spacing w:line="241" w:lineRule="auto"/>
            <w:ind w:right="0"/>
            <w:textAlignment w:val="baseline"/>
            <w:rPr>
              <w:color w:val="auto"/>
              <w:highlight w:val="none"/>
            </w:rPr>
          </w:pPr>
        </w:p>
        <w:p w14:paraId="6755461B">
          <w:pPr>
            <w:keepNext w:val="0"/>
            <w:keepLines w:val="0"/>
            <w:pageBreakBefore w:val="0"/>
            <w:widowControl/>
            <w:tabs>
              <w:tab w:val="right" w:leader="dot" w:pos="9445"/>
            </w:tabs>
            <w:kinsoku w:val="0"/>
            <w:wordWrap/>
            <w:overflowPunct/>
            <w:topLinePunct w:val="0"/>
            <w:autoSpaceDE w:val="0"/>
            <w:autoSpaceDN w:val="0"/>
            <w:bidi w:val="0"/>
            <w:adjustRightInd w:val="0"/>
            <w:snapToGrid/>
            <w:spacing w:before="91" w:line="219" w:lineRule="auto"/>
            <w:ind w:right="0"/>
            <w:textAlignment w:val="baseline"/>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b/>
              <w:bCs/>
              <w:color w:val="auto"/>
              <w:spacing w:val="-3"/>
              <w:sz w:val="28"/>
              <w:szCs w:val="28"/>
              <w:highlight w:val="none"/>
            </w:rPr>
            <w:t>第二章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投标人须知</w:t>
          </w:r>
          <w:r>
            <w:rPr>
              <w:rFonts w:ascii="宋体" w:hAnsi="宋体" w:eastAsia="宋体" w:cs="宋体"/>
              <w:color w:val="auto"/>
              <w:spacing w:val="-48"/>
              <w:sz w:val="28"/>
              <w:szCs w:val="28"/>
              <w:highlight w:val="none"/>
            </w:rPr>
            <w:t xml:space="preserve"> </w:t>
          </w:r>
          <w:r>
            <w:rPr>
              <w:rFonts w:ascii="宋体" w:hAnsi="宋体" w:eastAsia="宋体" w:cs="宋体"/>
              <w:color w:val="auto"/>
              <w:sz w:val="28"/>
              <w:szCs w:val="28"/>
              <w:highlight w:val="none"/>
              <w14:textOutline w14:w="5103" w14:cap="flat" w14:cmpd="sng">
                <w14:solidFill>
                  <w14:srgbClr w14:val="000000"/>
                </w14:solidFill>
                <w14:prstDash w14:val="solid"/>
                <w14:miter w14:val="0"/>
              </w14:textOutline>
            </w:rPr>
            <w:tab/>
          </w:r>
          <w:r>
            <w:rPr>
              <w:rFonts w:ascii="宋体" w:hAnsi="宋体" w:eastAsia="宋体" w:cs="宋体"/>
              <w:color w:val="auto"/>
              <w:spacing w:val="-37"/>
              <w:sz w:val="28"/>
              <w:szCs w:val="28"/>
              <w:highlight w:val="none"/>
            </w:rPr>
            <w:t xml:space="preserve"> </w:t>
          </w:r>
          <w:r>
            <w:rPr>
              <w:rFonts w:hint="eastAsia" w:ascii="宋体" w:hAnsi="宋体" w:eastAsia="宋体" w:cs="宋体"/>
              <w:b/>
              <w:bCs/>
              <w:color w:val="auto"/>
              <w:spacing w:val="-15"/>
              <w:sz w:val="28"/>
              <w:szCs w:val="28"/>
              <w:highlight w:val="none"/>
              <w:lang w:val="en-US" w:eastAsia="zh-CN"/>
            </w:rPr>
            <w:t>1</w:t>
          </w:r>
          <w:r>
            <w:rPr>
              <w:rFonts w:ascii="宋体" w:hAnsi="宋体" w:eastAsia="宋体" w:cs="宋体"/>
              <w:b/>
              <w:bCs/>
              <w:color w:val="auto"/>
              <w:spacing w:val="-15"/>
              <w:sz w:val="28"/>
              <w:szCs w:val="28"/>
              <w:highlight w:val="none"/>
            </w:rPr>
            <w:fldChar w:fldCharType="end"/>
          </w:r>
          <w:r>
            <w:rPr>
              <w:rFonts w:hint="eastAsia" w:ascii="宋体" w:hAnsi="宋体" w:eastAsia="宋体" w:cs="宋体"/>
              <w:b/>
              <w:bCs/>
              <w:color w:val="auto"/>
              <w:spacing w:val="-15"/>
              <w:sz w:val="28"/>
              <w:szCs w:val="28"/>
              <w:highlight w:val="none"/>
              <w:lang w:val="en-US" w:eastAsia="zh-CN"/>
            </w:rPr>
            <w:t>3</w:t>
          </w:r>
        </w:p>
        <w:p w14:paraId="6A23557D">
          <w:pPr>
            <w:pStyle w:val="9"/>
            <w:keepNext w:val="0"/>
            <w:keepLines w:val="0"/>
            <w:pageBreakBefore w:val="0"/>
            <w:widowControl/>
            <w:kinsoku w:val="0"/>
            <w:wordWrap/>
            <w:overflowPunct/>
            <w:topLinePunct w:val="0"/>
            <w:autoSpaceDE w:val="0"/>
            <w:autoSpaceDN w:val="0"/>
            <w:bidi w:val="0"/>
            <w:adjustRightInd w:val="0"/>
            <w:snapToGrid/>
            <w:ind w:right="0"/>
            <w:textAlignment w:val="baseline"/>
            <w:rPr>
              <w:color w:val="auto"/>
              <w:highlight w:val="none"/>
            </w:rPr>
          </w:pPr>
        </w:p>
        <w:p w14:paraId="7BE05B80">
          <w:pPr>
            <w:keepNext w:val="0"/>
            <w:keepLines w:val="0"/>
            <w:pageBreakBefore w:val="0"/>
            <w:widowControl/>
            <w:tabs>
              <w:tab w:val="right" w:leader="dot" w:pos="9445"/>
            </w:tabs>
            <w:kinsoku w:val="0"/>
            <w:wordWrap/>
            <w:overflowPunct/>
            <w:topLinePunct w:val="0"/>
            <w:autoSpaceDE w:val="0"/>
            <w:autoSpaceDN w:val="0"/>
            <w:bidi w:val="0"/>
            <w:adjustRightInd w:val="0"/>
            <w:snapToGrid/>
            <w:spacing w:before="91" w:line="219" w:lineRule="auto"/>
            <w:ind w:right="0"/>
            <w:textAlignment w:val="baseline"/>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宋体" w:hAnsi="宋体" w:eastAsia="宋体" w:cs="宋体"/>
              <w:b/>
              <w:bCs/>
              <w:color w:val="auto"/>
              <w:spacing w:val="-3"/>
              <w:sz w:val="28"/>
              <w:szCs w:val="28"/>
              <w:highlight w:val="none"/>
            </w:rPr>
            <w:t>第三章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评标办法</w:t>
          </w:r>
          <w:r>
            <w:rPr>
              <w:rFonts w:ascii="宋体" w:hAnsi="宋体" w:eastAsia="宋体" w:cs="宋体"/>
              <w:color w:val="auto"/>
              <w:spacing w:val="-51"/>
              <w:sz w:val="28"/>
              <w:szCs w:val="28"/>
              <w:highlight w:val="none"/>
            </w:rPr>
            <w:t xml:space="preserve"> </w:t>
          </w:r>
          <w:r>
            <w:rPr>
              <w:rFonts w:ascii="宋体" w:hAnsi="宋体" w:eastAsia="宋体" w:cs="宋体"/>
              <w:color w:val="auto"/>
              <w:sz w:val="28"/>
              <w:szCs w:val="28"/>
              <w:highlight w:val="none"/>
              <w14:textOutline w14:w="5103" w14:cap="flat" w14:cmpd="sng">
                <w14:solidFill>
                  <w14:srgbClr w14:val="000000"/>
                </w14:solidFill>
                <w14:prstDash w14:val="solid"/>
                <w14:miter w14:val="0"/>
              </w14:textOutline>
            </w:rPr>
            <w:tab/>
          </w:r>
          <w:r>
            <w:rPr>
              <w:rFonts w:ascii="宋体" w:hAnsi="宋体" w:eastAsia="宋体" w:cs="宋体"/>
              <w:color w:val="auto"/>
              <w:spacing w:val="-31"/>
              <w:sz w:val="28"/>
              <w:szCs w:val="28"/>
              <w:highlight w:val="none"/>
            </w:rPr>
            <w:t xml:space="preserve"> </w:t>
          </w:r>
          <w:r>
            <w:rPr>
              <w:rFonts w:hint="eastAsia" w:ascii="宋体" w:hAnsi="宋体" w:eastAsia="宋体" w:cs="宋体"/>
              <w:b/>
              <w:bCs/>
              <w:color w:val="auto"/>
              <w:spacing w:val="-11"/>
              <w:sz w:val="28"/>
              <w:szCs w:val="28"/>
              <w:highlight w:val="none"/>
              <w:lang w:val="en-US" w:eastAsia="zh-CN"/>
            </w:rPr>
            <w:t>4</w:t>
          </w:r>
          <w:r>
            <w:rPr>
              <w:rFonts w:ascii="宋体" w:hAnsi="宋体" w:eastAsia="宋体" w:cs="宋体"/>
              <w:b/>
              <w:bCs/>
              <w:color w:val="auto"/>
              <w:spacing w:val="-11"/>
              <w:sz w:val="28"/>
              <w:szCs w:val="28"/>
              <w:highlight w:val="none"/>
            </w:rPr>
            <w:fldChar w:fldCharType="end"/>
          </w:r>
          <w:r>
            <w:rPr>
              <w:rFonts w:hint="eastAsia" w:ascii="宋体" w:hAnsi="宋体" w:eastAsia="宋体" w:cs="宋体"/>
              <w:b/>
              <w:bCs/>
              <w:color w:val="auto"/>
              <w:spacing w:val="-11"/>
              <w:sz w:val="28"/>
              <w:szCs w:val="28"/>
              <w:highlight w:val="none"/>
              <w:lang w:val="en-US" w:eastAsia="zh-CN"/>
            </w:rPr>
            <w:t>7</w:t>
          </w:r>
        </w:p>
        <w:p w14:paraId="65353799">
          <w:pPr>
            <w:keepNext w:val="0"/>
            <w:keepLines w:val="0"/>
            <w:pageBreakBefore w:val="0"/>
            <w:widowControl/>
            <w:tabs>
              <w:tab w:val="right" w:leader="dot" w:pos="9445"/>
            </w:tabs>
            <w:kinsoku w:val="0"/>
            <w:wordWrap/>
            <w:overflowPunct/>
            <w:topLinePunct w:val="0"/>
            <w:autoSpaceDE w:val="0"/>
            <w:autoSpaceDN w:val="0"/>
            <w:bidi w:val="0"/>
            <w:adjustRightInd w:val="0"/>
            <w:snapToGrid/>
            <w:spacing w:before="330" w:line="219" w:lineRule="auto"/>
            <w:ind w:right="0"/>
            <w:textAlignment w:val="baseline"/>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宋体" w:hAnsi="宋体" w:eastAsia="宋体" w:cs="宋体"/>
              <w:b/>
              <w:bCs/>
              <w:color w:val="auto"/>
              <w:spacing w:val="-3"/>
              <w:sz w:val="28"/>
              <w:szCs w:val="28"/>
              <w:highlight w:val="none"/>
            </w:rPr>
            <w:t>第四章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合同条款及格式</w:t>
          </w:r>
          <w:r>
            <w:rPr>
              <w:rFonts w:ascii="宋体" w:hAnsi="宋体" w:eastAsia="宋体" w:cs="宋体"/>
              <w:color w:val="auto"/>
              <w:spacing w:val="-47"/>
              <w:sz w:val="28"/>
              <w:szCs w:val="28"/>
              <w:highlight w:val="none"/>
            </w:rPr>
            <w:t xml:space="preserve"> </w:t>
          </w:r>
          <w:r>
            <w:rPr>
              <w:rFonts w:ascii="宋体" w:hAnsi="宋体" w:eastAsia="宋体" w:cs="宋体"/>
              <w:color w:val="auto"/>
              <w:sz w:val="28"/>
              <w:szCs w:val="28"/>
              <w:highlight w:val="none"/>
              <w14:textOutline w14:w="5103" w14:cap="flat" w14:cmpd="sng">
                <w14:solidFill>
                  <w14:srgbClr w14:val="000000"/>
                </w14:solidFill>
                <w14:prstDash w14:val="solid"/>
                <w14:miter w14:val="0"/>
              </w14:textOutline>
            </w:rPr>
            <w:tab/>
          </w:r>
          <w:r>
            <w:rPr>
              <w:rFonts w:ascii="宋体" w:hAnsi="宋体" w:eastAsia="宋体" w:cs="宋体"/>
              <w:color w:val="auto"/>
              <w:spacing w:val="-37"/>
              <w:sz w:val="28"/>
              <w:szCs w:val="28"/>
              <w:highlight w:val="none"/>
            </w:rPr>
            <w:t xml:space="preserve"> </w:t>
          </w:r>
          <w:r>
            <w:rPr>
              <w:rFonts w:hint="eastAsia" w:ascii="宋体" w:hAnsi="宋体" w:eastAsia="宋体" w:cs="宋体"/>
              <w:b/>
              <w:bCs/>
              <w:color w:val="auto"/>
              <w:spacing w:val="-7"/>
              <w:sz w:val="28"/>
              <w:szCs w:val="28"/>
              <w:highlight w:val="none"/>
              <w:lang w:val="en-US" w:eastAsia="zh-CN"/>
            </w:rPr>
            <w:t>5</w:t>
          </w:r>
          <w:r>
            <w:rPr>
              <w:rFonts w:ascii="宋体" w:hAnsi="宋体" w:eastAsia="宋体" w:cs="宋体"/>
              <w:b/>
              <w:bCs/>
              <w:color w:val="auto"/>
              <w:spacing w:val="-7"/>
              <w:sz w:val="28"/>
              <w:szCs w:val="28"/>
              <w:highlight w:val="none"/>
            </w:rPr>
            <w:fldChar w:fldCharType="end"/>
          </w:r>
          <w:r>
            <w:rPr>
              <w:rFonts w:hint="eastAsia" w:ascii="宋体" w:hAnsi="宋体" w:eastAsia="宋体" w:cs="宋体"/>
              <w:b/>
              <w:bCs/>
              <w:color w:val="auto"/>
              <w:spacing w:val="-7"/>
              <w:sz w:val="28"/>
              <w:szCs w:val="28"/>
              <w:highlight w:val="none"/>
              <w:lang w:val="en-US" w:eastAsia="zh-CN"/>
            </w:rPr>
            <w:t>9</w:t>
          </w:r>
        </w:p>
        <w:p w14:paraId="2E3F0318">
          <w:pPr>
            <w:pStyle w:val="9"/>
            <w:keepNext w:val="0"/>
            <w:keepLines w:val="0"/>
            <w:pageBreakBefore w:val="0"/>
            <w:widowControl/>
            <w:kinsoku w:val="0"/>
            <w:wordWrap/>
            <w:overflowPunct/>
            <w:topLinePunct w:val="0"/>
            <w:autoSpaceDE w:val="0"/>
            <w:autoSpaceDN w:val="0"/>
            <w:bidi w:val="0"/>
            <w:adjustRightInd w:val="0"/>
            <w:snapToGrid/>
            <w:spacing w:line="242" w:lineRule="auto"/>
            <w:ind w:right="0"/>
            <w:textAlignment w:val="baseline"/>
            <w:rPr>
              <w:color w:val="auto"/>
              <w:highlight w:val="none"/>
            </w:rPr>
          </w:pPr>
        </w:p>
        <w:p w14:paraId="6C057E5C">
          <w:pPr>
            <w:keepNext w:val="0"/>
            <w:keepLines w:val="0"/>
            <w:pageBreakBefore w:val="0"/>
            <w:widowControl/>
            <w:tabs>
              <w:tab w:val="right" w:leader="dot" w:pos="9445"/>
            </w:tabs>
            <w:kinsoku w:val="0"/>
            <w:wordWrap/>
            <w:overflowPunct/>
            <w:topLinePunct w:val="0"/>
            <w:autoSpaceDE w:val="0"/>
            <w:autoSpaceDN w:val="0"/>
            <w:bidi w:val="0"/>
            <w:adjustRightInd w:val="0"/>
            <w:snapToGrid/>
            <w:spacing w:before="91" w:line="219" w:lineRule="auto"/>
            <w:ind w:right="0"/>
            <w:textAlignment w:val="baseline"/>
            <w:rPr>
              <w:rFonts w:hint="default"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宋体" w:hAnsi="宋体" w:eastAsia="宋体" w:cs="宋体"/>
              <w:b/>
              <w:bCs/>
              <w:color w:val="auto"/>
              <w:spacing w:val="-3"/>
              <w:sz w:val="28"/>
              <w:szCs w:val="28"/>
              <w:highlight w:val="none"/>
            </w:rPr>
            <w:t>第五章</w:t>
          </w:r>
          <w:r>
            <w:rPr>
              <w:rFonts w:ascii="宋体" w:hAnsi="宋体" w:eastAsia="宋体" w:cs="宋体"/>
              <w:color w:val="auto"/>
              <w:spacing w:val="-3"/>
              <w:sz w:val="28"/>
              <w:szCs w:val="28"/>
              <w:highlight w:val="none"/>
            </w:rPr>
            <w:t xml:space="preserve">  </w:t>
          </w:r>
          <w:r>
            <w:rPr>
              <w:rFonts w:hint="eastAsia" w:ascii="宋体" w:hAnsi="宋体" w:eastAsia="宋体" w:cs="宋体"/>
              <w:b/>
              <w:bCs/>
              <w:color w:val="auto"/>
              <w:spacing w:val="-3"/>
              <w:sz w:val="28"/>
              <w:szCs w:val="28"/>
              <w:highlight w:val="none"/>
              <w:lang w:val="en-US" w:eastAsia="zh-CN"/>
            </w:rPr>
            <w:t>发包人</w:t>
          </w:r>
          <w:r>
            <w:rPr>
              <w:rFonts w:ascii="宋体" w:hAnsi="宋体" w:eastAsia="宋体" w:cs="宋体"/>
              <w:b/>
              <w:bCs/>
              <w:color w:val="auto"/>
              <w:spacing w:val="-3"/>
              <w:sz w:val="28"/>
              <w:szCs w:val="28"/>
              <w:highlight w:val="none"/>
            </w:rPr>
            <w:t>要求</w:t>
          </w:r>
          <w:r>
            <w:rPr>
              <w:rFonts w:ascii="宋体" w:hAnsi="宋体" w:eastAsia="宋体" w:cs="宋体"/>
              <w:color w:val="auto"/>
              <w:spacing w:val="-48"/>
              <w:sz w:val="28"/>
              <w:szCs w:val="28"/>
              <w:highlight w:val="none"/>
            </w:rPr>
            <w:t xml:space="preserve"> </w:t>
          </w:r>
          <w:r>
            <w:rPr>
              <w:rFonts w:ascii="宋体" w:hAnsi="宋体" w:eastAsia="宋体" w:cs="宋体"/>
              <w:color w:val="auto"/>
              <w:sz w:val="28"/>
              <w:szCs w:val="28"/>
              <w:highlight w:val="none"/>
              <w14:textOutline w14:w="5103" w14:cap="flat" w14:cmpd="sng">
                <w14:solidFill>
                  <w14:srgbClr w14:val="000000"/>
                </w14:solidFill>
                <w14:prstDash w14:val="solid"/>
                <w14:miter w14:val="0"/>
              </w14:textOutline>
            </w:rPr>
            <w:tab/>
          </w:r>
          <w:r>
            <w:rPr>
              <w:rFonts w:ascii="宋体" w:hAnsi="宋体" w:eastAsia="宋体" w:cs="宋体"/>
              <w:color w:val="auto"/>
              <w:spacing w:val="-36"/>
              <w:sz w:val="28"/>
              <w:szCs w:val="28"/>
              <w:highlight w:val="none"/>
            </w:rPr>
            <w:t xml:space="preserve"> </w:t>
          </w:r>
          <w:r>
            <w:rPr>
              <w:rFonts w:ascii="宋体" w:hAnsi="宋体" w:eastAsia="宋体" w:cs="宋体"/>
              <w:b/>
              <w:bCs/>
              <w:color w:val="auto"/>
              <w:spacing w:val="-9"/>
              <w:sz w:val="28"/>
              <w:szCs w:val="28"/>
              <w:highlight w:val="none"/>
            </w:rPr>
            <w:fldChar w:fldCharType="end"/>
          </w:r>
          <w:r>
            <w:rPr>
              <w:rFonts w:hint="eastAsia" w:ascii="宋体" w:hAnsi="宋体" w:eastAsia="宋体" w:cs="宋体"/>
              <w:b/>
              <w:bCs/>
              <w:color w:val="auto"/>
              <w:spacing w:val="-9"/>
              <w:sz w:val="28"/>
              <w:szCs w:val="28"/>
              <w:highlight w:val="none"/>
              <w:lang w:val="en-US" w:eastAsia="zh-CN"/>
            </w:rPr>
            <w:t>85</w:t>
          </w:r>
        </w:p>
        <w:p w14:paraId="6E977A88">
          <w:pPr>
            <w:pStyle w:val="9"/>
            <w:keepNext w:val="0"/>
            <w:keepLines w:val="0"/>
            <w:pageBreakBefore w:val="0"/>
            <w:widowControl/>
            <w:kinsoku w:val="0"/>
            <w:wordWrap/>
            <w:overflowPunct/>
            <w:topLinePunct w:val="0"/>
            <w:autoSpaceDE w:val="0"/>
            <w:autoSpaceDN w:val="0"/>
            <w:bidi w:val="0"/>
            <w:adjustRightInd w:val="0"/>
            <w:snapToGrid/>
            <w:ind w:right="0"/>
            <w:textAlignment w:val="baseline"/>
            <w:rPr>
              <w:color w:val="auto"/>
              <w:highlight w:val="none"/>
            </w:rPr>
          </w:pPr>
        </w:p>
        <w:p w14:paraId="3C0F5F65">
          <w:pPr>
            <w:keepNext w:val="0"/>
            <w:keepLines w:val="0"/>
            <w:pageBreakBefore w:val="0"/>
            <w:widowControl/>
            <w:tabs>
              <w:tab w:val="right" w:leader="dot" w:pos="9445"/>
            </w:tabs>
            <w:kinsoku w:val="0"/>
            <w:wordWrap/>
            <w:overflowPunct/>
            <w:topLinePunct w:val="0"/>
            <w:autoSpaceDE w:val="0"/>
            <w:autoSpaceDN w:val="0"/>
            <w:bidi w:val="0"/>
            <w:adjustRightInd w:val="0"/>
            <w:snapToGrid/>
            <w:spacing w:before="91" w:line="219" w:lineRule="auto"/>
            <w:ind w:right="0"/>
            <w:textAlignment w:val="baseline"/>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宋体" w:hAnsi="宋体" w:eastAsia="宋体" w:cs="宋体"/>
              <w:b/>
              <w:bCs/>
              <w:color w:val="auto"/>
              <w:spacing w:val="-3"/>
              <w:sz w:val="28"/>
              <w:szCs w:val="28"/>
              <w:highlight w:val="none"/>
            </w:rPr>
            <w:t>第六章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投标文件格式</w:t>
          </w:r>
          <w:r>
            <w:rPr>
              <w:rFonts w:ascii="宋体" w:hAnsi="宋体" w:eastAsia="宋体" w:cs="宋体"/>
              <w:color w:val="auto"/>
              <w:spacing w:val="-47"/>
              <w:sz w:val="28"/>
              <w:szCs w:val="28"/>
              <w:highlight w:val="none"/>
            </w:rPr>
            <w:t xml:space="preserve"> </w:t>
          </w:r>
          <w:r>
            <w:rPr>
              <w:rFonts w:ascii="宋体" w:hAnsi="宋体" w:eastAsia="宋体" w:cs="宋体"/>
              <w:color w:val="auto"/>
              <w:sz w:val="28"/>
              <w:szCs w:val="28"/>
              <w:highlight w:val="none"/>
              <w14:textOutline w14:w="5103" w14:cap="flat" w14:cmpd="sng">
                <w14:solidFill>
                  <w14:srgbClr w14:val="000000"/>
                </w14:solidFill>
                <w14:prstDash w14:val="solid"/>
                <w14:miter w14:val="0"/>
              </w14:textOutline>
            </w:rPr>
            <w:tab/>
          </w:r>
          <w:r>
            <w:rPr>
              <w:rFonts w:ascii="宋体" w:hAnsi="宋体" w:eastAsia="宋体" w:cs="宋体"/>
              <w:color w:val="auto"/>
              <w:spacing w:val="-31"/>
              <w:sz w:val="28"/>
              <w:szCs w:val="28"/>
              <w:highlight w:val="none"/>
            </w:rPr>
            <w:t xml:space="preserve"> </w:t>
          </w:r>
          <w:r>
            <w:rPr>
              <w:rFonts w:hint="eastAsia" w:ascii="宋体" w:hAnsi="宋体" w:eastAsia="宋体" w:cs="宋体"/>
              <w:b/>
              <w:bCs/>
              <w:color w:val="auto"/>
              <w:spacing w:val="-11"/>
              <w:sz w:val="28"/>
              <w:szCs w:val="28"/>
              <w:highlight w:val="none"/>
              <w:lang w:val="en-US" w:eastAsia="zh-CN"/>
            </w:rPr>
            <w:t>8</w:t>
          </w:r>
          <w:r>
            <w:rPr>
              <w:rFonts w:ascii="宋体" w:hAnsi="宋体" w:eastAsia="宋体" w:cs="宋体"/>
              <w:b/>
              <w:bCs/>
              <w:color w:val="auto"/>
              <w:spacing w:val="-11"/>
              <w:sz w:val="28"/>
              <w:szCs w:val="28"/>
              <w:highlight w:val="none"/>
            </w:rPr>
            <w:fldChar w:fldCharType="end"/>
          </w:r>
          <w:r>
            <w:rPr>
              <w:rFonts w:hint="eastAsia" w:ascii="宋体" w:hAnsi="宋体" w:eastAsia="宋体" w:cs="宋体"/>
              <w:b/>
              <w:bCs/>
              <w:color w:val="auto"/>
              <w:spacing w:val="-11"/>
              <w:sz w:val="28"/>
              <w:szCs w:val="28"/>
              <w:highlight w:val="none"/>
              <w:lang w:val="en-US" w:eastAsia="zh-CN"/>
            </w:rPr>
            <w:t>6</w:t>
          </w:r>
        </w:p>
      </w:sdtContent>
    </w:sdt>
    <w:p w14:paraId="1E7179AE">
      <w:pPr>
        <w:keepNext w:val="0"/>
        <w:keepLines w:val="0"/>
        <w:pageBreakBefore w:val="0"/>
        <w:widowControl/>
        <w:kinsoku w:val="0"/>
        <w:wordWrap/>
        <w:overflowPunct/>
        <w:topLinePunct w:val="0"/>
        <w:autoSpaceDE w:val="0"/>
        <w:autoSpaceDN w:val="0"/>
        <w:bidi w:val="0"/>
        <w:snapToGrid w:val="0"/>
        <w:spacing w:line="219" w:lineRule="auto"/>
        <w:ind w:right="0"/>
        <w:textAlignment w:val="baseline"/>
        <w:rPr>
          <w:rFonts w:ascii="宋体" w:hAnsi="宋体" w:eastAsia="宋体" w:cs="宋体"/>
          <w:color w:val="auto"/>
          <w:sz w:val="28"/>
          <w:szCs w:val="28"/>
          <w:highlight w:val="none"/>
        </w:rPr>
        <w:sectPr>
          <w:headerReference r:id="rId5" w:type="default"/>
          <w:footerReference r:id="rId6" w:type="default"/>
          <w:pgSz w:w="11906" w:h="16839"/>
          <w:pgMar w:top="1417" w:right="1417" w:bottom="1417" w:left="1417" w:header="850" w:footer="1077" w:gutter="0"/>
          <w:cols w:space="0" w:num="1"/>
          <w:rtlGutter w:val="0"/>
          <w:docGrid w:linePitch="0" w:charSpace="0"/>
        </w:sectPr>
      </w:pPr>
    </w:p>
    <w:p w14:paraId="26D1D9F4">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1C6FF07">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F295457">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5D48BB2">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11A1A3F">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40998AE">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53E9D0EE">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131CBA1">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F4B27E3">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A5E1A06">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C2F79D4">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3F79B28">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07F2C2F">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1EA3E433">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00813661">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6DBF21EE">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431DCBCF">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4ACA116">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412E1AC4">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0995A313">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0B354B81">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23F6182F">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BF463B5">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1DCDD40B">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CB49567">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34A8886F">
      <w:pPr>
        <w:keepNext w:val="0"/>
        <w:keepLines w:val="0"/>
        <w:pageBreakBefore w:val="0"/>
        <w:widowControl/>
        <w:kinsoku w:val="0"/>
        <w:wordWrap/>
        <w:overflowPunct/>
        <w:topLinePunct w:val="0"/>
        <w:autoSpaceDE w:val="0"/>
        <w:autoSpaceDN w:val="0"/>
        <w:bidi w:val="0"/>
        <w:snapToGrid w:val="0"/>
        <w:spacing w:before="140" w:line="222" w:lineRule="auto"/>
        <w:ind w:left="2419" w:right="0"/>
        <w:textAlignment w:val="baseline"/>
        <w:outlineLvl w:val="0"/>
        <w:rPr>
          <w:rFonts w:ascii="宋体" w:hAnsi="宋体" w:eastAsia="宋体" w:cs="宋体"/>
          <w:b/>
          <w:bCs/>
          <w:color w:val="auto"/>
          <w:spacing w:val="4"/>
          <w:sz w:val="43"/>
          <w:szCs w:val="43"/>
          <w:highlight w:val="none"/>
        </w:rPr>
      </w:pPr>
      <w:bookmarkStart w:id="0" w:name="bookmark1"/>
      <w:bookmarkEnd w:id="0"/>
      <w:r>
        <w:rPr>
          <w:rFonts w:ascii="宋体" w:hAnsi="宋体" w:eastAsia="宋体" w:cs="宋体"/>
          <w:b/>
          <w:bCs/>
          <w:color w:val="auto"/>
          <w:spacing w:val="4"/>
          <w:sz w:val="43"/>
          <w:szCs w:val="43"/>
          <w:highlight w:val="none"/>
        </w:rPr>
        <w:t>第一章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招标公告</w:t>
      </w:r>
    </w:p>
    <w:p w14:paraId="3449225F">
      <w:pPr>
        <w:keepNext w:val="0"/>
        <w:keepLines w:val="0"/>
        <w:pageBreakBefore w:val="0"/>
        <w:widowControl/>
        <w:kinsoku w:val="0"/>
        <w:wordWrap/>
        <w:overflowPunct/>
        <w:topLinePunct w:val="0"/>
        <w:autoSpaceDE w:val="0"/>
        <w:autoSpaceDN w:val="0"/>
        <w:bidi w:val="0"/>
        <w:snapToGrid w:val="0"/>
        <w:spacing w:line="222" w:lineRule="auto"/>
        <w:ind w:right="0"/>
        <w:textAlignment w:val="baseline"/>
        <w:rPr>
          <w:rFonts w:ascii="宋体" w:hAnsi="宋体" w:eastAsia="宋体" w:cs="宋体"/>
          <w:color w:val="auto"/>
          <w:sz w:val="43"/>
          <w:szCs w:val="43"/>
          <w:highlight w:val="none"/>
        </w:rPr>
        <w:sectPr>
          <w:footerReference r:id="rId7" w:type="default"/>
          <w:pgSz w:w="11906" w:h="16839"/>
          <w:pgMar w:top="1417" w:right="1417" w:bottom="1417" w:left="1417" w:header="850" w:footer="1077" w:gutter="0"/>
          <w:pgNumType w:fmt="decimal" w:start="1"/>
          <w:cols w:space="0" w:num="1"/>
          <w:rtlGutter w:val="0"/>
          <w:docGrid w:linePitch="0" w:charSpace="0"/>
        </w:sectPr>
      </w:pPr>
    </w:p>
    <w:p w14:paraId="3C7DE3F1">
      <w:pPr>
        <w:keepNext w:val="0"/>
        <w:keepLines w:val="0"/>
        <w:pageBreakBefore w:val="0"/>
        <w:widowControl w:val="0"/>
        <w:kinsoku/>
        <w:wordWrap/>
        <w:overflowPunct/>
        <w:topLinePunct/>
        <w:autoSpaceDE/>
        <w:autoSpaceDN/>
        <w:bidi w:val="0"/>
        <w:adjustRightInd/>
        <w:snapToGrid/>
        <w:spacing w:before="157" w:beforeLines="50" w:after="157" w:afterLines="50" w:line="300" w:lineRule="auto"/>
        <w:ind w:right="31" w:rightChars="15"/>
        <w:jc w:val="center"/>
        <w:textAlignment w:val="auto"/>
        <w:outlineLvl w:val="0"/>
        <w:rPr>
          <w:rFonts w:ascii="Times New Roman" w:hAnsi="Times New Roman" w:eastAsia="黑体" w:cs="Times New Roman"/>
          <w:b/>
          <w:bCs/>
          <w:snapToGrid/>
          <w:color w:val="auto"/>
          <w:kern w:val="2"/>
          <w:sz w:val="36"/>
          <w:szCs w:val="36"/>
          <w:highlight w:val="none"/>
          <w:lang w:eastAsia="zh-CN"/>
        </w:rPr>
      </w:pPr>
      <w:r>
        <w:rPr>
          <w:rFonts w:ascii="Times New Roman" w:hAnsi="Times New Roman" w:eastAsia="黑体" w:cs="Times New Roman"/>
          <w:b/>
          <w:bCs/>
          <w:snapToGrid/>
          <w:color w:val="auto"/>
          <w:kern w:val="2"/>
          <w:sz w:val="36"/>
          <w:szCs w:val="36"/>
          <w:highlight w:val="none"/>
          <w:lang w:eastAsia="zh-CN"/>
        </w:rPr>
        <w:t>第一章  招标公告</w:t>
      </w:r>
    </w:p>
    <w:p w14:paraId="6BEF3816">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0"/>
          <w:sz w:val="32"/>
          <w:szCs w:val="32"/>
          <w:highlight w:val="none"/>
          <w:u w:val="none"/>
          <w:lang w:val="en-US" w:eastAsia="zh-CN"/>
        </w:rPr>
      </w:pPr>
      <w:r>
        <w:rPr>
          <w:rFonts w:hint="eastAsia" w:ascii="宋体" w:hAnsi="宋体" w:eastAsia="宋体" w:cs="宋体"/>
          <w:b/>
          <w:bCs/>
          <w:snapToGrid/>
          <w:color w:val="auto"/>
          <w:kern w:val="0"/>
          <w:sz w:val="32"/>
          <w:szCs w:val="32"/>
          <w:highlight w:val="none"/>
          <w:u w:val="none"/>
          <w:lang w:val="en-US" w:eastAsia="zh-CN"/>
        </w:rPr>
        <w:t>安徽滁扬高速公路有限公司在建高速公路水土保持技术服务招标公告</w:t>
      </w:r>
    </w:p>
    <w:p w14:paraId="42BDEC09">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1.招标条件</w:t>
      </w:r>
    </w:p>
    <w:p w14:paraId="524F4CC4">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本项目S10扬州至淮南高速公路滁州段已由安徽省发展和改革委员会以《关于扬州至淮南高速公路滁州段项目核准的批复》（皖发改基础〔2024〕74号)批准建设，S64盱眙至明光高速公路安徽段项目已由安徽省发展和改革委员会以《安徽省发展改革委关于盱眙至明光高速公路安徽段项目核准的批复》（皖发改基础〔2024〕75号)批准建设，项目业主为安徽滁扬高速公路有限公司，建设资金来源：自筹。项目已具备招标条件，现对该项目水土保持技术服务以资格后审方式进行公开招标，欢迎符合条件的投标人参加投标。本次招标采用全流程电子招标。</w:t>
      </w:r>
    </w:p>
    <w:p w14:paraId="31B67169">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2.项目概况与招标范围</w:t>
      </w:r>
    </w:p>
    <w:p w14:paraId="54B6FCB2">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2.1 招标编号：2026DFABZ00016</w:t>
      </w:r>
    </w:p>
    <w:p w14:paraId="1D9A5EE5">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2.2 招标类别：服务</w:t>
      </w:r>
    </w:p>
    <w:p w14:paraId="46642D7A">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2.3 项目名称：安徽滁扬高速公路有限公司在建高速公路水土保持技术服务</w:t>
      </w:r>
    </w:p>
    <w:p w14:paraId="362E6DCB">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2.4 项目地点：滁州市</w:t>
      </w:r>
    </w:p>
    <w:p w14:paraId="2EC152B9">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2.5 </w:t>
      </w:r>
      <w:r>
        <w:rPr>
          <w:rFonts w:hint="eastAsia" w:ascii="仿宋" w:hAnsi="仿宋" w:eastAsia="仿宋" w:cs="楷体"/>
          <w:bCs/>
          <w:snapToGrid w:val="0"/>
          <w:color w:val="auto"/>
          <w:kern w:val="0"/>
          <w:sz w:val="28"/>
          <w:szCs w:val="28"/>
          <w:highlight w:val="none"/>
          <w:lang w:eastAsia="zh-CN"/>
        </w:rPr>
        <w:t>建设单位</w:t>
      </w:r>
      <w:r>
        <w:rPr>
          <w:rFonts w:hint="eastAsia" w:ascii="仿宋" w:hAnsi="仿宋" w:eastAsia="仿宋" w:cs="楷体"/>
          <w:bCs/>
          <w:snapToGrid w:val="0"/>
          <w:color w:val="auto"/>
          <w:kern w:val="0"/>
          <w:sz w:val="28"/>
          <w:szCs w:val="28"/>
          <w:highlight w:val="none"/>
        </w:rPr>
        <w:t>：</w:t>
      </w:r>
      <w:r>
        <w:rPr>
          <w:rFonts w:hint="eastAsia" w:ascii="仿宋" w:hAnsi="仿宋" w:eastAsia="仿宋" w:cs="楷体"/>
          <w:bCs/>
          <w:snapToGrid w:val="0"/>
          <w:color w:val="auto"/>
          <w:kern w:val="0"/>
          <w:sz w:val="28"/>
          <w:szCs w:val="28"/>
          <w:highlight w:val="none"/>
          <w:lang w:val="en-US" w:eastAsia="zh-CN"/>
        </w:rPr>
        <w:t>安徽滁扬高速公路有限公司</w:t>
      </w:r>
    </w:p>
    <w:p w14:paraId="6B76186A">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仿宋"/>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2.6 项目概况：</w:t>
      </w:r>
      <w:r>
        <w:rPr>
          <w:rFonts w:hint="eastAsia" w:ascii="仿宋" w:hAnsi="仿宋" w:eastAsia="仿宋" w:cs="仿宋"/>
          <w:bCs/>
          <w:snapToGrid w:val="0"/>
          <w:color w:val="auto"/>
          <w:kern w:val="0"/>
          <w:sz w:val="28"/>
          <w:szCs w:val="28"/>
          <w:highlight w:val="none"/>
          <w:lang w:val="en-US" w:eastAsia="zh-CN"/>
        </w:rPr>
        <w:t>S10扬州至淮南高速公路滁州段项目</w:t>
      </w:r>
      <w:r>
        <w:rPr>
          <w:rFonts w:hint="eastAsia" w:ascii="仿宋" w:hAnsi="仿宋" w:eastAsia="仿宋" w:cs="仿宋"/>
          <w:bCs/>
          <w:snapToGrid w:val="0"/>
          <w:color w:val="auto"/>
          <w:kern w:val="0"/>
          <w:sz w:val="28"/>
          <w:szCs w:val="28"/>
          <w:highlight w:val="none"/>
          <w:lang w:eastAsia="zh-CN"/>
        </w:rPr>
        <w:t>，</w:t>
      </w:r>
      <w:r>
        <w:rPr>
          <w:rFonts w:hint="eastAsia" w:ascii="仿宋" w:hAnsi="仿宋" w:eastAsia="仿宋" w:cs="仿宋"/>
          <w:bCs/>
          <w:snapToGrid w:val="0"/>
          <w:color w:val="auto"/>
          <w:kern w:val="0"/>
          <w:sz w:val="28"/>
          <w:szCs w:val="28"/>
          <w:highlight w:val="none"/>
          <w:lang w:val="en-US" w:eastAsia="zh-CN"/>
        </w:rPr>
        <w:t>滁州段</w:t>
      </w:r>
      <w:r>
        <w:rPr>
          <w:rFonts w:hint="eastAsia" w:ascii="仿宋" w:hAnsi="仿宋" w:eastAsia="仿宋" w:cs="仿宋"/>
          <w:bCs/>
          <w:snapToGrid w:val="0"/>
          <w:color w:val="auto"/>
          <w:kern w:val="0"/>
          <w:sz w:val="28"/>
          <w:szCs w:val="28"/>
          <w:highlight w:val="none"/>
          <w:lang w:eastAsia="zh-CN"/>
        </w:rPr>
        <w:t>全长</w:t>
      </w:r>
      <w:r>
        <w:rPr>
          <w:rFonts w:hint="eastAsia" w:ascii="仿宋" w:hAnsi="仿宋" w:eastAsia="仿宋" w:cs="仿宋"/>
          <w:bCs/>
          <w:snapToGrid w:val="0"/>
          <w:color w:val="auto"/>
          <w:kern w:val="0"/>
          <w:sz w:val="28"/>
          <w:szCs w:val="28"/>
          <w:highlight w:val="none"/>
          <w:lang w:val="en-US" w:eastAsia="zh-CN"/>
        </w:rPr>
        <w:t>141.88公里</w:t>
      </w:r>
      <w:r>
        <w:rPr>
          <w:rFonts w:hint="eastAsia" w:ascii="仿宋" w:hAnsi="仿宋" w:eastAsia="仿宋" w:cs="仿宋"/>
          <w:bCs/>
          <w:snapToGrid w:val="0"/>
          <w:color w:val="auto"/>
          <w:kern w:val="0"/>
          <w:sz w:val="28"/>
          <w:szCs w:val="28"/>
          <w:highlight w:val="none"/>
          <w:lang w:eastAsia="zh-CN"/>
        </w:rPr>
        <w:t>，</w:t>
      </w:r>
      <w:r>
        <w:rPr>
          <w:rFonts w:hint="eastAsia" w:ascii="仿宋" w:hAnsi="仿宋" w:eastAsia="仿宋" w:cs="仿宋"/>
          <w:bCs/>
          <w:snapToGrid w:val="0"/>
          <w:color w:val="auto"/>
          <w:kern w:val="0"/>
          <w:sz w:val="28"/>
          <w:szCs w:val="28"/>
          <w:highlight w:val="none"/>
          <w:lang w:val="en-US" w:eastAsia="zh-CN"/>
        </w:rPr>
        <w:t>全线设特大桥5座、大桥42座、中桥25座；特长隧道1座，长隧道1座；设支线上跨桥33座；设半塔（枢纽）、自来桥、南郢（枢纽）、明南、江楼（枢纽）、定远北、西卅店、能仁东（枢纽）、炉桥等9处互通立交；同步建设匝道收费站6处（含杨郢开放式服务区匝道收费站1处）、服务区3处、停车区1处（预留）、养护工区2处、管理分中心1处、交警营房1处、路政营房1处等必要的交通工程及沿线设施。</w:t>
      </w:r>
    </w:p>
    <w:p w14:paraId="354224DC">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仿宋"/>
          <w:bCs/>
          <w:snapToGrid w:val="0"/>
          <w:color w:val="auto"/>
          <w:kern w:val="0"/>
          <w:sz w:val="28"/>
          <w:szCs w:val="28"/>
          <w:highlight w:val="none"/>
          <w:lang w:val="en-US" w:eastAsia="zh-CN"/>
        </w:rPr>
        <w:t>S64盱眙至明光高速公路安徽段项目，全长约15.1公里。全线设大桥5座，中桥3座，车行天桥3座；设四山（枢纽）、涧溪2处互通立交；设匝道收费站1处；交通工程及沿线设施</w:t>
      </w:r>
      <w:r>
        <w:rPr>
          <w:rFonts w:hint="eastAsia" w:ascii="仿宋" w:hAnsi="仿宋" w:eastAsia="仿宋" w:cs="楷体"/>
          <w:bCs/>
          <w:snapToGrid w:val="0"/>
          <w:color w:val="auto"/>
          <w:kern w:val="0"/>
          <w:sz w:val="28"/>
          <w:szCs w:val="28"/>
          <w:highlight w:val="none"/>
          <w:lang w:val="en-US" w:eastAsia="zh-CN"/>
        </w:rPr>
        <w:t>。</w:t>
      </w:r>
    </w:p>
    <w:p w14:paraId="628FFA86">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2.7 项目预算：01标段125万元；02标段175万元。</w:t>
      </w:r>
    </w:p>
    <w:p w14:paraId="158A81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2.8 招标范围和标段划分：共分2个标段，具体如下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807"/>
        <w:gridCol w:w="6274"/>
      </w:tblGrid>
      <w:tr w14:paraId="2B1F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34E1E5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 w:hAnsi="仿宋" w:eastAsia="仿宋" w:cs="楷体"/>
                <w:bCs/>
                <w:snapToGrid w:val="0"/>
                <w:color w:val="auto"/>
                <w:kern w:val="0"/>
                <w:sz w:val="28"/>
                <w:szCs w:val="28"/>
                <w:highlight w:val="none"/>
                <w:vertAlign w:val="baseline"/>
                <w:lang w:val="en-US" w:eastAsia="zh-CN"/>
              </w:rPr>
            </w:pPr>
            <w:r>
              <w:rPr>
                <w:rFonts w:hint="eastAsia" w:ascii="仿宋" w:hAnsi="仿宋" w:eastAsia="仿宋" w:cs="楷体"/>
                <w:bCs/>
                <w:snapToGrid w:val="0"/>
                <w:color w:val="auto"/>
                <w:kern w:val="0"/>
                <w:sz w:val="28"/>
                <w:szCs w:val="28"/>
                <w:highlight w:val="none"/>
                <w:vertAlign w:val="baseline"/>
                <w:lang w:val="en-US" w:eastAsia="zh-CN"/>
              </w:rPr>
              <w:t>序号</w:t>
            </w:r>
          </w:p>
        </w:tc>
        <w:tc>
          <w:tcPr>
            <w:tcW w:w="1807" w:type="dxa"/>
            <w:vAlign w:val="center"/>
          </w:tcPr>
          <w:p w14:paraId="5992A3F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 w:hAnsi="仿宋" w:eastAsia="仿宋" w:cs="楷体"/>
                <w:bCs/>
                <w:snapToGrid w:val="0"/>
                <w:color w:val="auto"/>
                <w:kern w:val="0"/>
                <w:sz w:val="28"/>
                <w:szCs w:val="28"/>
                <w:highlight w:val="none"/>
                <w:vertAlign w:val="baseline"/>
                <w:lang w:val="en-US" w:eastAsia="zh-CN"/>
              </w:rPr>
            </w:pPr>
            <w:r>
              <w:rPr>
                <w:rFonts w:hint="eastAsia" w:ascii="仿宋" w:hAnsi="仿宋" w:eastAsia="仿宋" w:cs="楷体"/>
                <w:bCs/>
                <w:snapToGrid w:val="0"/>
                <w:color w:val="auto"/>
                <w:kern w:val="0"/>
                <w:sz w:val="28"/>
                <w:szCs w:val="28"/>
                <w:highlight w:val="none"/>
                <w:vertAlign w:val="baseline"/>
                <w:lang w:val="en-US" w:eastAsia="zh-CN"/>
              </w:rPr>
              <w:t>标段</w:t>
            </w:r>
          </w:p>
        </w:tc>
        <w:tc>
          <w:tcPr>
            <w:tcW w:w="6274" w:type="dxa"/>
            <w:vAlign w:val="center"/>
          </w:tcPr>
          <w:p w14:paraId="5FE5945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 w:hAnsi="仿宋" w:eastAsia="仿宋" w:cs="楷体"/>
                <w:bCs/>
                <w:snapToGrid w:val="0"/>
                <w:color w:val="auto"/>
                <w:kern w:val="0"/>
                <w:sz w:val="28"/>
                <w:szCs w:val="28"/>
                <w:highlight w:val="none"/>
                <w:vertAlign w:val="baseline"/>
                <w:lang w:val="en-US" w:eastAsia="zh-CN"/>
              </w:rPr>
            </w:pPr>
            <w:r>
              <w:rPr>
                <w:rFonts w:hint="eastAsia" w:ascii="仿宋" w:hAnsi="仿宋" w:eastAsia="仿宋" w:cs="楷体"/>
                <w:bCs/>
                <w:snapToGrid w:val="0"/>
                <w:color w:val="auto"/>
                <w:kern w:val="0"/>
                <w:sz w:val="28"/>
                <w:szCs w:val="28"/>
                <w:highlight w:val="none"/>
                <w:vertAlign w:val="baseline"/>
                <w:lang w:val="en-US" w:eastAsia="zh-CN"/>
              </w:rPr>
              <w:t>招标范围</w:t>
            </w:r>
          </w:p>
        </w:tc>
      </w:tr>
      <w:tr w14:paraId="4D5C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5A1F9C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 w:hAnsi="仿宋" w:eastAsia="仿宋" w:cs="楷体"/>
                <w:bCs/>
                <w:snapToGrid w:val="0"/>
                <w:color w:val="auto"/>
                <w:kern w:val="0"/>
                <w:sz w:val="28"/>
                <w:szCs w:val="28"/>
                <w:highlight w:val="none"/>
                <w:vertAlign w:val="baseline"/>
                <w:lang w:val="en-US" w:eastAsia="zh-CN"/>
              </w:rPr>
            </w:pPr>
            <w:r>
              <w:rPr>
                <w:rFonts w:hint="eastAsia" w:ascii="仿宋" w:hAnsi="仿宋" w:eastAsia="仿宋" w:cs="楷体"/>
                <w:bCs/>
                <w:snapToGrid w:val="0"/>
                <w:color w:val="auto"/>
                <w:kern w:val="0"/>
                <w:sz w:val="28"/>
                <w:szCs w:val="28"/>
                <w:highlight w:val="none"/>
                <w:vertAlign w:val="baseline"/>
                <w:lang w:val="en-US" w:eastAsia="zh-CN"/>
              </w:rPr>
              <w:t>1</w:t>
            </w:r>
          </w:p>
        </w:tc>
        <w:tc>
          <w:tcPr>
            <w:tcW w:w="1807" w:type="dxa"/>
            <w:vAlign w:val="center"/>
          </w:tcPr>
          <w:p w14:paraId="76AD75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 w:hAnsi="仿宋" w:eastAsia="仿宋" w:cs="楷体"/>
                <w:bCs/>
                <w:snapToGrid w:val="0"/>
                <w:color w:val="auto"/>
                <w:kern w:val="0"/>
                <w:sz w:val="28"/>
                <w:szCs w:val="28"/>
                <w:highlight w:val="none"/>
                <w:vertAlign w:val="baseline"/>
                <w:lang w:val="en-US" w:eastAsia="zh-CN"/>
              </w:rPr>
            </w:pPr>
            <w:r>
              <w:rPr>
                <w:rFonts w:hint="eastAsia" w:ascii="仿宋" w:hAnsi="仿宋" w:eastAsia="仿宋" w:cs="楷体"/>
                <w:bCs/>
                <w:snapToGrid w:val="0"/>
                <w:color w:val="auto"/>
                <w:kern w:val="0"/>
                <w:sz w:val="28"/>
                <w:szCs w:val="28"/>
                <w:highlight w:val="none"/>
                <w:vertAlign w:val="baseline"/>
                <w:lang w:val="en-US" w:eastAsia="zh-CN"/>
              </w:rPr>
              <w:t>01标</w:t>
            </w:r>
            <w:r>
              <w:rPr>
                <w:rFonts w:hint="eastAsia" w:ascii="仿宋" w:hAnsi="仿宋" w:eastAsia="仿宋" w:cs="楷体"/>
                <w:bCs/>
                <w:snapToGrid w:val="0"/>
                <w:color w:val="auto"/>
                <w:kern w:val="0"/>
                <w:sz w:val="28"/>
                <w:szCs w:val="28"/>
                <w:highlight w:val="none"/>
                <w:lang w:val="en-US" w:eastAsia="zh-CN"/>
              </w:rPr>
              <w:t>段</w:t>
            </w:r>
          </w:p>
        </w:tc>
        <w:tc>
          <w:tcPr>
            <w:tcW w:w="6274" w:type="dxa"/>
            <w:vAlign w:val="center"/>
          </w:tcPr>
          <w:p w14:paraId="5CD714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 w:hAnsi="仿宋" w:eastAsia="仿宋" w:cs="楷体"/>
                <w:bCs/>
                <w:snapToGrid w:val="0"/>
                <w:color w:val="auto"/>
                <w:kern w:val="0"/>
                <w:sz w:val="28"/>
                <w:szCs w:val="28"/>
                <w:highlight w:val="none"/>
                <w:vertAlign w:val="baseline"/>
                <w:lang w:val="en-US" w:eastAsia="zh-CN"/>
              </w:rPr>
            </w:pPr>
            <w:r>
              <w:rPr>
                <w:rFonts w:hint="eastAsia" w:ascii="仿宋" w:hAnsi="仿宋" w:eastAsia="仿宋" w:cs="楷体"/>
                <w:bCs/>
                <w:snapToGrid w:val="0"/>
                <w:color w:val="auto"/>
                <w:kern w:val="0"/>
                <w:sz w:val="28"/>
                <w:szCs w:val="28"/>
                <w:highlight w:val="none"/>
                <w:vertAlign w:val="baseline"/>
                <w:lang w:val="en-US" w:eastAsia="zh-CN"/>
              </w:rPr>
              <w:t>承担本项目的水土保持监测技术服务</w:t>
            </w:r>
          </w:p>
        </w:tc>
      </w:tr>
      <w:tr w14:paraId="3BF2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5ACF7B1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 w:hAnsi="仿宋" w:eastAsia="仿宋" w:cs="楷体"/>
                <w:bCs/>
                <w:snapToGrid w:val="0"/>
                <w:color w:val="auto"/>
                <w:kern w:val="0"/>
                <w:sz w:val="28"/>
                <w:szCs w:val="28"/>
                <w:highlight w:val="none"/>
                <w:vertAlign w:val="baseline"/>
                <w:lang w:val="en-US" w:eastAsia="zh-CN"/>
              </w:rPr>
            </w:pPr>
            <w:r>
              <w:rPr>
                <w:rFonts w:hint="eastAsia" w:ascii="仿宋" w:hAnsi="仿宋" w:eastAsia="仿宋" w:cs="楷体"/>
                <w:bCs/>
                <w:snapToGrid w:val="0"/>
                <w:color w:val="auto"/>
                <w:kern w:val="0"/>
                <w:sz w:val="28"/>
                <w:szCs w:val="28"/>
                <w:highlight w:val="none"/>
                <w:vertAlign w:val="baseline"/>
                <w:lang w:val="en-US" w:eastAsia="zh-CN"/>
              </w:rPr>
              <w:t>2</w:t>
            </w:r>
          </w:p>
        </w:tc>
        <w:tc>
          <w:tcPr>
            <w:tcW w:w="1807" w:type="dxa"/>
            <w:vAlign w:val="center"/>
          </w:tcPr>
          <w:p w14:paraId="1BEAB3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 w:hAnsi="仿宋" w:eastAsia="仿宋" w:cs="楷体"/>
                <w:bCs/>
                <w:snapToGrid w:val="0"/>
                <w:color w:val="auto"/>
                <w:kern w:val="0"/>
                <w:sz w:val="28"/>
                <w:szCs w:val="28"/>
                <w:highlight w:val="none"/>
                <w:vertAlign w:val="baseline"/>
                <w:lang w:val="en-US" w:eastAsia="zh-CN"/>
              </w:rPr>
            </w:pPr>
            <w:r>
              <w:rPr>
                <w:rFonts w:hint="eastAsia" w:ascii="仿宋" w:hAnsi="仿宋" w:eastAsia="仿宋" w:cs="楷体"/>
                <w:bCs/>
                <w:snapToGrid w:val="0"/>
                <w:color w:val="auto"/>
                <w:kern w:val="0"/>
                <w:sz w:val="28"/>
                <w:szCs w:val="28"/>
                <w:highlight w:val="none"/>
                <w:vertAlign w:val="baseline"/>
                <w:lang w:val="en-US" w:eastAsia="zh-CN"/>
              </w:rPr>
              <w:t>02标</w:t>
            </w:r>
            <w:r>
              <w:rPr>
                <w:rFonts w:hint="eastAsia" w:ascii="仿宋" w:hAnsi="仿宋" w:eastAsia="仿宋" w:cs="楷体"/>
                <w:bCs/>
                <w:snapToGrid w:val="0"/>
                <w:color w:val="auto"/>
                <w:kern w:val="0"/>
                <w:sz w:val="28"/>
                <w:szCs w:val="28"/>
                <w:highlight w:val="none"/>
                <w:lang w:val="en-US" w:eastAsia="zh-CN"/>
              </w:rPr>
              <w:t>段</w:t>
            </w:r>
          </w:p>
        </w:tc>
        <w:tc>
          <w:tcPr>
            <w:tcW w:w="6274" w:type="dxa"/>
            <w:vAlign w:val="center"/>
          </w:tcPr>
          <w:p w14:paraId="6D33A56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 w:hAnsi="仿宋" w:eastAsia="仿宋" w:cs="楷体"/>
                <w:bCs/>
                <w:snapToGrid w:val="0"/>
                <w:color w:val="auto"/>
                <w:kern w:val="0"/>
                <w:sz w:val="28"/>
                <w:szCs w:val="28"/>
                <w:highlight w:val="none"/>
                <w:vertAlign w:val="baseline"/>
                <w:lang w:val="en-US" w:eastAsia="zh-CN"/>
              </w:rPr>
            </w:pPr>
            <w:r>
              <w:rPr>
                <w:rFonts w:hint="eastAsia" w:ascii="仿宋" w:hAnsi="仿宋" w:eastAsia="仿宋" w:cs="楷体"/>
                <w:bCs/>
                <w:snapToGrid w:val="0"/>
                <w:color w:val="auto"/>
                <w:kern w:val="0"/>
                <w:sz w:val="28"/>
                <w:szCs w:val="28"/>
                <w:highlight w:val="none"/>
                <w:vertAlign w:val="baseline"/>
                <w:lang w:val="en-US" w:eastAsia="zh-CN"/>
              </w:rPr>
              <w:t>承担本项目的水土保持自主验收技术服务</w:t>
            </w:r>
          </w:p>
        </w:tc>
      </w:tr>
    </w:tbl>
    <w:p w14:paraId="1A0FAEA1">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在合同约定的工程范围内及约定的正常服务期限内，按照行业管理标准及国家、安徽省颁布的有关法律、法规、规章、规范性文件以及本项目合同文件，结合工程的具体情况，开展水土保持技术服务工作。</w:t>
      </w:r>
    </w:p>
    <w:p w14:paraId="79C45E65">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2.8.1 </w:t>
      </w:r>
      <w:r>
        <w:rPr>
          <w:rFonts w:hint="eastAsia" w:ascii="仿宋" w:hAnsi="仿宋" w:eastAsia="仿宋" w:cs="楷体"/>
          <w:bCs/>
          <w:snapToGrid w:val="0"/>
          <w:color w:val="auto"/>
          <w:kern w:val="0"/>
          <w:sz w:val="28"/>
          <w:szCs w:val="28"/>
          <w:highlight w:val="none"/>
          <w:vertAlign w:val="baseline"/>
          <w:lang w:val="en-US" w:eastAsia="zh-CN"/>
        </w:rPr>
        <w:t>01标</w:t>
      </w:r>
      <w:r>
        <w:rPr>
          <w:rFonts w:hint="eastAsia" w:ascii="仿宋" w:hAnsi="仿宋" w:eastAsia="仿宋" w:cs="楷体"/>
          <w:bCs/>
          <w:snapToGrid w:val="0"/>
          <w:color w:val="auto"/>
          <w:kern w:val="0"/>
          <w:sz w:val="28"/>
          <w:szCs w:val="28"/>
          <w:highlight w:val="none"/>
          <w:lang w:val="en-US" w:eastAsia="zh-CN"/>
        </w:rPr>
        <w:t xml:space="preserve">段 </w:t>
      </w:r>
    </w:p>
    <w:p w14:paraId="7D0E2E03">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（1）水土保持监理 </w:t>
      </w:r>
    </w:p>
    <w:p w14:paraId="731531A4">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根据水土保持相关法律法规、技术标准和批复水土保持方案等文件要求，对项目进行施工期水土保持监理，提交水土保持监理季报、监理指令、监理总结报告。 </w:t>
      </w:r>
    </w:p>
    <w:p w14:paraId="70EFDB5B">
      <w:pPr>
        <w:keepNext w:val="0"/>
        <w:keepLines w:val="0"/>
        <w:pageBreakBefore w:val="0"/>
        <w:widowControl w:val="0"/>
        <w:numPr>
          <w:ilvl w:val="0"/>
          <w:numId w:val="2"/>
        </w:numPr>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水土保持监测</w:t>
      </w:r>
    </w:p>
    <w:p w14:paraId="48D9B492">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根据《水利部办公厅关于进一步加强生产建设项目水土保持监测工作的通知》（办水保〔2020〕161号）《生产建设项目水土保持监测规程（试行）》等水土保持相关法律法规、技术标准和批复水土保持方案要求，对项目开展水土保持监测，提交监测实施方案、监测季报、监测总结报告，分析监测数据，原始监测记录表存档备查。 </w:t>
      </w:r>
    </w:p>
    <w:p w14:paraId="32B43273">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2.8.2 </w:t>
      </w:r>
      <w:r>
        <w:rPr>
          <w:rFonts w:hint="eastAsia" w:ascii="仿宋" w:hAnsi="仿宋" w:eastAsia="仿宋" w:cs="楷体"/>
          <w:bCs/>
          <w:snapToGrid w:val="0"/>
          <w:color w:val="auto"/>
          <w:kern w:val="0"/>
          <w:sz w:val="28"/>
          <w:szCs w:val="28"/>
          <w:highlight w:val="none"/>
          <w:vertAlign w:val="baseline"/>
          <w:lang w:val="en-US" w:eastAsia="zh-CN"/>
        </w:rPr>
        <w:t>02标</w:t>
      </w:r>
      <w:r>
        <w:rPr>
          <w:rFonts w:hint="eastAsia" w:ascii="仿宋" w:hAnsi="仿宋" w:eastAsia="仿宋" w:cs="楷体"/>
          <w:bCs/>
          <w:snapToGrid w:val="0"/>
          <w:color w:val="auto"/>
          <w:kern w:val="0"/>
          <w:sz w:val="28"/>
          <w:szCs w:val="28"/>
          <w:highlight w:val="none"/>
          <w:lang w:val="en-US" w:eastAsia="zh-CN"/>
        </w:rPr>
        <w:t xml:space="preserve">段 </w:t>
      </w:r>
    </w:p>
    <w:p w14:paraId="012D038F">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（1）水土保持设施自主验收 </w:t>
      </w:r>
    </w:p>
    <w:p w14:paraId="0567FDEC">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根据《水利部办公厅关于印发生产建设项目水土保持设施自主验收规</w:t>
      </w:r>
    </w:p>
    <w:p w14:paraId="21EFF0C8">
      <w:pPr>
        <w:keepNext w:val="0"/>
        <w:keepLines w:val="0"/>
        <w:pageBreakBefore w:val="0"/>
        <w:widowControl w:val="0"/>
        <w:kinsoku/>
        <w:wordWrap w:val="0"/>
        <w:overflowPunct/>
        <w:topLinePunct w:val="0"/>
        <w:autoSpaceDE/>
        <w:autoSpaceDN/>
        <w:bidi w:val="0"/>
        <w:adjustRightInd w:val="0"/>
        <w:snapToGrid w:val="0"/>
        <w:spacing w:line="560" w:lineRule="exact"/>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程（试行）的通知》（办水保〔2018〕133号）、《水利部办公厅关于印发生产建设项目水土保持监督管理办法的通知》（办水保〔2019〕172号）、《水利部关于加强事中事后监管规范生产建设项目水土保持设施自主验收的通知》（水保〔2017〕365号）、《生产建设项目水土保持方案管理办法 》（2023年1月17日水利部令第53号发布）等水土保持相关法律法规、技术标准和批复水土保持方案要求，开展水土保持设施自主验收，编制水土保持设施自主验收报告，配合水行政主管部门组织的验收项目备案核查，完成水行政主管部门的验收备案。</w:t>
      </w:r>
    </w:p>
    <w:p w14:paraId="4CDA4DD1">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（2）水土保持变更报告编制 </w:t>
      </w:r>
    </w:p>
    <w:p w14:paraId="2FBB736E">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根据《水利部办公厅关于印发&lt;水利部生产建设项目水土保持方案变更管理规定（试行）&gt;的通知》（办水保〔2016〕65号，以下简称“65号</w:t>
      </w:r>
    </w:p>
    <w:p w14:paraId="5418587D">
      <w:pPr>
        <w:keepNext w:val="0"/>
        <w:keepLines w:val="0"/>
        <w:pageBreakBefore w:val="0"/>
        <w:widowControl w:val="0"/>
        <w:kinsoku/>
        <w:wordWrap w:val="0"/>
        <w:overflowPunct/>
        <w:topLinePunct w:val="0"/>
        <w:autoSpaceDE/>
        <w:autoSpaceDN/>
        <w:bidi w:val="0"/>
        <w:adjustRightInd w:val="0"/>
        <w:snapToGrid w:val="0"/>
        <w:spacing w:line="560" w:lineRule="exact"/>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文”）、《生产建设项目水土保持技术标准》（GB50433－2018）等水土保持评价相关法律法规、技术标准要求，编制项目水土保持方案变更报告书，并取得水行政主管部门批复。 </w:t>
      </w:r>
    </w:p>
    <w:p w14:paraId="05A0090C">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（3）其他 </w:t>
      </w:r>
    </w:p>
    <w:p w14:paraId="294CDA28">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包括协助建设单位进行水保管理，开展施工图水保设计复核，开展水保专项培训，配合建设单位做好水行政主管部门检查准备等相关工作。</w:t>
      </w:r>
    </w:p>
    <w:p w14:paraId="45054F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2.9 计划服务期：自合同签订之日起至完成水土保持设施自主验收，预计服务期48个月，具体以实际服务期为准。</w:t>
      </w:r>
    </w:p>
    <w:p w14:paraId="71B65F17">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3.投标人资格要求</w:t>
      </w:r>
    </w:p>
    <w:p w14:paraId="748AE46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3.1 资质要求：</w:t>
      </w:r>
    </w:p>
    <w:p w14:paraId="546BC7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01标段：</w:t>
      </w:r>
    </w:p>
    <w:p w14:paraId="5A60F5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具备独立承担民事责任能力且具备相应的服务能力。</w:t>
      </w:r>
    </w:p>
    <w:p w14:paraId="11176B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具备水土保持工程施工监理甲级资质证书。</w:t>
      </w:r>
    </w:p>
    <w:p w14:paraId="6F6C35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02标段：</w:t>
      </w:r>
    </w:p>
    <w:p w14:paraId="65B8C8B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具备独立承担民事责任能力且具备相应的服务能力。</w:t>
      </w:r>
    </w:p>
    <w:p w14:paraId="4C44E7BF">
      <w:pPr>
        <w:keepNext w:val="0"/>
        <w:keepLines w:val="0"/>
        <w:pageBreakBefore w:val="0"/>
        <w:widowControl/>
        <w:kinsoku w:val="0"/>
        <w:wordWrap/>
        <w:overflowPunct/>
        <w:topLinePunct w:val="0"/>
        <w:autoSpaceDE w:val="0"/>
        <w:autoSpaceDN w:val="0"/>
        <w:bidi w:val="0"/>
        <w:adjustRightInd w:val="0"/>
        <w:snapToGrid w:val="0"/>
        <w:spacing w:line="560" w:lineRule="exact"/>
        <w:ind w:left="556" w:right="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rPr>
        <w:t>3.2</w:t>
      </w:r>
      <w:r>
        <w:rPr>
          <w:rFonts w:hint="eastAsia" w:ascii="仿宋" w:hAnsi="仿宋" w:eastAsia="仿宋" w:cs="楷体"/>
          <w:bCs/>
          <w:snapToGrid w:val="0"/>
          <w:color w:val="auto"/>
          <w:kern w:val="0"/>
          <w:sz w:val="28"/>
          <w:szCs w:val="28"/>
          <w:highlight w:val="none"/>
          <w:lang w:val="en-US" w:eastAsia="zh-CN"/>
        </w:rPr>
        <w:t xml:space="preserve"> </w:t>
      </w:r>
      <w:r>
        <w:rPr>
          <w:rFonts w:hint="eastAsia" w:ascii="仿宋" w:hAnsi="仿宋" w:eastAsia="仿宋" w:cs="楷体"/>
          <w:bCs/>
          <w:snapToGrid w:val="0"/>
          <w:color w:val="auto"/>
          <w:kern w:val="0"/>
          <w:sz w:val="28"/>
          <w:szCs w:val="28"/>
          <w:highlight w:val="none"/>
        </w:rPr>
        <w:t>财务要求：</w:t>
      </w:r>
      <w:r>
        <w:rPr>
          <w:rFonts w:hint="eastAsia" w:ascii="仿宋" w:hAnsi="仿宋" w:eastAsia="仿宋" w:cs="楷体"/>
          <w:bCs/>
          <w:snapToGrid w:val="0"/>
          <w:color w:val="auto"/>
          <w:kern w:val="0"/>
          <w:sz w:val="28"/>
          <w:szCs w:val="28"/>
          <w:highlight w:val="none"/>
          <w:lang w:val="en-US" w:eastAsia="zh-CN"/>
        </w:rPr>
        <w:t>无。</w:t>
      </w:r>
    </w:p>
    <w:p w14:paraId="4B489A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3.3 投标人业绩要求：</w:t>
      </w:r>
    </w:p>
    <w:p w14:paraId="40A008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01标段：</w:t>
      </w:r>
    </w:p>
    <w:p w14:paraId="71B747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2020年1月1日至投标截止时间（以合同签订时间为准）独立承担过1个公路建设项目水土保持监测（或监理）项目业绩。</w:t>
      </w:r>
    </w:p>
    <w:p w14:paraId="21D5E5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02标段：</w:t>
      </w:r>
    </w:p>
    <w:p w14:paraId="3EFE0F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2020年1月1日至投标截止时间（以合同签订时间为准）独立承担过1个公路建设项目水土保持设施自主验收项目业绩。</w:t>
      </w:r>
    </w:p>
    <w:p w14:paraId="4D558F8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3.4 主要人员最低要求：</w:t>
      </w:r>
    </w:p>
    <w:p w14:paraId="2815B8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01标段</w:t>
      </w:r>
    </w:p>
    <w:p w14:paraId="12F859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项目负责人：</w:t>
      </w:r>
    </w:p>
    <w:p w14:paraId="34A7F9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（1）投标人拟派的项目负责人必须具有水土保持专业监理工程师资格证书且具备水利工程（或公路工程）相关专业中级及以上技术职称； </w:t>
      </w:r>
    </w:p>
    <w:p w14:paraId="0445BE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（2）担任过1个公路建设项目水土保持监测项目负责人。</w:t>
      </w:r>
    </w:p>
    <w:p w14:paraId="7B8DF9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02标段</w:t>
      </w:r>
    </w:p>
    <w:p w14:paraId="5E02F8D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项目负责人：</w:t>
      </w:r>
    </w:p>
    <w:p w14:paraId="332421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（1）具有水利工程（或公路工程）相关专业中级及以上技术职称；</w:t>
      </w:r>
    </w:p>
    <w:p w14:paraId="7E7450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（2）担任过1个公路建设项目水土保持设施自主验收项目负责人。</w:t>
      </w:r>
    </w:p>
    <w:p w14:paraId="614514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3.5 本项目不接受联合体投标</w:t>
      </w:r>
      <w:r>
        <w:rPr>
          <w:rFonts w:hint="eastAsia" w:ascii="仿宋" w:hAnsi="仿宋" w:eastAsia="仿宋" w:cs="楷体"/>
          <w:bCs/>
          <w:snapToGrid w:val="0"/>
          <w:color w:val="auto"/>
          <w:kern w:val="0"/>
          <w:sz w:val="28"/>
          <w:szCs w:val="28"/>
          <w:highlight w:val="none"/>
        </w:rPr>
        <w:t>。</w:t>
      </w:r>
    </w:p>
    <w:p w14:paraId="76B862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3.</w:t>
      </w:r>
      <w:r>
        <w:rPr>
          <w:rFonts w:hint="eastAsia" w:ascii="仿宋" w:hAnsi="仿宋" w:eastAsia="仿宋" w:cs="楷体"/>
          <w:bCs/>
          <w:snapToGrid w:val="0"/>
          <w:color w:val="auto"/>
          <w:kern w:val="0"/>
          <w:sz w:val="28"/>
          <w:szCs w:val="28"/>
          <w:highlight w:val="none"/>
          <w:lang w:val="en-US" w:eastAsia="zh-CN"/>
        </w:rPr>
        <w:t>6 与招标人存在利害关系可能影响招标公正性的单位，不得参加投标。单位负责人为同一人或者存在控股、管理关系的不同单位，不得参加同一标包投标或者未划分标包的同一招标项目投标，否则，相关投标均无效</w:t>
      </w:r>
      <w:r>
        <w:rPr>
          <w:rFonts w:hint="eastAsia" w:ascii="仿宋" w:hAnsi="仿宋" w:eastAsia="仿宋" w:cs="楷体"/>
          <w:bCs/>
          <w:snapToGrid w:val="0"/>
          <w:color w:val="auto"/>
          <w:kern w:val="0"/>
          <w:sz w:val="28"/>
          <w:szCs w:val="28"/>
          <w:highlight w:val="none"/>
        </w:rPr>
        <w:t>。</w:t>
      </w:r>
    </w:p>
    <w:p w14:paraId="3F6CFD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 xml:space="preserve">3.7 </w:t>
      </w:r>
      <w:r>
        <w:rPr>
          <w:rFonts w:hint="eastAsia" w:ascii="仿宋" w:hAnsi="仿宋" w:eastAsia="仿宋" w:cs="楷体"/>
          <w:bCs/>
          <w:snapToGrid w:val="0"/>
          <w:color w:val="auto"/>
          <w:kern w:val="0"/>
          <w:sz w:val="28"/>
          <w:szCs w:val="28"/>
          <w:highlight w:val="none"/>
        </w:rPr>
        <w:t>信誉要求：</w:t>
      </w:r>
      <w:r>
        <w:rPr>
          <w:rFonts w:hint="eastAsia" w:ascii="仿宋" w:hAnsi="仿宋" w:eastAsia="仿宋" w:cs="楷体"/>
          <w:bCs/>
          <w:snapToGrid w:val="0"/>
          <w:color w:val="auto"/>
          <w:kern w:val="0"/>
          <w:sz w:val="28"/>
          <w:szCs w:val="28"/>
          <w:highlight w:val="none"/>
          <w:lang w:val="en-US" w:eastAsia="zh-CN"/>
        </w:rPr>
        <w:t>投标人不得存在下列情形</w:t>
      </w:r>
    </w:p>
    <w:p w14:paraId="411C88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（1）</w:t>
      </w:r>
      <w:r>
        <w:rPr>
          <w:rFonts w:hint="eastAsia" w:ascii="仿宋" w:hAnsi="仿宋" w:eastAsia="仿宋" w:cs="楷体"/>
          <w:bCs/>
          <w:snapToGrid w:val="0"/>
          <w:color w:val="auto"/>
          <w:kern w:val="0"/>
          <w:sz w:val="28"/>
          <w:szCs w:val="28"/>
          <w:highlight w:val="none"/>
          <w:lang w:val="en-US" w:eastAsia="zh-CN"/>
        </w:rPr>
        <w:t>被交通运输部或安徽省交通运输厅取消在安徽省的投标资格或禁止进入安徽省公路建设市场且处于有效期内</w:t>
      </w:r>
      <w:r>
        <w:rPr>
          <w:rFonts w:hint="eastAsia" w:ascii="仿宋" w:hAnsi="仿宋" w:eastAsia="仿宋" w:cs="楷体"/>
          <w:bCs/>
          <w:snapToGrid w:val="0"/>
          <w:color w:val="auto"/>
          <w:kern w:val="0"/>
          <w:sz w:val="28"/>
          <w:szCs w:val="28"/>
          <w:highlight w:val="none"/>
        </w:rPr>
        <w:t>；</w:t>
      </w:r>
    </w:p>
    <w:p w14:paraId="0E7D02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（2）被责令停业，暂扣或吊销执照，或吊销资质证书；</w:t>
      </w:r>
    </w:p>
    <w:p w14:paraId="5B15EF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（3）进入清算程序，或被宣告破产，或其他丧失履约能力的情形；</w:t>
      </w:r>
    </w:p>
    <w:p w14:paraId="1287DB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（4）在国家企业信用信息公示系统（http://www.gsxt.gov.cn/）中被列入严重违法失信企业名单；</w:t>
      </w:r>
    </w:p>
    <w:p w14:paraId="2CD882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（5）在“信用中国”网站（http://www.creditchina.gov.cn/）中被列入失信被执行人名单；</w:t>
      </w:r>
    </w:p>
    <w:p w14:paraId="377FE5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（6）投标人或其法定代表人、拟委任的</w:t>
      </w:r>
      <w:r>
        <w:rPr>
          <w:rFonts w:hint="eastAsia" w:ascii="仿宋" w:hAnsi="仿宋" w:eastAsia="仿宋" w:cs="楷体"/>
          <w:bCs/>
          <w:snapToGrid w:val="0"/>
          <w:color w:val="auto"/>
          <w:kern w:val="0"/>
          <w:sz w:val="28"/>
          <w:szCs w:val="28"/>
          <w:highlight w:val="none"/>
          <w:lang w:val="en-US" w:eastAsia="zh-CN"/>
        </w:rPr>
        <w:t>项目负责人</w:t>
      </w:r>
      <w:r>
        <w:rPr>
          <w:rFonts w:hint="eastAsia" w:ascii="仿宋" w:hAnsi="仿宋" w:eastAsia="仿宋" w:cs="楷体"/>
          <w:bCs/>
          <w:snapToGrid w:val="0"/>
          <w:color w:val="auto"/>
          <w:kern w:val="0"/>
          <w:sz w:val="28"/>
          <w:szCs w:val="28"/>
          <w:highlight w:val="none"/>
        </w:rPr>
        <w:t>在近三年内有行贿犯罪行为；</w:t>
      </w:r>
    </w:p>
    <w:p w14:paraId="68F75D0F">
      <w:pPr>
        <w:keepNext w:val="0"/>
        <w:keepLines w:val="0"/>
        <w:pageBreakBefore w:val="0"/>
        <w:widowControl/>
        <w:kinsoku w:val="0"/>
        <w:wordWrap/>
        <w:overflowPunct/>
        <w:topLinePunct w:val="0"/>
        <w:autoSpaceDE w:val="0"/>
        <w:autoSpaceDN w:val="0"/>
        <w:bidi w:val="0"/>
        <w:adjustRightInd w:val="0"/>
        <w:snapToGrid w:val="0"/>
        <w:spacing w:line="560" w:lineRule="exact"/>
        <w:ind w:left="543" w:right="0"/>
        <w:textAlignment w:val="baseline"/>
        <w:rPr>
          <w:rFonts w:ascii="宋体" w:hAnsi="宋体" w:eastAsia="宋体" w:cs="宋体"/>
          <w:color w:val="auto"/>
          <w:spacing w:val="13"/>
          <w:sz w:val="20"/>
          <w:szCs w:val="20"/>
          <w:highlight w:val="none"/>
        </w:rPr>
      </w:pPr>
      <w:r>
        <w:rPr>
          <w:rFonts w:hint="eastAsia" w:ascii="仿宋" w:hAnsi="仿宋" w:eastAsia="仿宋" w:cs="楷体"/>
          <w:bCs/>
          <w:snapToGrid w:val="0"/>
          <w:color w:val="auto"/>
          <w:kern w:val="0"/>
          <w:sz w:val="28"/>
          <w:szCs w:val="28"/>
          <w:highlight w:val="none"/>
          <w:lang w:eastAsia="zh-CN"/>
        </w:rPr>
        <w:t>（</w:t>
      </w:r>
      <w:r>
        <w:rPr>
          <w:rFonts w:hint="eastAsia" w:ascii="仿宋" w:hAnsi="仿宋" w:eastAsia="仿宋" w:cs="楷体"/>
          <w:bCs/>
          <w:snapToGrid w:val="0"/>
          <w:color w:val="auto"/>
          <w:kern w:val="0"/>
          <w:sz w:val="28"/>
          <w:szCs w:val="28"/>
          <w:highlight w:val="none"/>
          <w:lang w:val="en-US" w:eastAsia="zh-CN"/>
        </w:rPr>
        <w:t>7）</w:t>
      </w:r>
      <w:r>
        <w:rPr>
          <w:rFonts w:hint="eastAsia" w:ascii="仿宋" w:hAnsi="仿宋" w:eastAsia="仿宋" w:cs="楷体"/>
          <w:bCs/>
          <w:snapToGrid w:val="0"/>
          <w:color w:val="auto"/>
          <w:kern w:val="0"/>
          <w:sz w:val="28"/>
          <w:szCs w:val="28"/>
          <w:highlight w:val="none"/>
        </w:rPr>
        <w:t>法律法规或投标人须知前附表规定的其他情形</w:t>
      </w:r>
      <w:r>
        <w:rPr>
          <w:rFonts w:ascii="宋体" w:hAnsi="宋体" w:eastAsia="宋体" w:cs="宋体"/>
          <w:color w:val="auto"/>
          <w:spacing w:val="13"/>
          <w:sz w:val="20"/>
          <w:szCs w:val="20"/>
          <w:highlight w:val="none"/>
        </w:rPr>
        <w:t>。</w:t>
      </w:r>
    </w:p>
    <w:p w14:paraId="066D61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3.8 投标人应符合《生产建设项目水土保持方案管理办法》（2023年1月17日水利部令第53号发布）第二十二条“承担生产建设项目水土保持方案技术评审、水土保持监测、水土保持监理工作的单位不得作为该生产建设项目水土保持设施验收报告编制的第三方机构”的相关要求。</w:t>
      </w:r>
    </w:p>
    <w:p w14:paraId="345CF7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3.9 每个投标人最多可对2个标段投标，允许中1个标段。按01标段→02标段的顺序确定，如某一投标人在01标段中确定为第一中标候选人，则不再参加02标段的评审。</w:t>
      </w:r>
    </w:p>
    <w:p w14:paraId="1099C2F3">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4.招标文件的获取</w:t>
      </w:r>
    </w:p>
    <w:p w14:paraId="0559A34A">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4.1获取时间：202</w:t>
      </w:r>
      <w:r>
        <w:rPr>
          <w:rFonts w:hint="eastAsia" w:ascii="仿宋" w:hAnsi="仿宋" w:eastAsia="仿宋" w:cs="楷体"/>
          <w:bCs/>
          <w:snapToGrid w:val="0"/>
          <w:color w:val="auto"/>
          <w:kern w:val="0"/>
          <w:sz w:val="28"/>
          <w:szCs w:val="28"/>
          <w:highlight w:val="none"/>
          <w:lang w:val="en-US" w:eastAsia="zh-CN"/>
        </w:rPr>
        <w:t>6</w:t>
      </w:r>
      <w:r>
        <w:rPr>
          <w:rFonts w:hint="eastAsia" w:ascii="仿宋" w:hAnsi="仿宋" w:eastAsia="仿宋" w:cs="楷体"/>
          <w:bCs/>
          <w:snapToGrid w:val="0"/>
          <w:color w:val="auto"/>
          <w:kern w:val="0"/>
          <w:sz w:val="28"/>
          <w:szCs w:val="28"/>
          <w:highlight w:val="none"/>
        </w:rPr>
        <w:t>年</w:t>
      </w:r>
      <w:r>
        <w:rPr>
          <w:rFonts w:hint="eastAsia" w:ascii="仿宋" w:hAnsi="仿宋" w:eastAsia="仿宋" w:cs="楷体"/>
          <w:bCs/>
          <w:snapToGrid w:val="0"/>
          <w:color w:val="auto"/>
          <w:kern w:val="0"/>
          <w:sz w:val="28"/>
          <w:szCs w:val="28"/>
          <w:highlight w:val="none"/>
          <w:lang w:val="en-US" w:eastAsia="zh-CN"/>
        </w:rPr>
        <w:t>1</w:t>
      </w:r>
      <w:r>
        <w:rPr>
          <w:rFonts w:hint="eastAsia" w:ascii="仿宋" w:hAnsi="仿宋" w:eastAsia="仿宋" w:cs="楷体"/>
          <w:bCs/>
          <w:snapToGrid w:val="0"/>
          <w:color w:val="auto"/>
          <w:kern w:val="0"/>
          <w:sz w:val="28"/>
          <w:szCs w:val="28"/>
          <w:highlight w:val="none"/>
        </w:rPr>
        <w:t>月</w:t>
      </w:r>
      <w:r>
        <w:rPr>
          <w:rFonts w:hint="eastAsia" w:ascii="仿宋" w:hAnsi="仿宋" w:eastAsia="仿宋" w:cs="楷体"/>
          <w:bCs/>
          <w:snapToGrid w:val="0"/>
          <w:color w:val="auto"/>
          <w:kern w:val="0"/>
          <w:sz w:val="28"/>
          <w:szCs w:val="28"/>
          <w:highlight w:val="none"/>
          <w:lang w:val="en-US" w:eastAsia="zh-CN"/>
        </w:rPr>
        <w:t>8</w:t>
      </w:r>
      <w:r>
        <w:rPr>
          <w:rFonts w:hint="eastAsia" w:ascii="仿宋" w:hAnsi="仿宋" w:eastAsia="仿宋" w:cs="楷体"/>
          <w:bCs/>
          <w:snapToGrid w:val="0"/>
          <w:color w:val="auto"/>
          <w:kern w:val="0"/>
          <w:sz w:val="28"/>
          <w:szCs w:val="28"/>
          <w:highlight w:val="none"/>
        </w:rPr>
        <w:t>日至202</w:t>
      </w:r>
      <w:r>
        <w:rPr>
          <w:rFonts w:hint="eastAsia" w:ascii="仿宋" w:hAnsi="仿宋" w:eastAsia="仿宋" w:cs="楷体"/>
          <w:bCs/>
          <w:snapToGrid w:val="0"/>
          <w:color w:val="auto"/>
          <w:kern w:val="0"/>
          <w:sz w:val="28"/>
          <w:szCs w:val="28"/>
          <w:highlight w:val="none"/>
          <w:lang w:val="en-US" w:eastAsia="zh-CN"/>
        </w:rPr>
        <w:t>6</w:t>
      </w:r>
      <w:r>
        <w:rPr>
          <w:rFonts w:hint="eastAsia" w:ascii="仿宋" w:hAnsi="仿宋" w:eastAsia="仿宋" w:cs="楷体"/>
          <w:bCs/>
          <w:snapToGrid w:val="0"/>
          <w:color w:val="auto"/>
          <w:kern w:val="0"/>
          <w:sz w:val="28"/>
          <w:szCs w:val="28"/>
          <w:highlight w:val="none"/>
        </w:rPr>
        <w:t>年</w:t>
      </w:r>
      <w:r>
        <w:rPr>
          <w:rFonts w:hint="eastAsia" w:ascii="仿宋" w:hAnsi="仿宋" w:eastAsia="仿宋" w:cs="楷体"/>
          <w:bCs/>
          <w:snapToGrid w:val="0"/>
          <w:color w:val="auto"/>
          <w:kern w:val="0"/>
          <w:sz w:val="28"/>
          <w:szCs w:val="28"/>
          <w:highlight w:val="none"/>
          <w:lang w:val="en-US" w:eastAsia="zh-CN"/>
        </w:rPr>
        <w:t>1</w:t>
      </w:r>
      <w:r>
        <w:rPr>
          <w:rFonts w:hint="eastAsia" w:ascii="仿宋" w:hAnsi="仿宋" w:eastAsia="仿宋" w:cs="楷体"/>
          <w:bCs/>
          <w:snapToGrid w:val="0"/>
          <w:color w:val="auto"/>
          <w:kern w:val="0"/>
          <w:sz w:val="28"/>
          <w:szCs w:val="28"/>
          <w:highlight w:val="none"/>
        </w:rPr>
        <w:t>月</w:t>
      </w:r>
      <w:r>
        <w:rPr>
          <w:rFonts w:hint="eastAsia" w:ascii="仿宋" w:hAnsi="仿宋" w:eastAsia="仿宋" w:cs="楷体"/>
          <w:bCs/>
          <w:snapToGrid w:val="0"/>
          <w:color w:val="auto"/>
          <w:kern w:val="0"/>
          <w:sz w:val="28"/>
          <w:szCs w:val="28"/>
          <w:highlight w:val="none"/>
          <w:lang w:val="en-US" w:eastAsia="zh-CN"/>
        </w:rPr>
        <w:t>29</w:t>
      </w:r>
      <w:r>
        <w:rPr>
          <w:rFonts w:hint="eastAsia" w:ascii="仿宋" w:hAnsi="仿宋" w:eastAsia="仿宋" w:cs="楷体"/>
          <w:bCs/>
          <w:snapToGrid w:val="0"/>
          <w:color w:val="auto"/>
          <w:kern w:val="0"/>
          <w:sz w:val="28"/>
          <w:szCs w:val="28"/>
          <w:highlight w:val="none"/>
        </w:rPr>
        <w:t>日</w:t>
      </w:r>
      <w:r>
        <w:rPr>
          <w:rFonts w:hint="eastAsia" w:ascii="仿宋" w:hAnsi="仿宋" w:eastAsia="仿宋" w:cs="楷体"/>
          <w:bCs/>
          <w:snapToGrid w:val="0"/>
          <w:color w:val="auto"/>
          <w:kern w:val="0"/>
          <w:sz w:val="28"/>
          <w:szCs w:val="28"/>
          <w:highlight w:val="none"/>
          <w:lang w:val="en-US" w:eastAsia="zh-CN"/>
        </w:rPr>
        <w:t>10</w:t>
      </w:r>
      <w:r>
        <w:rPr>
          <w:rFonts w:hint="eastAsia" w:ascii="仿宋" w:hAnsi="仿宋" w:eastAsia="仿宋" w:cs="楷体"/>
          <w:bCs/>
          <w:snapToGrid w:val="0"/>
          <w:color w:val="auto"/>
          <w:kern w:val="0"/>
          <w:sz w:val="28"/>
          <w:szCs w:val="28"/>
          <w:highlight w:val="none"/>
        </w:rPr>
        <w:t>时</w:t>
      </w:r>
      <w:r>
        <w:rPr>
          <w:rFonts w:hint="eastAsia" w:ascii="仿宋" w:hAnsi="仿宋" w:eastAsia="仿宋" w:cs="楷体"/>
          <w:bCs/>
          <w:snapToGrid w:val="0"/>
          <w:color w:val="auto"/>
          <w:kern w:val="0"/>
          <w:sz w:val="28"/>
          <w:szCs w:val="28"/>
          <w:highlight w:val="none"/>
          <w:lang w:val="en-US" w:eastAsia="zh-CN"/>
        </w:rPr>
        <w:t>30</w:t>
      </w:r>
      <w:r>
        <w:rPr>
          <w:rFonts w:hint="eastAsia" w:ascii="仿宋" w:hAnsi="仿宋" w:eastAsia="仿宋" w:cs="楷体"/>
          <w:bCs/>
          <w:snapToGrid w:val="0"/>
          <w:color w:val="auto"/>
          <w:kern w:val="0"/>
          <w:sz w:val="28"/>
          <w:szCs w:val="28"/>
          <w:highlight w:val="none"/>
        </w:rPr>
        <w:t>分。</w:t>
      </w:r>
    </w:p>
    <w:p w14:paraId="5AFF9EAF">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4.2获取方式：</w:t>
      </w:r>
    </w:p>
    <w:p w14:paraId="3CAAF953">
      <w:pPr>
        <w:keepNext w:val="0"/>
        <w:keepLines w:val="0"/>
        <w:pageBreakBefore w:val="0"/>
        <w:widowControl w:val="0"/>
        <w:kinsoku/>
        <w:wordWrap w:val="0"/>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lang w:eastAsia="zh-CN"/>
        </w:rPr>
        <w:t>（1）潜在投标人须登录安徽（区域）公共资源交易电子服务系统（电子服务系统）查阅招标文件。首次登录须持有电子服务系统兼容的数字证书，详情参见电子服务系统办事指南。</w:t>
      </w:r>
    </w:p>
    <w:p w14:paraId="5527D128">
      <w:pPr>
        <w:keepNext w:val="0"/>
        <w:keepLines w:val="0"/>
        <w:pageBreakBefore w:val="0"/>
        <w:widowControl w:val="0"/>
        <w:kinsoku/>
        <w:wordWrap w:val="0"/>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lang w:eastAsia="zh-CN"/>
        </w:rPr>
        <w:t>（2）</w:t>
      </w:r>
      <w:r>
        <w:rPr>
          <w:rFonts w:hint="eastAsia" w:ascii="仿宋" w:hAnsi="仿宋" w:eastAsia="仿宋" w:cs="楷体"/>
          <w:bCs/>
          <w:snapToGrid w:val="0"/>
          <w:color w:val="auto"/>
          <w:kern w:val="0"/>
          <w:sz w:val="28"/>
          <w:szCs w:val="28"/>
          <w:highlight w:val="none"/>
          <w:lang w:val="en-US" w:eastAsia="zh-CN"/>
        </w:rPr>
        <w:t>潜在投标人查阅招标文件后，如参与投标，则须在本条第4.1款规定的招标文件获取时间内通过优质采电子交易系统获取招标文件</w:t>
      </w:r>
      <w:r>
        <w:rPr>
          <w:rFonts w:hint="eastAsia" w:ascii="仿宋" w:hAnsi="仿宋" w:eastAsia="仿宋" w:cs="楷体"/>
          <w:bCs/>
          <w:snapToGrid w:val="0"/>
          <w:color w:val="auto"/>
          <w:kern w:val="0"/>
          <w:sz w:val="28"/>
          <w:szCs w:val="28"/>
          <w:highlight w:val="none"/>
          <w:lang w:eastAsia="zh-CN"/>
        </w:rPr>
        <w:t>。</w:t>
      </w:r>
    </w:p>
    <w:p w14:paraId="2ADEBA7A">
      <w:pPr>
        <w:keepNext w:val="0"/>
        <w:keepLines w:val="0"/>
        <w:pageBreakBefore w:val="0"/>
        <w:widowControl w:val="0"/>
        <w:kinsoku/>
        <w:wordWrap w:val="0"/>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lang w:eastAsia="zh-CN"/>
        </w:rPr>
        <w:t>（3）招标文件费用支付方式：</w:t>
      </w:r>
      <w:r>
        <w:rPr>
          <w:rFonts w:hint="eastAsia" w:ascii="仿宋" w:hAnsi="仿宋" w:eastAsia="仿宋" w:cs="楷体"/>
          <w:bCs/>
          <w:snapToGrid w:val="0"/>
          <w:color w:val="auto"/>
          <w:kern w:val="0"/>
          <w:sz w:val="28"/>
          <w:szCs w:val="28"/>
          <w:highlight w:val="none"/>
          <w:lang w:val="en-US" w:eastAsia="zh-CN"/>
        </w:rPr>
        <w:t>/</w:t>
      </w:r>
      <w:r>
        <w:rPr>
          <w:rFonts w:hint="eastAsia" w:ascii="仿宋" w:hAnsi="仿宋" w:eastAsia="仿宋" w:cs="楷体"/>
          <w:bCs/>
          <w:snapToGrid w:val="0"/>
          <w:color w:val="auto"/>
          <w:kern w:val="0"/>
          <w:sz w:val="28"/>
          <w:szCs w:val="28"/>
          <w:highlight w:val="none"/>
          <w:lang w:eastAsia="zh-CN"/>
        </w:rPr>
        <w:t>。</w:t>
      </w:r>
    </w:p>
    <w:p w14:paraId="56F4528E">
      <w:pPr>
        <w:keepNext w:val="0"/>
        <w:keepLines w:val="0"/>
        <w:pageBreakBefore w:val="0"/>
        <w:widowControl w:val="0"/>
        <w:kinsoku/>
        <w:wordWrap w:val="0"/>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lang w:eastAsia="zh-CN"/>
        </w:rPr>
        <w:t>（4）</w:t>
      </w:r>
      <w:r>
        <w:rPr>
          <w:rFonts w:hint="eastAsia" w:ascii="仿宋" w:hAnsi="仿宋" w:eastAsia="仿宋" w:cs="楷体"/>
          <w:bCs/>
          <w:snapToGrid w:val="0"/>
          <w:color w:val="auto"/>
          <w:kern w:val="0"/>
          <w:sz w:val="28"/>
          <w:szCs w:val="28"/>
          <w:highlight w:val="none"/>
          <w:lang w:val="en-US" w:eastAsia="zh-CN"/>
        </w:rPr>
        <w:t>招标文件获取过程中有任何疑问，请在工作时间（周一至周五，9:00-12:00，13:00-17:00，节假日休息）拨打技术支持热线（非项目咨询）：0512-58188516</w:t>
      </w:r>
      <w:r>
        <w:rPr>
          <w:rFonts w:hint="eastAsia" w:ascii="仿宋" w:hAnsi="仿宋" w:eastAsia="仿宋" w:cs="楷体"/>
          <w:bCs/>
          <w:snapToGrid w:val="0"/>
          <w:color w:val="auto"/>
          <w:kern w:val="0"/>
          <w:sz w:val="28"/>
          <w:szCs w:val="28"/>
          <w:highlight w:val="none"/>
          <w:lang w:eastAsia="zh-CN"/>
        </w:rPr>
        <w:t>。项目咨询请拨打电话：</w:t>
      </w:r>
      <w:r>
        <w:rPr>
          <w:rFonts w:hint="eastAsia" w:ascii="仿宋" w:hAnsi="仿宋" w:eastAsia="仿宋" w:cs="楷体"/>
          <w:bCs/>
          <w:snapToGrid w:val="0"/>
          <w:color w:val="auto"/>
          <w:kern w:val="0"/>
          <w:sz w:val="28"/>
          <w:szCs w:val="28"/>
          <w:highlight w:val="none"/>
          <w:lang w:val="en-US" w:eastAsia="zh-CN"/>
        </w:rPr>
        <w:t>18909605753</w:t>
      </w:r>
      <w:r>
        <w:rPr>
          <w:rFonts w:hint="eastAsia" w:ascii="仿宋" w:hAnsi="仿宋" w:eastAsia="仿宋" w:cs="楷体"/>
          <w:bCs/>
          <w:snapToGrid w:val="0"/>
          <w:color w:val="auto"/>
          <w:kern w:val="0"/>
          <w:sz w:val="28"/>
          <w:szCs w:val="28"/>
          <w:highlight w:val="none"/>
          <w:lang w:eastAsia="zh-CN"/>
        </w:rPr>
        <w:t>。</w:t>
      </w:r>
    </w:p>
    <w:p w14:paraId="29AAA28C">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eastAsia="zh-CN"/>
        </w:rPr>
        <w:t>4.3招标文件价格：</w:t>
      </w:r>
      <w:r>
        <w:rPr>
          <w:rFonts w:hint="eastAsia" w:ascii="仿宋" w:hAnsi="仿宋" w:eastAsia="仿宋" w:cs="楷体"/>
          <w:bCs/>
          <w:snapToGrid w:val="0"/>
          <w:color w:val="auto"/>
          <w:kern w:val="0"/>
          <w:sz w:val="28"/>
          <w:szCs w:val="28"/>
          <w:highlight w:val="none"/>
          <w:lang w:val="en-US" w:eastAsia="zh-CN"/>
        </w:rPr>
        <w:t>本项目不收取招标文件费用</w:t>
      </w:r>
      <w:r>
        <w:rPr>
          <w:rFonts w:hint="eastAsia" w:ascii="仿宋" w:hAnsi="仿宋" w:eastAsia="仿宋" w:cs="楷体"/>
          <w:bCs/>
          <w:snapToGrid w:val="0"/>
          <w:color w:val="auto"/>
          <w:kern w:val="0"/>
          <w:sz w:val="28"/>
          <w:szCs w:val="28"/>
          <w:highlight w:val="none"/>
        </w:rPr>
        <w:t>。</w:t>
      </w:r>
    </w:p>
    <w:p w14:paraId="3245D6D3">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5.投标文件的递交</w:t>
      </w:r>
    </w:p>
    <w:p w14:paraId="6BC77F02">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投标文件递交的截止时间(投标截止时间，下同)为</w:t>
      </w:r>
      <w:r>
        <w:rPr>
          <w:rFonts w:hint="eastAsia" w:ascii="仿宋" w:hAnsi="仿宋" w:eastAsia="仿宋" w:cs="楷体"/>
          <w:bCs/>
          <w:snapToGrid w:val="0"/>
          <w:color w:val="auto"/>
          <w:kern w:val="0"/>
          <w:sz w:val="28"/>
          <w:szCs w:val="28"/>
          <w:highlight w:val="none"/>
        </w:rPr>
        <w:t>202</w:t>
      </w:r>
      <w:r>
        <w:rPr>
          <w:rFonts w:hint="eastAsia" w:ascii="仿宋" w:hAnsi="仿宋" w:eastAsia="仿宋" w:cs="楷体"/>
          <w:bCs/>
          <w:snapToGrid w:val="0"/>
          <w:color w:val="auto"/>
          <w:kern w:val="0"/>
          <w:sz w:val="28"/>
          <w:szCs w:val="28"/>
          <w:highlight w:val="none"/>
          <w:lang w:val="en-US" w:eastAsia="zh-CN"/>
        </w:rPr>
        <w:t>6</w:t>
      </w:r>
      <w:r>
        <w:rPr>
          <w:rFonts w:hint="eastAsia" w:ascii="仿宋" w:hAnsi="仿宋" w:eastAsia="仿宋" w:cs="楷体"/>
          <w:bCs/>
          <w:snapToGrid w:val="0"/>
          <w:color w:val="auto"/>
          <w:kern w:val="0"/>
          <w:sz w:val="28"/>
          <w:szCs w:val="28"/>
          <w:highlight w:val="none"/>
        </w:rPr>
        <w:t>年</w:t>
      </w:r>
      <w:r>
        <w:rPr>
          <w:rFonts w:hint="eastAsia" w:ascii="仿宋" w:hAnsi="仿宋" w:eastAsia="仿宋" w:cs="楷体"/>
          <w:bCs/>
          <w:snapToGrid w:val="0"/>
          <w:color w:val="auto"/>
          <w:kern w:val="0"/>
          <w:sz w:val="28"/>
          <w:szCs w:val="28"/>
          <w:highlight w:val="none"/>
          <w:lang w:val="en-US" w:eastAsia="zh-CN"/>
        </w:rPr>
        <w:t>1</w:t>
      </w:r>
      <w:r>
        <w:rPr>
          <w:rFonts w:hint="eastAsia" w:ascii="仿宋" w:hAnsi="仿宋" w:eastAsia="仿宋" w:cs="楷体"/>
          <w:bCs/>
          <w:snapToGrid w:val="0"/>
          <w:color w:val="auto"/>
          <w:kern w:val="0"/>
          <w:sz w:val="28"/>
          <w:szCs w:val="28"/>
          <w:highlight w:val="none"/>
        </w:rPr>
        <w:t>月</w:t>
      </w:r>
      <w:r>
        <w:rPr>
          <w:rFonts w:hint="eastAsia" w:ascii="仿宋" w:hAnsi="仿宋" w:eastAsia="仿宋" w:cs="楷体"/>
          <w:bCs/>
          <w:snapToGrid w:val="0"/>
          <w:color w:val="auto"/>
          <w:kern w:val="0"/>
          <w:sz w:val="28"/>
          <w:szCs w:val="28"/>
          <w:highlight w:val="none"/>
          <w:lang w:val="en-US" w:eastAsia="zh-CN"/>
        </w:rPr>
        <w:t>29</w:t>
      </w:r>
      <w:r>
        <w:rPr>
          <w:rFonts w:hint="eastAsia" w:ascii="仿宋" w:hAnsi="仿宋" w:eastAsia="仿宋" w:cs="楷体"/>
          <w:bCs/>
          <w:snapToGrid w:val="0"/>
          <w:color w:val="auto"/>
          <w:kern w:val="0"/>
          <w:sz w:val="28"/>
          <w:szCs w:val="28"/>
          <w:highlight w:val="none"/>
        </w:rPr>
        <w:t>日</w:t>
      </w:r>
      <w:r>
        <w:rPr>
          <w:rFonts w:hint="eastAsia" w:ascii="仿宋" w:hAnsi="仿宋" w:eastAsia="仿宋" w:cs="楷体"/>
          <w:bCs/>
          <w:snapToGrid w:val="0"/>
          <w:color w:val="auto"/>
          <w:kern w:val="0"/>
          <w:sz w:val="28"/>
          <w:szCs w:val="28"/>
          <w:highlight w:val="none"/>
          <w:lang w:val="en-US" w:eastAsia="zh-CN"/>
        </w:rPr>
        <w:t>10</w:t>
      </w:r>
      <w:r>
        <w:rPr>
          <w:rFonts w:hint="eastAsia" w:ascii="仿宋" w:hAnsi="仿宋" w:eastAsia="仿宋" w:cs="楷体"/>
          <w:bCs/>
          <w:snapToGrid w:val="0"/>
          <w:color w:val="auto"/>
          <w:kern w:val="0"/>
          <w:sz w:val="28"/>
          <w:szCs w:val="28"/>
          <w:highlight w:val="none"/>
        </w:rPr>
        <w:t>时</w:t>
      </w:r>
      <w:r>
        <w:rPr>
          <w:rFonts w:hint="eastAsia" w:ascii="仿宋" w:hAnsi="仿宋" w:eastAsia="仿宋" w:cs="楷体"/>
          <w:bCs/>
          <w:snapToGrid w:val="0"/>
          <w:color w:val="auto"/>
          <w:kern w:val="0"/>
          <w:sz w:val="28"/>
          <w:szCs w:val="28"/>
          <w:highlight w:val="none"/>
          <w:lang w:val="en-US" w:eastAsia="zh-CN"/>
        </w:rPr>
        <w:t>30</w:t>
      </w:r>
      <w:r>
        <w:rPr>
          <w:rFonts w:hint="eastAsia" w:ascii="仿宋" w:hAnsi="仿宋" w:eastAsia="仿宋" w:cs="楷体"/>
          <w:bCs/>
          <w:snapToGrid w:val="0"/>
          <w:color w:val="auto"/>
          <w:kern w:val="0"/>
          <w:sz w:val="28"/>
          <w:szCs w:val="28"/>
          <w:highlight w:val="none"/>
        </w:rPr>
        <w:t>分</w:t>
      </w:r>
      <w:r>
        <w:rPr>
          <w:rFonts w:hint="eastAsia" w:ascii="仿宋" w:hAnsi="仿宋" w:eastAsia="仿宋" w:cs="楷体"/>
          <w:bCs/>
          <w:snapToGrid w:val="0"/>
          <w:color w:val="auto"/>
          <w:kern w:val="0"/>
          <w:sz w:val="28"/>
          <w:szCs w:val="28"/>
          <w:highlight w:val="none"/>
          <w:lang w:val="en-US" w:eastAsia="zh-CN"/>
        </w:rPr>
        <w:t>，投标人应在截止时间前通过优质采投标文件制作工具导入投标文件，并加密上传。</w:t>
      </w:r>
    </w:p>
    <w:p w14:paraId="62D35BFA">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hint="eastAsia" w:ascii="黑体" w:hAnsi="黑体" w:eastAsia="黑体" w:cs="黑体"/>
          <w:color w:val="auto"/>
          <w:spacing w:val="-1"/>
          <w:sz w:val="28"/>
          <w:szCs w:val="28"/>
          <w:highlight w:val="none"/>
          <w:lang w:val="en-US" w:eastAsia="zh-CN"/>
        </w:rPr>
      </w:pPr>
      <w:bookmarkStart w:id="1" w:name="_Toc14201191"/>
      <w:bookmarkStart w:id="2" w:name="_Toc36623954"/>
      <w:bookmarkStart w:id="3" w:name="_Toc5945"/>
      <w:bookmarkStart w:id="4" w:name="_Toc15548043"/>
      <w:r>
        <w:rPr>
          <w:rFonts w:hint="eastAsia" w:ascii="黑体" w:hAnsi="黑体" w:eastAsia="黑体" w:cs="黑体"/>
          <w:color w:val="auto"/>
          <w:spacing w:val="-1"/>
          <w:sz w:val="28"/>
          <w:szCs w:val="28"/>
          <w:highlight w:val="none"/>
          <w:lang w:val="en-US" w:eastAsia="zh-CN"/>
        </w:rPr>
        <w:t>6.</w:t>
      </w:r>
      <w:bookmarkEnd w:id="1"/>
      <w:bookmarkEnd w:id="2"/>
      <w:bookmarkEnd w:id="3"/>
      <w:bookmarkEnd w:id="4"/>
      <w:r>
        <w:rPr>
          <w:rFonts w:hint="eastAsia" w:ascii="黑体" w:hAnsi="黑体" w:eastAsia="黑体" w:cs="黑体"/>
          <w:color w:val="auto"/>
          <w:spacing w:val="-1"/>
          <w:sz w:val="28"/>
          <w:szCs w:val="28"/>
          <w:highlight w:val="none"/>
          <w:lang w:val="en-US" w:eastAsia="zh-CN"/>
        </w:rPr>
        <w:t>资格审查方式</w:t>
      </w:r>
    </w:p>
    <w:p w14:paraId="542E34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本招标项目采用资格后审方式进行资格审查。</w:t>
      </w:r>
    </w:p>
    <w:p w14:paraId="667BD341">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hint="eastAsia" w:ascii="黑体" w:hAnsi="黑体" w:eastAsia="黑体" w:cs="黑体"/>
          <w:color w:val="auto"/>
          <w:spacing w:val="-1"/>
          <w:sz w:val="28"/>
          <w:szCs w:val="28"/>
          <w:highlight w:val="none"/>
          <w:lang w:val="en-US" w:eastAsia="zh-CN"/>
        </w:rPr>
      </w:pPr>
      <w:bookmarkStart w:id="5" w:name="_Toc19664"/>
      <w:bookmarkStart w:id="6" w:name="_Toc15548044"/>
      <w:bookmarkStart w:id="7" w:name="_Toc14201192"/>
      <w:bookmarkStart w:id="8" w:name="_Toc36623955"/>
      <w:r>
        <w:rPr>
          <w:rFonts w:hint="eastAsia" w:ascii="黑体" w:hAnsi="黑体" w:eastAsia="黑体" w:cs="黑体"/>
          <w:color w:val="auto"/>
          <w:spacing w:val="-1"/>
          <w:sz w:val="28"/>
          <w:szCs w:val="28"/>
          <w:highlight w:val="none"/>
          <w:lang w:val="en-US" w:eastAsia="zh-CN"/>
        </w:rPr>
        <w:t>7.评标办法</w:t>
      </w:r>
      <w:bookmarkEnd w:id="5"/>
      <w:bookmarkEnd w:id="6"/>
      <w:bookmarkEnd w:id="7"/>
      <w:bookmarkEnd w:id="8"/>
    </w:p>
    <w:p w14:paraId="4CB800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本招标项目评标办法采用综合评分法</w:t>
      </w:r>
      <w:r>
        <w:rPr>
          <w:rFonts w:hint="eastAsia" w:ascii="仿宋" w:hAnsi="仿宋" w:eastAsia="仿宋" w:cs="楷体"/>
          <w:bCs/>
          <w:snapToGrid w:val="0"/>
          <w:color w:val="auto"/>
          <w:kern w:val="0"/>
          <w:sz w:val="28"/>
          <w:szCs w:val="28"/>
          <w:highlight w:val="none"/>
        </w:rPr>
        <w:t>。</w:t>
      </w:r>
    </w:p>
    <w:p w14:paraId="246A5740">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hint="eastAsia" w:ascii="黑体" w:hAnsi="黑体" w:eastAsia="黑体" w:cs="黑体"/>
          <w:color w:val="auto"/>
          <w:spacing w:val="-1"/>
          <w:sz w:val="28"/>
          <w:szCs w:val="28"/>
          <w:highlight w:val="none"/>
          <w:lang w:val="en-US" w:eastAsia="zh-CN"/>
        </w:rPr>
      </w:pPr>
      <w:bookmarkStart w:id="9" w:name="_Toc15548045"/>
      <w:bookmarkStart w:id="10" w:name="_Toc12148"/>
      <w:bookmarkStart w:id="11" w:name="_Toc36623956"/>
      <w:bookmarkStart w:id="12" w:name="_Toc14201193"/>
      <w:r>
        <w:rPr>
          <w:rFonts w:hint="eastAsia" w:ascii="黑体" w:hAnsi="黑体" w:eastAsia="黑体" w:cs="黑体"/>
          <w:color w:val="auto"/>
          <w:spacing w:val="-1"/>
          <w:sz w:val="28"/>
          <w:szCs w:val="28"/>
          <w:highlight w:val="none"/>
          <w:lang w:val="en-US" w:eastAsia="zh-CN"/>
        </w:rPr>
        <w:t>8.</w:t>
      </w:r>
      <w:bookmarkEnd w:id="9"/>
      <w:bookmarkEnd w:id="10"/>
      <w:bookmarkEnd w:id="11"/>
      <w:bookmarkEnd w:id="12"/>
      <w:r>
        <w:rPr>
          <w:rFonts w:hint="eastAsia" w:ascii="黑体" w:hAnsi="黑体" w:eastAsia="黑体" w:cs="黑体"/>
          <w:color w:val="auto"/>
          <w:spacing w:val="-1"/>
          <w:sz w:val="28"/>
          <w:szCs w:val="28"/>
          <w:highlight w:val="none"/>
          <w:lang w:val="en-US" w:eastAsia="zh-CN"/>
        </w:rPr>
        <w:t>开标时间及地点</w:t>
      </w:r>
    </w:p>
    <w:p w14:paraId="33ECDE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8.1 开标时间：202</w:t>
      </w:r>
      <w:r>
        <w:rPr>
          <w:rFonts w:hint="eastAsia" w:ascii="仿宋" w:hAnsi="仿宋" w:eastAsia="仿宋" w:cs="楷体"/>
          <w:bCs/>
          <w:snapToGrid w:val="0"/>
          <w:color w:val="auto"/>
          <w:kern w:val="0"/>
          <w:sz w:val="28"/>
          <w:szCs w:val="28"/>
          <w:highlight w:val="none"/>
          <w:lang w:val="en-US" w:eastAsia="zh-CN"/>
        </w:rPr>
        <w:t>6</w:t>
      </w:r>
      <w:r>
        <w:rPr>
          <w:rFonts w:hint="eastAsia" w:ascii="仿宋" w:hAnsi="仿宋" w:eastAsia="仿宋" w:cs="楷体"/>
          <w:bCs/>
          <w:snapToGrid w:val="0"/>
          <w:color w:val="auto"/>
          <w:kern w:val="0"/>
          <w:sz w:val="28"/>
          <w:szCs w:val="28"/>
          <w:highlight w:val="none"/>
        </w:rPr>
        <w:t>年</w:t>
      </w:r>
      <w:r>
        <w:rPr>
          <w:rFonts w:hint="eastAsia" w:ascii="仿宋" w:hAnsi="仿宋" w:eastAsia="仿宋" w:cs="楷体"/>
          <w:bCs/>
          <w:snapToGrid w:val="0"/>
          <w:color w:val="auto"/>
          <w:kern w:val="0"/>
          <w:sz w:val="28"/>
          <w:szCs w:val="28"/>
          <w:highlight w:val="none"/>
          <w:lang w:val="en-US" w:eastAsia="zh-CN"/>
        </w:rPr>
        <w:t>1</w:t>
      </w:r>
      <w:r>
        <w:rPr>
          <w:rFonts w:hint="eastAsia" w:ascii="仿宋" w:hAnsi="仿宋" w:eastAsia="仿宋" w:cs="楷体"/>
          <w:bCs/>
          <w:snapToGrid w:val="0"/>
          <w:color w:val="auto"/>
          <w:kern w:val="0"/>
          <w:sz w:val="28"/>
          <w:szCs w:val="28"/>
          <w:highlight w:val="none"/>
        </w:rPr>
        <w:t>月</w:t>
      </w:r>
      <w:r>
        <w:rPr>
          <w:rFonts w:hint="eastAsia" w:ascii="仿宋" w:hAnsi="仿宋" w:eastAsia="仿宋" w:cs="楷体"/>
          <w:bCs/>
          <w:snapToGrid w:val="0"/>
          <w:color w:val="auto"/>
          <w:kern w:val="0"/>
          <w:sz w:val="28"/>
          <w:szCs w:val="28"/>
          <w:highlight w:val="none"/>
          <w:lang w:val="en-US" w:eastAsia="zh-CN"/>
        </w:rPr>
        <w:t>29</w:t>
      </w:r>
      <w:r>
        <w:rPr>
          <w:rFonts w:hint="eastAsia" w:ascii="仿宋" w:hAnsi="仿宋" w:eastAsia="仿宋" w:cs="楷体"/>
          <w:bCs/>
          <w:snapToGrid w:val="0"/>
          <w:color w:val="auto"/>
          <w:kern w:val="0"/>
          <w:sz w:val="28"/>
          <w:szCs w:val="28"/>
          <w:highlight w:val="none"/>
        </w:rPr>
        <w:t>日</w:t>
      </w:r>
      <w:r>
        <w:rPr>
          <w:rFonts w:hint="eastAsia" w:ascii="仿宋" w:hAnsi="仿宋" w:eastAsia="仿宋" w:cs="楷体"/>
          <w:bCs/>
          <w:snapToGrid w:val="0"/>
          <w:color w:val="auto"/>
          <w:kern w:val="0"/>
          <w:sz w:val="28"/>
          <w:szCs w:val="28"/>
          <w:highlight w:val="none"/>
          <w:lang w:val="en-US" w:eastAsia="zh-CN"/>
        </w:rPr>
        <w:t>10</w:t>
      </w:r>
      <w:r>
        <w:rPr>
          <w:rFonts w:hint="eastAsia" w:ascii="仿宋" w:hAnsi="仿宋" w:eastAsia="仿宋" w:cs="楷体"/>
          <w:bCs/>
          <w:snapToGrid w:val="0"/>
          <w:color w:val="auto"/>
          <w:kern w:val="0"/>
          <w:sz w:val="28"/>
          <w:szCs w:val="28"/>
          <w:highlight w:val="none"/>
        </w:rPr>
        <w:t>时</w:t>
      </w:r>
      <w:r>
        <w:rPr>
          <w:rFonts w:hint="eastAsia" w:ascii="仿宋" w:hAnsi="仿宋" w:eastAsia="仿宋" w:cs="楷体"/>
          <w:bCs/>
          <w:snapToGrid w:val="0"/>
          <w:color w:val="auto"/>
          <w:kern w:val="0"/>
          <w:sz w:val="28"/>
          <w:szCs w:val="28"/>
          <w:highlight w:val="none"/>
          <w:lang w:val="en-US" w:eastAsia="zh-CN"/>
        </w:rPr>
        <w:t>30</w:t>
      </w:r>
      <w:r>
        <w:rPr>
          <w:rFonts w:hint="eastAsia" w:ascii="仿宋" w:hAnsi="仿宋" w:eastAsia="仿宋" w:cs="楷体"/>
          <w:bCs/>
          <w:snapToGrid w:val="0"/>
          <w:color w:val="auto"/>
          <w:kern w:val="0"/>
          <w:sz w:val="28"/>
          <w:szCs w:val="28"/>
          <w:highlight w:val="none"/>
        </w:rPr>
        <w:t>分。</w:t>
      </w:r>
    </w:p>
    <w:p w14:paraId="44CD75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8.2 开标地点：</w:t>
      </w:r>
    </w:p>
    <w:p w14:paraId="181E34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☑合肥市滨湖新区南京路2588号要素交易市场A区（徽州大道与南京路交口）2楼2号开标室</w:t>
      </w:r>
      <w:r>
        <w:rPr>
          <w:rFonts w:hint="eastAsia" w:ascii="仿宋" w:hAnsi="仿宋" w:eastAsia="仿宋" w:cs="楷体"/>
          <w:bCs/>
          <w:snapToGrid w:val="0"/>
          <w:color w:val="auto"/>
          <w:kern w:val="0"/>
          <w:sz w:val="28"/>
          <w:szCs w:val="28"/>
          <w:highlight w:val="none"/>
        </w:rPr>
        <w:t>。</w:t>
      </w:r>
    </w:p>
    <w:p w14:paraId="5C315B1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lang w:val="en-US" w:eastAsia="zh-CN"/>
        </w:rPr>
        <w:t>☑本招标项目采用“不见面”开标方式，具体操作见电子交易系统不见面开标系统相关操作手册</w:t>
      </w:r>
      <w:r>
        <w:rPr>
          <w:rFonts w:hint="eastAsia" w:ascii="仿宋" w:hAnsi="仿宋" w:eastAsia="仿宋" w:cs="楷体"/>
          <w:bCs/>
          <w:snapToGrid w:val="0"/>
          <w:color w:val="auto"/>
          <w:kern w:val="0"/>
          <w:sz w:val="28"/>
          <w:szCs w:val="28"/>
          <w:highlight w:val="none"/>
          <w:lang w:eastAsia="zh-CN"/>
        </w:rPr>
        <w:t>。</w:t>
      </w:r>
    </w:p>
    <w:p w14:paraId="66C1A836">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hint="eastAsia" w:ascii="黑体" w:hAnsi="黑体" w:eastAsia="黑体" w:cs="黑体"/>
          <w:color w:val="auto"/>
          <w:spacing w:val="-1"/>
          <w:sz w:val="28"/>
          <w:szCs w:val="28"/>
          <w:highlight w:val="none"/>
          <w:lang w:val="en-US" w:eastAsia="zh-CN"/>
        </w:rPr>
      </w:pPr>
      <w:r>
        <w:rPr>
          <w:rFonts w:hint="eastAsia" w:ascii="黑体" w:hAnsi="黑体" w:eastAsia="黑体" w:cs="黑体"/>
          <w:color w:val="auto"/>
          <w:spacing w:val="-1"/>
          <w:sz w:val="28"/>
          <w:szCs w:val="28"/>
          <w:highlight w:val="none"/>
          <w:lang w:val="en-US" w:eastAsia="zh-CN"/>
        </w:rPr>
        <w:t>9.招标文件的异议、投诉</w:t>
      </w:r>
    </w:p>
    <w:p w14:paraId="140E7E06">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 xml:space="preserve">9.1 投标人或者其他利害关系人对招标文件有异议的，应当在规定时间通过电子交易系统在线提出或以其他书面形式提出。 </w:t>
      </w:r>
    </w:p>
    <w:p w14:paraId="33DF11E9">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 xml:space="preserve">9.2 投标人或者其他利害关系人对招标人、招标代理机构的答复不满意，或者招标人、招标代理机构未在规定时间内作出答复的，可以在规定时间内通过网上投诉系统或以其他书面形式向监管部门提出投诉。 </w:t>
      </w:r>
    </w:p>
    <w:p w14:paraId="1D760338">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9.3 </w:t>
      </w:r>
      <w:r>
        <w:rPr>
          <w:rFonts w:hint="eastAsia" w:ascii="仿宋" w:hAnsi="仿宋" w:eastAsia="仿宋" w:cs="楷体"/>
          <w:bCs/>
          <w:snapToGrid w:val="0"/>
          <w:color w:val="auto"/>
          <w:kern w:val="0"/>
          <w:sz w:val="28"/>
          <w:szCs w:val="28"/>
          <w:highlight w:val="none"/>
        </w:rPr>
        <w:t>受理异议的联系人和联系方式见招标公告11.1和11.2</w:t>
      </w:r>
      <w:r>
        <w:rPr>
          <w:rFonts w:hint="eastAsia" w:ascii="仿宋" w:hAnsi="仿宋" w:eastAsia="仿宋" w:cs="楷体"/>
          <w:bCs/>
          <w:snapToGrid w:val="0"/>
          <w:color w:val="auto"/>
          <w:kern w:val="0"/>
          <w:sz w:val="28"/>
          <w:szCs w:val="28"/>
          <w:highlight w:val="none"/>
          <w:lang w:eastAsia="zh-CN"/>
        </w:rPr>
        <w:t>。</w:t>
      </w:r>
    </w:p>
    <w:p w14:paraId="11547DF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9.4 电子交易系统网上异议操作手册见招标公告附件。</w:t>
      </w:r>
    </w:p>
    <w:p w14:paraId="2B3231E6">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hint="eastAsia" w:ascii="黑体" w:hAnsi="黑体" w:eastAsia="黑体" w:cs="黑体"/>
          <w:color w:val="auto"/>
          <w:spacing w:val="-1"/>
          <w:sz w:val="28"/>
          <w:szCs w:val="28"/>
          <w:highlight w:val="none"/>
          <w:lang w:val="en-US" w:eastAsia="zh-CN"/>
        </w:rPr>
      </w:pPr>
      <w:r>
        <w:rPr>
          <w:rFonts w:hint="eastAsia" w:ascii="黑体" w:hAnsi="黑体" w:eastAsia="黑体" w:cs="黑体"/>
          <w:color w:val="auto"/>
          <w:spacing w:val="-1"/>
          <w:sz w:val="28"/>
          <w:szCs w:val="28"/>
          <w:highlight w:val="none"/>
          <w:lang w:val="en-US" w:eastAsia="zh-CN"/>
        </w:rPr>
        <w:t>10.发布公告的媒介</w:t>
      </w:r>
    </w:p>
    <w:p w14:paraId="4C1A1F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仿宋"/>
          <w:bCs/>
          <w:snapToGrid w:val="0"/>
          <w:color w:val="auto"/>
          <w:kern w:val="2"/>
          <w:sz w:val="28"/>
          <w:szCs w:val="28"/>
          <w:highlight w:val="none"/>
          <w:lang w:val="en-US" w:eastAsia="zh-CN" w:bidi="ar-SA"/>
        </w:rPr>
        <w:t>本次招标公告同时在全国公共资源交易平台（安徽省•合肥市）、安徽省公共资源交易监管网、全国公共资源交易平台上发布</w:t>
      </w:r>
      <w:r>
        <w:rPr>
          <w:rFonts w:hint="eastAsia" w:ascii="仿宋" w:hAnsi="仿宋" w:eastAsia="仿宋" w:cs="楷体"/>
          <w:bCs/>
          <w:snapToGrid w:val="0"/>
          <w:color w:val="auto"/>
          <w:kern w:val="0"/>
          <w:sz w:val="28"/>
          <w:szCs w:val="28"/>
          <w:highlight w:val="none"/>
        </w:rPr>
        <w:t>。</w:t>
      </w:r>
    </w:p>
    <w:p w14:paraId="3E8E7BB0">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hint="eastAsia" w:ascii="黑体" w:hAnsi="黑体" w:eastAsia="黑体" w:cs="黑体"/>
          <w:color w:val="auto"/>
          <w:spacing w:val="-1"/>
          <w:sz w:val="28"/>
          <w:szCs w:val="28"/>
          <w:highlight w:val="none"/>
          <w:lang w:val="en-US" w:eastAsia="zh-CN"/>
        </w:rPr>
      </w:pPr>
      <w:bookmarkStart w:id="13" w:name="_Toc14201194"/>
      <w:bookmarkStart w:id="14" w:name="_Toc15548046"/>
      <w:bookmarkStart w:id="15" w:name="_Toc28224"/>
      <w:bookmarkStart w:id="16" w:name="_Toc36623957"/>
      <w:r>
        <w:rPr>
          <w:rFonts w:hint="eastAsia" w:ascii="黑体" w:hAnsi="黑体" w:eastAsia="黑体" w:cs="黑体"/>
          <w:color w:val="auto"/>
          <w:spacing w:val="-1"/>
          <w:sz w:val="28"/>
          <w:szCs w:val="28"/>
          <w:highlight w:val="none"/>
          <w:lang w:val="en-US" w:eastAsia="zh-CN"/>
        </w:rPr>
        <w:t>11.联系方式</w:t>
      </w:r>
      <w:bookmarkEnd w:id="13"/>
      <w:bookmarkEnd w:id="14"/>
      <w:bookmarkEnd w:id="15"/>
      <w:bookmarkEnd w:id="16"/>
    </w:p>
    <w:p w14:paraId="3A20A0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11</w:t>
      </w:r>
      <w:r>
        <w:rPr>
          <w:rFonts w:hint="eastAsia" w:ascii="仿宋" w:hAnsi="仿宋" w:eastAsia="仿宋" w:cs="楷体"/>
          <w:bCs/>
          <w:snapToGrid w:val="0"/>
          <w:color w:val="auto"/>
          <w:kern w:val="0"/>
          <w:sz w:val="28"/>
          <w:szCs w:val="28"/>
          <w:highlight w:val="none"/>
        </w:rPr>
        <w:t>.1招标人</w:t>
      </w:r>
    </w:p>
    <w:p w14:paraId="710EB6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招标人：</w:t>
      </w:r>
      <w:r>
        <w:rPr>
          <w:rFonts w:hint="eastAsia" w:ascii="仿宋" w:hAnsi="仿宋" w:eastAsia="仿宋" w:cs="楷体"/>
          <w:bCs/>
          <w:snapToGrid w:val="0"/>
          <w:color w:val="auto"/>
          <w:kern w:val="0"/>
          <w:sz w:val="28"/>
          <w:szCs w:val="28"/>
          <w:highlight w:val="none"/>
          <w:lang w:val="en-US" w:eastAsia="zh-CN"/>
        </w:rPr>
        <w:t>安徽滁扬高速公路有限公司</w:t>
      </w:r>
    </w:p>
    <w:p w14:paraId="53AE6F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rPr>
        <w:t>地址：</w:t>
      </w:r>
      <w:r>
        <w:rPr>
          <w:rFonts w:hint="eastAsia" w:ascii="仿宋" w:hAnsi="仿宋" w:eastAsia="仿宋" w:cs="楷体"/>
          <w:bCs/>
          <w:snapToGrid w:val="0"/>
          <w:color w:val="auto"/>
          <w:kern w:val="0"/>
          <w:sz w:val="28"/>
          <w:szCs w:val="28"/>
          <w:highlight w:val="none"/>
          <w:lang w:eastAsia="zh-CN"/>
        </w:rPr>
        <w:t>安徽省滁州市桑涧镇328国道与311省道交叉口北侧1号</w:t>
      </w:r>
    </w:p>
    <w:p w14:paraId="3D9780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rPr>
        <w:t>联系人：</w:t>
      </w:r>
      <w:r>
        <w:rPr>
          <w:rFonts w:hint="eastAsia" w:ascii="仿宋" w:hAnsi="仿宋" w:eastAsia="仿宋" w:cs="楷体"/>
          <w:bCs/>
          <w:snapToGrid w:val="0"/>
          <w:color w:val="auto"/>
          <w:kern w:val="0"/>
          <w:sz w:val="28"/>
          <w:szCs w:val="28"/>
          <w:highlight w:val="none"/>
          <w:lang w:val="en-US" w:eastAsia="zh-CN"/>
        </w:rPr>
        <w:t>孙工</w:t>
      </w:r>
    </w:p>
    <w:p w14:paraId="7084E8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rPr>
        <w:t>电话：</w:t>
      </w:r>
      <w:r>
        <w:rPr>
          <w:rFonts w:hint="eastAsia" w:ascii="仿宋" w:hAnsi="仿宋" w:eastAsia="仿宋" w:cs="楷体"/>
          <w:bCs/>
          <w:snapToGrid w:val="0"/>
          <w:color w:val="auto"/>
          <w:kern w:val="0"/>
          <w:sz w:val="28"/>
          <w:szCs w:val="28"/>
          <w:highlight w:val="none"/>
          <w:lang w:val="en-US" w:eastAsia="zh-CN"/>
        </w:rPr>
        <w:t xml:space="preserve">0550-3500336 </w:t>
      </w:r>
    </w:p>
    <w:p w14:paraId="5D9E46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11</w:t>
      </w:r>
      <w:r>
        <w:rPr>
          <w:rFonts w:hint="eastAsia" w:ascii="仿宋" w:hAnsi="仿宋" w:eastAsia="仿宋" w:cs="楷体"/>
          <w:bCs/>
          <w:snapToGrid w:val="0"/>
          <w:color w:val="auto"/>
          <w:kern w:val="0"/>
          <w:sz w:val="28"/>
          <w:szCs w:val="28"/>
          <w:highlight w:val="none"/>
        </w:rPr>
        <w:t>.2招标代理机构</w:t>
      </w:r>
    </w:p>
    <w:p w14:paraId="6BF09A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招标代理机构：</w:t>
      </w:r>
      <w:r>
        <w:rPr>
          <w:rFonts w:hint="eastAsia" w:ascii="仿宋" w:hAnsi="仿宋" w:eastAsia="仿宋" w:cs="楷体"/>
          <w:bCs/>
          <w:snapToGrid w:val="0"/>
          <w:color w:val="auto"/>
          <w:kern w:val="0"/>
          <w:sz w:val="28"/>
          <w:szCs w:val="28"/>
          <w:highlight w:val="none"/>
          <w:lang w:val="en-US" w:eastAsia="zh-CN"/>
        </w:rPr>
        <w:t>滁州市城投工程咨询管理有限公司</w:t>
      </w:r>
    </w:p>
    <w:p w14:paraId="09FBC3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地址：</w:t>
      </w:r>
      <w:r>
        <w:rPr>
          <w:rFonts w:hint="eastAsia" w:ascii="仿宋" w:hAnsi="仿宋" w:eastAsia="仿宋" w:cs="楷体"/>
          <w:bCs/>
          <w:snapToGrid w:val="0"/>
          <w:color w:val="auto"/>
          <w:kern w:val="0"/>
          <w:sz w:val="28"/>
          <w:szCs w:val="28"/>
          <w:highlight w:val="none"/>
          <w:lang w:val="en-US" w:eastAsia="zh-CN"/>
        </w:rPr>
        <w:t>滁州市龙蟠大道109号房产大厦6楼620室</w:t>
      </w:r>
    </w:p>
    <w:p w14:paraId="14CBEC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联系人：</w:t>
      </w:r>
      <w:r>
        <w:rPr>
          <w:rFonts w:hint="eastAsia" w:ascii="仿宋" w:hAnsi="仿宋" w:eastAsia="仿宋" w:cs="楷体"/>
          <w:bCs/>
          <w:snapToGrid w:val="0"/>
          <w:color w:val="auto"/>
          <w:kern w:val="0"/>
          <w:sz w:val="28"/>
          <w:szCs w:val="28"/>
          <w:highlight w:val="none"/>
          <w:lang w:val="en-US" w:eastAsia="zh-CN"/>
        </w:rPr>
        <w:t>关勤勤</w:t>
      </w:r>
    </w:p>
    <w:p w14:paraId="1F82296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rPr>
        <w:t>电话：</w:t>
      </w:r>
      <w:r>
        <w:rPr>
          <w:rFonts w:hint="eastAsia" w:ascii="仿宋" w:hAnsi="仿宋" w:eastAsia="仿宋" w:cs="楷体"/>
          <w:bCs/>
          <w:snapToGrid w:val="0"/>
          <w:color w:val="auto"/>
          <w:kern w:val="0"/>
          <w:sz w:val="28"/>
          <w:szCs w:val="28"/>
          <w:highlight w:val="none"/>
          <w:lang w:val="en-US" w:eastAsia="zh-CN"/>
        </w:rPr>
        <w:t>18909605753</w:t>
      </w:r>
    </w:p>
    <w:p w14:paraId="3A6532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11</w:t>
      </w:r>
      <w:r>
        <w:rPr>
          <w:rFonts w:hint="eastAsia" w:ascii="仿宋" w:hAnsi="仿宋" w:eastAsia="仿宋" w:cs="楷体"/>
          <w:bCs/>
          <w:snapToGrid w:val="0"/>
          <w:color w:val="auto"/>
          <w:kern w:val="0"/>
          <w:sz w:val="28"/>
          <w:szCs w:val="28"/>
          <w:highlight w:val="none"/>
        </w:rPr>
        <w:t>.3电子交易系统</w:t>
      </w:r>
    </w:p>
    <w:p w14:paraId="416AF3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电子交易系统名称：</w:t>
      </w:r>
      <w:r>
        <w:rPr>
          <w:rFonts w:hint="eastAsia" w:ascii="仿宋" w:hAnsi="仿宋" w:eastAsia="仿宋" w:cs="楷体"/>
          <w:bCs/>
          <w:snapToGrid w:val="0"/>
          <w:color w:val="auto"/>
          <w:kern w:val="0"/>
          <w:sz w:val="28"/>
          <w:szCs w:val="28"/>
          <w:highlight w:val="none"/>
          <w:lang w:val="en-US" w:eastAsia="zh-CN"/>
        </w:rPr>
        <w:t>优质采云采购平台</w:t>
      </w:r>
    </w:p>
    <w:p w14:paraId="08C688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电子交易系统电话：</w:t>
      </w:r>
      <w:r>
        <w:rPr>
          <w:rFonts w:hint="eastAsia" w:ascii="仿宋" w:hAnsi="仿宋" w:eastAsia="仿宋" w:cs="楷体"/>
          <w:bCs/>
          <w:snapToGrid w:val="0"/>
          <w:color w:val="auto"/>
          <w:kern w:val="0"/>
          <w:sz w:val="28"/>
          <w:szCs w:val="28"/>
          <w:highlight w:val="none"/>
          <w:lang w:val="en-US" w:eastAsia="zh-CN"/>
        </w:rPr>
        <w:t>0551-62220164</w:t>
      </w:r>
    </w:p>
    <w:p w14:paraId="2B00FA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11</w:t>
      </w:r>
      <w:r>
        <w:rPr>
          <w:rFonts w:hint="eastAsia" w:ascii="仿宋" w:hAnsi="仿宋" w:eastAsia="仿宋" w:cs="楷体"/>
          <w:bCs/>
          <w:snapToGrid w:val="0"/>
          <w:color w:val="auto"/>
          <w:kern w:val="0"/>
          <w:sz w:val="28"/>
          <w:szCs w:val="28"/>
          <w:highlight w:val="none"/>
        </w:rPr>
        <w:t>.4电子服务系统</w:t>
      </w:r>
    </w:p>
    <w:p w14:paraId="618070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电子服务系统名称：安徽合肥公共资源交易电子服务系统</w:t>
      </w:r>
    </w:p>
    <w:p w14:paraId="1248B8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电子服务系统电话：0512-58188516</w:t>
      </w:r>
    </w:p>
    <w:p w14:paraId="358D4B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11</w:t>
      </w:r>
      <w:r>
        <w:rPr>
          <w:rFonts w:hint="eastAsia" w:ascii="仿宋" w:hAnsi="仿宋" w:eastAsia="仿宋" w:cs="楷体"/>
          <w:bCs/>
          <w:snapToGrid w:val="0"/>
          <w:color w:val="auto"/>
          <w:kern w:val="0"/>
          <w:sz w:val="28"/>
          <w:szCs w:val="28"/>
          <w:highlight w:val="none"/>
        </w:rPr>
        <w:t>.5招标监督管理机构</w:t>
      </w:r>
    </w:p>
    <w:p w14:paraId="3E78C5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招标监督管理机构：安徽省交通运输厅</w:t>
      </w:r>
    </w:p>
    <w:p w14:paraId="303A84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地址：安徽省合肥市包河区高铁路98号</w:t>
      </w:r>
    </w:p>
    <w:p w14:paraId="42832D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电话：0551-63629541</w:t>
      </w:r>
    </w:p>
    <w:p w14:paraId="48A9A05E">
      <w:pPr>
        <w:keepNext w:val="0"/>
        <w:keepLines w:val="0"/>
        <w:pageBreakBefore w:val="0"/>
        <w:widowControl/>
        <w:kinsoku w:val="0"/>
        <w:wordWrap/>
        <w:overflowPunct/>
        <w:topLinePunct w:val="0"/>
        <w:autoSpaceDE w:val="0"/>
        <w:autoSpaceDN w:val="0"/>
        <w:bidi w:val="0"/>
        <w:adjustRightInd w:val="0"/>
        <w:snapToGrid w:val="0"/>
        <w:spacing w:line="560" w:lineRule="exact"/>
        <w:ind w:left="28" w:right="0"/>
        <w:textAlignment w:val="baseline"/>
        <w:rPr>
          <w:rFonts w:hint="eastAsia" w:ascii="黑体" w:hAnsi="黑体" w:eastAsia="黑体" w:cs="黑体"/>
          <w:color w:val="auto"/>
          <w:spacing w:val="-1"/>
          <w:sz w:val="28"/>
          <w:szCs w:val="28"/>
          <w:highlight w:val="none"/>
          <w:lang w:val="en-US" w:eastAsia="zh-CN"/>
        </w:rPr>
      </w:pPr>
      <w:bookmarkStart w:id="17" w:name="_Toc14201195"/>
      <w:bookmarkStart w:id="18" w:name="_Toc15548047"/>
      <w:bookmarkStart w:id="19" w:name="_Toc36623958"/>
      <w:bookmarkStart w:id="20" w:name="_Toc27359"/>
      <w:bookmarkStart w:id="21" w:name="_Toc460226982"/>
      <w:bookmarkStart w:id="22" w:name="_Toc471819490"/>
      <w:bookmarkStart w:id="23" w:name="_Toc460660055"/>
      <w:bookmarkStart w:id="24" w:name="_Toc460226713"/>
      <w:r>
        <w:rPr>
          <w:rFonts w:hint="eastAsia" w:ascii="黑体" w:hAnsi="黑体" w:eastAsia="黑体" w:cs="黑体"/>
          <w:color w:val="auto"/>
          <w:spacing w:val="-1"/>
          <w:sz w:val="28"/>
          <w:szCs w:val="28"/>
          <w:highlight w:val="none"/>
          <w:lang w:val="en-US" w:eastAsia="zh-CN"/>
        </w:rPr>
        <w:t>12.其他事项说明</w:t>
      </w:r>
      <w:bookmarkEnd w:id="17"/>
      <w:bookmarkEnd w:id="18"/>
      <w:bookmarkEnd w:id="19"/>
      <w:bookmarkEnd w:id="20"/>
    </w:p>
    <w:bookmarkEnd w:id="21"/>
    <w:bookmarkEnd w:id="22"/>
    <w:bookmarkEnd w:id="23"/>
    <w:bookmarkEnd w:id="24"/>
    <w:p w14:paraId="7BBC49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bookmarkStart w:id="25" w:name="_Toc471819491"/>
      <w:bookmarkStart w:id="26" w:name="_Toc460226714"/>
      <w:bookmarkStart w:id="27" w:name="_Toc460660056"/>
      <w:bookmarkStart w:id="28" w:name="_Toc460226983"/>
      <w:r>
        <w:rPr>
          <w:rFonts w:hint="eastAsia" w:ascii="仿宋" w:hAnsi="仿宋" w:eastAsia="仿宋" w:cs="楷体"/>
          <w:bCs/>
          <w:snapToGrid w:val="0"/>
          <w:color w:val="auto"/>
          <w:kern w:val="0"/>
          <w:sz w:val="28"/>
          <w:szCs w:val="28"/>
          <w:highlight w:val="none"/>
        </w:rPr>
        <w:t>1</w:t>
      </w:r>
      <w:r>
        <w:rPr>
          <w:rFonts w:hint="eastAsia" w:ascii="仿宋" w:hAnsi="仿宋" w:eastAsia="仿宋" w:cs="楷体"/>
          <w:bCs/>
          <w:snapToGrid w:val="0"/>
          <w:color w:val="auto"/>
          <w:kern w:val="0"/>
          <w:sz w:val="28"/>
          <w:szCs w:val="28"/>
          <w:highlight w:val="none"/>
          <w:lang w:val="en-US" w:eastAsia="zh-CN"/>
        </w:rPr>
        <w:t>2</w:t>
      </w:r>
      <w:r>
        <w:rPr>
          <w:rFonts w:hint="eastAsia" w:ascii="仿宋" w:hAnsi="仿宋" w:eastAsia="仿宋" w:cs="楷体"/>
          <w:bCs/>
          <w:snapToGrid w:val="0"/>
          <w:color w:val="auto"/>
          <w:kern w:val="0"/>
          <w:sz w:val="28"/>
          <w:szCs w:val="28"/>
          <w:highlight w:val="none"/>
        </w:rPr>
        <w:t>.1投标人应合理安排招标文件获取时间，特别是网络速度慢的地区防止在系统关闭前网络拥堵无法操作。如果因计算机及网络故障造成无法完成招标文件获取，责任自负。</w:t>
      </w:r>
    </w:p>
    <w:bookmarkEnd w:id="25"/>
    <w:bookmarkEnd w:id="26"/>
    <w:bookmarkEnd w:id="27"/>
    <w:bookmarkEnd w:id="28"/>
    <w:p w14:paraId="2EAB66F6">
      <w:pPr>
        <w:keepNext w:val="0"/>
        <w:keepLines w:val="0"/>
        <w:pageBreakBefore w:val="0"/>
        <w:widowControl/>
        <w:kinsoku w:val="0"/>
        <w:wordWrap/>
        <w:overflowPunct/>
        <w:topLinePunct w:val="0"/>
        <w:autoSpaceDE w:val="0"/>
        <w:autoSpaceDN w:val="0"/>
        <w:bidi w:val="0"/>
        <w:adjustRightInd w:val="0"/>
        <w:snapToGrid w:val="0"/>
        <w:spacing w:line="560" w:lineRule="exact"/>
        <w:ind w:left="28" w:right="0"/>
        <w:textAlignment w:val="baseline"/>
        <w:rPr>
          <w:rFonts w:hint="eastAsia" w:ascii="黑体" w:hAnsi="黑体" w:eastAsia="黑体" w:cs="宋体"/>
          <w:b w:val="0"/>
          <w:bCs/>
          <w:snapToGrid/>
          <w:color w:val="auto"/>
          <w:kern w:val="0"/>
          <w:sz w:val="28"/>
          <w:szCs w:val="28"/>
          <w:highlight w:val="none"/>
          <w:lang w:val="en-US" w:eastAsia="zh-CN" w:bidi="ar-SA"/>
        </w:rPr>
      </w:pPr>
      <w:bookmarkStart w:id="29" w:name="_Toc14201196"/>
      <w:bookmarkStart w:id="30" w:name="_Toc36623959"/>
      <w:bookmarkStart w:id="31" w:name="_Toc17002"/>
      <w:bookmarkStart w:id="32" w:name="_Toc15548048"/>
      <w:r>
        <w:rPr>
          <w:rFonts w:hint="eastAsia" w:ascii="黑体" w:hAnsi="黑体" w:eastAsia="黑体" w:cs="黑体"/>
          <w:color w:val="auto"/>
          <w:spacing w:val="-1"/>
          <w:sz w:val="28"/>
          <w:szCs w:val="28"/>
          <w:highlight w:val="none"/>
          <w:lang w:val="en-US" w:eastAsia="zh-CN"/>
        </w:rPr>
        <w:t>13.投标保证金账户（如采用银行转账或银行电汇方式提交的，请选择以</w:t>
      </w:r>
      <w:r>
        <w:rPr>
          <w:rFonts w:hint="eastAsia" w:ascii="黑体" w:hAnsi="黑体" w:eastAsia="黑体" w:cs="宋体"/>
          <w:b w:val="0"/>
          <w:bCs/>
          <w:snapToGrid/>
          <w:color w:val="auto"/>
          <w:kern w:val="0"/>
          <w:sz w:val="28"/>
          <w:szCs w:val="28"/>
          <w:highlight w:val="none"/>
          <w:lang w:val="en-US" w:eastAsia="zh-CN" w:bidi="ar-SA"/>
        </w:rPr>
        <w:t>下任何一家银行递交即可）：</w:t>
      </w:r>
      <w:bookmarkEnd w:id="29"/>
      <w:bookmarkEnd w:id="30"/>
      <w:bookmarkEnd w:id="31"/>
      <w:bookmarkEnd w:id="32"/>
    </w:p>
    <w:p w14:paraId="469E836D">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01标段</w:t>
      </w:r>
    </w:p>
    <w:p w14:paraId="74074D9A">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户名：安徽合肥公共资源交易中心</w:t>
      </w:r>
    </w:p>
    <w:p w14:paraId="7AA1F0C5">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rPr>
        <w:t>账号：176752401979</w:t>
      </w:r>
      <w:r>
        <w:rPr>
          <w:rFonts w:hint="eastAsia" w:ascii="仿宋" w:hAnsi="仿宋" w:eastAsia="仿宋" w:cs="楷体"/>
          <w:bCs/>
          <w:snapToGrid w:val="0"/>
          <w:color w:val="auto"/>
          <w:kern w:val="0"/>
          <w:sz w:val="28"/>
          <w:szCs w:val="28"/>
          <w:highlight w:val="none"/>
          <w:lang w:val="en-US" w:eastAsia="zh-CN"/>
        </w:rPr>
        <w:t xml:space="preserve">  </w:t>
      </w:r>
      <w:r>
        <w:rPr>
          <w:rFonts w:hint="eastAsia" w:ascii="仿宋" w:hAnsi="仿宋" w:eastAsia="仿宋" w:cs="楷体"/>
          <w:bCs/>
          <w:snapToGrid w:val="0"/>
          <w:color w:val="auto"/>
          <w:kern w:val="0"/>
          <w:sz w:val="28"/>
          <w:szCs w:val="28"/>
          <w:highlight w:val="none"/>
        </w:rPr>
        <w:t xml:space="preserve"> </w:t>
      </w:r>
      <w:r>
        <w:rPr>
          <w:rFonts w:hint="eastAsia" w:ascii="仿宋" w:hAnsi="仿宋" w:eastAsia="仿宋" w:cs="楷体"/>
          <w:bCs/>
          <w:snapToGrid w:val="0"/>
          <w:color w:val="auto"/>
          <w:kern w:val="0"/>
          <w:sz w:val="28"/>
          <w:szCs w:val="28"/>
          <w:highlight w:val="none"/>
          <w:lang w:val="en-US" w:eastAsia="zh-CN"/>
        </w:rPr>
        <w:t xml:space="preserve"> </w:t>
      </w:r>
    </w:p>
    <w:p w14:paraId="05CD7E07">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开户银行：中国银行合肥庐阳支行</w:t>
      </w:r>
    </w:p>
    <w:p w14:paraId="6B8557AC">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或</w:t>
      </w:r>
    </w:p>
    <w:p w14:paraId="6526FA1D">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户名：安徽合肥公共资源交易中心</w:t>
      </w:r>
    </w:p>
    <w:p w14:paraId="0EFEC8B1">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rPr>
        <w:t>账号：1023701021001095993262659</w:t>
      </w:r>
      <w:r>
        <w:rPr>
          <w:rFonts w:hint="eastAsia" w:ascii="仿宋" w:hAnsi="仿宋" w:eastAsia="仿宋" w:cs="楷体"/>
          <w:bCs/>
          <w:snapToGrid w:val="0"/>
          <w:color w:val="auto"/>
          <w:kern w:val="0"/>
          <w:sz w:val="28"/>
          <w:szCs w:val="28"/>
          <w:highlight w:val="none"/>
          <w:lang w:val="en-US" w:eastAsia="zh-CN"/>
        </w:rPr>
        <w:t xml:space="preserve"> </w:t>
      </w:r>
    </w:p>
    <w:p w14:paraId="45064134">
      <w:pPr>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开户银行：徽商银行股份有限公司合肥蜀山支行</w:t>
      </w:r>
    </w:p>
    <w:p w14:paraId="45624238">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02标段</w:t>
      </w:r>
    </w:p>
    <w:p w14:paraId="583EAE7E">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户名：安徽合肥公共资源交易中心</w:t>
      </w:r>
    </w:p>
    <w:p w14:paraId="1BA51982">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rPr>
        <w:t>账号：176752401980</w:t>
      </w:r>
      <w:r>
        <w:rPr>
          <w:rFonts w:hint="eastAsia" w:ascii="仿宋" w:hAnsi="仿宋" w:eastAsia="仿宋" w:cs="楷体"/>
          <w:bCs/>
          <w:snapToGrid w:val="0"/>
          <w:color w:val="auto"/>
          <w:kern w:val="0"/>
          <w:sz w:val="28"/>
          <w:szCs w:val="28"/>
          <w:highlight w:val="none"/>
          <w:lang w:val="en-US" w:eastAsia="zh-CN"/>
        </w:rPr>
        <w:t xml:space="preserve">  </w:t>
      </w:r>
      <w:r>
        <w:rPr>
          <w:rFonts w:hint="eastAsia" w:ascii="仿宋" w:hAnsi="仿宋" w:eastAsia="仿宋" w:cs="楷体"/>
          <w:bCs/>
          <w:snapToGrid w:val="0"/>
          <w:color w:val="auto"/>
          <w:kern w:val="0"/>
          <w:sz w:val="28"/>
          <w:szCs w:val="28"/>
          <w:highlight w:val="none"/>
        </w:rPr>
        <w:t xml:space="preserve"> </w:t>
      </w:r>
      <w:r>
        <w:rPr>
          <w:rFonts w:hint="eastAsia" w:ascii="仿宋" w:hAnsi="仿宋" w:eastAsia="仿宋" w:cs="楷体"/>
          <w:bCs/>
          <w:snapToGrid w:val="0"/>
          <w:color w:val="auto"/>
          <w:kern w:val="0"/>
          <w:sz w:val="28"/>
          <w:szCs w:val="28"/>
          <w:highlight w:val="none"/>
          <w:lang w:val="en-US" w:eastAsia="zh-CN"/>
        </w:rPr>
        <w:t xml:space="preserve"> </w:t>
      </w:r>
    </w:p>
    <w:p w14:paraId="4819F2D9">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开户银行：中国银行合肥庐阳支行</w:t>
      </w:r>
    </w:p>
    <w:p w14:paraId="022D8937">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或</w:t>
      </w:r>
    </w:p>
    <w:p w14:paraId="2D573057">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户名：安徽合肥公共资源交易中心</w:t>
      </w:r>
    </w:p>
    <w:p w14:paraId="4F94ED78">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rPr>
        <w:t>账号：1023701021001095993262660</w:t>
      </w:r>
      <w:r>
        <w:rPr>
          <w:rFonts w:hint="eastAsia" w:ascii="仿宋" w:hAnsi="仿宋" w:eastAsia="仿宋" w:cs="楷体"/>
          <w:bCs/>
          <w:snapToGrid w:val="0"/>
          <w:color w:val="auto"/>
          <w:kern w:val="0"/>
          <w:sz w:val="28"/>
          <w:szCs w:val="28"/>
          <w:highlight w:val="none"/>
          <w:lang w:val="en-US" w:eastAsia="zh-CN"/>
        </w:rPr>
        <w:t xml:space="preserve"> </w:t>
      </w:r>
    </w:p>
    <w:p w14:paraId="60590D7B">
      <w:pPr>
        <w:keepNext w:val="0"/>
        <w:keepLines w:val="0"/>
        <w:pageBreakBefore w:val="0"/>
        <w:overflowPunct/>
        <w:topLinePunct w:val="0"/>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开户银行：徽商银行股份有限公司合肥蜀山支行</w:t>
      </w:r>
    </w:p>
    <w:p w14:paraId="7987A513">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534B8415">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0AF6FAEC">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0E0F2CA7">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6FA3AFAC">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344754FF">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214A1974">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554D8C15">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281D028D">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007B068F">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113C816C">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3752D23C">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15BB99DE">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596442CD">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3C90E07F">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3DA61FBB">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5E7F2E5A">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2A14C2F3">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0B9B8424">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5F1538C6">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24F498BB">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066C0051">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55D96A8F">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571B1C81">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18FF6555">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1B2F282C">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4AEE18FC">
      <w:pPr>
        <w:pStyle w:val="9"/>
        <w:spacing w:before="78" w:line="219" w:lineRule="auto"/>
        <w:ind w:left="44"/>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p>
    <w:p w14:paraId="0A677B32">
      <w:pPr>
        <w:pStyle w:val="9"/>
        <w:spacing w:before="78" w:line="219" w:lineRule="auto"/>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r>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t>附件：</w:t>
      </w:r>
    </w:p>
    <w:p w14:paraId="0B653562">
      <w:pPr>
        <w:spacing w:before="281" w:line="226" w:lineRule="auto"/>
        <w:ind w:left="0"/>
        <w:jc w:val="center"/>
        <w:outlineLvl w:val="9"/>
        <w:rPr>
          <w:rFonts w:ascii="黑体" w:hAnsi="黑体" w:eastAsia="黑体" w:cs="黑体"/>
          <w:color w:val="auto"/>
          <w:sz w:val="24"/>
          <w:szCs w:val="24"/>
          <w:highlight w:val="none"/>
        </w:rPr>
      </w:pPr>
      <w:r>
        <w:rPr>
          <w:rFonts w:ascii="黑体" w:hAnsi="黑体" w:eastAsia="黑体" w:cs="黑体"/>
          <w:color w:val="auto"/>
          <w:spacing w:val="10"/>
          <w:sz w:val="31"/>
          <w:szCs w:val="31"/>
          <w:highlight w:val="none"/>
          <w14:textOutline w14:w="5793" w14:cap="sq" w14:cmpd="sng">
            <w14:solidFill>
              <w14:srgbClr w14:val="000000"/>
            </w14:solidFill>
            <w14:prstDash w14:val="solid"/>
            <w14:bevel/>
          </w14:textOutline>
        </w:rPr>
        <w:t>优质采电子交易系统建设工程项目平台异议操作手册（投标人端）</w:t>
      </w:r>
    </w:p>
    <w:p w14:paraId="0323C1B6">
      <w:pPr>
        <w:pStyle w:val="9"/>
        <w:spacing w:before="306" w:line="221" w:lineRule="auto"/>
        <w:ind w:left="31"/>
        <w:outlineLvl w:val="0"/>
        <w:rPr>
          <w:color w:val="auto"/>
          <w:sz w:val="28"/>
          <w:szCs w:val="28"/>
          <w:highlight w:val="none"/>
        </w:rPr>
      </w:pPr>
      <w:r>
        <w:rPr>
          <w:color w:val="auto"/>
          <w:spacing w:val="-1"/>
          <w:sz w:val="28"/>
          <w:szCs w:val="28"/>
          <w:highlight w:val="none"/>
          <w14:textOutline w14:w="5103" w14:cap="sq" w14:cmpd="sng">
            <w14:solidFill>
              <w14:srgbClr w14:val="000000"/>
            </w14:solidFill>
            <w14:prstDash w14:val="solid"/>
            <w14:bevel/>
          </w14:textOutline>
        </w:rPr>
        <w:t>投标人端操作</w:t>
      </w:r>
    </w:p>
    <w:p w14:paraId="54B867A3">
      <w:pPr>
        <w:spacing w:line="376" w:lineRule="auto"/>
        <w:rPr>
          <w:rFonts w:ascii="Arial"/>
          <w:color w:val="auto"/>
          <w:sz w:val="21"/>
          <w:highlight w:val="none"/>
        </w:rPr>
      </w:pPr>
    </w:p>
    <w:p w14:paraId="324EDC7B">
      <w:pPr>
        <w:pStyle w:val="9"/>
        <w:spacing w:before="91" w:line="222" w:lineRule="auto"/>
        <w:ind w:left="48"/>
        <w:outlineLvl w:val="1"/>
        <w:rPr>
          <w:color w:val="auto"/>
          <w:sz w:val="28"/>
          <w:szCs w:val="28"/>
          <w:highlight w:val="none"/>
        </w:rPr>
      </w:pPr>
      <w:r>
        <w:rPr>
          <w:color w:val="auto"/>
          <w:spacing w:val="-5"/>
          <w:sz w:val="28"/>
          <w:szCs w:val="28"/>
          <w:highlight w:val="none"/>
          <w14:textOutline w14:w="5103" w14:cap="sq" w14:cmpd="sng">
            <w14:solidFill>
              <w14:srgbClr w14:val="000000"/>
            </w14:solidFill>
            <w14:prstDash w14:val="solid"/>
            <w14:bevel/>
          </w14:textOutline>
        </w:rPr>
        <w:t>1.系统登录</w:t>
      </w:r>
    </w:p>
    <w:p w14:paraId="545F31AE">
      <w:pPr>
        <w:spacing w:before="242" w:line="304" w:lineRule="auto"/>
        <w:ind w:left="50" w:right="15" w:firstLine="406"/>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输入优质采网址：</w:t>
      </w:r>
      <w:r>
        <w:rPr>
          <w:color w:val="auto"/>
          <w:highlight w:val="none"/>
        </w:rPr>
        <w:fldChar w:fldCharType="begin"/>
      </w:r>
      <w:r>
        <w:rPr>
          <w:color w:val="auto"/>
          <w:highlight w:val="none"/>
        </w:rPr>
        <w:instrText xml:space="preserve"> HYPERLINK "http://www.youzhicai.com" </w:instrText>
      </w:r>
      <w:r>
        <w:rPr>
          <w:color w:val="auto"/>
          <w:highlight w:val="none"/>
        </w:rPr>
        <w:fldChar w:fldCharType="separate"/>
      </w:r>
      <w:r>
        <w:rPr>
          <w:rFonts w:ascii="仿宋" w:hAnsi="仿宋" w:eastAsia="仿宋" w:cs="仿宋"/>
          <w:color w:val="auto"/>
          <w:spacing w:val="-3"/>
          <w:sz w:val="28"/>
          <w:szCs w:val="28"/>
          <w:highlight w:val="none"/>
          <w14:textOutline w14:w="5103" w14:cap="sq" w14:cmpd="sng">
            <w14:solidFill>
              <w14:srgbClr w14:val="000000"/>
            </w14:solidFill>
            <w14:prstDash w14:val="solid"/>
            <w14:bevel/>
          </w14:textOutline>
        </w:rPr>
        <w:t>www.youzhicai.com</w:t>
      </w:r>
      <w:r>
        <w:rPr>
          <w:rFonts w:ascii="仿宋" w:hAnsi="仿宋" w:eastAsia="仿宋" w:cs="仿宋"/>
          <w:color w:val="auto"/>
          <w:spacing w:val="-3"/>
          <w:sz w:val="28"/>
          <w:szCs w:val="28"/>
          <w:highlight w:val="none"/>
          <w14:textOutline w14:w="5103" w14:cap="sq" w14:cmpd="sng">
            <w14:solidFill>
              <w14:srgbClr w14:val="000000"/>
            </w14:solidFill>
            <w14:prstDash w14:val="solid"/>
            <w14:bevel/>
          </w14:textOutline>
        </w:rPr>
        <w:fldChar w:fldCharType="end"/>
      </w:r>
      <w:r>
        <w:rPr>
          <w:rFonts w:ascii="仿宋" w:hAnsi="仿宋" w:eastAsia="仿宋" w:cs="仿宋"/>
          <w:color w:val="auto"/>
          <w:spacing w:val="-3"/>
          <w:sz w:val="28"/>
          <w:szCs w:val="28"/>
          <w:highlight w:val="none"/>
          <w14:textOutline w14:w="5103" w14:cap="sq" w14:cmpd="sng">
            <w14:solidFill>
              <w14:srgbClr w14:val="000000"/>
            </w14:solidFill>
            <w14:prstDash w14:val="solid"/>
            <w14:bevel/>
          </w14:textOutline>
        </w:rPr>
        <w:t>，</w:t>
      </w:r>
      <w:r>
        <w:rPr>
          <w:rFonts w:ascii="仿宋" w:hAnsi="仿宋" w:eastAsia="仿宋" w:cs="仿宋"/>
          <w:color w:val="auto"/>
          <w:spacing w:val="-3"/>
          <w:sz w:val="28"/>
          <w:szCs w:val="28"/>
          <w:highlight w:val="none"/>
        </w:rPr>
        <w:t>点击</w:t>
      </w:r>
      <w:r>
        <w:rPr>
          <w:rFonts w:ascii="仿宋" w:hAnsi="仿宋" w:eastAsia="仿宋" w:cs="仿宋"/>
          <w:color w:val="auto"/>
          <w:spacing w:val="-4"/>
          <w:sz w:val="28"/>
          <w:szCs w:val="28"/>
          <w:highlight w:val="none"/>
        </w:rPr>
        <w:t>【登录】进入【用户</w:t>
      </w:r>
      <w:r>
        <w:rPr>
          <w:rFonts w:ascii="仿宋" w:hAnsi="仿宋" w:eastAsia="仿宋" w:cs="仿宋"/>
          <w:color w:val="auto"/>
          <w:sz w:val="28"/>
          <w:szCs w:val="28"/>
          <w:highlight w:val="none"/>
        </w:rPr>
        <w:t xml:space="preserve"> </w:t>
      </w:r>
      <w:r>
        <w:rPr>
          <w:rFonts w:ascii="仿宋" w:hAnsi="仿宋" w:eastAsia="仿宋" w:cs="仿宋"/>
          <w:color w:val="auto"/>
          <w:spacing w:val="-1"/>
          <w:sz w:val="28"/>
          <w:szCs w:val="28"/>
          <w:highlight w:val="none"/>
        </w:rPr>
        <w:t>管理平台】，找到需要提出异议的项目，并点</w:t>
      </w:r>
      <w:r>
        <w:rPr>
          <w:rFonts w:ascii="仿宋" w:hAnsi="仿宋" w:eastAsia="仿宋" w:cs="仿宋"/>
          <w:color w:val="auto"/>
          <w:spacing w:val="-2"/>
          <w:sz w:val="28"/>
          <w:szCs w:val="28"/>
          <w:highlight w:val="none"/>
        </w:rPr>
        <w:t>击【进入项目】。</w:t>
      </w:r>
    </w:p>
    <w:p w14:paraId="34F31F2D">
      <w:pPr>
        <w:spacing w:line="246" w:lineRule="auto"/>
        <w:rPr>
          <w:rFonts w:ascii="Arial"/>
          <w:color w:val="auto"/>
          <w:sz w:val="21"/>
          <w:highlight w:val="none"/>
        </w:rPr>
      </w:pPr>
    </w:p>
    <w:p w14:paraId="2B0F6448">
      <w:pPr>
        <w:spacing w:line="246" w:lineRule="auto"/>
        <w:rPr>
          <w:rFonts w:ascii="Arial"/>
          <w:color w:val="auto"/>
          <w:sz w:val="21"/>
          <w:highlight w:val="none"/>
        </w:rPr>
      </w:pPr>
    </w:p>
    <w:p w14:paraId="15D80429">
      <w:pPr>
        <w:pStyle w:val="9"/>
        <w:spacing w:before="91" w:line="221" w:lineRule="auto"/>
        <w:ind w:left="30"/>
        <w:outlineLvl w:val="1"/>
        <w:rPr>
          <w:color w:val="auto"/>
          <w:sz w:val="28"/>
          <w:szCs w:val="28"/>
          <w:highlight w:val="none"/>
        </w:rPr>
      </w:pPr>
      <w:r>
        <w:rPr>
          <w:color w:val="auto"/>
          <w:spacing w:val="-2"/>
          <w:sz w:val="28"/>
          <w:szCs w:val="28"/>
          <w:highlight w:val="none"/>
          <w14:textOutline w14:w="5103" w14:cap="sq" w14:cmpd="sng">
            <w14:solidFill>
              <w14:srgbClr w14:val="000000"/>
            </w14:solidFill>
            <w14:prstDash w14:val="solid"/>
            <w14:bevel/>
          </w14:textOutline>
        </w:rPr>
        <w:t>2.网上异议</w:t>
      </w:r>
    </w:p>
    <w:p w14:paraId="6F207364">
      <w:pPr>
        <w:spacing w:before="287" w:line="359" w:lineRule="auto"/>
        <w:ind w:left="37" w:right="15" w:firstLine="420"/>
        <w:jc w:val="both"/>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进入项目后，点击【异议】节点，点击【提</w:t>
      </w:r>
      <w:r>
        <w:rPr>
          <w:rFonts w:ascii="仿宋" w:hAnsi="仿宋" w:eastAsia="仿宋" w:cs="仿宋"/>
          <w:color w:val="auto"/>
          <w:sz w:val="28"/>
          <w:szCs w:val="28"/>
          <w:highlight w:val="none"/>
        </w:rPr>
        <w:t xml:space="preserve">出异议】，进行内容 </w:t>
      </w:r>
      <w:r>
        <w:rPr>
          <w:rFonts w:ascii="仿宋" w:hAnsi="仿宋" w:eastAsia="仿宋" w:cs="仿宋"/>
          <w:color w:val="auto"/>
          <w:spacing w:val="-4"/>
          <w:sz w:val="28"/>
          <w:szCs w:val="28"/>
          <w:highlight w:val="none"/>
        </w:rPr>
        <w:t>填写；填写好后进行提交，稍后项目负责人会收到短信通知，提示对</w:t>
      </w:r>
    </w:p>
    <w:p w14:paraId="30DD56D8">
      <w:pPr>
        <w:spacing w:before="1" w:line="221" w:lineRule="auto"/>
        <w:ind w:left="37"/>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异议进行处理。</w:t>
      </w:r>
    </w:p>
    <w:p w14:paraId="49DBB95B">
      <w:pPr>
        <w:spacing w:before="209" w:line="223" w:lineRule="auto"/>
        <w:ind w:left="457"/>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如下图所示：</w:t>
      </w:r>
    </w:p>
    <w:p w14:paraId="4E88B1A3">
      <w:pPr>
        <w:topLinePunct/>
        <w:spacing w:line="300" w:lineRule="auto"/>
        <w:ind w:right="31" w:rightChars="15"/>
        <w:jc w:val="center"/>
        <w:outlineLvl w:val="0"/>
        <w:rPr>
          <w:rFonts w:eastAsia="黑体"/>
          <w:b/>
          <w:bCs/>
          <w:color w:val="auto"/>
          <w:sz w:val="36"/>
          <w:szCs w:val="36"/>
          <w:highlight w:val="none"/>
        </w:rPr>
      </w:pPr>
      <w:r>
        <w:rPr>
          <w:color w:val="auto"/>
          <w:position w:val="-88"/>
          <w:highlight w:val="none"/>
        </w:rPr>
        <w:drawing>
          <wp:inline distT="0" distB="0" distL="0" distR="0">
            <wp:extent cx="5274310" cy="2819400"/>
            <wp:effectExtent l="0" t="0" r="6350" b="952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0"/>
                    <a:stretch>
                      <a:fillRect/>
                    </a:stretch>
                  </pic:blipFill>
                  <pic:spPr>
                    <a:xfrm>
                      <a:off x="0" y="0"/>
                      <a:ext cx="5274563" cy="2819400"/>
                    </a:xfrm>
                    <a:prstGeom prst="rect">
                      <a:avLst/>
                    </a:prstGeom>
                  </pic:spPr>
                </pic:pic>
              </a:graphicData>
            </a:graphic>
          </wp:inline>
        </w:drawing>
      </w:r>
    </w:p>
    <w:p w14:paraId="17587F5E">
      <w:pPr>
        <w:topLinePunct/>
        <w:spacing w:line="300" w:lineRule="auto"/>
        <w:ind w:right="31" w:rightChars="15"/>
        <w:jc w:val="center"/>
        <w:outlineLvl w:val="0"/>
        <w:rPr>
          <w:rFonts w:eastAsia="黑体"/>
          <w:b/>
          <w:bCs/>
          <w:color w:val="auto"/>
          <w:sz w:val="36"/>
          <w:szCs w:val="36"/>
          <w:highlight w:val="none"/>
        </w:rPr>
      </w:pPr>
    </w:p>
    <w:p w14:paraId="76ED76AA">
      <w:pPr>
        <w:topLinePunct/>
        <w:spacing w:line="300" w:lineRule="auto"/>
        <w:ind w:right="31" w:rightChars="15"/>
        <w:jc w:val="center"/>
        <w:outlineLvl w:val="0"/>
        <w:rPr>
          <w:rFonts w:eastAsia="黑体"/>
          <w:b/>
          <w:bCs/>
          <w:color w:val="auto"/>
          <w:sz w:val="36"/>
          <w:szCs w:val="36"/>
          <w:highlight w:val="none"/>
        </w:rPr>
      </w:pPr>
    </w:p>
    <w:p w14:paraId="04C24558">
      <w:pPr>
        <w:spacing w:line="6485" w:lineRule="exact"/>
        <w:ind w:firstLine="16"/>
        <w:rPr>
          <w:color w:val="auto"/>
          <w:highlight w:val="none"/>
        </w:rPr>
      </w:pPr>
      <w:r>
        <w:rPr>
          <w:color w:val="auto"/>
          <w:position w:val="-129"/>
          <w:highlight w:val="none"/>
        </w:rPr>
        <w:drawing>
          <wp:inline distT="0" distB="0" distL="0" distR="0">
            <wp:extent cx="6176010" cy="4217670"/>
            <wp:effectExtent l="0" t="0" r="13335" b="0"/>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31"/>
                    <a:stretch>
                      <a:fillRect/>
                    </a:stretch>
                  </pic:blipFill>
                  <pic:spPr>
                    <a:xfrm>
                      <a:off x="0" y="0"/>
                      <a:ext cx="6176010" cy="4217670"/>
                    </a:xfrm>
                    <a:prstGeom prst="rect">
                      <a:avLst/>
                    </a:prstGeom>
                  </pic:spPr>
                </pic:pic>
              </a:graphicData>
            </a:graphic>
          </wp:inline>
        </w:drawing>
      </w:r>
    </w:p>
    <w:p w14:paraId="1E68A358">
      <w:pPr>
        <w:rPr>
          <w:rFonts w:ascii="Arial"/>
          <w:color w:val="auto"/>
          <w:sz w:val="21"/>
          <w:highlight w:val="none"/>
        </w:rPr>
      </w:pPr>
    </w:p>
    <w:p w14:paraId="01E63528">
      <w:pPr>
        <w:spacing w:line="241" w:lineRule="auto"/>
        <w:rPr>
          <w:rFonts w:ascii="Arial"/>
          <w:color w:val="auto"/>
          <w:sz w:val="21"/>
          <w:highlight w:val="none"/>
        </w:rPr>
      </w:pPr>
    </w:p>
    <w:p w14:paraId="36B8E5DC">
      <w:pPr>
        <w:topLinePunct/>
        <w:spacing w:line="300" w:lineRule="auto"/>
        <w:ind w:right="31" w:rightChars="15"/>
        <w:jc w:val="center"/>
        <w:outlineLvl w:val="0"/>
        <w:rPr>
          <w:rFonts w:eastAsia="黑体"/>
          <w:b/>
          <w:bCs/>
          <w:color w:val="auto"/>
          <w:sz w:val="36"/>
          <w:szCs w:val="36"/>
          <w:highlight w:val="none"/>
        </w:rPr>
      </w:pPr>
      <w:r>
        <w:rPr>
          <w:color w:val="auto"/>
          <w:position w:val="-99"/>
          <w:highlight w:val="none"/>
        </w:rPr>
        <w:drawing>
          <wp:inline distT="0" distB="0" distL="0" distR="0">
            <wp:extent cx="6150610" cy="3231515"/>
            <wp:effectExtent l="0" t="0" r="4445" b="8890"/>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32"/>
                    <a:stretch>
                      <a:fillRect/>
                    </a:stretch>
                  </pic:blipFill>
                  <pic:spPr>
                    <a:xfrm>
                      <a:off x="0" y="0"/>
                      <a:ext cx="6150610" cy="3231515"/>
                    </a:xfrm>
                    <a:prstGeom prst="rect">
                      <a:avLst/>
                    </a:prstGeom>
                  </pic:spPr>
                </pic:pic>
              </a:graphicData>
            </a:graphic>
          </wp:inline>
        </w:drawing>
      </w:r>
    </w:p>
    <w:p w14:paraId="6D9B8944">
      <w:pPr>
        <w:topLinePunct/>
        <w:spacing w:line="300" w:lineRule="auto"/>
        <w:ind w:right="31" w:rightChars="15"/>
        <w:jc w:val="center"/>
        <w:outlineLvl w:val="0"/>
        <w:rPr>
          <w:rFonts w:eastAsia="黑体"/>
          <w:b/>
          <w:bCs/>
          <w:color w:val="auto"/>
          <w:sz w:val="36"/>
          <w:szCs w:val="36"/>
          <w:highlight w:val="none"/>
        </w:rPr>
      </w:pPr>
    </w:p>
    <w:p w14:paraId="7E5F7FE3">
      <w:pPr>
        <w:topLinePunct/>
        <w:spacing w:line="300" w:lineRule="auto"/>
        <w:ind w:right="31" w:rightChars="15"/>
        <w:jc w:val="both"/>
        <w:outlineLvl w:val="0"/>
        <w:rPr>
          <w:rFonts w:eastAsia="黑体"/>
          <w:b/>
          <w:bCs/>
          <w:color w:val="auto"/>
          <w:sz w:val="36"/>
          <w:szCs w:val="36"/>
          <w:highlight w:val="none"/>
        </w:rPr>
      </w:pPr>
    </w:p>
    <w:p w14:paraId="49E1F999">
      <w:pPr>
        <w:pStyle w:val="9"/>
        <w:keepNext w:val="0"/>
        <w:keepLines w:val="0"/>
        <w:pageBreakBefore w:val="0"/>
        <w:widowControl/>
        <w:kinsoku w:val="0"/>
        <w:wordWrap/>
        <w:overflowPunct/>
        <w:topLinePunct w:val="0"/>
        <w:autoSpaceDE w:val="0"/>
        <w:autoSpaceDN w:val="0"/>
        <w:bidi w:val="0"/>
        <w:snapToGrid w:val="0"/>
        <w:spacing w:line="248" w:lineRule="auto"/>
        <w:ind w:right="0"/>
        <w:textAlignment w:val="baseline"/>
        <w:rPr>
          <w:color w:val="auto"/>
          <w:highlight w:val="none"/>
        </w:rPr>
      </w:pPr>
    </w:p>
    <w:p w14:paraId="51F12208">
      <w:pPr>
        <w:pStyle w:val="9"/>
        <w:keepNext w:val="0"/>
        <w:keepLines w:val="0"/>
        <w:pageBreakBefore w:val="0"/>
        <w:widowControl/>
        <w:kinsoku w:val="0"/>
        <w:wordWrap/>
        <w:overflowPunct/>
        <w:topLinePunct w:val="0"/>
        <w:autoSpaceDE w:val="0"/>
        <w:autoSpaceDN w:val="0"/>
        <w:bidi w:val="0"/>
        <w:snapToGrid w:val="0"/>
        <w:spacing w:line="248" w:lineRule="auto"/>
        <w:ind w:right="0"/>
        <w:textAlignment w:val="baseline"/>
        <w:rPr>
          <w:color w:val="auto"/>
          <w:highlight w:val="none"/>
        </w:rPr>
      </w:pPr>
    </w:p>
    <w:p w14:paraId="6DC4D374">
      <w:pPr>
        <w:pStyle w:val="9"/>
        <w:keepNext w:val="0"/>
        <w:keepLines w:val="0"/>
        <w:pageBreakBefore w:val="0"/>
        <w:widowControl/>
        <w:kinsoku w:val="0"/>
        <w:wordWrap/>
        <w:overflowPunct/>
        <w:topLinePunct w:val="0"/>
        <w:autoSpaceDE w:val="0"/>
        <w:autoSpaceDN w:val="0"/>
        <w:bidi w:val="0"/>
        <w:snapToGrid w:val="0"/>
        <w:spacing w:line="248" w:lineRule="auto"/>
        <w:ind w:right="0"/>
        <w:textAlignment w:val="baseline"/>
        <w:rPr>
          <w:color w:val="auto"/>
          <w:highlight w:val="none"/>
        </w:rPr>
      </w:pPr>
    </w:p>
    <w:p w14:paraId="0723B81B">
      <w:pPr>
        <w:keepNext w:val="0"/>
        <w:keepLines w:val="0"/>
        <w:pageBreakBefore w:val="0"/>
        <w:widowControl/>
        <w:kinsoku w:val="0"/>
        <w:wordWrap/>
        <w:overflowPunct/>
        <w:topLinePunct w:val="0"/>
        <w:autoSpaceDE w:val="0"/>
        <w:autoSpaceDN w:val="0"/>
        <w:bidi w:val="0"/>
        <w:snapToGrid w:val="0"/>
        <w:spacing w:before="169" w:line="221" w:lineRule="auto"/>
        <w:ind w:left="2179" w:right="0"/>
        <w:textAlignment w:val="baseline"/>
        <w:outlineLvl w:val="0"/>
        <w:rPr>
          <w:rFonts w:ascii="黑体" w:hAnsi="黑体" w:eastAsia="黑体" w:cs="黑体"/>
          <w:color w:val="auto"/>
          <w:sz w:val="52"/>
          <w:szCs w:val="52"/>
          <w:highlight w:val="none"/>
        </w:rPr>
      </w:pPr>
      <w:bookmarkStart w:id="33" w:name="bookmark7"/>
      <w:bookmarkEnd w:id="33"/>
      <w:r>
        <w:rPr>
          <w:rFonts w:ascii="黑体" w:hAnsi="黑体" w:eastAsia="黑体" w:cs="黑体"/>
          <w:color w:val="auto"/>
          <w:spacing w:val="2"/>
          <w:sz w:val="52"/>
          <w:szCs w:val="52"/>
          <w:highlight w:val="none"/>
        </w:rPr>
        <w:t>第二章  投标人须知</w:t>
      </w:r>
    </w:p>
    <w:p w14:paraId="708C8C86">
      <w:pPr>
        <w:keepNext w:val="0"/>
        <w:keepLines w:val="0"/>
        <w:pageBreakBefore w:val="0"/>
        <w:widowControl/>
        <w:kinsoku w:val="0"/>
        <w:wordWrap/>
        <w:overflowPunct/>
        <w:topLinePunct w:val="0"/>
        <w:autoSpaceDE w:val="0"/>
        <w:autoSpaceDN w:val="0"/>
        <w:bidi w:val="0"/>
        <w:snapToGrid w:val="0"/>
        <w:spacing w:before="247" w:line="219" w:lineRule="auto"/>
        <w:ind w:left="1" w:right="0"/>
        <w:textAlignment w:val="baseline"/>
        <w:rPr>
          <w:rFonts w:ascii="宋体" w:hAnsi="宋体" w:eastAsia="宋体" w:cs="宋体"/>
          <w:color w:val="auto"/>
          <w:spacing w:val="-3"/>
          <w:sz w:val="24"/>
          <w:szCs w:val="24"/>
          <w:highlight w:val="none"/>
        </w:rPr>
      </w:pPr>
    </w:p>
    <w:p w14:paraId="23002124">
      <w:pPr>
        <w:keepNext w:val="0"/>
        <w:keepLines w:val="0"/>
        <w:pageBreakBefore w:val="0"/>
        <w:widowControl/>
        <w:kinsoku w:val="0"/>
        <w:wordWrap/>
        <w:overflowPunct/>
        <w:topLinePunct w:val="0"/>
        <w:autoSpaceDE w:val="0"/>
        <w:autoSpaceDN w:val="0"/>
        <w:bidi w:val="0"/>
        <w:snapToGrid w:val="0"/>
        <w:spacing w:before="247" w:line="219" w:lineRule="auto"/>
        <w:ind w:left="1" w:right="0"/>
        <w:textAlignment w:val="baseline"/>
        <w:rPr>
          <w:rFonts w:ascii="宋体" w:hAnsi="宋体" w:eastAsia="宋体" w:cs="宋体"/>
          <w:color w:val="auto"/>
          <w:spacing w:val="-3"/>
          <w:sz w:val="24"/>
          <w:szCs w:val="24"/>
          <w:highlight w:val="none"/>
        </w:rPr>
      </w:pPr>
    </w:p>
    <w:p w14:paraId="53400CC0">
      <w:pPr>
        <w:keepNext w:val="0"/>
        <w:keepLines w:val="0"/>
        <w:pageBreakBefore w:val="0"/>
        <w:widowControl/>
        <w:kinsoku w:val="0"/>
        <w:wordWrap/>
        <w:overflowPunct/>
        <w:topLinePunct w:val="0"/>
        <w:autoSpaceDE w:val="0"/>
        <w:autoSpaceDN w:val="0"/>
        <w:bidi w:val="0"/>
        <w:snapToGrid w:val="0"/>
        <w:spacing w:before="247" w:line="219" w:lineRule="auto"/>
        <w:ind w:left="1" w:right="0"/>
        <w:textAlignment w:val="baseline"/>
        <w:rPr>
          <w:rFonts w:ascii="宋体" w:hAnsi="宋体" w:eastAsia="宋体" w:cs="宋体"/>
          <w:color w:val="auto"/>
          <w:spacing w:val="-3"/>
          <w:sz w:val="24"/>
          <w:szCs w:val="24"/>
          <w:highlight w:val="none"/>
        </w:rPr>
      </w:pPr>
    </w:p>
    <w:p w14:paraId="008639CD">
      <w:pPr>
        <w:keepNext w:val="0"/>
        <w:keepLines w:val="0"/>
        <w:pageBreakBefore w:val="0"/>
        <w:widowControl/>
        <w:kinsoku w:val="0"/>
        <w:wordWrap/>
        <w:overflowPunct/>
        <w:topLinePunct w:val="0"/>
        <w:autoSpaceDE w:val="0"/>
        <w:autoSpaceDN w:val="0"/>
        <w:bidi w:val="0"/>
        <w:snapToGrid w:val="0"/>
        <w:spacing w:before="247" w:line="219" w:lineRule="auto"/>
        <w:ind w:left="1" w:right="0"/>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说明：</w:t>
      </w:r>
    </w:p>
    <w:p w14:paraId="6027CB75">
      <w:pPr>
        <w:keepNext w:val="0"/>
        <w:keepLines w:val="0"/>
        <w:pageBreakBefore w:val="0"/>
        <w:widowControl/>
        <w:kinsoku w:val="0"/>
        <w:wordWrap/>
        <w:overflowPunct/>
        <w:topLinePunct w:val="0"/>
        <w:autoSpaceDE w:val="0"/>
        <w:autoSpaceDN w:val="0"/>
        <w:bidi w:val="0"/>
        <w:snapToGrid w:val="0"/>
        <w:spacing w:before="202" w:line="375" w:lineRule="auto"/>
        <w:ind w:right="0" w:firstLine="479"/>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“投标人须知前附表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”是招标人根据招标项目具体特点和实际需要进行的</w:t>
      </w:r>
      <w:r>
        <w:rPr>
          <w:rFonts w:ascii="宋体" w:hAnsi="宋体" w:eastAsia="宋体" w:cs="宋体"/>
          <w:color w:val="auto"/>
          <w:spacing w:val="3"/>
          <w:sz w:val="24"/>
          <w:szCs w:val="24"/>
          <w:highlight w:val="none"/>
        </w:rPr>
        <w:t>补充和</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细化，“投标人须知前附表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”中的附录表格同属“投</w:t>
      </w:r>
      <w:r>
        <w:rPr>
          <w:rFonts w:ascii="宋体" w:hAnsi="宋体" w:eastAsia="宋体" w:cs="宋体"/>
          <w:color w:val="auto"/>
          <w:spacing w:val="2"/>
          <w:sz w:val="24"/>
          <w:szCs w:val="24"/>
          <w:highlight w:val="none"/>
        </w:rPr>
        <w:t>标人须知前附表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”内容，具有同</w:t>
      </w:r>
      <w:r>
        <w:rPr>
          <w:rFonts w:ascii="宋体" w:hAnsi="宋体" w:eastAsia="宋体" w:cs="宋体"/>
          <w:color w:val="auto"/>
          <w:sz w:val="24"/>
          <w:szCs w:val="24"/>
          <w:highlight w:val="none"/>
        </w:rPr>
        <w:t>等效力。</w:t>
      </w:r>
    </w:p>
    <w:p w14:paraId="0A4AF40D">
      <w:pPr>
        <w:keepNext w:val="0"/>
        <w:keepLines w:val="0"/>
        <w:pageBreakBefore w:val="0"/>
        <w:widowControl/>
        <w:kinsoku w:val="0"/>
        <w:wordWrap/>
        <w:overflowPunct/>
        <w:topLinePunct w:val="0"/>
        <w:autoSpaceDE w:val="0"/>
        <w:autoSpaceDN w:val="0"/>
        <w:bidi w:val="0"/>
        <w:snapToGrid w:val="0"/>
        <w:spacing w:line="375" w:lineRule="auto"/>
        <w:ind w:right="0"/>
        <w:textAlignment w:val="baseline"/>
        <w:rPr>
          <w:rFonts w:ascii="宋体" w:hAnsi="宋体" w:eastAsia="宋体" w:cs="宋体"/>
          <w:color w:val="auto"/>
          <w:sz w:val="24"/>
          <w:szCs w:val="24"/>
          <w:highlight w:val="none"/>
        </w:rPr>
        <w:sectPr>
          <w:footerReference r:id="rId8" w:type="default"/>
          <w:pgSz w:w="11906" w:h="16839"/>
          <w:pgMar w:top="1417" w:right="1417" w:bottom="1417" w:left="1417" w:header="850" w:footer="1077" w:gutter="0"/>
          <w:pgNumType w:fmt="decimal"/>
          <w:cols w:space="0" w:num="1"/>
          <w:rtlGutter w:val="0"/>
          <w:docGrid w:linePitch="0" w:charSpace="0"/>
        </w:sectPr>
      </w:pPr>
    </w:p>
    <w:p w14:paraId="66AE8772">
      <w:pPr>
        <w:keepNext w:val="0"/>
        <w:keepLines w:val="0"/>
        <w:pageBreakBefore w:val="0"/>
        <w:widowControl/>
        <w:kinsoku w:val="0"/>
        <w:wordWrap/>
        <w:overflowPunct/>
        <w:topLinePunct w:val="0"/>
        <w:autoSpaceDE w:val="0"/>
        <w:autoSpaceDN w:val="0"/>
        <w:bidi w:val="0"/>
        <w:snapToGrid w:val="0"/>
        <w:spacing w:before="101" w:line="224" w:lineRule="auto"/>
        <w:ind w:left="3245" w:right="0"/>
        <w:textAlignment w:val="baseline"/>
        <w:rPr>
          <w:rFonts w:ascii="宋体" w:hAnsi="宋体" w:eastAsia="宋体" w:cs="宋体"/>
          <w:color w:val="auto"/>
          <w:sz w:val="31"/>
          <w:szCs w:val="31"/>
          <w:highlight w:val="none"/>
        </w:rPr>
      </w:pPr>
      <w:r>
        <w:rPr>
          <w:rFonts w:ascii="宋体" w:hAnsi="宋体" w:eastAsia="宋体" w:cs="宋体"/>
          <w:b/>
          <w:bCs/>
          <w:color w:val="auto"/>
          <w:spacing w:val="11"/>
          <w:sz w:val="31"/>
          <w:szCs w:val="31"/>
          <w:highlight w:val="none"/>
        </w:rPr>
        <w:t>第二章投标人须知</w:t>
      </w:r>
    </w:p>
    <w:p w14:paraId="1DD684E6">
      <w:pPr>
        <w:keepNext w:val="0"/>
        <w:keepLines w:val="0"/>
        <w:pageBreakBefore w:val="0"/>
        <w:widowControl/>
        <w:kinsoku w:val="0"/>
        <w:wordWrap/>
        <w:overflowPunct/>
        <w:topLinePunct w:val="0"/>
        <w:autoSpaceDE w:val="0"/>
        <w:autoSpaceDN w:val="0"/>
        <w:bidi w:val="0"/>
        <w:snapToGrid w:val="0"/>
        <w:spacing w:before="186" w:line="211" w:lineRule="auto"/>
        <w:ind w:left="13" w:right="0"/>
        <w:jc w:val="center"/>
        <w:textAlignment w:val="baseline"/>
        <w:outlineLvl w:val="1"/>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投标人须知前附表</w:t>
      </w:r>
    </w:p>
    <w:tbl>
      <w:tblPr>
        <w:tblStyle w:val="34"/>
        <w:tblW w:w="91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2397"/>
        <w:gridCol w:w="5565"/>
      </w:tblGrid>
      <w:tr w14:paraId="201F1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3FF88461">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b/>
                <w:bCs/>
                <w:color w:val="auto"/>
                <w:spacing w:val="9"/>
                <w:sz w:val="22"/>
                <w:szCs w:val="22"/>
                <w:highlight w:val="none"/>
              </w:rPr>
              <w:t>条款号</w:t>
            </w:r>
          </w:p>
        </w:tc>
        <w:tc>
          <w:tcPr>
            <w:tcW w:w="2397" w:type="dxa"/>
            <w:vAlign w:val="center"/>
          </w:tcPr>
          <w:p w14:paraId="395551E0">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b/>
                <w:bCs/>
                <w:color w:val="auto"/>
                <w:spacing w:val="10"/>
                <w:sz w:val="22"/>
                <w:szCs w:val="22"/>
                <w:highlight w:val="none"/>
              </w:rPr>
              <w:t>条款名称</w:t>
            </w:r>
          </w:p>
        </w:tc>
        <w:tc>
          <w:tcPr>
            <w:tcW w:w="5565" w:type="dxa"/>
            <w:vAlign w:val="center"/>
          </w:tcPr>
          <w:p w14:paraId="758212B4">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b/>
                <w:bCs/>
                <w:color w:val="auto"/>
                <w:spacing w:val="10"/>
                <w:sz w:val="22"/>
                <w:szCs w:val="22"/>
                <w:highlight w:val="none"/>
              </w:rPr>
              <w:t>编列内容</w:t>
            </w:r>
          </w:p>
        </w:tc>
      </w:tr>
      <w:tr w14:paraId="5038F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31F2AFD8">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2"/>
                <w:position w:val="1"/>
                <w:sz w:val="22"/>
                <w:szCs w:val="22"/>
                <w:highlight w:val="none"/>
              </w:rPr>
              <w:t>1.1.2</w:t>
            </w:r>
          </w:p>
        </w:tc>
        <w:tc>
          <w:tcPr>
            <w:tcW w:w="2397" w:type="dxa"/>
            <w:vAlign w:val="center"/>
          </w:tcPr>
          <w:p w14:paraId="02A5BE8B">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10"/>
                <w:sz w:val="22"/>
                <w:szCs w:val="22"/>
                <w:highlight w:val="none"/>
              </w:rPr>
              <w:t>招标人</w:t>
            </w:r>
          </w:p>
        </w:tc>
        <w:tc>
          <w:tcPr>
            <w:tcW w:w="5565" w:type="dxa"/>
            <w:vAlign w:val="center"/>
          </w:tcPr>
          <w:p w14:paraId="7CD57865">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color w:val="auto"/>
                <w:sz w:val="22"/>
                <w:szCs w:val="22"/>
                <w:highlight w:val="none"/>
              </w:rPr>
            </w:pPr>
            <w:r>
              <w:rPr>
                <w:rFonts w:hint="eastAsia" w:ascii="宋体" w:hAnsi="宋体" w:eastAsia="宋体" w:cs="宋体"/>
                <w:color w:val="auto"/>
                <w:spacing w:val="-5"/>
                <w:sz w:val="22"/>
                <w:szCs w:val="22"/>
                <w:highlight w:val="none"/>
              </w:rPr>
              <w:t>见招标公告</w:t>
            </w:r>
          </w:p>
        </w:tc>
      </w:tr>
      <w:tr w14:paraId="057CB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5A8DECCD">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2"/>
                <w:position w:val="1"/>
                <w:sz w:val="22"/>
                <w:szCs w:val="22"/>
                <w:highlight w:val="none"/>
              </w:rPr>
              <w:t>1.1.4</w:t>
            </w:r>
          </w:p>
        </w:tc>
        <w:tc>
          <w:tcPr>
            <w:tcW w:w="2397" w:type="dxa"/>
            <w:vAlign w:val="center"/>
          </w:tcPr>
          <w:p w14:paraId="77F776CA">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13"/>
                <w:sz w:val="22"/>
                <w:szCs w:val="22"/>
                <w:highlight w:val="none"/>
              </w:rPr>
              <w:t>招标项目名称</w:t>
            </w:r>
          </w:p>
        </w:tc>
        <w:tc>
          <w:tcPr>
            <w:tcW w:w="5565" w:type="dxa"/>
            <w:vAlign w:val="center"/>
          </w:tcPr>
          <w:p w14:paraId="0BBF8C78">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color w:val="auto"/>
                <w:sz w:val="22"/>
                <w:szCs w:val="22"/>
                <w:highlight w:val="none"/>
              </w:rPr>
            </w:pPr>
            <w:r>
              <w:rPr>
                <w:rFonts w:hint="eastAsia" w:ascii="宋体" w:hAnsi="宋体" w:eastAsia="宋体" w:cs="宋体"/>
                <w:color w:val="auto"/>
                <w:spacing w:val="-5"/>
                <w:sz w:val="22"/>
                <w:szCs w:val="22"/>
                <w:highlight w:val="none"/>
              </w:rPr>
              <w:t>见招标公告</w:t>
            </w:r>
          </w:p>
        </w:tc>
      </w:tr>
      <w:tr w14:paraId="441B2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124F6909">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2"/>
                <w:position w:val="1"/>
                <w:sz w:val="22"/>
                <w:szCs w:val="22"/>
                <w:highlight w:val="none"/>
              </w:rPr>
              <w:t>1.1.5</w:t>
            </w:r>
          </w:p>
        </w:tc>
        <w:tc>
          <w:tcPr>
            <w:tcW w:w="2397" w:type="dxa"/>
            <w:vAlign w:val="center"/>
          </w:tcPr>
          <w:p w14:paraId="4862D525">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11"/>
                <w:sz w:val="22"/>
                <w:szCs w:val="22"/>
                <w:highlight w:val="none"/>
              </w:rPr>
              <w:t>建设地点</w:t>
            </w:r>
          </w:p>
        </w:tc>
        <w:tc>
          <w:tcPr>
            <w:tcW w:w="5565" w:type="dxa"/>
            <w:vAlign w:val="center"/>
          </w:tcPr>
          <w:p w14:paraId="26C6835C">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color w:val="auto"/>
                <w:sz w:val="22"/>
                <w:szCs w:val="22"/>
                <w:highlight w:val="none"/>
              </w:rPr>
            </w:pPr>
            <w:r>
              <w:rPr>
                <w:rFonts w:hint="eastAsia" w:ascii="宋体" w:hAnsi="宋体" w:eastAsia="宋体" w:cs="宋体"/>
                <w:color w:val="auto"/>
                <w:spacing w:val="-5"/>
                <w:sz w:val="22"/>
                <w:szCs w:val="22"/>
                <w:highlight w:val="none"/>
              </w:rPr>
              <w:t>见招标公告</w:t>
            </w:r>
          </w:p>
        </w:tc>
      </w:tr>
      <w:tr w14:paraId="0ED08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2969B045">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2"/>
                <w:sz w:val="22"/>
                <w:szCs w:val="22"/>
                <w:highlight w:val="none"/>
              </w:rPr>
              <w:t>1.2.1</w:t>
            </w:r>
          </w:p>
        </w:tc>
        <w:tc>
          <w:tcPr>
            <w:tcW w:w="2397" w:type="dxa"/>
            <w:vAlign w:val="center"/>
          </w:tcPr>
          <w:p w14:paraId="7A552699">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12"/>
                <w:sz w:val="22"/>
                <w:szCs w:val="22"/>
                <w:highlight w:val="none"/>
              </w:rPr>
              <w:t>资金来源及比例</w:t>
            </w:r>
          </w:p>
        </w:tc>
        <w:tc>
          <w:tcPr>
            <w:tcW w:w="5565" w:type="dxa"/>
            <w:vAlign w:val="center"/>
          </w:tcPr>
          <w:p w14:paraId="6DFB35F9">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rFonts w:ascii="Times New Roman" w:hAnsi="Times New Roman" w:eastAsia="Times New Roman" w:cs="Times New Roman"/>
                <w:color w:val="auto"/>
                <w:sz w:val="22"/>
                <w:szCs w:val="22"/>
                <w:highlight w:val="none"/>
              </w:rPr>
            </w:pPr>
            <w:r>
              <w:rPr>
                <w:color w:val="auto"/>
                <w:spacing w:val="-1"/>
                <w:sz w:val="22"/>
                <w:szCs w:val="22"/>
                <w:highlight w:val="none"/>
              </w:rPr>
              <w:t>业主自筹</w:t>
            </w:r>
            <w:r>
              <w:rPr>
                <w:color w:val="auto"/>
                <w:spacing w:val="-22"/>
                <w:sz w:val="22"/>
                <w:szCs w:val="22"/>
                <w:highlight w:val="none"/>
              </w:rPr>
              <w:t xml:space="preserve"> </w:t>
            </w:r>
            <w:r>
              <w:rPr>
                <w:rFonts w:ascii="Times New Roman" w:hAnsi="Times New Roman" w:eastAsia="Times New Roman" w:cs="Times New Roman"/>
                <w:color w:val="auto"/>
                <w:spacing w:val="-1"/>
                <w:sz w:val="22"/>
                <w:szCs w:val="22"/>
                <w:highlight w:val="none"/>
              </w:rPr>
              <w:t>100%</w:t>
            </w:r>
          </w:p>
        </w:tc>
      </w:tr>
      <w:tr w14:paraId="59981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0E0E740A">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2"/>
                <w:sz w:val="22"/>
                <w:szCs w:val="22"/>
                <w:highlight w:val="none"/>
              </w:rPr>
              <w:t>1.2.2</w:t>
            </w:r>
          </w:p>
        </w:tc>
        <w:tc>
          <w:tcPr>
            <w:tcW w:w="2397" w:type="dxa"/>
            <w:vAlign w:val="center"/>
          </w:tcPr>
          <w:p w14:paraId="2548CE00">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11"/>
                <w:sz w:val="22"/>
                <w:szCs w:val="22"/>
                <w:highlight w:val="none"/>
              </w:rPr>
              <w:t>资金落实情况</w:t>
            </w:r>
          </w:p>
        </w:tc>
        <w:tc>
          <w:tcPr>
            <w:tcW w:w="5565" w:type="dxa"/>
            <w:vAlign w:val="center"/>
          </w:tcPr>
          <w:p w14:paraId="4D0CF621">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color w:val="auto"/>
                <w:sz w:val="22"/>
                <w:szCs w:val="22"/>
                <w:highlight w:val="none"/>
              </w:rPr>
            </w:pPr>
            <w:r>
              <w:rPr>
                <w:color w:val="auto"/>
                <w:spacing w:val="3"/>
                <w:sz w:val="22"/>
                <w:szCs w:val="22"/>
                <w:highlight w:val="none"/>
              </w:rPr>
              <w:t>已落实</w:t>
            </w:r>
          </w:p>
        </w:tc>
      </w:tr>
      <w:tr w14:paraId="192F7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78E1B8F9">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left="364" w:right="0"/>
              <w:jc w:val="both"/>
              <w:textAlignment w:val="baseline"/>
              <w:rPr>
                <w:color w:val="auto"/>
                <w:sz w:val="22"/>
                <w:szCs w:val="22"/>
                <w:highlight w:val="none"/>
              </w:rPr>
            </w:pPr>
            <w:r>
              <w:rPr>
                <w:color w:val="auto"/>
                <w:spacing w:val="1"/>
                <w:position w:val="1"/>
                <w:sz w:val="22"/>
                <w:szCs w:val="22"/>
                <w:highlight w:val="none"/>
              </w:rPr>
              <w:t>1.3.1</w:t>
            </w:r>
          </w:p>
        </w:tc>
        <w:tc>
          <w:tcPr>
            <w:tcW w:w="2397" w:type="dxa"/>
            <w:vAlign w:val="center"/>
          </w:tcPr>
          <w:p w14:paraId="7EEF6E9F">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color w:val="auto"/>
                <w:sz w:val="22"/>
                <w:szCs w:val="22"/>
                <w:highlight w:val="none"/>
              </w:rPr>
            </w:pPr>
            <w:r>
              <w:rPr>
                <w:color w:val="auto"/>
                <w:spacing w:val="12"/>
                <w:sz w:val="22"/>
                <w:szCs w:val="22"/>
                <w:highlight w:val="none"/>
              </w:rPr>
              <w:t>招标范围</w:t>
            </w:r>
          </w:p>
        </w:tc>
        <w:tc>
          <w:tcPr>
            <w:tcW w:w="5565" w:type="dxa"/>
            <w:vAlign w:val="center"/>
          </w:tcPr>
          <w:p w14:paraId="77472698">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color w:val="auto"/>
                <w:sz w:val="22"/>
                <w:szCs w:val="22"/>
                <w:highlight w:val="none"/>
              </w:rPr>
            </w:pPr>
            <w:r>
              <w:rPr>
                <w:color w:val="auto"/>
                <w:spacing w:val="12"/>
                <w:sz w:val="22"/>
                <w:szCs w:val="22"/>
                <w:highlight w:val="none"/>
              </w:rPr>
              <w:t>见招标公告</w:t>
            </w:r>
          </w:p>
        </w:tc>
      </w:tr>
      <w:tr w14:paraId="5B5E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3D3982E7">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left="364" w:right="0"/>
              <w:jc w:val="both"/>
              <w:textAlignment w:val="baseline"/>
              <w:rPr>
                <w:color w:val="auto"/>
                <w:sz w:val="22"/>
                <w:szCs w:val="22"/>
                <w:highlight w:val="none"/>
              </w:rPr>
            </w:pPr>
            <w:r>
              <w:rPr>
                <w:color w:val="auto"/>
                <w:spacing w:val="2"/>
                <w:position w:val="1"/>
                <w:sz w:val="22"/>
                <w:szCs w:val="22"/>
                <w:highlight w:val="none"/>
              </w:rPr>
              <w:t>1.3.2</w:t>
            </w:r>
          </w:p>
        </w:tc>
        <w:tc>
          <w:tcPr>
            <w:tcW w:w="2397" w:type="dxa"/>
            <w:vAlign w:val="center"/>
          </w:tcPr>
          <w:p w14:paraId="63F36645">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计划服务期</w:t>
            </w:r>
          </w:p>
        </w:tc>
        <w:tc>
          <w:tcPr>
            <w:tcW w:w="5565" w:type="dxa"/>
            <w:vAlign w:val="center"/>
          </w:tcPr>
          <w:p w14:paraId="7E0FE146">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自合同签订之日起至完成水土保持设施自主验收,预计服务期48个月，具体以实际服务期为准</w:t>
            </w:r>
            <w:r>
              <w:rPr>
                <w:rFonts w:ascii="宋体" w:hAnsi="宋体" w:eastAsia="宋体" w:cs="宋体"/>
                <w:color w:val="auto"/>
                <w:spacing w:val="12"/>
                <w:sz w:val="22"/>
                <w:szCs w:val="22"/>
                <w:highlight w:val="none"/>
              </w:rPr>
              <w:t>。</w:t>
            </w:r>
          </w:p>
        </w:tc>
      </w:tr>
      <w:tr w14:paraId="5DD93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top"/>
          </w:tcPr>
          <w:p w14:paraId="49AB20BA">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1.3.3</w:t>
            </w:r>
          </w:p>
        </w:tc>
        <w:tc>
          <w:tcPr>
            <w:tcW w:w="2397" w:type="dxa"/>
            <w:vAlign w:val="top"/>
          </w:tcPr>
          <w:p w14:paraId="282937A2">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质量目标</w:t>
            </w:r>
          </w:p>
        </w:tc>
        <w:tc>
          <w:tcPr>
            <w:tcW w:w="5565" w:type="dxa"/>
            <w:vAlign w:val="top"/>
          </w:tcPr>
          <w:p w14:paraId="3262796C">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满足招标文件要求</w:t>
            </w:r>
          </w:p>
        </w:tc>
      </w:tr>
      <w:tr w14:paraId="28BEC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top"/>
          </w:tcPr>
          <w:p w14:paraId="178B5B37">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1.3.4</w:t>
            </w:r>
          </w:p>
        </w:tc>
        <w:tc>
          <w:tcPr>
            <w:tcW w:w="2397" w:type="dxa"/>
            <w:vAlign w:val="top"/>
          </w:tcPr>
          <w:p w14:paraId="0CF2C005">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安全目标</w:t>
            </w:r>
          </w:p>
        </w:tc>
        <w:tc>
          <w:tcPr>
            <w:tcW w:w="5565" w:type="dxa"/>
            <w:vAlign w:val="top"/>
          </w:tcPr>
          <w:p w14:paraId="46A4AD66">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无安全责任事故，安全生产零死亡目标</w:t>
            </w:r>
          </w:p>
        </w:tc>
      </w:tr>
      <w:tr w14:paraId="7CA33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4DD79316">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1.4.1</w:t>
            </w:r>
          </w:p>
        </w:tc>
        <w:tc>
          <w:tcPr>
            <w:tcW w:w="2397" w:type="dxa"/>
            <w:vAlign w:val="center"/>
          </w:tcPr>
          <w:p w14:paraId="731CF222">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投标人资质条件、能力和信誉</w:t>
            </w:r>
          </w:p>
        </w:tc>
        <w:tc>
          <w:tcPr>
            <w:tcW w:w="5565" w:type="dxa"/>
            <w:vAlign w:val="top"/>
          </w:tcPr>
          <w:p w14:paraId="3C92C1CF">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资质条件：见附录 1</w:t>
            </w:r>
          </w:p>
          <w:p w14:paraId="599940AD">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rFonts w:hint="default" w:ascii="宋体" w:hAnsi="宋体" w:eastAsia="宋体" w:cs="宋体"/>
                <w:color w:val="auto"/>
                <w:spacing w:val="12"/>
                <w:sz w:val="22"/>
                <w:szCs w:val="22"/>
                <w:highlight w:val="none"/>
                <w:lang w:val="en-US" w:eastAsia="zh-CN"/>
              </w:rPr>
            </w:pPr>
            <w:r>
              <w:rPr>
                <w:rFonts w:hint="eastAsia" w:cs="宋体"/>
                <w:color w:val="auto"/>
                <w:spacing w:val="12"/>
                <w:sz w:val="22"/>
                <w:szCs w:val="22"/>
                <w:highlight w:val="none"/>
                <w:lang w:val="en-US" w:eastAsia="zh-CN"/>
              </w:rPr>
              <w:t>财务要求：见附录 2</w:t>
            </w:r>
          </w:p>
          <w:p w14:paraId="6EBCCF73">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rFonts w:hint="eastAsia" w:ascii="宋体" w:hAnsi="宋体" w:eastAsia="宋体" w:cs="宋体"/>
                <w:color w:val="auto"/>
                <w:spacing w:val="12"/>
                <w:sz w:val="22"/>
                <w:szCs w:val="22"/>
                <w:highlight w:val="none"/>
                <w:lang w:eastAsia="zh-CN"/>
              </w:rPr>
            </w:pPr>
            <w:r>
              <w:rPr>
                <w:rFonts w:ascii="宋体" w:hAnsi="宋体" w:eastAsia="宋体" w:cs="宋体"/>
                <w:color w:val="auto"/>
                <w:spacing w:val="12"/>
                <w:sz w:val="22"/>
                <w:szCs w:val="22"/>
                <w:highlight w:val="none"/>
              </w:rPr>
              <w:t xml:space="preserve">业绩要求：见附录 </w:t>
            </w:r>
            <w:r>
              <w:rPr>
                <w:rFonts w:hint="eastAsia" w:cs="宋体"/>
                <w:color w:val="auto"/>
                <w:spacing w:val="12"/>
                <w:sz w:val="22"/>
                <w:szCs w:val="22"/>
                <w:highlight w:val="none"/>
                <w:lang w:val="en-US" w:eastAsia="zh-CN"/>
              </w:rPr>
              <w:t>3</w:t>
            </w:r>
          </w:p>
          <w:p w14:paraId="36F112A3">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rFonts w:hint="eastAsia" w:ascii="宋体" w:hAnsi="宋体" w:eastAsia="宋体" w:cs="宋体"/>
                <w:color w:val="auto"/>
                <w:spacing w:val="12"/>
                <w:sz w:val="22"/>
                <w:szCs w:val="22"/>
                <w:highlight w:val="none"/>
                <w:lang w:eastAsia="zh-CN"/>
              </w:rPr>
            </w:pPr>
            <w:r>
              <w:rPr>
                <w:rFonts w:ascii="宋体" w:hAnsi="宋体" w:eastAsia="宋体" w:cs="宋体"/>
                <w:color w:val="auto"/>
                <w:spacing w:val="12"/>
                <w:sz w:val="22"/>
                <w:szCs w:val="22"/>
                <w:highlight w:val="none"/>
              </w:rPr>
              <w:t xml:space="preserve">信誉要求：见附录 </w:t>
            </w:r>
            <w:r>
              <w:rPr>
                <w:rFonts w:hint="eastAsia" w:cs="宋体"/>
                <w:color w:val="auto"/>
                <w:spacing w:val="12"/>
                <w:sz w:val="22"/>
                <w:szCs w:val="22"/>
                <w:highlight w:val="none"/>
                <w:lang w:val="en-US" w:eastAsia="zh-CN"/>
              </w:rPr>
              <w:t>4</w:t>
            </w:r>
          </w:p>
          <w:p w14:paraId="521A7FB9">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rFonts w:hint="eastAsia" w:ascii="宋体" w:hAnsi="宋体" w:eastAsia="宋体" w:cs="宋体"/>
                <w:color w:val="auto"/>
                <w:spacing w:val="12"/>
                <w:sz w:val="22"/>
                <w:szCs w:val="22"/>
                <w:highlight w:val="none"/>
                <w:lang w:eastAsia="zh-CN"/>
              </w:rPr>
            </w:pPr>
            <w:r>
              <w:rPr>
                <w:rFonts w:ascii="宋体" w:hAnsi="宋体" w:eastAsia="宋体" w:cs="宋体"/>
                <w:color w:val="auto"/>
                <w:spacing w:val="12"/>
                <w:sz w:val="22"/>
                <w:szCs w:val="22"/>
                <w:highlight w:val="none"/>
              </w:rPr>
              <w:t xml:space="preserve">主要人员要求：见附录 </w:t>
            </w:r>
            <w:r>
              <w:rPr>
                <w:rFonts w:hint="eastAsia" w:cs="宋体"/>
                <w:color w:val="auto"/>
                <w:spacing w:val="12"/>
                <w:sz w:val="22"/>
                <w:szCs w:val="22"/>
                <w:highlight w:val="none"/>
                <w:lang w:val="en-US" w:eastAsia="zh-CN"/>
              </w:rPr>
              <w:t>5</w:t>
            </w:r>
          </w:p>
          <w:p w14:paraId="76F0285A">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left"/>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其他要求：/</w:t>
            </w:r>
          </w:p>
        </w:tc>
      </w:tr>
      <w:tr w14:paraId="151FE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tcBorders>
              <w:bottom w:val="nil"/>
            </w:tcBorders>
            <w:vAlign w:val="center"/>
          </w:tcPr>
          <w:p w14:paraId="6AD3E691">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1.4.2</w:t>
            </w:r>
          </w:p>
        </w:tc>
        <w:tc>
          <w:tcPr>
            <w:tcW w:w="2397" w:type="dxa"/>
            <w:tcBorders>
              <w:bottom w:val="nil"/>
            </w:tcBorders>
            <w:vAlign w:val="center"/>
          </w:tcPr>
          <w:p w14:paraId="6E229437">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是否接受联合体投标</w:t>
            </w:r>
          </w:p>
        </w:tc>
        <w:tc>
          <w:tcPr>
            <w:tcW w:w="5565" w:type="dxa"/>
            <w:vAlign w:val="center"/>
          </w:tcPr>
          <w:p w14:paraId="6B4BD405">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不接受</w:t>
            </w:r>
          </w:p>
        </w:tc>
      </w:tr>
      <w:tr w14:paraId="62FC0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3C9EA1DD">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1.4.3</w:t>
            </w:r>
          </w:p>
        </w:tc>
        <w:tc>
          <w:tcPr>
            <w:tcW w:w="2397" w:type="dxa"/>
            <w:vAlign w:val="center"/>
          </w:tcPr>
          <w:p w14:paraId="578AE603">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投标人不得存在的其他关联情形</w:t>
            </w:r>
          </w:p>
        </w:tc>
        <w:tc>
          <w:tcPr>
            <w:tcW w:w="5565" w:type="dxa"/>
            <w:vAlign w:val="center"/>
          </w:tcPr>
          <w:p w14:paraId="2AD6978A">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w:t>
            </w:r>
          </w:p>
        </w:tc>
      </w:tr>
      <w:tr w14:paraId="08EB1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5EF4542A">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1.4.4</w:t>
            </w:r>
          </w:p>
        </w:tc>
        <w:tc>
          <w:tcPr>
            <w:tcW w:w="2397" w:type="dxa"/>
            <w:vAlign w:val="top"/>
          </w:tcPr>
          <w:p w14:paraId="221F50CA">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投标人不得存在的其他不良状况或不良信用</w:t>
            </w:r>
          </w:p>
        </w:tc>
        <w:tc>
          <w:tcPr>
            <w:tcW w:w="5565" w:type="dxa"/>
            <w:vAlign w:val="center"/>
          </w:tcPr>
          <w:p w14:paraId="735F4299">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w:t>
            </w:r>
          </w:p>
        </w:tc>
      </w:tr>
      <w:tr w14:paraId="090DC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4AA87182">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1.9</w:t>
            </w:r>
          </w:p>
        </w:tc>
        <w:tc>
          <w:tcPr>
            <w:tcW w:w="2397" w:type="dxa"/>
            <w:vAlign w:val="top"/>
          </w:tcPr>
          <w:p w14:paraId="4A157339">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踏勘现场</w:t>
            </w:r>
          </w:p>
        </w:tc>
        <w:tc>
          <w:tcPr>
            <w:tcW w:w="5565" w:type="dxa"/>
            <w:vAlign w:val="center"/>
          </w:tcPr>
          <w:p w14:paraId="7C26EF26">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不组织</w:t>
            </w:r>
          </w:p>
        </w:tc>
      </w:tr>
      <w:tr w14:paraId="2B36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73E41ED0">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1.10</w:t>
            </w:r>
          </w:p>
        </w:tc>
        <w:tc>
          <w:tcPr>
            <w:tcW w:w="2397" w:type="dxa"/>
            <w:vAlign w:val="top"/>
          </w:tcPr>
          <w:p w14:paraId="4DFEF986">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投标预备会</w:t>
            </w:r>
          </w:p>
        </w:tc>
        <w:tc>
          <w:tcPr>
            <w:tcW w:w="5565" w:type="dxa"/>
            <w:vAlign w:val="center"/>
          </w:tcPr>
          <w:p w14:paraId="55259D50">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不召开</w:t>
            </w:r>
          </w:p>
        </w:tc>
      </w:tr>
      <w:tr w14:paraId="2DCCE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142EB5E3">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2.1</w:t>
            </w:r>
          </w:p>
        </w:tc>
        <w:tc>
          <w:tcPr>
            <w:tcW w:w="2397" w:type="dxa"/>
            <w:vAlign w:val="center"/>
          </w:tcPr>
          <w:p w14:paraId="34B734F9">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构成招标文件的材料</w:t>
            </w:r>
          </w:p>
        </w:tc>
        <w:tc>
          <w:tcPr>
            <w:tcW w:w="5565" w:type="dxa"/>
            <w:vAlign w:val="center"/>
          </w:tcPr>
          <w:p w14:paraId="339C18BD">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详见本项目招标文件所有内容</w:t>
            </w:r>
            <w:r>
              <w:rPr>
                <w:rFonts w:hint="eastAsia" w:cs="宋体"/>
                <w:color w:val="auto"/>
                <w:spacing w:val="12"/>
                <w:sz w:val="22"/>
                <w:szCs w:val="22"/>
                <w:highlight w:val="none"/>
                <w:lang w:eastAsia="zh-CN"/>
              </w:rPr>
              <w:t>，</w:t>
            </w:r>
            <w:r>
              <w:rPr>
                <w:rFonts w:ascii="宋体" w:hAnsi="宋体" w:eastAsia="宋体" w:cs="宋体"/>
                <w:color w:val="auto"/>
                <w:spacing w:val="12"/>
                <w:sz w:val="22"/>
                <w:szCs w:val="22"/>
                <w:highlight w:val="none"/>
              </w:rPr>
              <w:t>以及招标人发布的有关本次招标的补遗书（澄清与修改）等内容。</w:t>
            </w:r>
          </w:p>
        </w:tc>
      </w:tr>
      <w:tr w14:paraId="4B701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Merge w:val="restart"/>
            <w:vAlign w:val="center"/>
          </w:tcPr>
          <w:p w14:paraId="6418B06B">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2.2.1</w:t>
            </w:r>
          </w:p>
        </w:tc>
        <w:tc>
          <w:tcPr>
            <w:tcW w:w="2397" w:type="dxa"/>
            <w:vMerge w:val="restart"/>
            <w:vAlign w:val="top"/>
          </w:tcPr>
          <w:p w14:paraId="0CD9A2B1">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投标人要求澄清招标文件</w:t>
            </w:r>
          </w:p>
        </w:tc>
        <w:tc>
          <w:tcPr>
            <w:tcW w:w="5565" w:type="dxa"/>
            <w:tcBorders>
              <w:bottom w:val="single" w:color="auto" w:sz="4" w:space="0"/>
            </w:tcBorders>
            <w:vAlign w:val="center"/>
          </w:tcPr>
          <w:p w14:paraId="0442D7C1">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pacing w:val="-7"/>
                <w:sz w:val="22"/>
                <w:szCs w:val="22"/>
                <w:highlight w:val="none"/>
              </w:rPr>
              <w:t>时间：202</w:t>
            </w:r>
            <w:r>
              <w:rPr>
                <w:rFonts w:hint="eastAsia" w:ascii="宋体" w:hAnsi="宋体" w:cs="宋体"/>
                <w:color w:val="auto"/>
                <w:spacing w:val="-7"/>
                <w:sz w:val="22"/>
                <w:szCs w:val="22"/>
                <w:highlight w:val="none"/>
                <w:lang w:val="en-US" w:eastAsia="zh-CN"/>
              </w:rPr>
              <w:t>6</w:t>
            </w:r>
            <w:r>
              <w:rPr>
                <w:rFonts w:hint="eastAsia" w:ascii="宋体" w:hAnsi="宋体" w:eastAsia="宋体" w:cs="宋体"/>
                <w:color w:val="auto"/>
                <w:spacing w:val="-7"/>
                <w:sz w:val="22"/>
                <w:szCs w:val="22"/>
                <w:highlight w:val="none"/>
              </w:rPr>
              <w:t>年</w:t>
            </w:r>
            <w:r>
              <w:rPr>
                <w:rFonts w:hint="eastAsia" w:ascii="宋体" w:hAnsi="宋体" w:cs="宋体"/>
                <w:color w:val="auto"/>
                <w:spacing w:val="-7"/>
                <w:sz w:val="22"/>
                <w:szCs w:val="22"/>
                <w:highlight w:val="none"/>
                <w:lang w:val="en-US" w:eastAsia="zh-CN"/>
              </w:rPr>
              <w:t>1</w:t>
            </w:r>
            <w:r>
              <w:rPr>
                <w:rFonts w:hint="eastAsia" w:ascii="宋体" w:hAnsi="宋体" w:eastAsia="宋体" w:cs="宋体"/>
                <w:color w:val="auto"/>
                <w:spacing w:val="-7"/>
                <w:sz w:val="22"/>
                <w:szCs w:val="22"/>
                <w:highlight w:val="none"/>
              </w:rPr>
              <w:t>月</w:t>
            </w:r>
            <w:r>
              <w:rPr>
                <w:rFonts w:hint="eastAsia" w:ascii="宋体" w:hAnsi="宋体" w:cs="宋体"/>
                <w:color w:val="auto"/>
                <w:spacing w:val="-7"/>
                <w:sz w:val="22"/>
                <w:szCs w:val="22"/>
                <w:highlight w:val="none"/>
                <w:lang w:val="en-US" w:eastAsia="zh-CN"/>
              </w:rPr>
              <w:t>19</w:t>
            </w:r>
            <w:r>
              <w:rPr>
                <w:rFonts w:hint="eastAsia" w:ascii="宋体" w:hAnsi="宋体" w:eastAsia="宋体" w:cs="宋体"/>
                <w:color w:val="auto"/>
                <w:spacing w:val="-7"/>
                <w:sz w:val="22"/>
                <w:szCs w:val="22"/>
                <w:highlight w:val="none"/>
              </w:rPr>
              <w:t>日</w:t>
            </w:r>
            <w:r>
              <w:rPr>
                <w:rFonts w:hint="eastAsia" w:ascii="宋体" w:hAnsi="宋体" w:eastAsia="宋体" w:cs="宋体"/>
                <w:color w:val="auto"/>
                <w:spacing w:val="-7"/>
                <w:sz w:val="22"/>
                <w:szCs w:val="22"/>
                <w:highlight w:val="none"/>
                <w:lang w:val="en-US" w:eastAsia="zh-CN"/>
              </w:rPr>
              <w:t>17</w:t>
            </w:r>
            <w:r>
              <w:rPr>
                <w:rFonts w:hint="eastAsia" w:ascii="宋体" w:hAnsi="宋体" w:eastAsia="宋体" w:cs="宋体"/>
                <w:color w:val="auto"/>
                <w:spacing w:val="-7"/>
                <w:sz w:val="22"/>
                <w:szCs w:val="22"/>
                <w:highlight w:val="none"/>
              </w:rPr>
              <w:t>时</w:t>
            </w:r>
            <w:r>
              <w:rPr>
                <w:rFonts w:hint="eastAsia" w:ascii="宋体" w:hAnsi="宋体" w:cs="宋体"/>
                <w:color w:val="auto"/>
                <w:spacing w:val="-7"/>
                <w:sz w:val="22"/>
                <w:szCs w:val="22"/>
                <w:highlight w:val="none"/>
                <w:lang w:val="en-US" w:eastAsia="zh-CN"/>
              </w:rPr>
              <w:t>00</w:t>
            </w:r>
            <w:r>
              <w:rPr>
                <w:rFonts w:hint="eastAsia" w:ascii="宋体" w:hAnsi="宋体" w:eastAsia="宋体" w:cs="宋体"/>
                <w:color w:val="auto"/>
                <w:spacing w:val="-7"/>
                <w:sz w:val="22"/>
                <w:szCs w:val="22"/>
                <w:highlight w:val="none"/>
              </w:rPr>
              <w:t>分前。</w:t>
            </w:r>
          </w:p>
        </w:tc>
      </w:tr>
      <w:tr w14:paraId="268BE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Merge w:val="continue"/>
            <w:vAlign w:val="center"/>
          </w:tcPr>
          <w:p w14:paraId="48156151">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p>
        </w:tc>
        <w:tc>
          <w:tcPr>
            <w:tcW w:w="2397" w:type="dxa"/>
            <w:vMerge w:val="continue"/>
            <w:vAlign w:val="top"/>
          </w:tcPr>
          <w:p w14:paraId="0546D880">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p>
        </w:tc>
        <w:tc>
          <w:tcPr>
            <w:tcW w:w="5565" w:type="dxa"/>
            <w:tcBorders>
              <w:top w:val="single" w:color="auto" w:sz="4" w:space="0"/>
            </w:tcBorders>
            <w:vAlign w:val="center"/>
          </w:tcPr>
          <w:p w14:paraId="56209637">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lang w:val="en-US" w:eastAsia="zh-CN"/>
              </w:rPr>
              <w:t>形式：投标人应通过优质采云采购平台提交</w:t>
            </w:r>
            <w:r>
              <w:rPr>
                <w:rFonts w:hint="eastAsia" w:ascii="宋体" w:hAnsi="宋体" w:cs="宋体"/>
                <w:color w:val="auto"/>
                <w:sz w:val="22"/>
                <w:szCs w:val="22"/>
                <w:highlight w:val="none"/>
                <w:lang w:val="en-US" w:eastAsia="zh-CN"/>
              </w:rPr>
              <w:t>。</w:t>
            </w:r>
          </w:p>
        </w:tc>
      </w:tr>
      <w:tr w14:paraId="3A1C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7626730E">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2.2.2</w:t>
            </w:r>
          </w:p>
        </w:tc>
        <w:tc>
          <w:tcPr>
            <w:tcW w:w="2397" w:type="dxa"/>
            <w:vAlign w:val="top"/>
          </w:tcPr>
          <w:p w14:paraId="57285CCF">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招标文件澄清发出的形式</w:t>
            </w:r>
          </w:p>
        </w:tc>
        <w:tc>
          <w:tcPr>
            <w:tcW w:w="5565" w:type="dxa"/>
            <w:vAlign w:val="center"/>
          </w:tcPr>
          <w:p w14:paraId="3A20DDB3">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lang w:val="en-US" w:eastAsia="zh-CN"/>
              </w:rPr>
              <w:t>招标文件澄清将在安徽合肥公共资源交易平台网站（网址</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http://www.hfztb.cn）发出，投标人应自行下载。</w:t>
            </w:r>
          </w:p>
        </w:tc>
      </w:tr>
      <w:tr w14:paraId="4DB5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top"/>
          </w:tcPr>
          <w:p w14:paraId="3C74A059">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2.2.3</w:t>
            </w:r>
          </w:p>
        </w:tc>
        <w:tc>
          <w:tcPr>
            <w:tcW w:w="2397" w:type="dxa"/>
            <w:vAlign w:val="center"/>
          </w:tcPr>
          <w:p w14:paraId="7B363418">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投标人确认收到招标</w:t>
            </w:r>
          </w:p>
          <w:p w14:paraId="6D7E73AE">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rPr>
              <w:t>文件澄清</w:t>
            </w:r>
          </w:p>
        </w:tc>
        <w:tc>
          <w:tcPr>
            <w:tcW w:w="5565" w:type="dxa"/>
            <w:vAlign w:val="center"/>
          </w:tcPr>
          <w:p w14:paraId="6EE61200">
            <w:pPr>
              <w:keepNext w:val="0"/>
              <w:keepLines w:val="0"/>
              <w:pageBreakBefore w:val="0"/>
              <w:widowControl/>
              <w:kinsoku w:val="0"/>
              <w:overflowPunct/>
              <w:topLinePunct w:val="0"/>
              <w:autoSpaceDE w:val="0"/>
              <w:autoSpaceDN w:val="0"/>
              <w:bidi w:val="0"/>
              <w:adjustRightInd w:val="0"/>
              <w:snapToGrid w:val="0"/>
              <w:spacing w:line="480" w:lineRule="exact"/>
              <w:jc w:val="left"/>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lang w:val="en-US" w:eastAsia="zh-CN"/>
              </w:rPr>
              <w:t>投标人应关注第 2.2.2 项载明的网站，及时下载招标文件澄清</w:t>
            </w:r>
            <w:r>
              <w:rPr>
                <w:rFonts w:hint="eastAsia" w:ascii="宋体" w:hAnsi="宋体" w:eastAsia="宋体" w:cs="宋体"/>
                <w:color w:val="auto"/>
                <w:sz w:val="22"/>
                <w:szCs w:val="22"/>
                <w:highlight w:val="none"/>
                <w:lang w:eastAsia="zh-CN"/>
              </w:rPr>
              <w:t>。</w:t>
            </w:r>
          </w:p>
        </w:tc>
      </w:tr>
      <w:tr w14:paraId="6C027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103961F7">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2.3.1</w:t>
            </w:r>
          </w:p>
        </w:tc>
        <w:tc>
          <w:tcPr>
            <w:tcW w:w="2397" w:type="dxa"/>
            <w:vAlign w:val="center"/>
          </w:tcPr>
          <w:p w14:paraId="0D805315">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招标文件修改</w:t>
            </w:r>
          </w:p>
          <w:p w14:paraId="2FDA94E1">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发出的形式</w:t>
            </w:r>
          </w:p>
        </w:tc>
        <w:tc>
          <w:tcPr>
            <w:tcW w:w="5565" w:type="dxa"/>
            <w:vAlign w:val="center"/>
          </w:tcPr>
          <w:p w14:paraId="2606DD4D">
            <w:pPr>
              <w:keepNext w:val="0"/>
              <w:keepLines w:val="0"/>
              <w:pageBreakBefore w:val="0"/>
              <w:widowControl/>
              <w:kinsoku w:val="0"/>
              <w:wordWrap w:val="0"/>
              <w:overflowPunct/>
              <w:topLinePunct w:val="0"/>
              <w:autoSpaceDE w:val="0"/>
              <w:autoSpaceDN w:val="0"/>
              <w:bidi w:val="0"/>
              <w:adjustRightInd w:val="0"/>
              <w:snapToGrid w:val="0"/>
              <w:spacing w:line="480" w:lineRule="exact"/>
              <w:jc w:val="left"/>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lang w:val="en-US" w:eastAsia="zh-CN"/>
              </w:rPr>
              <w:t>招标文件澄清将在安徽合肥公共资源交易平台网站（网址</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http://www.hfztb.cn）发出，投标人应自行下载。</w:t>
            </w:r>
          </w:p>
        </w:tc>
      </w:tr>
      <w:tr w14:paraId="46CCD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3927BF1E">
            <w:pPr>
              <w:pStyle w:val="3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2.3.2</w:t>
            </w:r>
          </w:p>
        </w:tc>
        <w:tc>
          <w:tcPr>
            <w:tcW w:w="2397" w:type="dxa"/>
            <w:vAlign w:val="center"/>
          </w:tcPr>
          <w:p w14:paraId="08F7B10A">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投标人确认收到招标</w:t>
            </w:r>
          </w:p>
          <w:p w14:paraId="59F5E150">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rPr>
              <w:t>文件修改</w:t>
            </w:r>
          </w:p>
        </w:tc>
        <w:tc>
          <w:tcPr>
            <w:tcW w:w="5565" w:type="dxa"/>
            <w:vAlign w:val="center"/>
          </w:tcPr>
          <w:p w14:paraId="616498ED">
            <w:pPr>
              <w:keepNext w:val="0"/>
              <w:keepLines w:val="0"/>
              <w:pageBreakBefore w:val="0"/>
              <w:widowControl/>
              <w:kinsoku w:val="0"/>
              <w:overflowPunct/>
              <w:topLinePunct w:val="0"/>
              <w:autoSpaceDE w:val="0"/>
              <w:autoSpaceDN w:val="0"/>
              <w:bidi w:val="0"/>
              <w:adjustRightInd w:val="0"/>
              <w:snapToGrid w:val="0"/>
              <w:spacing w:line="480" w:lineRule="exact"/>
              <w:jc w:val="left"/>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lang w:val="en-US" w:eastAsia="zh-CN"/>
              </w:rPr>
              <w:t>投标人应关注第2.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项载明的网站，及时下载招标文件澄清</w:t>
            </w:r>
            <w:r>
              <w:rPr>
                <w:rFonts w:hint="eastAsia" w:ascii="宋体" w:hAnsi="宋体" w:eastAsia="宋体" w:cs="宋体"/>
                <w:color w:val="auto"/>
                <w:sz w:val="22"/>
                <w:szCs w:val="22"/>
                <w:highlight w:val="none"/>
                <w:lang w:eastAsia="zh-CN"/>
              </w:rPr>
              <w:t>。</w:t>
            </w:r>
          </w:p>
        </w:tc>
      </w:tr>
      <w:tr w14:paraId="7A457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27F768CC">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ascii="宋体" w:hAnsi="宋体" w:eastAsia="宋体" w:cs="宋体"/>
                <w:color w:val="auto"/>
                <w:spacing w:val="12"/>
                <w:sz w:val="22"/>
                <w:szCs w:val="22"/>
                <w:highlight w:val="none"/>
              </w:rPr>
            </w:pPr>
            <w:r>
              <w:rPr>
                <w:rFonts w:hint="eastAsia" w:ascii="宋体" w:hAnsi="宋体" w:cs="宋体"/>
                <w:color w:val="auto"/>
                <w:sz w:val="22"/>
                <w:szCs w:val="22"/>
                <w:highlight w:val="none"/>
                <w:lang w:val="en-US" w:eastAsia="zh-CN"/>
              </w:rPr>
              <w:t>3.1.1</w:t>
            </w:r>
          </w:p>
        </w:tc>
        <w:tc>
          <w:tcPr>
            <w:tcW w:w="2397" w:type="dxa"/>
            <w:vAlign w:val="center"/>
          </w:tcPr>
          <w:p w14:paraId="52794E3D">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投标文件密封形式</w:t>
            </w:r>
          </w:p>
        </w:tc>
        <w:tc>
          <w:tcPr>
            <w:tcW w:w="5565" w:type="dxa"/>
            <w:vAlign w:val="center"/>
          </w:tcPr>
          <w:p w14:paraId="44F4664B">
            <w:pPr>
              <w:pStyle w:val="18"/>
              <w:keepNext w:val="0"/>
              <w:keepLines w:val="0"/>
              <w:pageBreakBefore w:val="0"/>
              <w:widowControl/>
              <w:kinsoku w:val="0"/>
              <w:overflowPunct/>
              <w:topLinePunct w:val="0"/>
              <w:autoSpaceDE w:val="0"/>
              <w:autoSpaceDN w:val="0"/>
              <w:bidi w:val="0"/>
              <w:adjustRightInd w:val="0"/>
              <w:snapToGrid w:val="0"/>
              <w:spacing w:after="0" w:line="480" w:lineRule="exact"/>
              <w:ind w:left="0" w:leftChars="0" w:firstLine="0" w:firstLineChars="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单信封</w:t>
            </w:r>
            <w:r>
              <w:rPr>
                <w:rFonts w:hint="eastAsia" w:ascii="宋体" w:hAnsi="宋体" w:cs="宋体"/>
                <w:color w:val="auto"/>
                <w:sz w:val="22"/>
                <w:szCs w:val="22"/>
                <w:highlight w:val="none"/>
              </w:rPr>
              <w:t>；</w:t>
            </w:r>
          </w:p>
          <w:p w14:paraId="0029BCD7">
            <w:pPr>
              <w:pStyle w:val="18"/>
              <w:keepNext w:val="0"/>
              <w:keepLines w:val="0"/>
              <w:pageBreakBefore w:val="0"/>
              <w:widowControl/>
              <w:kinsoku w:val="0"/>
              <w:overflowPunct/>
              <w:topLinePunct w:val="0"/>
              <w:autoSpaceDE w:val="0"/>
              <w:autoSpaceDN w:val="0"/>
              <w:bidi w:val="0"/>
              <w:adjustRightInd w:val="0"/>
              <w:snapToGrid w:val="0"/>
              <w:spacing w:after="0" w:line="480" w:lineRule="exact"/>
              <w:ind w:left="0" w:leftChars="0" w:firstLine="0" w:firstLineChars="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双信封</w:t>
            </w:r>
            <w:r>
              <w:rPr>
                <w:rFonts w:hint="eastAsia" w:ascii="宋体" w:hAnsi="宋体" w:cs="宋体"/>
                <w:color w:val="auto"/>
                <w:sz w:val="22"/>
                <w:szCs w:val="22"/>
                <w:highlight w:val="none"/>
              </w:rPr>
              <w:t>；</w:t>
            </w:r>
          </w:p>
          <w:p w14:paraId="44BBD334">
            <w:pPr>
              <w:pStyle w:val="18"/>
              <w:keepNext w:val="0"/>
              <w:keepLines w:val="0"/>
              <w:pageBreakBefore w:val="0"/>
              <w:widowControl/>
              <w:kinsoku w:val="0"/>
              <w:overflowPunct/>
              <w:topLinePunct w:val="0"/>
              <w:autoSpaceDE w:val="0"/>
              <w:autoSpaceDN w:val="0"/>
              <w:bidi w:val="0"/>
              <w:adjustRightInd w:val="0"/>
              <w:snapToGrid w:val="0"/>
              <w:spacing w:after="0" w:line="480" w:lineRule="exact"/>
              <w:ind w:left="0" w:leftChars="0" w:firstLine="440" w:firstLineChars="200"/>
              <w:textAlignment w:val="baseline"/>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本项目采用双信封，投标文件由第一个信封商务及技术文件和第二个信封报价文件组成，投标人应按招标文件规定的内容和要求编制投标文件：</w:t>
            </w:r>
          </w:p>
          <w:p w14:paraId="46318DC2">
            <w:pPr>
              <w:pStyle w:val="18"/>
              <w:keepNext w:val="0"/>
              <w:keepLines w:val="0"/>
              <w:pageBreakBefore w:val="0"/>
              <w:widowControl/>
              <w:kinsoku w:val="0"/>
              <w:overflowPunct/>
              <w:topLinePunct w:val="0"/>
              <w:autoSpaceDE w:val="0"/>
              <w:autoSpaceDN w:val="0"/>
              <w:bidi w:val="0"/>
              <w:adjustRightInd w:val="0"/>
              <w:snapToGrid w:val="0"/>
              <w:spacing w:after="0" w:line="480" w:lineRule="exact"/>
              <w:ind w:left="0" w:leftChars="0" w:firstLine="0" w:firstLineChars="0"/>
              <w:textAlignment w:val="baseline"/>
              <w:rPr>
                <w:rFonts w:hint="eastAsia" w:ascii="宋体" w:hAnsi="宋体" w:cs="宋体"/>
                <w:color w:val="auto"/>
                <w:spacing w:val="-7"/>
                <w:sz w:val="22"/>
                <w:szCs w:val="22"/>
                <w:highlight w:val="none"/>
                <w:lang w:val="en-US" w:eastAsia="zh-CN"/>
              </w:rPr>
            </w:pPr>
            <w:r>
              <w:rPr>
                <w:rFonts w:hint="eastAsia" w:ascii="宋体" w:hAnsi="宋体" w:cs="宋体"/>
                <w:color w:val="auto"/>
                <w:spacing w:val="-7"/>
                <w:sz w:val="22"/>
                <w:szCs w:val="22"/>
                <w:highlight w:val="none"/>
                <w:lang w:val="en-US" w:eastAsia="zh-CN"/>
              </w:rPr>
              <w:t>第一个信封：商务及技术文件</w:t>
            </w:r>
          </w:p>
          <w:p w14:paraId="5D62A8E1">
            <w:pPr>
              <w:pStyle w:val="18"/>
              <w:keepNext w:val="0"/>
              <w:keepLines w:val="0"/>
              <w:pageBreakBefore w:val="0"/>
              <w:widowControl/>
              <w:kinsoku w:val="0"/>
              <w:overflowPunct/>
              <w:topLinePunct w:val="0"/>
              <w:autoSpaceDE w:val="0"/>
              <w:autoSpaceDN w:val="0"/>
              <w:bidi w:val="0"/>
              <w:adjustRightInd w:val="0"/>
              <w:snapToGrid w:val="0"/>
              <w:spacing w:after="0" w:line="480" w:lineRule="exact"/>
              <w:ind w:left="0" w:leftChars="0" w:firstLine="0" w:firstLineChars="0"/>
              <w:textAlignment w:val="baseline"/>
              <w:rPr>
                <w:rFonts w:hint="eastAsia" w:ascii="宋体" w:hAnsi="宋体" w:eastAsia="宋体" w:cs="宋体"/>
                <w:color w:val="auto"/>
                <w:sz w:val="22"/>
                <w:szCs w:val="22"/>
                <w:highlight w:val="none"/>
                <w:lang w:val="en-US" w:eastAsia="zh-CN"/>
              </w:rPr>
            </w:pPr>
            <w:r>
              <w:rPr>
                <w:rFonts w:hint="eastAsia" w:ascii="宋体" w:hAnsi="宋体" w:cs="宋体"/>
                <w:color w:val="auto"/>
                <w:spacing w:val="-7"/>
                <w:sz w:val="22"/>
                <w:szCs w:val="22"/>
                <w:highlight w:val="none"/>
                <w:lang w:val="en-US" w:eastAsia="zh-CN"/>
              </w:rPr>
              <w:t>第二个信封：报价文件</w:t>
            </w:r>
          </w:p>
        </w:tc>
      </w:tr>
      <w:tr w14:paraId="2AD6C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59726AD5">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rPr>
              <w:t>3.1.1</w:t>
            </w:r>
          </w:p>
        </w:tc>
        <w:tc>
          <w:tcPr>
            <w:tcW w:w="2397" w:type="dxa"/>
            <w:vAlign w:val="center"/>
          </w:tcPr>
          <w:p w14:paraId="20A2AEA4">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rPr>
              <w:t>构成投标文件的其他材料</w:t>
            </w:r>
          </w:p>
        </w:tc>
        <w:tc>
          <w:tcPr>
            <w:tcW w:w="5565" w:type="dxa"/>
            <w:vAlign w:val="center"/>
          </w:tcPr>
          <w:p w14:paraId="08D4FFA0">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rPr>
              <w:t>招标人发布的有关本次招标的补遗书和通知公告（如有）</w:t>
            </w:r>
          </w:p>
        </w:tc>
      </w:tr>
      <w:tr w14:paraId="2B83A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1EA47251">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rPr>
              <w:t>3.2.1</w:t>
            </w:r>
          </w:p>
        </w:tc>
        <w:tc>
          <w:tcPr>
            <w:tcW w:w="2397" w:type="dxa"/>
            <w:vAlign w:val="center"/>
          </w:tcPr>
          <w:p w14:paraId="180567B9">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rPr>
              <w:t>增值税税金的相关要求</w:t>
            </w:r>
          </w:p>
        </w:tc>
        <w:tc>
          <w:tcPr>
            <w:tcW w:w="5565" w:type="dxa"/>
            <w:vAlign w:val="center"/>
          </w:tcPr>
          <w:p w14:paraId="7BCA79B4">
            <w:pPr>
              <w:keepNext w:val="0"/>
              <w:keepLines w:val="0"/>
              <w:pageBreakBefore w:val="0"/>
              <w:widowControl/>
              <w:kinsoku w:val="0"/>
              <w:overflowPunct/>
              <w:topLinePunct w:val="0"/>
              <w:autoSpaceDE w:val="0"/>
              <w:autoSpaceDN w:val="0"/>
              <w:bidi w:val="0"/>
              <w:adjustRightInd w:val="0"/>
              <w:snapToGrid w:val="0"/>
              <w:spacing w:line="480" w:lineRule="exact"/>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计税方法</w:t>
            </w:r>
          </w:p>
          <w:p w14:paraId="0780F6FC">
            <w:pPr>
              <w:keepNext w:val="0"/>
              <w:keepLines w:val="0"/>
              <w:pageBreakBefore w:val="0"/>
              <w:widowControl/>
              <w:kinsoku w:val="0"/>
              <w:overflowPunct/>
              <w:topLinePunct w:val="0"/>
              <w:autoSpaceDE w:val="0"/>
              <w:autoSpaceDN w:val="0"/>
              <w:bidi w:val="0"/>
              <w:adjustRightInd w:val="0"/>
              <w:snapToGrid w:val="0"/>
              <w:spacing w:line="480" w:lineRule="exact"/>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☑一般计税方法；</w:t>
            </w:r>
          </w:p>
          <w:p w14:paraId="7C718A87">
            <w:pPr>
              <w:keepNext w:val="0"/>
              <w:keepLines w:val="0"/>
              <w:pageBreakBefore w:val="0"/>
              <w:widowControl/>
              <w:kinsoku w:val="0"/>
              <w:overflowPunct/>
              <w:topLinePunct w:val="0"/>
              <w:autoSpaceDE w:val="0"/>
              <w:autoSpaceDN w:val="0"/>
              <w:bidi w:val="0"/>
              <w:adjustRightInd w:val="0"/>
              <w:snapToGrid w:val="0"/>
              <w:spacing w:line="480" w:lineRule="exact"/>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简易计算方法；</w:t>
            </w:r>
          </w:p>
          <w:p w14:paraId="58CE0AF3">
            <w:pPr>
              <w:keepNext w:val="0"/>
              <w:keepLines w:val="0"/>
              <w:pageBreakBefore w:val="0"/>
              <w:widowControl/>
              <w:kinsoku w:val="0"/>
              <w:overflowPunct/>
              <w:topLinePunct w:val="0"/>
              <w:autoSpaceDE w:val="0"/>
              <w:autoSpaceDN w:val="0"/>
              <w:bidi w:val="0"/>
              <w:adjustRightInd w:val="0"/>
              <w:snapToGrid w:val="0"/>
              <w:spacing w:line="480" w:lineRule="exact"/>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发票类型：</w:t>
            </w:r>
          </w:p>
          <w:p w14:paraId="1D0F4D35">
            <w:pPr>
              <w:keepNext w:val="0"/>
              <w:keepLines w:val="0"/>
              <w:pageBreakBefore w:val="0"/>
              <w:widowControl/>
              <w:kinsoku w:val="0"/>
              <w:overflowPunct/>
              <w:topLinePunct w:val="0"/>
              <w:autoSpaceDE w:val="0"/>
              <w:autoSpaceDN w:val="0"/>
              <w:bidi w:val="0"/>
              <w:adjustRightInd w:val="0"/>
              <w:snapToGrid w:val="0"/>
              <w:spacing w:line="480" w:lineRule="exact"/>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增值税专用发票；</w:t>
            </w:r>
          </w:p>
          <w:p w14:paraId="51F5F399">
            <w:pPr>
              <w:keepNext w:val="0"/>
              <w:keepLines w:val="0"/>
              <w:pageBreakBefore w:val="0"/>
              <w:widowControl/>
              <w:kinsoku w:val="0"/>
              <w:overflowPunct/>
              <w:topLinePunct w:val="0"/>
              <w:autoSpaceDE w:val="0"/>
              <w:autoSpaceDN w:val="0"/>
              <w:bidi w:val="0"/>
              <w:adjustRightInd w:val="0"/>
              <w:snapToGrid w:val="0"/>
              <w:spacing w:line="480" w:lineRule="exact"/>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增值税普通发票；   </w:t>
            </w:r>
          </w:p>
          <w:p w14:paraId="646E44EF">
            <w:pPr>
              <w:keepNext w:val="0"/>
              <w:keepLines w:val="0"/>
              <w:pageBreakBefore w:val="0"/>
              <w:widowControl/>
              <w:kinsoku w:val="0"/>
              <w:overflowPunct/>
              <w:topLinePunct w:val="0"/>
              <w:autoSpaceDE w:val="0"/>
              <w:autoSpaceDN w:val="0"/>
              <w:bidi w:val="0"/>
              <w:adjustRightInd w:val="0"/>
              <w:snapToGrid w:val="0"/>
              <w:spacing w:line="480" w:lineRule="exact"/>
              <w:jc w:val="left"/>
              <w:textAlignment w:val="baseline"/>
              <w:rPr>
                <w:rFonts w:ascii="宋体" w:hAnsi="宋体" w:eastAsia="宋体" w:cs="宋体"/>
                <w:color w:val="auto"/>
                <w:spacing w:val="12"/>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增值税税率按照国家有关规定执行。</w:t>
            </w:r>
          </w:p>
        </w:tc>
      </w:tr>
      <w:tr w14:paraId="7D23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013D9007">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color w:val="auto"/>
                <w:sz w:val="22"/>
                <w:szCs w:val="22"/>
                <w:highlight w:val="none"/>
              </w:rPr>
            </w:pPr>
            <w:r>
              <w:rPr>
                <w:rFonts w:hint="eastAsia" w:ascii="宋体" w:hAnsi="宋体" w:eastAsia="宋体" w:cs="宋体"/>
                <w:color w:val="auto"/>
                <w:sz w:val="22"/>
                <w:szCs w:val="22"/>
                <w:highlight w:val="none"/>
              </w:rPr>
              <w:t>3.2.3</w:t>
            </w:r>
          </w:p>
        </w:tc>
        <w:tc>
          <w:tcPr>
            <w:tcW w:w="2397" w:type="dxa"/>
            <w:vAlign w:val="center"/>
          </w:tcPr>
          <w:p w14:paraId="471B0B96">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color w:val="auto"/>
                <w:sz w:val="22"/>
                <w:szCs w:val="22"/>
                <w:highlight w:val="none"/>
              </w:rPr>
            </w:pPr>
            <w:r>
              <w:rPr>
                <w:rFonts w:hint="eastAsia" w:ascii="宋体" w:hAnsi="宋体" w:eastAsia="宋体" w:cs="宋体"/>
                <w:color w:val="auto"/>
                <w:sz w:val="22"/>
                <w:szCs w:val="22"/>
                <w:highlight w:val="none"/>
              </w:rPr>
              <w:t>报价方式</w:t>
            </w:r>
          </w:p>
        </w:tc>
        <w:tc>
          <w:tcPr>
            <w:tcW w:w="5565" w:type="dxa"/>
            <w:vAlign w:val="center"/>
          </w:tcPr>
          <w:p w14:paraId="0A3244B6">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单价</w:t>
            </w:r>
          </w:p>
          <w:p w14:paraId="29FFD225">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总价</w:t>
            </w:r>
          </w:p>
        </w:tc>
      </w:tr>
      <w:tr w14:paraId="1ED97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35379B94">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color w:val="auto"/>
                <w:sz w:val="22"/>
                <w:szCs w:val="22"/>
                <w:highlight w:val="none"/>
              </w:rPr>
            </w:pPr>
            <w:r>
              <w:rPr>
                <w:rFonts w:hint="eastAsia" w:ascii="宋体" w:hAnsi="宋体" w:eastAsia="宋体" w:cs="宋体"/>
                <w:color w:val="auto"/>
                <w:sz w:val="22"/>
                <w:szCs w:val="22"/>
                <w:highlight w:val="none"/>
              </w:rPr>
              <w:t>3.2.</w:t>
            </w:r>
            <w:r>
              <w:rPr>
                <w:rFonts w:hint="eastAsia" w:ascii="宋体" w:hAnsi="宋体" w:cs="宋体"/>
                <w:color w:val="auto"/>
                <w:sz w:val="22"/>
                <w:szCs w:val="22"/>
                <w:highlight w:val="none"/>
                <w:lang w:val="en-US" w:eastAsia="zh-CN"/>
              </w:rPr>
              <w:t>4</w:t>
            </w:r>
          </w:p>
        </w:tc>
        <w:tc>
          <w:tcPr>
            <w:tcW w:w="2397" w:type="dxa"/>
            <w:vAlign w:val="center"/>
          </w:tcPr>
          <w:p w14:paraId="0BEB72CD">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color w:val="auto"/>
                <w:sz w:val="22"/>
                <w:szCs w:val="22"/>
                <w:highlight w:val="none"/>
              </w:rPr>
            </w:pPr>
            <w:r>
              <w:rPr>
                <w:rFonts w:hint="eastAsia" w:ascii="宋体" w:hAnsi="宋体" w:eastAsia="宋体" w:cs="宋体"/>
                <w:color w:val="auto"/>
                <w:sz w:val="22"/>
                <w:szCs w:val="22"/>
                <w:highlight w:val="none"/>
              </w:rPr>
              <w:t>最高投标限价</w:t>
            </w:r>
          </w:p>
        </w:tc>
        <w:tc>
          <w:tcPr>
            <w:tcW w:w="5565" w:type="dxa"/>
            <w:vAlign w:val="center"/>
          </w:tcPr>
          <w:p w14:paraId="511EF54D">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无</w:t>
            </w:r>
          </w:p>
          <w:p w14:paraId="7738AD73">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有，</w:t>
            </w:r>
          </w:p>
          <w:p w14:paraId="23B31592">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01标段：</w:t>
            </w:r>
            <w:r>
              <w:rPr>
                <w:rFonts w:hint="eastAsia" w:ascii="宋体" w:hAnsi="宋体" w:cs="宋体"/>
                <w:b/>
                <w:bCs/>
                <w:color w:val="auto"/>
                <w:kern w:val="0"/>
                <w:sz w:val="22"/>
                <w:szCs w:val="22"/>
                <w:highlight w:val="none"/>
              </w:rPr>
              <w:t>人民币</w:t>
            </w:r>
            <w:r>
              <w:rPr>
                <w:rFonts w:hint="eastAsia" w:ascii="宋体" w:hAnsi="宋体" w:cs="宋体"/>
                <w:b/>
                <w:bCs/>
                <w:color w:val="auto"/>
                <w:kern w:val="0"/>
                <w:sz w:val="22"/>
                <w:szCs w:val="22"/>
                <w:highlight w:val="none"/>
                <w:u w:val="single"/>
                <w:lang w:val="en-US" w:eastAsia="zh-CN"/>
              </w:rPr>
              <w:t xml:space="preserve"> 125 </w:t>
            </w:r>
            <w:r>
              <w:rPr>
                <w:rFonts w:hint="eastAsia" w:ascii="宋体" w:hAnsi="宋体" w:cs="宋体"/>
                <w:b/>
                <w:bCs/>
                <w:color w:val="auto"/>
                <w:kern w:val="0"/>
                <w:sz w:val="22"/>
                <w:szCs w:val="22"/>
                <w:highlight w:val="none"/>
              </w:rPr>
              <w:t>万元整</w:t>
            </w:r>
            <w:r>
              <w:rPr>
                <w:rFonts w:hint="eastAsia" w:ascii="宋体" w:hAnsi="宋体" w:eastAsia="宋体" w:cs="宋体"/>
                <w:b/>
                <w:bCs/>
                <w:color w:val="auto"/>
                <w:kern w:val="0"/>
                <w:sz w:val="22"/>
                <w:szCs w:val="22"/>
                <w:highlight w:val="none"/>
                <w:lang w:eastAsia="zh-CN"/>
              </w:rPr>
              <w:t>；</w:t>
            </w:r>
          </w:p>
          <w:p w14:paraId="4E15448D">
            <w:pPr>
              <w:pStyle w:val="6"/>
              <w:ind w:left="0" w:leftChars="0" w:firstLine="0" w:firstLineChars="0"/>
              <w:rPr>
                <w:rFonts w:hint="default" w:ascii="宋体" w:hAnsi="宋体" w:eastAsia="Arial" w:cs="宋体"/>
                <w:b/>
                <w:bCs/>
                <w:snapToGrid w:val="0"/>
                <w:color w:val="auto"/>
                <w:kern w:val="0"/>
                <w:sz w:val="22"/>
                <w:szCs w:val="22"/>
                <w:highlight w:val="none"/>
                <w:lang w:val="en-US" w:eastAsia="zh-CN" w:bidi="ar-SA"/>
              </w:rPr>
            </w:pPr>
            <w:r>
              <w:rPr>
                <w:rFonts w:hint="eastAsia" w:ascii="宋体" w:hAnsi="宋体" w:eastAsia="Arial" w:cs="宋体"/>
                <w:b/>
                <w:bCs/>
                <w:snapToGrid w:val="0"/>
                <w:color w:val="auto"/>
                <w:kern w:val="0"/>
                <w:sz w:val="22"/>
                <w:szCs w:val="22"/>
                <w:highlight w:val="none"/>
                <w:lang w:val="en-US" w:eastAsia="zh-CN" w:bidi="ar-SA"/>
              </w:rPr>
              <w:t>其中：</w:t>
            </w:r>
          </w:p>
          <w:p w14:paraId="0341952F">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hint="eastAsia" w:ascii="宋体" w:hAnsi="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S10扬州至淮南高速公路滁州段项目：113万元（含暂列金额10万元）；</w:t>
            </w:r>
          </w:p>
          <w:p w14:paraId="23975BE7">
            <w:pPr>
              <w:pStyle w:val="6"/>
              <w:ind w:left="0" w:leftChars="0" w:firstLine="0" w:firstLineChars="0"/>
              <w:rPr>
                <w:rFonts w:hint="eastAsia" w:ascii="宋体" w:hAnsi="宋体" w:eastAsia="Arial" w:cs="宋体"/>
                <w:b/>
                <w:bCs/>
                <w:snapToGrid w:val="0"/>
                <w:color w:val="auto"/>
                <w:kern w:val="0"/>
                <w:sz w:val="22"/>
                <w:szCs w:val="22"/>
                <w:highlight w:val="none"/>
                <w:lang w:val="en-US" w:eastAsia="zh-CN" w:bidi="ar-SA"/>
              </w:rPr>
            </w:pPr>
            <w:r>
              <w:rPr>
                <w:rFonts w:hint="default" w:ascii="宋体" w:hAnsi="宋体" w:eastAsia="Arial" w:cs="宋体"/>
                <w:b/>
                <w:bCs/>
                <w:snapToGrid w:val="0"/>
                <w:color w:val="auto"/>
                <w:kern w:val="0"/>
                <w:sz w:val="22"/>
                <w:szCs w:val="22"/>
                <w:highlight w:val="none"/>
                <w:lang w:val="en-US" w:eastAsia="zh-CN" w:bidi="ar-SA"/>
              </w:rPr>
              <w:t>S64盱眙至明光高速公路安徽段项目</w:t>
            </w:r>
            <w:r>
              <w:rPr>
                <w:rFonts w:hint="eastAsia" w:ascii="宋体" w:hAnsi="宋体" w:eastAsia="Arial" w:cs="宋体"/>
                <w:b/>
                <w:bCs/>
                <w:snapToGrid w:val="0"/>
                <w:color w:val="auto"/>
                <w:kern w:val="0"/>
                <w:sz w:val="22"/>
                <w:szCs w:val="22"/>
                <w:highlight w:val="none"/>
                <w:lang w:val="en-US" w:eastAsia="zh-CN" w:bidi="ar-SA"/>
              </w:rPr>
              <w:t>：12万元（含暂列金额1万元）；</w:t>
            </w:r>
          </w:p>
          <w:p w14:paraId="0ECB5B50">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hint="eastAsia" w:ascii="宋体" w:hAnsi="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02标段：</w:t>
            </w:r>
            <w:r>
              <w:rPr>
                <w:rFonts w:hint="eastAsia" w:ascii="宋体" w:hAnsi="宋体" w:cs="宋体"/>
                <w:b/>
                <w:bCs/>
                <w:color w:val="auto"/>
                <w:kern w:val="0"/>
                <w:sz w:val="22"/>
                <w:szCs w:val="22"/>
                <w:highlight w:val="none"/>
              </w:rPr>
              <w:t>人民币</w:t>
            </w:r>
            <w:r>
              <w:rPr>
                <w:rFonts w:hint="eastAsia" w:ascii="宋体" w:hAnsi="宋体" w:cs="宋体"/>
                <w:b/>
                <w:bCs/>
                <w:color w:val="auto"/>
                <w:kern w:val="0"/>
                <w:sz w:val="22"/>
                <w:szCs w:val="22"/>
                <w:highlight w:val="none"/>
                <w:u w:val="single"/>
                <w:lang w:val="en-US" w:eastAsia="zh-CN"/>
              </w:rPr>
              <w:t xml:space="preserve"> 175 </w:t>
            </w:r>
            <w:r>
              <w:rPr>
                <w:rFonts w:hint="eastAsia" w:ascii="宋体" w:hAnsi="宋体" w:cs="宋体"/>
                <w:b/>
                <w:bCs/>
                <w:color w:val="auto"/>
                <w:kern w:val="0"/>
                <w:sz w:val="22"/>
                <w:szCs w:val="22"/>
                <w:highlight w:val="none"/>
              </w:rPr>
              <w:t>万元整</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lang w:val="en-US" w:eastAsia="zh-CN"/>
              </w:rPr>
              <w:t>其中含暂列金10万元</w:t>
            </w:r>
            <w:r>
              <w:rPr>
                <w:rFonts w:hint="eastAsia" w:ascii="宋体" w:hAnsi="宋体" w:cs="宋体"/>
                <w:b/>
                <w:bCs/>
                <w:color w:val="auto"/>
                <w:kern w:val="0"/>
                <w:sz w:val="22"/>
                <w:szCs w:val="22"/>
                <w:highlight w:val="none"/>
                <w:lang w:eastAsia="zh-CN"/>
              </w:rPr>
              <w:t>）；</w:t>
            </w:r>
          </w:p>
          <w:p w14:paraId="3700516B">
            <w:pPr>
              <w:pStyle w:val="6"/>
              <w:ind w:left="0" w:leftChars="0" w:firstLine="0" w:firstLineChars="0"/>
              <w:rPr>
                <w:rFonts w:hint="default" w:ascii="宋体" w:hAnsi="宋体" w:eastAsia="Arial" w:cs="宋体"/>
                <w:b/>
                <w:bCs/>
                <w:snapToGrid w:val="0"/>
                <w:color w:val="auto"/>
                <w:kern w:val="0"/>
                <w:sz w:val="22"/>
                <w:szCs w:val="22"/>
                <w:highlight w:val="none"/>
                <w:lang w:val="en-US" w:eastAsia="zh-CN" w:bidi="ar-SA"/>
              </w:rPr>
            </w:pPr>
            <w:r>
              <w:rPr>
                <w:rFonts w:hint="eastAsia" w:ascii="宋体" w:hAnsi="宋体" w:eastAsia="Arial" w:cs="宋体"/>
                <w:b/>
                <w:bCs/>
                <w:snapToGrid w:val="0"/>
                <w:color w:val="auto"/>
                <w:kern w:val="0"/>
                <w:sz w:val="22"/>
                <w:szCs w:val="22"/>
                <w:highlight w:val="none"/>
                <w:lang w:val="en-US" w:eastAsia="zh-CN" w:bidi="ar-SA"/>
              </w:rPr>
              <w:t>其中：</w:t>
            </w:r>
          </w:p>
          <w:p w14:paraId="4D0FB3E1">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hint="eastAsia" w:ascii="宋体" w:hAnsi="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S10扬州至淮南高速公路滁州段项目：159万元（含暂列金额10万元）；</w:t>
            </w:r>
          </w:p>
          <w:p w14:paraId="65E57C93">
            <w:pPr>
              <w:pStyle w:val="6"/>
              <w:ind w:left="0" w:leftChars="0" w:firstLine="0" w:firstLineChars="0"/>
              <w:rPr>
                <w:rFonts w:hint="eastAsia" w:ascii="宋体" w:hAnsi="宋体" w:cs="宋体"/>
                <w:b/>
                <w:bCs/>
                <w:color w:val="auto"/>
                <w:kern w:val="0"/>
                <w:sz w:val="22"/>
                <w:szCs w:val="22"/>
                <w:highlight w:val="none"/>
                <w:lang w:eastAsia="zh-CN"/>
              </w:rPr>
            </w:pPr>
            <w:r>
              <w:rPr>
                <w:rFonts w:hint="default" w:ascii="宋体" w:hAnsi="宋体" w:eastAsia="Arial" w:cs="宋体"/>
                <w:b/>
                <w:bCs/>
                <w:snapToGrid w:val="0"/>
                <w:color w:val="auto"/>
                <w:kern w:val="0"/>
                <w:sz w:val="22"/>
                <w:szCs w:val="22"/>
                <w:highlight w:val="none"/>
                <w:lang w:val="en-US" w:eastAsia="zh-CN" w:bidi="ar-SA"/>
              </w:rPr>
              <w:t>S64盱眙至明光高速公路安徽段项目</w:t>
            </w:r>
            <w:r>
              <w:rPr>
                <w:rFonts w:hint="eastAsia" w:ascii="宋体" w:hAnsi="宋体" w:eastAsia="Arial" w:cs="宋体"/>
                <w:b/>
                <w:bCs/>
                <w:snapToGrid w:val="0"/>
                <w:color w:val="auto"/>
                <w:kern w:val="0"/>
                <w:sz w:val="22"/>
                <w:szCs w:val="22"/>
                <w:highlight w:val="none"/>
                <w:lang w:val="en-US" w:eastAsia="zh-CN" w:bidi="ar-SA"/>
              </w:rPr>
              <w:t>：16万元（含暂列金额1万元）；</w:t>
            </w:r>
          </w:p>
        </w:tc>
      </w:tr>
      <w:tr w14:paraId="235F2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45785EAD">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3.2.</w:t>
            </w:r>
            <w:r>
              <w:rPr>
                <w:rFonts w:hint="eastAsia" w:ascii="宋体" w:hAnsi="宋体" w:eastAsia="宋体" w:cs="宋体"/>
                <w:color w:val="auto"/>
                <w:sz w:val="22"/>
                <w:szCs w:val="22"/>
                <w:highlight w:val="none"/>
                <w:lang w:val="en-US" w:eastAsia="zh-CN"/>
              </w:rPr>
              <w:t>5</w:t>
            </w:r>
          </w:p>
        </w:tc>
        <w:tc>
          <w:tcPr>
            <w:tcW w:w="2397" w:type="dxa"/>
            <w:vAlign w:val="center"/>
          </w:tcPr>
          <w:p w14:paraId="5B2F3EE3">
            <w:pPr>
              <w:keepNext w:val="0"/>
              <w:keepLines w:val="0"/>
              <w:pageBreakBefore w:val="0"/>
              <w:widowControl/>
              <w:kinsoku w:val="0"/>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投标报价的其他要求</w:t>
            </w:r>
          </w:p>
        </w:tc>
        <w:tc>
          <w:tcPr>
            <w:tcW w:w="5565" w:type="dxa"/>
            <w:vAlign w:val="top"/>
          </w:tcPr>
          <w:p w14:paraId="2FB9C7AA">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无</w:t>
            </w:r>
          </w:p>
          <w:p w14:paraId="70FFF277">
            <w:pPr>
              <w:keepNext w:val="0"/>
              <w:keepLines w:val="0"/>
              <w:pageBreakBefore w:val="0"/>
              <w:widowControl/>
              <w:kinsoku w:val="0"/>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有</w:t>
            </w:r>
          </w:p>
        </w:tc>
      </w:tr>
      <w:tr w14:paraId="2144B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3BB86DC6">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3.3.1</w:t>
            </w:r>
          </w:p>
        </w:tc>
        <w:tc>
          <w:tcPr>
            <w:tcW w:w="2397" w:type="dxa"/>
            <w:vAlign w:val="center"/>
          </w:tcPr>
          <w:p w14:paraId="29EF95ED">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投标有效期</w:t>
            </w:r>
          </w:p>
        </w:tc>
        <w:tc>
          <w:tcPr>
            <w:tcW w:w="5565" w:type="dxa"/>
            <w:vAlign w:val="center"/>
          </w:tcPr>
          <w:p w14:paraId="70789AB0">
            <w:pPr>
              <w:keepNext w:val="0"/>
              <w:keepLines w:val="0"/>
              <w:pageBreakBefore w:val="0"/>
              <w:overflowPunct/>
              <w:bidi w:val="0"/>
              <w:spacing w:line="480" w:lineRule="exact"/>
              <w:rPr>
                <w:color w:val="auto"/>
                <w:sz w:val="22"/>
                <w:szCs w:val="22"/>
                <w:highlight w:val="none"/>
              </w:rPr>
            </w:pPr>
            <w:r>
              <w:rPr>
                <w:rFonts w:hint="eastAsia" w:ascii="宋体" w:hAnsi="宋体" w:eastAsia="宋体" w:cs="宋体"/>
                <w:color w:val="auto"/>
                <w:sz w:val="22"/>
                <w:szCs w:val="22"/>
                <w:highlight w:val="none"/>
              </w:rPr>
              <w:t>自投标人提交投标文件截止之日起计算</w:t>
            </w:r>
            <w:r>
              <w:rPr>
                <w:rFonts w:hint="eastAsia" w:ascii="宋体" w:hAnsi="宋体" w:eastAsia="宋体" w:cs="宋体"/>
                <w:color w:val="auto"/>
                <w:sz w:val="22"/>
                <w:szCs w:val="22"/>
                <w:highlight w:val="none"/>
                <w:u w:val="single"/>
              </w:rPr>
              <w:t>120</w:t>
            </w:r>
            <w:r>
              <w:rPr>
                <w:rFonts w:hint="eastAsia" w:ascii="宋体" w:hAnsi="宋体" w:eastAsia="宋体" w:cs="宋体"/>
                <w:color w:val="auto"/>
                <w:sz w:val="22"/>
                <w:szCs w:val="22"/>
                <w:highlight w:val="none"/>
              </w:rPr>
              <w:t>天</w:t>
            </w:r>
            <w:r>
              <w:rPr>
                <w:rFonts w:hint="eastAsia" w:ascii="宋体" w:hAnsi="宋体" w:cs="宋体"/>
                <w:color w:val="auto"/>
                <w:sz w:val="22"/>
                <w:szCs w:val="22"/>
                <w:highlight w:val="none"/>
                <w:u w:val="none"/>
                <w:lang w:eastAsia="zh-CN"/>
              </w:rPr>
              <w:t>。</w:t>
            </w:r>
          </w:p>
        </w:tc>
      </w:tr>
      <w:tr w14:paraId="2A0AD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3C1AC38A">
            <w:pPr>
              <w:keepNext w:val="0"/>
              <w:keepLines w:val="0"/>
              <w:pageBreakBefore w:val="0"/>
              <w:wordWrap/>
              <w:overflowPunct/>
              <w:topLinePunct w:val="0"/>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3.4.1</w:t>
            </w:r>
          </w:p>
        </w:tc>
        <w:tc>
          <w:tcPr>
            <w:tcW w:w="2397" w:type="dxa"/>
            <w:vAlign w:val="center"/>
          </w:tcPr>
          <w:p w14:paraId="2110FD74">
            <w:pPr>
              <w:keepNext w:val="0"/>
              <w:keepLines w:val="0"/>
              <w:pageBreakBefore w:val="0"/>
              <w:wordWrap/>
              <w:overflowPunct/>
              <w:topLinePunct w:val="0"/>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投标保证金</w:t>
            </w:r>
          </w:p>
        </w:tc>
        <w:tc>
          <w:tcPr>
            <w:tcW w:w="5565" w:type="dxa"/>
            <w:vAlign w:val="center"/>
          </w:tcPr>
          <w:p w14:paraId="24A23B60">
            <w:pPr>
              <w:keepNext w:val="0"/>
              <w:keepLines w:val="0"/>
              <w:pageBreakBefore w:val="0"/>
              <w:wordWrap/>
              <w:overflowPunct/>
              <w:topLinePunct w:val="0"/>
              <w:bidi w:val="0"/>
              <w:spacing w:line="48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是否要求投标人递交投标保证金：</w:t>
            </w:r>
            <w:r>
              <w:rPr>
                <w:rFonts w:hint="eastAsia" w:ascii="宋体" w:hAnsi="宋体" w:eastAsia="宋体" w:cs="宋体"/>
                <w:color w:val="auto"/>
                <w:sz w:val="22"/>
                <w:szCs w:val="22"/>
                <w:highlight w:val="none"/>
                <w:lang w:val="en-US" w:eastAsia="zh-CN"/>
              </w:rPr>
              <w:t>要求</w:t>
            </w:r>
          </w:p>
          <w:p w14:paraId="1289C925">
            <w:pPr>
              <w:keepNext w:val="0"/>
              <w:keepLines w:val="0"/>
              <w:pageBreakBefore w:val="0"/>
              <w:wordWrap/>
              <w:overflowPunct/>
              <w:topLinePunct w:val="0"/>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投标保证金的形式：</w:t>
            </w:r>
            <w:r>
              <w:rPr>
                <w:rFonts w:hint="eastAsia" w:ascii="宋体" w:hAnsi="宋体" w:eastAsia="宋体" w:cs="宋体"/>
                <w:color w:val="auto"/>
                <w:sz w:val="22"/>
                <w:szCs w:val="22"/>
                <w:highlight w:val="none"/>
                <w:lang w:val="en-US" w:eastAsia="zh-CN"/>
              </w:rPr>
              <w:t>现金（银行转账、银行电汇）、银行保函、担保机构担保、保证保险、电子保函。</w:t>
            </w:r>
          </w:p>
          <w:p w14:paraId="6E429F2C">
            <w:pPr>
              <w:keepNext w:val="0"/>
              <w:keepLines w:val="0"/>
              <w:pageBreakBefore w:val="0"/>
              <w:wordWrap/>
              <w:overflowPunct/>
              <w:topLinePunct w:val="0"/>
              <w:bidi w:val="0"/>
              <w:spacing w:line="480" w:lineRule="exact"/>
              <w:jc w:val="left"/>
              <w:rPr>
                <w:rFonts w:hint="default"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rPr>
              <w:t>投标保证金的金额：</w:t>
            </w:r>
            <w:r>
              <w:rPr>
                <w:rFonts w:hint="eastAsia" w:ascii="宋体" w:hAnsi="宋体" w:eastAsia="宋体" w:cs="宋体"/>
                <w:b/>
                <w:bCs/>
                <w:color w:val="auto"/>
                <w:sz w:val="22"/>
                <w:szCs w:val="22"/>
                <w:highlight w:val="none"/>
                <w:lang w:val="en-US" w:eastAsia="zh-CN"/>
              </w:rPr>
              <w:t>01标段</w:t>
            </w:r>
            <w:r>
              <w:rPr>
                <w:rFonts w:hint="eastAsia" w:ascii="宋体" w:hAnsi="宋体" w:eastAsia="宋体" w:cs="宋体"/>
                <w:b/>
                <w:bCs/>
                <w:color w:val="auto"/>
                <w:sz w:val="22"/>
                <w:szCs w:val="22"/>
                <w:highlight w:val="none"/>
              </w:rPr>
              <w:t>人民币</w:t>
            </w:r>
            <w:r>
              <w:rPr>
                <w:rFonts w:hint="eastAsia" w:ascii="宋体" w:hAnsi="宋体" w:cs="宋体"/>
                <w:b/>
                <w:bCs/>
                <w:color w:val="auto"/>
                <w:sz w:val="22"/>
                <w:szCs w:val="22"/>
                <w:highlight w:val="none"/>
                <w:u w:val="single"/>
                <w:lang w:val="en-US" w:eastAsia="zh-CN"/>
              </w:rPr>
              <w:t xml:space="preserve">  2.0 </w:t>
            </w:r>
            <w:r>
              <w:rPr>
                <w:rFonts w:hint="eastAsia" w:ascii="宋体" w:hAnsi="宋体" w:eastAsia="宋体" w:cs="宋体"/>
                <w:b/>
                <w:bCs/>
                <w:color w:val="auto"/>
                <w:sz w:val="22"/>
                <w:szCs w:val="22"/>
                <w:highlight w:val="none"/>
              </w:rPr>
              <w:t>万元</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02标段</w:t>
            </w:r>
            <w:r>
              <w:rPr>
                <w:rFonts w:hint="eastAsia" w:ascii="宋体" w:hAnsi="宋体" w:eastAsia="宋体" w:cs="宋体"/>
                <w:b/>
                <w:bCs/>
                <w:color w:val="auto"/>
                <w:sz w:val="22"/>
                <w:szCs w:val="22"/>
                <w:highlight w:val="none"/>
              </w:rPr>
              <w:t>人民币</w:t>
            </w:r>
            <w:r>
              <w:rPr>
                <w:rFonts w:hint="eastAsia" w:ascii="宋体" w:hAnsi="宋体" w:cs="宋体"/>
                <w:b/>
                <w:bCs/>
                <w:color w:val="auto"/>
                <w:sz w:val="22"/>
                <w:szCs w:val="22"/>
                <w:highlight w:val="none"/>
                <w:u w:val="single"/>
                <w:lang w:val="en-US" w:eastAsia="zh-CN"/>
              </w:rPr>
              <w:t xml:space="preserve">  3.0 </w:t>
            </w:r>
            <w:r>
              <w:rPr>
                <w:rFonts w:hint="eastAsia" w:ascii="宋体" w:hAnsi="宋体" w:eastAsia="宋体" w:cs="宋体"/>
                <w:b/>
                <w:bCs/>
                <w:color w:val="auto"/>
                <w:sz w:val="22"/>
                <w:szCs w:val="22"/>
                <w:highlight w:val="none"/>
              </w:rPr>
              <w:t>万元</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如投标人同时参加两个标段，则每个标段均需单独缴纳保证金。</w:t>
            </w:r>
          </w:p>
          <w:p w14:paraId="4BB09E13">
            <w:pPr>
              <w:keepNext w:val="0"/>
              <w:keepLines w:val="0"/>
              <w:pageBreakBefore w:val="0"/>
              <w:wordWrap/>
              <w:overflowPunct/>
              <w:topLinePunct w:val="0"/>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具体要求</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 </w:t>
            </w:r>
          </w:p>
          <w:p w14:paraId="6DB6F081">
            <w:pPr>
              <w:keepNext w:val="0"/>
              <w:keepLines w:val="0"/>
              <w:pageBreakBefore w:val="0"/>
              <w:wordWrap/>
              <w:overflowPunct/>
              <w:topLinePunct w:val="0"/>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②采用银行保函的，应为投标人基本存款账户开户行出具的不可撤销、不可转让的见索即付独立保函。 </w:t>
            </w:r>
          </w:p>
          <w:p w14:paraId="65715A5D">
            <w:pPr>
              <w:keepNext w:val="0"/>
              <w:keepLines w:val="0"/>
              <w:pageBreakBefore w:val="0"/>
              <w:wordWrap/>
              <w:overflowPunct/>
              <w:topLinePunct w:val="0"/>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③采用担保机构担保的，应为经安徽省地方金融监督管理局审查批准，依法取得融资担保业务经营许可证的融资担保机构出具的不可撤销、不可转让的见索即付独立保函。 </w:t>
            </w:r>
          </w:p>
          <w:p w14:paraId="5393A75D">
            <w:pPr>
              <w:keepNext w:val="0"/>
              <w:keepLines w:val="0"/>
              <w:pageBreakBefore w:val="0"/>
              <w:wordWrap/>
              <w:overflowPunct/>
              <w:topLinePunct w:val="0"/>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④采用保证保险的，应为保险公司出具的不可撤销、不可转让的见索即付保证保险。 </w:t>
            </w:r>
          </w:p>
          <w:p w14:paraId="688E58BF">
            <w:pPr>
              <w:keepNext w:val="0"/>
              <w:keepLines w:val="0"/>
              <w:pageBreakBefore w:val="0"/>
              <w:wordWrap/>
              <w:overflowPunct/>
              <w:topLinePunct w:val="0"/>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⑤采用电子保函的，请登录全国公共资源交易平台（安徽省•合肥市）（安徽合肥公共资源交易中心网站）“通知公告”栏目查看《合肥市公共资源交易投标保证金电子保函操作手册》并按照操作手册规定内容办理。</w:t>
            </w:r>
          </w:p>
          <w:p w14:paraId="3212C872">
            <w:pPr>
              <w:keepNext w:val="0"/>
              <w:keepLines w:val="0"/>
              <w:pageBreakBefore w:val="0"/>
              <w:wordWrap/>
              <w:overflowPunct/>
              <w:topLinePunct w:val="0"/>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（4）是否适用投标保证金减免政策： </w:t>
            </w:r>
          </w:p>
          <w:p w14:paraId="0911DD5C">
            <w:pPr>
              <w:keepNext w:val="0"/>
              <w:keepLines w:val="0"/>
              <w:pageBreakBefore w:val="0"/>
              <w:wordWrap/>
              <w:overflowPunct/>
              <w:topLinePunct w:val="0"/>
              <w:bidi w:val="0"/>
              <w:spacing w:line="480" w:lineRule="exact"/>
              <w:ind w:left="0" w:leftChars="0" w:firstLineChars="0"/>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不适用  </w:t>
            </w:r>
          </w:p>
          <w:p w14:paraId="7B900EAE">
            <w:pPr>
              <w:keepNext w:val="0"/>
              <w:keepLines w:val="0"/>
              <w:pageBreakBefore w:val="0"/>
              <w:wordWrap/>
              <w:overflowPunct/>
              <w:topLinePunct w:val="0"/>
              <w:bidi w:val="0"/>
              <w:spacing w:line="480" w:lineRule="exact"/>
              <w:ind w:left="0" w:leftChars="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（5）其他要求： </w:t>
            </w:r>
          </w:p>
          <w:p w14:paraId="5A3DDA89">
            <w:pPr>
              <w:keepNext w:val="0"/>
              <w:keepLines w:val="0"/>
              <w:pageBreakBefore w:val="0"/>
              <w:wordWrap/>
              <w:overflowPunct/>
              <w:topLinePunct w:val="0"/>
              <w:bidi w:val="0"/>
              <w:spacing w:line="480" w:lineRule="exact"/>
              <w:ind w:left="0" w:leftChars="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①特别提醒 </w:t>
            </w:r>
          </w:p>
          <w:p w14:paraId="63CC2CBB">
            <w:pPr>
              <w:keepNext w:val="0"/>
              <w:keepLines w:val="0"/>
              <w:pageBreakBefore w:val="0"/>
              <w:widowControl w:val="0"/>
              <w:kinsoku/>
              <w:wordWrap/>
              <w:overflowPunct/>
              <w:topLinePunct w:val="0"/>
              <w:autoSpaceDE/>
              <w:autoSpaceDN/>
              <w:bidi w:val="0"/>
              <w:adjustRightInd/>
              <w:snapToGrid/>
              <w:spacing w:line="480" w:lineRule="exact"/>
              <w:ind w:left="0" w:leftChars="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投标人采用银行保函、担保机构担保、保证保险方式提交投标保证金的，如出现本招标项目招标文件“投标人须知”第3.4.4 项所列情形的，提供担保的银行、担保机构及保险机构将无条件向招标人支付保函所列的全部投标保证金金额，该支付行为视同投标保证金不予退还。 </w:t>
            </w:r>
          </w:p>
          <w:p w14:paraId="1BA02A87">
            <w:pPr>
              <w:keepNext w:val="0"/>
              <w:keepLines w:val="0"/>
              <w:pageBreakBefore w:val="0"/>
              <w:widowControl w:val="0"/>
              <w:kinsoku/>
              <w:wordWrap/>
              <w:overflowPunct/>
              <w:topLinePunct w:val="0"/>
              <w:autoSpaceDE/>
              <w:autoSpaceDN/>
              <w:bidi w:val="0"/>
              <w:adjustRightInd/>
              <w:snapToGrid/>
              <w:spacing w:line="480" w:lineRule="exact"/>
              <w:ind w:left="0" w:leftChars="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②投标保证金弄虚作假情形 </w:t>
            </w:r>
          </w:p>
          <w:p w14:paraId="6D7B5C3C">
            <w:pPr>
              <w:keepNext w:val="0"/>
              <w:keepLines w:val="0"/>
              <w:pageBreakBefore w:val="0"/>
              <w:widowControl w:val="0"/>
              <w:kinsoku/>
              <w:wordWrap/>
              <w:overflowPunct/>
              <w:topLinePunct w:val="0"/>
              <w:autoSpaceDE/>
              <w:autoSpaceDN/>
              <w:bidi w:val="0"/>
              <w:adjustRightInd/>
              <w:snapToGrid/>
              <w:spacing w:line="480" w:lineRule="exact"/>
              <w:ind w:left="0" w:leftChars="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投标人采用虚假银行保函（或担保机构担保或保证保险）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 </w:t>
            </w:r>
          </w:p>
          <w:p w14:paraId="39BE48F8">
            <w:pPr>
              <w:keepNext w:val="0"/>
              <w:keepLines w:val="0"/>
              <w:pageBreakBefore w:val="0"/>
              <w:widowControl w:val="0"/>
              <w:kinsoku/>
              <w:wordWrap/>
              <w:overflowPunct/>
              <w:topLinePunct w:val="0"/>
              <w:autoSpaceDE/>
              <w:autoSpaceDN/>
              <w:bidi w:val="0"/>
              <w:adjustRightInd/>
              <w:snapToGrid/>
              <w:spacing w:line="480" w:lineRule="exact"/>
              <w:ind w:left="0" w:leftChars="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（6）投标保证金注意事项： </w:t>
            </w:r>
          </w:p>
          <w:p w14:paraId="3E79A382">
            <w:pPr>
              <w:keepNext w:val="0"/>
              <w:keepLines w:val="0"/>
              <w:pageBreakBefore w:val="0"/>
              <w:widowControl w:val="0"/>
              <w:kinsoku/>
              <w:wordWrap/>
              <w:overflowPunct/>
              <w:topLinePunct w:val="0"/>
              <w:autoSpaceDE/>
              <w:autoSpaceDN/>
              <w:bidi w:val="0"/>
              <w:adjustRightInd/>
              <w:snapToGrid/>
              <w:spacing w:line="480" w:lineRule="exact"/>
              <w:ind w:left="0" w:leftChars="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①投标人采用银行保函、担保机构担保、保证保险形式的，须提供明确有效的查询途径（网址链接及查询方式），否则无效。 </w:t>
            </w:r>
          </w:p>
          <w:p w14:paraId="3B867009">
            <w:pPr>
              <w:keepNext w:val="0"/>
              <w:keepLines w:val="0"/>
              <w:pageBreakBefore w:val="0"/>
              <w:widowControl w:val="0"/>
              <w:kinsoku/>
              <w:wordWrap/>
              <w:overflowPunct/>
              <w:topLinePunct w:val="0"/>
              <w:autoSpaceDE/>
              <w:autoSpaceDN/>
              <w:bidi w:val="0"/>
              <w:adjustRightInd/>
              <w:snapToGrid/>
              <w:spacing w:line="480" w:lineRule="exact"/>
              <w:ind w:left="0" w:leftChars="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②保函存在明显异常情形的（如多家投标人的保函编号相同；保函存在明显伪造痕迹、内容前后矛盾等情形），评标委员会应根据投标人提供的查询途径进行核查，并在评标报告中予以记录。 </w:t>
            </w:r>
          </w:p>
          <w:p w14:paraId="17F4C2CC">
            <w:pPr>
              <w:keepNext w:val="0"/>
              <w:keepLines w:val="0"/>
              <w:pageBreakBefore w:val="0"/>
              <w:widowControl w:val="0"/>
              <w:kinsoku/>
              <w:wordWrap/>
              <w:overflowPunct/>
              <w:topLinePunct w:val="0"/>
              <w:autoSpaceDE/>
              <w:autoSpaceDN/>
              <w:bidi w:val="0"/>
              <w:adjustRightInd/>
              <w:snapToGrid/>
              <w:spacing w:line="480" w:lineRule="exact"/>
              <w:jc w:val="left"/>
              <w:textAlignment w:val="auto"/>
              <w:rPr>
                <w:color w:val="auto"/>
                <w:sz w:val="22"/>
                <w:szCs w:val="22"/>
                <w:highlight w:val="none"/>
              </w:rPr>
            </w:pPr>
            <w:r>
              <w:rPr>
                <w:rFonts w:hint="eastAsia" w:ascii="宋体" w:hAnsi="宋体" w:eastAsia="宋体" w:cs="宋体"/>
                <w:color w:val="auto"/>
                <w:sz w:val="22"/>
                <w:szCs w:val="22"/>
                <w:highlight w:val="none"/>
                <w:lang w:val="en-US" w:eastAsia="zh-CN"/>
              </w:rPr>
              <w:t>③中标候选人须在中标候选人公示期间将其开具至本招标项目的银行保函（或担保机构担保或保证保险）原件提交招标人（或招标代理机构），且原件须与投标文件中提供的扫描件一致，如存在未按照规定提交或提交内容不一致，或发现弄虚作假的，招标人（或招标代理机构）应报公共资源交易监督管理部门。</w:t>
            </w:r>
          </w:p>
        </w:tc>
      </w:tr>
      <w:tr w14:paraId="282F9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10275AC6">
            <w:pPr>
              <w:keepNext w:val="0"/>
              <w:keepLines w:val="0"/>
              <w:pageBreakBefore w:val="0"/>
              <w:overflowPunct/>
              <w:bidi w:val="0"/>
              <w:spacing w:line="480" w:lineRule="exact"/>
              <w:jc w:val="center"/>
              <w:rPr>
                <w:color w:val="auto"/>
                <w:sz w:val="22"/>
                <w:szCs w:val="22"/>
                <w:highlight w:val="none"/>
              </w:rPr>
            </w:pPr>
            <w:r>
              <w:rPr>
                <w:rFonts w:hint="eastAsia" w:ascii="宋体" w:hAnsi="宋体" w:cs="宋体"/>
                <w:color w:val="auto"/>
                <w:sz w:val="22"/>
                <w:szCs w:val="22"/>
                <w:highlight w:val="none"/>
                <w:lang w:val="en-US" w:eastAsia="zh-CN"/>
              </w:rPr>
              <w:t>3.4.3</w:t>
            </w:r>
          </w:p>
        </w:tc>
        <w:tc>
          <w:tcPr>
            <w:tcW w:w="2397" w:type="dxa"/>
            <w:vAlign w:val="center"/>
          </w:tcPr>
          <w:p w14:paraId="299C16BA">
            <w:pPr>
              <w:keepNext w:val="0"/>
              <w:keepLines w:val="0"/>
              <w:pageBreakBefore w:val="0"/>
              <w:overflowPunct/>
              <w:bidi w:val="0"/>
              <w:spacing w:line="480" w:lineRule="exact"/>
              <w:jc w:val="center"/>
              <w:rPr>
                <w:color w:val="auto"/>
                <w:sz w:val="22"/>
                <w:szCs w:val="22"/>
                <w:highlight w:val="none"/>
              </w:rPr>
            </w:pPr>
            <w:r>
              <w:rPr>
                <w:rFonts w:hint="eastAsia" w:ascii="宋体" w:hAnsi="宋体" w:cs="宋体"/>
                <w:color w:val="auto"/>
                <w:sz w:val="22"/>
                <w:szCs w:val="22"/>
                <w:highlight w:val="none"/>
                <w:lang w:val="en-US" w:eastAsia="zh-CN"/>
              </w:rPr>
              <w:t>投标保证金利息计算原则</w:t>
            </w:r>
          </w:p>
        </w:tc>
        <w:tc>
          <w:tcPr>
            <w:tcW w:w="5565" w:type="dxa"/>
            <w:vAlign w:val="center"/>
          </w:tcPr>
          <w:p w14:paraId="132C9F38">
            <w:pPr>
              <w:pStyle w:val="18"/>
              <w:keepNext w:val="0"/>
              <w:keepLines w:val="0"/>
              <w:pageBreakBefore w:val="0"/>
              <w:overflowPunct/>
              <w:bidi w:val="0"/>
              <w:spacing w:after="0" w:line="480" w:lineRule="exact"/>
              <w:ind w:left="0" w:leftChars="0" w:firstLine="0" w:firstLineChars="0"/>
              <w:rPr>
                <w:color w:val="auto"/>
                <w:sz w:val="22"/>
                <w:szCs w:val="22"/>
                <w:highlight w:val="none"/>
              </w:rPr>
            </w:pPr>
            <w:r>
              <w:rPr>
                <w:rFonts w:hint="eastAsia" w:ascii="宋体" w:hAnsi="宋体" w:cs="宋体"/>
                <w:color w:val="auto"/>
                <w:kern w:val="2"/>
                <w:sz w:val="22"/>
                <w:szCs w:val="22"/>
                <w:highlight w:val="none"/>
                <w:lang w:val="en-US" w:eastAsia="zh-CN" w:bidi="ar-SA"/>
              </w:rPr>
              <w:t>按安徽合肥公共资源交易中心的相关规定执行。</w:t>
            </w:r>
          </w:p>
        </w:tc>
      </w:tr>
      <w:tr w14:paraId="5634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59373E8B">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3.4.4</w:t>
            </w:r>
          </w:p>
        </w:tc>
        <w:tc>
          <w:tcPr>
            <w:tcW w:w="2397" w:type="dxa"/>
            <w:vAlign w:val="center"/>
          </w:tcPr>
          <w:p w14:paraId="1F286BCC">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其他可以不予退还投标保证金的情形</w:t>
            </w:r>
          </w:p>
        </w:tc>
        <w:tc>
          <w:tcPr>
            <w:tcW w:w="5565" w:type="dxa"/>
            <w:vAlign w:val="center"/>
          </w:tcPr>
          <w:p w14:paraId="1D619A3E">
            <w:pPr>
              <w:keepNext w:val="0"/>
              <w:keepLines w:val="0"/>
              <w:pageBreakBefore w:val="0"/>
              <w:overflowPunct/>
              <w:bidi w:val="0"/>
              <w:spacing w:line="480" w:lineRule="exact"/>
              <w:rPr>
                <w:color w:val="auto"/>
                <w:sz w:val="22"/>
                <w:szCs w:val="22"/>
                <w:highlight w:val="none"/>
              </w:rPr>
            </w:pPr>
            <w:r>
              <w:rPr>
                <w:rFonts w:hint="eastAsia" w:ascii="宋体" w:hAnsi="宋体" w:cs="宋体"/>
                <w:color w:val="auto"/>
                <w:sz w:val="22"/>
                <w:szCs w:val="22"/>
                <w:highlight w:val="none"/>
                <w:lang w:val="en-US" w:eastAsia="zh-CN"/>
              </w:rPr>
              <w:t>/</w:t>
            </w:r>
          </w:p>
        </w:tc>
      </w:tr>
      <w:tr w14:paraId="3EA31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4FC7F2A3">
            <w:pPr>
              <w:keepNext w:val="0"/>
              <w:keepLines w:val="0"/>
              <w:pageBreakBefore w:val="0"/>
              <w:overflowPunct/>
              <w:bidi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w:t>
            </w:r>
          </w:p>
        </w:tc>
        <w:tc>
          <w:tcPr>
            <w:tcW w:w="2397" w:type="dxa"/>
            <w:vAlign w:val="center"/>
          </w:tcPr>
          <w:p w14:paraId="65DCF7FA">
            <w:pPr>
              <w:keepNext w:val="0"/>
              <w:keepLines w:val="0"/>
              <w:pageBreakBefore w:val="0"/>
              <w:overflowPunct/>
              <w:bidi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资格审查资料的特殊要求</w:t>
            </w:r>
          </w:p>
        </w:tc>
        <w:tc>
          <w:tcPr>
            <w:tcW w:w="5565" w:type="dxa"/>
            <w:vAlign w:val="top"/>
          </w:tcPr>
          <w:p w14:paraId="62F7AC13">
            <w:pPr>
              <w:keepNext w:val="0"/>
              <w:keepLines w:val="0"/>
              <w:pageBreakBefore w:val="0"/>
              <w:overflowPunct/>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p w14:paraId="0575D4DD">
            <w:pPr>
              <w:keepNext w:val="0"/>
              <w:keepLines w:val="0"/>
              <w:pageBreakBefore w:val="0"/>
              <w:overflowPunct/>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□有，具体要求：</w:t>
            </w:r>
          </w:p>
        </w:tc>
      </w:tr>
      <w:tr w14:paraId="6EAEE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7AF3122C">
            <w:pPr>
              <w:keepNext w:val="0"/>
              <w:keepLines w:val="0"/>
              <w:pageBreakBefore w:val="0"/>
              <w:overflowPunct/>
              <w:bidi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3.5.2</w:t>
            </w:r>
          </w:p>
        </w:tc>
        <w:tc>
          <w:tcPr>
            <w:tcW w:w="2397" w:type="dxa"/>
            <w:vAlign w:val="center"/>
          </w:tcPr>
          <w:p w14:paraId="39D06AA2">
            <w:pPr>
              <w:keepNext w:val="0"/>
              <w:keepLines w:val="0"/>
              <w:pageBreakBefore w:val="0"/>
              <w:overflowPunct/>
              <w:bidi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近年完成的类似项目情况的时间要求</w:t>
            </w:r>
          </w:p>
        </w:tc>
        <w:tc>
          <w:tcPr>
            <w:tcW w:w="5565" w:type="dxa"/>
            <w:vAlign w:val="center"/>
          </w:tcPr>
          <w:p w14:paraId="2DF45926">
            <w:pPr>
              <w:keepNext w:val="0"/>
              <w:keepLines w:val="0"/>
              <w:pageBreakBefore w:val="0"/>
              <w:overflowPunct/>
              <w:bidi w:val="0"/>
              <w:spacing w:line="480" w:lineRule="exact"/>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详见公告</w:t>
            </w:r>
          </w:p>
        </w:tc>
      </w:tr>
      <w:tr w14:paraId="3909E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724B9C8D">
            <w:pPr>
              <w:keepNext w:val="0"/>
              <w:keepLines w:val="0"/>
              <w:pageBreakBefore w:val="0"/>
              <w:overflowPunct/>
              <w:bidi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3.6.1</w:t>
            </w:r>
          </w:p>
        </w:tc>
        <w:tc>
          <w:tcPr>
            <w:tcW w:w="2397" w:type="dxa"/>
            <w:vAlign w:val="center"/>
          </w:tcPr>
          <w:p w14:paraId="12A6FE45">
            <w:pPr>
              <w:keepNext w:val="0"/>
              <w:keepLines w:val="0"/>
              <w:pageBreakBefore w:val="0"/>
              <w:overflowPunct/>
              <w:bidi w:val="0"/>
              <w:snapToGrid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5565" w:type="dxa"/>
            <w:vAlign w:val="center"/>
          </w:tcPr>
          <w:p w14:paraId="37DEA268">
            <w:pPr>
              <w:pStyle w:val="8"/>
              <w:keepNext w:val="0"/>
              <w:keepLines w:val="0"/>
              <w:pageBreakBefore w:val="0"/>
              <w:overflowPunct/>
              <w:topLinePunct/>
              <w:bidi w:val="0"/>
              <w:snapToGrid w:val="0"/>
              <w:spacing w:line="48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不允许</w:t>
            </w:r>
          </w:p>
        </w:tc>
      </w:tr>
      <w:tr w14:paraId="391F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47F6434F">
            <w:pPr>
              <w:keepNext w:val="0"/>
              <w:keepLines w:val="0"/>
              <w:pageBreakBefore w:val="0"/>
              <w:overflowPunct/>
              <w:bidi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
              </w:rPr>
              <w:t xml:space="preserve">3.7.4 </w:t>
            </w:r>
          </w:p>
        </w:tc>
        <w:tc>
          <w:tcPr>
            <w:tcW w:w="2397" w:type="dxa"/>
            <w:vAlign w:val="center"/>
          </w:tcPr>
          <w:p w14:paraId="103A9380">
            <w:pPr>
              <w:keepNext w:val="0"/>
              <w:keepLines w:val="0"/>
              <w:pageBreakBefore w:val="0"/>
              <w:overflowPunct/>
              <w:bidi w:val="0"/>
              <w:snapToGrid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
              </w:rPr>
              <w:t>投标文件副本份数</w:t>
            </w:r>
          </w:p>
        </w:tc>
        <w:tc>
          <w:tcPr>
            <w:tcW w:w="5565" w:type="dxa"/>
            <w:vAlign w:val="center"/>
          </w:tcPr>
          <w:p w14:paraId="72D4B7F6">
            <w:pPr>
              <w:keepNext w:val="0"/>
              <w:keepLines w:val="0"/>
              <w:pageBreakBefore w:val="0"/>
              <w:overflowPunct/>
              <w:topLinePunct/>
              <w:bidi w:val="0"/>
              <w:snapToGrid w:val="0"/>
              <w:spacing w:line="48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本项目采用网上电子投标，无需提供纸质投标文件。</w:t>
            </w:r>
          </w:p>
          <w:p w14:paraId="210FFBB1">
            <w:pPr>
              <w:keepNext w:val="0"/>
              <w:keepLines w:val="0"/>
              <w:pageBreakBefore w:val="0"/>
              <w:overflowPunct/>
              <w:topLinePunct/>
              <w:bidi w:val="0"/>
              <w:snapToGrid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注：中标单位在签订合同前，需向招标人提供</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份纸质投标文件（彩色打印）。</w:t>
            </w:r>
          </w:p>
        </w:tc>
      </w:tr>
      <w:tr w14:paraId="15C89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20B32727">
            <w:pPr>
              <w:keepNext w:val="0"/>
              <w:keepLines w:val="0"/>
              <w:pageBreakBefore w:val="0"/>
              <w:overflowPunct/>
              <w:bidi w:val="0"/>
              <w:snapToGrid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
              </w:rPr>
              <w:t>3.7.4</w:t>
            </w:r>
          </w:p>
        </w:tc>
        <w:tc>
          <w:tcPr>
            <w:tcW w:w="2397" w:type="dxa"/>
            <w:vAlign w:val="center"/>
          </w:tcPr>
          <w:p w14:paraId="3449CFFD">
            <w:pPr>
              <w:keepNext w:val="0"/>
              <w:keepLines w:val="0"/>
              <w:pageBreakBefore w:val="0"/>
              <w:overflowPunct/>
              <w:bidi w:val="0"/>
              <w:snapToGrid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投标文件正本和副 </w:t>
            </w:r>
          </w:p>
          <w:p w14:paraId="66EB2A25">
            <w:pPr>
              <w:keepNext w:val="0"/>
              <w:keepLines w:val="0"/>
              <w:pageBreakBefore w:val="0"/>
              <w:overflowPunct/>
              <w:bidi w:val="0"/>
              <w:snapToGrid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本标记</w:t>
            </w:r>
          </w:p>
        </w:tc>
        <w:tc>
          <w:tcPr>
            <w:tcW w:w="5565" w:type="dxa"/>
            <w:vAlign w:val="center"/>
          </w:tcPr>
          <w:p w14:paraId="5BE66C9F">
            <w:pPr>
              <w:keepNext w:val="0"/>
              <w:keepLines w:val="0"/>
              <w:pageBreakBefore w:val="0"/>
              <w:overflowPunct/>
              <w:topLinePunct/>
              <w:bidi w:val="0"/>
              <w:snapToGrid w:val="0"/>
              <w:spacing w:line="480" w:lineRule="exact"/>
              <w:jc w:val="left"/>
              <w:rPr>
                <w:rFonts w:hint="eastAsia" w:ascii="宋体" w:hAnsi="宋体" w:eastAsia="宋体" w:cs="宋体"/>
                <w:color w:val="auto"/>
                <w:sz w:val="22"/>
                <w:szCs w:val="22"/>
                <w:highlight w:val="none"/>
              </w:rPr>
            </w:pPr>
            <w:r>
              <w:rPr>
                <w:rFonts w:hint="eastAsia" w:ascii="宋体" w:hAnsi="宋体" w:cs="宋体"/>
                <w:color w:val="auto"/>
                <w:kern w:val="2"/>
                <w:sz w:val="22"/>
                <w:szCs w:val="22"/>
                <w:highlight w:val="none"/>
                <w:lang w:val="en-US" w:eastAsia="zh-CN" w:bidi="ar"/>
              </w:rPr>
              <w:t>/</w:t>
            </w:r>
          </w:p>
        </w:tc>
      </w:tr>
      <w:tr w14:paraId="3C7C3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42A19CBF">
            <w:pPr>
              <w:keepNext w:val="0"/>
              <w:keepLines w:val="0"/>
              <w:pageBreakBefore w:val="0"/>
              <w:overflowPunct/>
              <w:bidi w:val="0"/>
              <w:snapToGrid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
              </w:rPr>
              <w:t>3.7.5</w:t>
            </w:r>
          </w:p>
        </w:tc>
        <w:tc>
          <w:tcPr>
            <w:tcW w:w="2397" w:type="dxa"/>
            <w:vAlign w:val="center"/>
          </w:tcPr>
          <w:p w14:paraId="6152D487">
            <w:pPr>
              <w:keepNext w:val="0"/>
              <w:keepLines w:val="0"/>
              <w:pageBreakBefore w:val="0"/>
              <w:overflowPunct/>
              <w:bidi w:val="0"/>
              <w:snapToGrid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投标文件（纸质版）装订其他要求(中标人适用)</w:t>
            </w:r>
          </w:p>
        </w:tc>
        <w:tc>
          <w:tcPr>
            <w:tcW w:w="5565" w:type="dxa"/>
            <w:vAlign w:val="center"/>
          </w:tcPr>
          <w:p w14:paraId="21A7FFB8">
            <w:pPr>
              <w:keepNext w:val="0"/>
              <w:keepLines w:val="0"/>
              <w:pageBreakBefore w:val="0"/>
              <w:overflowPunct/>
              <w:bidi w:val="0"/>
              <w:spacing w:line="480" w:lineRule="exact"/>
              <w:jc w:val="left"/>
              <w:rPr>
                <w:rFonts w:hint="eastAsia" w:ascii="宋体" w:hAnsi="宋体" w:cs="宋体"/>
                <w:color w:val="auto"/>
                <w:kern w:val="2"/>
                <w:sz w:val="22"/>
                <w:szCs w:val="22"/>
                <w:highlight w:val="none"/>
                <w:lang w:val="en-US" w:eastAsia="zh-CN" w:bidi="ar"/>
              </w:rPr>
            </w:pPr>
            <w:r>
              <w:rPr>
                <w:rFonts w:hint="eastAsia" w:ascii="宋体" w:hAnsi="宋体" w:cs="宋体"/>
                <w:color w:val="auto"/>
                <w:kern w:val="2"/>
                <w:sz w:val="22"/>
                <w:szCs w:val="22"/>
                <w:highlight w:val="none"/>
                <w:lang w:val="en-US" w:eastAsia="zh-CN" w:bidi="ar"/>
              </w:rPr>
              <w:t xml:space="preserve">中标人在收到中标通知书后提供纸质版投标文件（正本一份， </w:t>
            </w:r>
          </w:p>
          <w:p w14:paraId="3D78A131">
            <w:pPr>
              <w:keepNext w:val="0"/>
              <w:keepLines w:val="0"/>
              <w:pageBreakBefore w:val="0"/>
              <w:overflowPunct/>
              <w:bidi w:val="0"/>
              <w:spacing w:line="480" w:lineRule="exact"/>
              <w:jc w:val="left"/>
              <w:rPr>
                <w:rFonts w:hint="eastAsia" w:ascii="宋体" w:hAnsi="宋体" w:cs="宋体"/>
                <w:color w:val="auto"/>
                <w:kern w:val="2"/>
                <w:sz w:val="22"/>
                <w:szCs w:val="22"/>
                <w:highlight w:val="none"/>
                <w:lang w:val="en-US" w:eastAsia="zh-CN" w:bidi="ar"/>
              </w:rPr>
            </w:pPr>
            <w:r>
              <w:rPr>
                <w:rFonts w:hint="eastAsia" w:ascii="宋体" w:hAnsi="宋体" w:cs="宋体"/>
                <w:color w:val="auto"/>
                <w:kern w:val="2"/>
                <w:sz w:val="22"/>
                <w:szCs w:val="22"/>
                <w:highlight w:val="none"/>
                <w:lang w:val="en-US" w:eastAsia="zh-CN" w:bidi="ar"/>
              </w:rPr>
              <w:t xml:space="preserve">副本3份）。其他投标人无须提供纸质版投标文件。 </w:t>
            </w:r>
          </w:p>
          <w:p w14:paraId="3DCFDC0C">
            <w:pPr>
              <w:keepNext w:val="0"/>
              <w:keepLines w:val="0"/>
              <w:pageBreakBefore w:val="0"/>
              <w:overflowPunct/>
              <w:bidi w:val="0"/>
              <w:spacing w:line="480" w:lineRule="exact"/>
              <w:jc w:val="left"/>
              <w:rPr>
                <w:rFonts w:hint="eastAsia" w:ascii="宋体" w:hAnsi="宋体" w:cs="宋体"/>
                <w:color w:val="auto"/>
                <w:kern w:val="2"/>
                <w:sz w:val="22"/>
                <w:szCs w:val="22"/>
                <w:highlight w:val="none"/>
                <w:lang w:val="en-US" w:eastAsia="zh-CN" w:bidi="ar"/>
              </w:rPr>
            </w:pPr>
            <w:r>
              <w:rPr>
                <w:rFonts w:hint="eastAsia" w:ascii="宋体" w:hAnsi="宋体" w:cs="宋体"/>
                <w:color w:val="auto"/>
                <w:kern w:val="2"/>
                <w:sz w:val="22"/>
                <w:szCs w:val="22"/>
                <w:highlight w:val="none"/>
                <w:lang w:val="en-US" w:eastAsia="zh-CN" w:bidi="ar"/>
              </w:rPr>
              <w:t xml:space="preserve">（1）第一个信封商务及技术文件内含：商务文件、技术文件。 </w:t>
            </w:r>
          </w:p>
          <w:p w14:paraId="36269A73">
            <w:pPr>
              <w:keepNext w:val="0"/>
              <w:keepLines w:val="0"/>
              <w:pageBreakBefore w:val="0"/>
              <w:overflowPunct/>
              <w:bidi w:val="0"/>
              <w:spacing w:line="480" w:lineRule="exact"/>
              <w:jc w:val="left"/>
              <w:rPr>
                <w:rFonts w:hint="eastAsia" w:ascii="宋体" w:hAnsi="宋体" w:eastAsia="宋体" w:cs="宋体"/>
                <w:color w:val="auto"/>
                <w:sz w:val="22"/>
                <w:szCs w:val="22"/>
                <w:highlight w:val="none"/>
              </w:rPr>
            </w:pPr>
            <w:r>
              <w:rPr>
                <w:rFonts w:hint="eastAsia" w:ascii="宋体" w:hAnsi="宋体" w:cs="宋体"/>
                <w:color w:val="auto"/>
                <w:kern w:val="2"/>
                <w:sz w:val="22"/>
                <w:szCs w:val="22"/>
                <w:highlight w:val="none"/>
                <w:lang w:val="en-US" w:eastAsia="zh-CN" w:bidi="ar"/>
              </w:rPr>
              <w:t>（2）第二个信封报价文件内含：报价文件。</w:t>
            </w:r>
          </w:p>
        </w:tc>
      </w:tr>
      <w:tr w14:paraId="2E04A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025A381E">
            <w:pPr>
              <w:keepNext w:val="0"/>
              <w:keepLines w:val="0"/>
              <w:pageBreakBefore w:val="0"/>
              <w:overflowPunct/>
              <w:bidi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增3.7.6</w:t>
            </w:r>
          </w:p>
        </w:tc>
        <w:tc>
          <w:tcPr>
            <w:tcW w:w="2397" w:type="dxa"/>
            <w:vAlign w:val="center"/>
          </w:tcPr>
          <w:p w14:paraId="1569A1C4">
            <w:pPr>
              <w:keepNext w:val="0"/>
              <w:keepLines w:val="0"/>
              <w:pageBreakBefore w:val="0"/>
              <w:overflowPunct/>
              <w:bidi w:val="0"/>
              <w:spacing w:line="4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电子版文件编制要求</w:t>
            </w:r>
          </w:p>
        </w:tc>
        <w:tc>
          <w:tcPr>
            <w:tcW w:w="5565" w:type="dxa"/>
            <w:vAlign w:val="center"/>
          </w:tcPr>
          <w:p w14:paraId="51CA5261">
            <w:pPr>
              <w:keepNext w:val="0"/>
              <w:keepLines w:val="0"/>
              <w:pageBreakBefore w:val="0"/>
              <w:overflowPunct/>
              <w:bidi w:val="0"/>
              <w:spacing w:line="480" w:lineRule="exact"/>
              <w:rPr>
                <w:rFonts w:hint="eastAsia" w:ascii="宋体" w:hAnsi="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 xml:space="preserve">一、本项目投标文件包括以下内容： </w:t>
            </w:r>
          </w:p>
          <w:p w14:paraId="30054BE4">
            <w:pPr>
              <w:keepNext w:val="0"/>
              <w:keepLines w:val="0"/>
              <w:pageBreakBefore w:val="0"/>
              <w:overflowPunct/>
              <w:bidi w:val="0"/>
              <w:spacing w:line="480" w:lineRule="exact"/>
              <w:rPr>
                <w:rFonts w:hint="eastAsia" w:ascii="宋体" w:hAnsi="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（1）加密电子投标文件 1 份，分别为商务及技术文件、报价文件；</w:t>
            </w:r>
          </w:p>
          <w:p w14:paraId="75BDF80E">
            <w:pPr>
              <w:keepNext w:val="0"/>
              <w:keepLines w:val="0"/>
              <w:pageBreakBefore w:val="0"/>
              <w:overflowPunct/>
              <w:bidi w:val="0"/>
              <w:spacing w:line="480" w:lineRule="exact"/>
              <w:rPr>
                <w:rFonts w:hint="eastAsia" w:ascii="宋体" w:hAnsi="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 xml:space="preserve">二、投标文件递交 </w:t>
            </w:r>
          </w:p>
          <w:p w14:paraId="6BE3F398">
            <w:pPr>
              <w:keepNext w:val="0"/>
              <w:keepLines w:val="0"/>
              <w:pageBreakBefore w:val="0"/>
              <w:wordWrap w:val="0"/>
              <w:overflowPunct/>
              <w:bidi w:val="0"/>
              <w:spacing w:line="480" w:lineRule="exact"/>
              <w:rPr>
                <w:rFonts w:hint="eastAsia" w:ascii="宋体" w:hAnsi="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（1）加密电子投标文件应在投标截止时间前通过优质采云采购平台（优质采投标工具客户端，下载地址：http://file.youzhicai.com/files/BidderTools.rar）上传；</w:t>
            </w:r>
          </w:p>
          <w:p w14:paraId="430D462B">
            <w:pPr>
              <w:keepNext w:val="0"/>
              <w:keepLines w:val="0"/>
              <w:pageBreakBefore w:val="0"/>
              <w:overflowPunct/>
              <w:bidi w:val="0"/>
              <w:spacing w:line="48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bidi="ar"/>
              </w:rPr>
              <w:t>（2）因投标人自身原因而导致投标文件无法导入电子开标、评标系统，该投标视为无效投标，投标人自行承担由此导致的全部责任。（该投标文件是指解密后的投标文件或启用补救措施下的非加密电子投标文件）</w:t>
            </w:r>
          </w:p>
        </w:tc>
      </w:tr>
      <w:tr w14:paraId="24B00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1B235910">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lang w:val="en-US" w:eastAsia="zh-CN"/>
              </w:rPr>
              <w:t>4.1.1</w:t>
            </w:r>
          </w:p>
        </w:tc>
        <w:tc>
          <w:tcPr>
            <w:tcW w:w="2397" w:type="dxa"/>
            <w:vAlign w:val="center"/>
          </w:tcPr>
          <w:p w14:paraId="576D1BC8">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lang w:val="en-US" w:eastAsia="zh-CN"/>
              </w:rPr>
              <w:t>投标文件的密封和标记</w:t>
            </w:r>
          </w:p>
        </w:tc>
        <w:tc>
          <w:tcPr>
            <w:tcW w:w="5565" w:type="dxa"/>
            <w:vAlign w:val="center"/>
          </w:tcPr>
          <w:p w14:paraId="5C19406D">
            <w:pPr>
              <w:keepNext w:val="0"/>
              <w:keepLines w:val="0"/>
              <w:pageBreakBefore w:val="0"/>
              <w:overflowPunct/>
              <w:bidi w:val="0"/>
              <w:spacing w:line="480" w:lineRule="exact"/>
              <w:rPr>
                <w:color w:val="auto"/>
                <w:sz w:val="22"/>
                <w:szCs w:val="22"/>
                <w:highlight w:val="none"/>
              </w:rPr>
            </w:pPr>
            <w:r>
              <w:rPr>
                <w:rFonts w:hint="eastAsia" w:ascii="宋体" w:hAnsi="宋体" w:cs="宋体"/>
                <w:color w:val="auto"/>
                <w:sz w:val="22"/>
                <w:szCs w:val="22"/>
                <w:highlight w:val="none"/>
                <w:lang w:val="en-US" w:eastAsia="zh-CN"/>
              </w:rPr>
              <w:t>/</w:t>
            </w:r>
          </w:p>
        </w:tc>
      </w:tr>
      <w:tr w14:paraId="49874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7CF16FCB">
            <w:pPr>
              <w:keepNext w:val="0"/>
              <w:keepLines w:val="0"/>
              <w:pageBreakBefore w:val="0"/>
              <w:overflowPunct/>
              <w:bidi w:val="0"/>
              <w:spacing w:line="480" w:lineRule="exact"/>
              <w:jc w:val="center"/>
              <w:rPr>
                <w:color w:val="auto"/>
                <w:spacing w:val="5"/>
                <w:position w:val="1"/>
                <w:sz w:val="22"/>
                <w:szCs w:val="22"/>
                <w:highlight w:val="none"/>
              </w:rPr>
            </w:pPr>
            <w:r>
              <w:rPr>
                <w:rFonts w:hint="eastAsia" w:ascii="宋体" w:hAnsi="宋体" w:eastAsia="宋体" w:cs="宋体"/>
                <w:color w:val="auto"/>
                <w:sz w:val="22"/>
                <w:szCs w:val="22"/>
                <w:highlight w:val="none"/>
                <w:lang w:val="en-US" w:eastAsia="zh-CN"/>
              </w:rPr>
              <w:t>4.1.2</w:t>
            </w:r>
          </w:p>
        </w:tc>
        <w:tc>
          <w:tcPr>
            <w:tcW w:w="2397" w:type="dxa"/>
            <w:vAlign w:val="center"/>
          </w:tcPr>
          <w:p w14:paraId="0D8E3A16">
            <w:pPr>
              <w:keepNext w:val="0"/>
              <w:keepLines w:val="0"/>
              <w:pageBreakBefore w:val="0"/>
              <w:overflowPunct/>
              <w:bidi w:val="0"/>
              <w:spacing w:line="480" w:lineRule="exact"/>
              <w:jc w:val="center"/>
              <w:rPr>
                <w:color w:val="auto"/>
                <w:spacing w:val="13"/>
                <w:sz w:val="22"/>
                <w:szCs w:val="22"/>
                <w:highlight w:val="none"/>
              </w:rPr>
            </w:pPr>
            <w:r>
              <w:rPr>
                <w:rFonts w:hint="eastAsia" w:ascii="宋体" w:hAnsi="宋体" w:eastAsia="宋体" w:cs="宋体"/>
                <w:color w:val="auto"/>
                <w:sz w:val="22"/>
                <w:szCs w:val="22"/>
                <w:highlight w:val="none"/>
                <w:lang w:val="en-US" w:eastAsia="zh-CN"/>
              </w:rPr>
              <w:t>封套上应载明的信息</w:t>
            </w:r>
          </w:p>
        </w:tc>
        <w:tc>
          <w:tcPr>
            <w:tcW w:w="5565" w:type="dxa"/>
            <w:vAlign w:val="center"/>
          </w:tcPr>
          <w:p w14:paraId="4D01FF95">
            <w:pPr>
              <w:keepNext w:val="0"/>
              <w:keepLines w:val="0"/>
              <w:pageBreakBefore w:val="0"/>
              <w:overflowPunct/>
              <w:bidi w:val="0"/>
              <w:spacing w:line="480" w:lineRule="exact"/>
              <w:rPr>
                <w:color w:val="auto"/>
                <w:spacing w:val="11"/>
                <w:sz w:val="22"/>
                <w:szCs w:val="22"/>
                <w:highlight w:val="none"/>
              </w:rPr>
            </w:pPr>
            <w:r>
              <w:rPr>
                <w:rFonts w:hint="eastAsia" w:ascii="宋体" w:hAnsi="宋体" w:cs="宋体"/>
                <w:color w:val="auto"/>
                <w:sz w:val="22"/>
                <w:szCs w:val="22"/>
                <w:highlight w:val="none"/>
                <w:lang w:val="en-US" w:eastAsia="zh-CN"/>
              </w:rPr>
              <w:t>/</w:t>
            </w:r>
          </w:p>
        </w:tc>
      </w:tr>
      <w:tr w14:paraId="6DF09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4B337408">
            <w:pPr>
              <w:keepNext w:val="0"/>
              <w:keepLines w:val="0"/>
              <w:pageBreakBefore w:val="0"/>
              <w:overflowPunct/>
              <w:bidi w:val="0"/>
              <w:spacing w:line="480" w:lineRule="exact"/>
              <w:jc w:val="center"/>
              <w:rPr>
                <w:color w:val="auto"/>
                <w:spacing w:val="5"/>
                <w:position w:val="1"/>
                <w:sz w:val="22"/>
                <w:szCs w:val="22"/>
                <w:highlight w:val="none"/>
              </w:rPr>
            </w:pPr>
            <w:r>
              <w:rPr>
                <w:rFonts w:hint="eastAsia" w:ascii="宋体" w:hAnsi="宋体" w:eastAsia="宋体" w:cs="宋体"/>
                <w:color w:val="auto"/>
                <w:sz w:val="22"/>
                <w:szCs w:val="22"/>
                <w:highlight w:val="none"/>
              </w:rPr>
              <w:t>4.1.</w:t>
            </w:r>
            <w:r>
              <w:rPr>
                <w:rFonts w:hint="eastAsia" w:ascii="宋体" w:hAnsi="宋体" w:cs="宋体"/>
                <w:color w:val="auto"/>
                <w:sz w:val="22"/>
                <w:szCs w:val="22"/>
                <w:highlight w:val="none"/>
                <w:lang w:val="en-US" w:eastAsia="zh-CN"/>
              </w:rPr>
              <w:t>2</w:t>
            </w:r>
          </w:p>
        </w:tc>
        <w:tc>
          <w:tcPr>
            <w:tcW w:w="2397" w:type="dxa"/>
            <w:vAlign w:val="center"/>
          </w:tcPr>
          <w:p w14:paraId="11D78CDE">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jc w:val="center"/>
              <w:textAlignment w:val="baseline"/>
              <w:rPr>
                <w:color w:val="auto"/>
                <w:spacing w:val="13"/>
                <w:sz w:val="22"/>
                <w:szCs w:val="22"/>
                <w:highlight w:val="none"/>
              </w:rPr>
            </w:pPr>
            <w:r>
              <w:rPr>
                <w:rFonts w:hint="eastAsia" w:ascii="宋体" w:hAnsi="宋体" w:eastAsia="宋体" w:cs="宋体"/>
                <w:color w:val="auto"/>
                <w:sz w:val="22"/>
                <w:szCs w:val="22"/>
                <w:highlight w:val="none"/>
                <w:lang w:val="en-US" w:eastAsia="zh-CN"/>
              </w:rPr>
              <w:t>非加密投标文件电子介质（光盘、U盘等）及银行保函密封和标记要求</w:t>
            </w:r>
          </w:p>
        </w:tc>
        <w:tc>
          <w:tcPr>
            <w:tcW w:w="5565" w:type="dxa"/>
            <w:vAlign w:val="center"/>
          </w:tcPr>
          <w:p w14:paraId="3D745167">
            <w:pPr>
              <w:pStyle w:val="36"/>
              <w:keepNext w:val="0"/>
              <w:keepLines w:val="0"/>
              <w:pageBreakBefore w:val="0"/>
              <w:overflowPunct/>
              <w:bidi w:val="0"/>
              <w:spacing w:line="480" w:lineRule="exact"/>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1、本项目采用不见面开标（远程解密）非加密电子投标文件无需递交。</w:t>
            </w:r>
          </w:p>
          <w:p w14:paraId="2D64D037">
            <w:pPr>
              <w:pStyle w:val="36"/>
              <w:keepNext w:val="0"/>
              <w:keepLines w:val="0"/>
              <w:pageBreakBefore w:val="0"/>
              <w:overflowPunct/>
              <w:bidi w:val="0"/>
              <w:spacing w:line="480" w:lineRule="exact"/>
              <w:jc w:val="both"/>
              <w:rPr>
                <w:color w:val="auto"/>
                <w:spacing w:val="11"/>
                <w:sz w:val="22"/>
                <w:szCs w:val="22"/>
                <w:highlight w:val="none"/>
              </w:rPr>
            </w:pPr>
            <w:r>
              <w:rPr>
                <w:rFonts w:hint="eastAsia" w:ascii="宋体" w:hAnsi="宋体" w:eastAsia="宋体" w:cs="宋体"/>
                <w:color w:val="auto"/>
                <w:kern w:val="2"/>
                <w:sz w:val="22"/>
                <w:szCs w:val="22"/>
                <w:highlight w:val="none"/>
                <w:lang w:val="en-US" w:eastAsia="zh-CN" w:bidi="ar-SA"/>
              </w:rPr>
              <w:t>2、如采用银行保函或担保机构担保，中标后中标单位银行保函或担保机构担保原件须提交招标人审查。</w:t>
            </w:r>
          </w:p>
        </w:tc>
      </w:tr>
      <w:tr w14:paraId="5954F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2EF83949">
            <w:pPr>
              <w:keepNext w:val="0"/>
              <w:keepLines w:val="0"/>
              <w:pageBreakBefore w:val="0"/>
              <w:overflowPunct/>
              <w:bidi w:val="0"/>
              <w:spacing w:line="480" w:lineRule="exact"/>
              <w:jc w:val="center"/>
              <w:rPr>
                <w:color w:val="auto"/>
                <w:spacing w:val="5"/>
                <w:position w:val="1"/>
                <w:sz w:val="22"/>
                <w:szCs w:val="22"/>
                <w:highlight w:val="none"/>
              </w:rPr>
            </w:pPr>
            <w:r>
              <w:rPr>
                <w:rFonts w:hint="eastAsia" w:ascii="宋体" w:hAnsi="宋体" w:eastAsia="宋体" w:cs="宋体"/>
                <w:color w:val="auto"/>
                <w:sz w:val="22"/>
                <w:szCs w:val="22"/>
                <w:highlight w:val="none"/>
              </w:rPr>
              <w:t>4.2.2</w:t>
            </w:r>
          </w:p>
        </w:tc>
        <w:tc>
          <w:tcPr>
            <w:tcW w:w="2397" w:type="dxa"/>
            <w:vAlign w:val="center"/>
          </w:tcPr>
          <w:p w14:paraId="051F459C">
            <w:pPr>
              <w:keepNext w:val="0"/>
              <w:keepLines w:val="0"/>
              <w:pageBreakBefore w:val="0"/>
              <w:overflowPunct/>
              <w:bidi w:val="0"/>
              <w:spacing w:line="480" w:lineRule="exact"/>
              <w:ind w:left="-115" w:leftChars="0" w:right="-108" w:rightChars="0"/>
              <w:jc w:val="center"/>
              <w:rPr>
                <w:color w:val="auto"/>
                <w:spacing w:val="13"/>
                <w:sz w:val="22"/>
                <w:szCs w:val="22"/>
                <w:highlight w:val="none"/>
              </w:rPr>
            </w:pPr>
            <w:r>
              <w:rPr>
                <w:rFonts w:hint="eastAsia" w:ascii="宋体" w:hAnsi="宋体" w:eastAsia="宋体" w:cs="宋体"/>
                <w:color w:val="auto"/>
                <w:sz w:val="22"/>
                <w:szCs w:val="22"/>
                <w:highlight w:val="none"/>
              </w:rPr>
              <w:t>递交非加密投标文件密封地点</w:t>
            </w:r>
          </w:p>
        </w:tc>
        <w:tc>
          <w:tcPr>
            <w:tcW w:w="5565" w:type="dxa"/>
            <w:vAlign w:val="center"/>
          </w:tcPr>
          <w:p w14:paraId="35FDDC75">
            <w:pPr>
              <w:pStyle w:val="36"/>
              <w:keepNext w:val="0"/>
              <w:keepLines w:val="0"/>
              <w:pageBreakBefore w:val="0"/>
              <w:overflowPunct/>
              <w:bidi w:val="0"/>
              <w:spacing w:line="480" w:lineRule="exact"/>
              <w:jc w:val="both"/>
              <w:rPr>
                <w:color w:val="auto"/>
                <w:spacing w:val="11"/>
                <w:sz w:val="22"/>
                <w:szCs w:val="22"/>
                <w:highlight w:val="none"/>
              </w:rPr>
            </w:pPr>
            <w:r>
              <w:rPr>
                <w:rFonts w:hint="eastAsia" w:ascii="宋体" w:hAnsi="宋体" w:eastAsia="宋体" w:cs="宋体"/>
                <w:color w:val="auto"/>
                <w:sz w:val="22"/>
                <w:szCs w:val="22"/>
                <w:highlight w:val="none"/>
              </w:rPr>
              <w:t>无需递交非加密电子投标文件</w:t>
            </w:r>
          </w:p>
        </w:tc>
      </w:tr>
      <w:tr w14:paraId="0B00D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1B0758EC">
            <w:pPr>
              <w:keepNext w:val="0"/>
              <w:keepLines w:val="0"/>
              <w:pageBreakBefore w:val="0"/>
              <w:overflowPunct/>
              <w:bidi w:val="0"/>
              <w:spacing w:line="480" w:lineRule="exact"/>
              <w:jc w:val="center"/>
              <w:rPr>
                <w:color w:val="auto"/>
                <w:spacing w:val="5"/>
                <w:position w:val="1"/>
                <w:sz w:val="22"/>
                <w:szCs w:val="22"/>
                <w:highlight w:val="none"/>
              </w:rPr>
            </w:pPr>
            <w:r>
              <w:rPr>
                <w:rFonts w:hint="eastAsia" w:ascii="宋体" w:hAnsi="宋体" w:eastAsia="宋体" w:cs="宋体"/>
                <w:color w:val="auto"/>
                <w:sz w:val="22"/>
                <w:szCs w:val="22"/>
                <w:highlight w:val="none"/>
              </w:rPr>
              <w:t>4.2.3</w:t>
            </w:r>
          </w:p>
        </w:tc>
        <w:tc>
          <w:tcPr>
            <w:tcW w:w="2397" w:type="dxa"/>
            <w:vAlign w:val="center"/>
          </w:tcPr>
          <w:p w14:paraId="74C1551F">
            <w:pPr>
              <w:keepNext w:val="0"/>
              <w:keepLines w:val="0"/>
              <w:pageBreakBefore w:val="0"/>
              <w:overflowPunct/>
              <w:bidi w:val="0"/>
              <w:spacing w:line="480" w:lineRule="exact"/>
              <w:jc w:val="center"/>
              <w:rPr>
                <w:color w:val="auto"/>
                <w:spacing w:val="13"/>
                <w:sz w:val="22"/>
                <w:szCs w:val="22"/>
                <w:highlight w:val="none"/>
              </w:rPr>
            </w:pPr>
            <w:r>
              <w:rPr>
                <w:rFonts w:hint="eastAsia" w:ascii="宋体" w:hAnsi="宋体" w:eastAsia="宋体" w:cs="宋体"/>
                <w:color w:val="auto"/>
                <w:sz w:val="22"/>
                <w:szCs w:val="22"/>
                <w:highlight w:val="none"/>
              </w:rPr>
              <w:t>是否退还投标文件</w:t>
            </w:r>
          </w:p>
        </w:tc>
        <w:tc>
          <w:tcPr>
            <w:tcW w:w="5565" w:type="dxa"/>
            <w:vAlign w:val="center"/>
          </w:tcPr>
          <w:p w14:paraId="755CC186">
            <w:pPr>
              <w:pStyle w:val="8"/>
              <w:keepNext w:val="0"/>
              <w:keepLines w:val="0"/>
              <w:pageBreakBefore w:val="0"/>
              <w:overflowPunct/>
              <w:topLinePunct/>
              <w:bidi w:val="0"/>
              <w:snapToGrid w:val="0"/>
              <w:spacing w:line="480" w:lineRule="exact"/>
              <w:rPr>
                <w:color w:val="auto"/>
                <w:spacing w:val="11"/>
                <w:sz w:val="22"/>
                <w:szCs w:val="22"/>
                <w:highlight w:val="none"/>
              </w:rPr>
            </w:pPr>
            <w:r>
              <w:rPr>
                <w:rFonts w:hint="eastAsia" w:ascii="宋体" w:hAnsi="宋体" w:eastAsia="宋体" w:cs="宋体"/>
                <w:color w:val="auto"/>
                <w:sz w:val="22"/>
                <w:szCs w:val="22"/>
                <w:highlight w:val="none"/>
              </w:rPr>
              <w:t>否</w:t>
            </w:r>
          </w:p>
        </w:tc>
      </w:tr>
      <w:tr w14:paraId="6B370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129F4653">
            <w:pPr>
              <w:keepNext w:val="0"/>
              <w:keepLines w:val="0"/>
              <w:pageBreakBefore w:val="0"/>
              <w:overflowPunct/>
              <w:bidi w:val="0"/>
              <w:spacing w:line="480" w:lineRule="exact"/>
              <w:jc w:val="center"/>
              <w:rPr>
                <w:color w:val="auto"/>
                <w:sz w:val="22"/>
                <w:szCs w:val="22"/>
                <w:highlight w:val="none"/>
              </w:rPr>
            </w:pPr>
            <w:r>
              <w:rPr>
                <w:rFonts w:hint="eastAsia" w:ascii="宋体" w:hAnsi="宋体" w:cs="宋体"/>
                <w:color w:val="auto"/>
                <w:sz w:val="22"/>
                <w:szCs w:val="22"/>
                <w:highlight w:val="none"/>
                <w:lang w:val="en-US" w:eastAsia="zh-CN"/>
              </w:rPr>
              <w:t>5.1</w:t>
            </w:r>
          </w:p>
        </w:tc>
        <w:tc>
          <w:tcPr>
            <w:tcW w:w="2397" w:type="dxa"/>
            <w:vAlign w:val="center"/>
          </w:tcPr>
          <w:p w14:paraId="2DEC0E2D">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开标时间和地点</w:t>
            </w:r>
          </w:p>
        </w:tc>
        <w:tc>
          <w:tcPr>
            <w:tcW w:w="5565" w:type="dxa"/>
            <w:vAlign w:val="center"/>
          </w:tcPr>
          <w:p w14:paraId="3AAA7041">
            <w:pPr>
              <w:pStyle w:val="8"/>
              <w:keepNext w:val="0"/>
              <w:keepLines w:val="0"/>
              <w:pageBreakBefore w:val="0"/>
              <w:overflowPunct/>
              <w:topLinePunct/>
              <w:bidi w:val="0"/>
              <w:snapToGrid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开标时间：同投标截止时间</w:t>
            </w:r>
          </w:p>
          <w:p w14:paraId="6D4D9A42">
            <w:pPr>
              <w:pStyle w:val="8"/>
              <w:keepNext w:val="0"/>
              <w:keepLines w:val="0"/>
              <w:pageBreakBefore w:val="0"/>
              <w:overflowPunct/>
              <w:topLinePunct/>
              <w:bidi w:val="0"/>
              <w:snapToGrid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开标地点：见招标公告</w:t>
            </w:r>
          </w:p>
          <w:p w14:paraId="30CE70DC">
            <w:pPr>
              <w:pStyle w:val="8"/>
              <w:keepNext w:val="0"/>
              <w:keepLines w:val="0"/>
              <w:pageBreakBefore w:val="0"/>
              <w:overflowPunct/>
              <w:topLinePunct/>
              <w:bidi w:val="0"/>
              <w:snapToGrid w:val="0"/>
              <w:spacing w:line="480" w:lineRule="exact"/>
              <w:rPr>
                <w:color w:val="auto"/>
                <w:sz w:val="22"/>
                <w:szCs w:val="22"/>
                <w:highlight w:val="none"/>
              </w:rPr>
            </w:pPr>
            <w:r>
              <w:rPr>
                <w:rFonts w:hint="eastAsia" w:ascii="宋体" w:hAnsi="宋体" w:eastAsia="宋体" w:cs="宋体"/>
                <w:color w:val="auto"/>
                <w:sz w:val="22"/>
                <w:szCs w:val="22"/>
                <w:highlight w:val="none"/>
              </w:rPr>
              <w:t>备注：投标人可以在线解密投标文件，无须现场参加开标。</w:t>
            </w:r>
          </w:p>
        </w:tc>
      </w:tr>
      <w:tr w14:paraId="3231A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2059D7C8">
            <w:pPr>
              <w:keepNext w:val="0"/>
              <w:keepLines w:val="0"/>
              <w:pageBreakBefore w:val="0"/>
              <w:overflowPunct/>
              <w:bidi w:val="0"/>
              <w:spacing w:line="480" w:lineRule="exact"/>
              <w:jc w:val="center"/>
              <w:rPr>
                <w:color w:val="auto"/>
                <w:sz w:val="22"/>
                <w:szCs w:val="22"/>
                <w:highlight w:val="none"/>
              </w:rPr>
            </w:pPr>
            <w:r>
              <w:rPr>
                <w:rFonts w:hint="eastAsia" w:ascii="宋体" w:hAnsi="宋体" w:cs="宋体"/>
                <w:color w:val="auto"/>
                <w:sz w:val="22"/>
                <w:szCs w:val="22"/>
                <w:highlight w:val="none"/>
                <w:lang w:val="en-US" w:eastAsia="zh-CN"/>
              </w:rPr>
              <w:t>5.2.1</w:t>
            </w:r>
          </w:p>
        </w:tc>
        <w:tc>
          <w:tcPr>
            <w:tcW w:w="2397" w:type="dxa"/>
            <w:vAlign w:val="center"/>
          </w:tcPr>
          <w:p w14:paraId="72FA49B9">
            <w:pPr>
              <w:keepNext w:val="0"/>
              <w:keepLines w:val="0"/>
              <w:pageBreakBefore w:val="0"/>
              <w:overflowPunct/>
              <w:bidi w:val="0"/>
              <w:spacing w:line="480" w:lineRule="exact"/>
              <w:ind w:left="-115" w:leftChars="0" w:right="-108" w:rightChars="0"/>
              <w:jc w:val="center"/>
              <w:rPr>
                <w:color w:val="auto"/>
                <w:sz w:val="22"/>
                <w:szCs w:val="22"/>
                <w:highlight w:val="none"/>
              </w:rPr>
            </w:pPr>
            <w:r>
              <w:rPr>
                <w:rFonts w:hint="eastAsia" w:ascii="宋体" w:hAnsi="宋体" w:eastAsia="宋体" w:cs="宋体"/>
                <w:color w:val="auto"/>
                <w:sz w:val="22"/>
                <w:szCs w:val="22"/>
                <w:highlight w:val="none"/>
                <w:lang w:val="en-US" w:eastAsia="zh-CN"/>
              </w:rPr>
              <w:t>投标文件第一个信封开标程序</w:t>
            </w:r>
          </w:p>
        </w:tc>
        <w:tc>
          <w:tcPr>
            <w:tcW w:w="5565" w:type="dxa"/>
            <w:vAlign w:val="center"/>
          </w:tcPr>
          <w:p w14:paraId="1E05D003">
            <w:pPr>
              <w:keepNext w:val="0"/>
              <w:keepLines w:val="0"/>
              <w:pageBreakBefore w:val="0"/>
              <w:widowControl/>
              <w:numPr>
                <w:ilvl w:val="0"/>
                <w:numId w:val="0"/>
              </w:numPr>
              <w:overflowPunct/>
              <w:bidi w:val="0"/>
              <w:spacing w:line="480" w:lineRule="exact"/>
              <w:jc w:val="left"/>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本条修改为：</w:t>
            </w:r>
          </w:p>
          <w:p w14:paraId="64DC3544">
            <w:pPr>
              <w:keepNext w:val="0"/>
              <w:keepLines w:val="0"/>
              <w:pageBreakBefore w:val="0"/>
              <w:widowControl/>
              <w:numPr>
                <w:ilvl w:val="0"/>
                <w:numId w:val="0"/>
              </w:numPr>
              <w:overflowPunct/>
              <w:bidi w:val="0"/>
              <w:spacing w:line="480" w:lineRule="exact"/>
              <w:jc w:val="left"/>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 xml:space="preserve">（1）宣布开标纪律； </w:t>
            </w:r>
          </w:p>
          <w:p w14:paraId="6F83ADCA">
            <w:pPr>
              <w:keepNext w:val="0"/>
              <w:keepLines w:val="0"/>
              <w:pageBreakBefore w:val="0"/>
              <w:widowControl/>
              <w:numPr>
                <w:ilvl w:val="0"/>
                <w:numId w:val="0"/>
              </w:numPr>
              <w:overflowPunct/>
              <w:bidi w:val="0"/>
              <w:spacing w:line="480" w:lineRule="exact"/>
              <w:jc w:val="left"/>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 xml:space="preserve">（2）公布在投标截止时间前递交投标文件的投标人数量； </w:t>
            </w:r>
          </w:p>
          <w:p w14:paraId="6C9F7016">
            <w:pPr>
              <w:keepNext w:val="0"/>
              <w:keepLines w:val="0"/>
              <w:pageBreakBefore w:val="0"/>
              <w:widowControl/>
              <w:numPr>
                <w:ilvl w:val="0"/>
                <w:numId w:val="0"/>
              </w:numPr>
              <w:overflowPunct/>
              <w:bidi w:val="0"/>
              <w:spacing w:line="480" w:lineRule="exact"/>
              <w:jc w:val="left"/>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 xml:space="preserve">（3）宣布开标人、唱标人、记录人等有关人员姓名； </w:t>
            </w:r>
          </w:p>
          <w:p w14:paraId="011C3936">
            <w:pPr>
              <w:keepNext w:val="0"/>
              <w:keepLines w:val="0"/>
              <w:pageBreakBefore w:val="0"/>
              <w:widowControl/>
              <w:numPr>
                <w:ilvl w:val="0"/>
                <w:numId w:val="0"/>
              </w:numPr>
              <w:overflowPunct/>
              <w:bidi w:val="0"/>
              <w:spacing w:line="480" w:lineRule="exact"/>
              <w:jc w:val="left"/>
              <w:rPr>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
              </w:rPr>
              <w:t xml:space="preserve">（4）投标人应在投标截止时间后 60 分钟内完成电子投标文件第一个信封（商务及技术文件）解密工作，否则视为撤销其投标文件，其投标无效。若电子投标文件解密失败，视为投标无效。 </w:t>
            </w:r>
          </w:p>
        </w:tc>
      </w:tr>
      <w:tr w14:paraId="0089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318A73FB">
            <w:pPr>
              <w:keepNext w:val="0"/>
              <w:keepLines w:val="0"/>
              <w:pageBreakBefore w:val="0"/>
              <w:overflowPunct/>
              <w:bidi w:val="0"/>
              <w:spacing w:line="480" w:lineRule="exact"/>
              <w:jc w:val="center"/>
              <w:rPr>
                <w:color w:val="auto"/>
                <w:sz w:val="22"/>
                <w:szCs w:val="22"/>
                <w:highlight w:val="none"/>
              </w:rPr>
            </w:pPr>
            <w:r>
              <w:rPr>
                <w:rFonts w:hint="eastAsia" w:ascii="宋体" w:hAnsi="宋体" w:cs="宋体"/>
                <w:color w:val="auto"/>
                <w:sz w:val="22"/>
                <w:szCs w:val="22"/>
                <w:highlight w:val="none"/>
                <w:lang w:val="en-US" w:eastAsia="zh-CN"/>
              </w:rPr>
              <w:t>5.2.3</w:t>
            </w:r>
          </w:p>
        </w:tc>
        <w:tc>
          <w:tcPr>
            <w:tcW w:w="2397" w:type="dxa"/>
            <w:vAlign w:val="center"/>
          </w:tcPr>
          <w:p w14:paraId="5E9EEC56">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lang w:val="en-US" w:eastAsia="zh-CN"/>
              </w:rPr>
              <w:t>投标文件第二个信封开标程序</w:t>
            </w:r>
          </w:p>
        </w:tc>
        <w:tc>
          <w:tcPr>
            <w:tcW w:w="5565" w:type="dxa"/>
            <w:vAlign w:val="center"/>
          </w:tcPr>
          <w:p w14:paraId="409F6598">
            <w:pPr>
              <w:pStyle w:val="8"/>
              <w:keepNext w:val="0"/>
              <w:keepLines w:val="0"/>
              <w:pageBreakBefore w:val="0"/>
              <w:suppressLineNumbers w:val="0"/>
              <w:overflowPunct/>
              <w:topLinePunct/>
              <w:bidi w:val="0"/>
              <w:snapToGrid w:val="0"/>
              <w:spacing w:beforeAutospacing="0" w:afterAutospacing="0" w:line="480" w:lineRule="exact"/>
              <w:ind w:left="0" w:right="0"/>
              <w:rPr>
                <w:rFonts w:hint="default" w:hAnsi="宋体" w:cs="宋体"/>
                <w:color w:val="auto"/>
                <w:sz w:val="22"/>
                <w:szCs w:val="22"/>
                <w:highlight w:val="none"/>
                <w:lang w:val="en-US" w:eastAsia="zh-CN"/>
              </w:rPr>
            </w:pPr>
            <w:r>
              <w:rPr>
                <w:rFonts w:hint="eastAsia" w:hAnsi="宋体" w:cs="宋体"/>
                <w:color w:val="auto"/>
                <w:sz w:val="22"/>
                <w:szCs w:val="22"/>
                <w:highlight w:val="none"/>
                <w:lang w:val="en-US" w:eastAsia="zh-CN"/>
              </w:rPr>
              <w:t>增加：</w:t>
            </w:r>
          </w:p>
          <w:p w14:paraId="7596F0AC">
            <w:pPr>
              <w:pStyle w:val="8"/>
              <w:keepNext w:val="0"/>
              <w:keepLines w:val="0"/>
              <w:pageBreakBefore w:val="0"/>
              <w:suppressLineNumbers w:val="0"/>
              <w:overflowPunct/>
              <w:topLinePunct/>
              <w:bidi w:val="0"/>
              <w:snapToGrid w:val="0"/>
              <w:spacing w:beforeAutospacing="0" w:afterAutospacing="0" w:line="480" w:lineRule="exact"/>
              <w:ind w:left="0" w:right="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 xml:space="preserve">（1）由监督员监督招标人（或招标代理机构）解密通过投标文件第一个信封（商务及技术文件）评审的投标人的加密电子投标文件第二个信封（报价文件）； </w:t>
            </w:r>
          </w:p>
          <w:p w14:paraId="06A4D682">
            <w:pPr>
              <w:pStyle w:val="8"/>
              <w:keepNext w:val="0"/>
              <w:keepLines w:val="0"/>
              <w:pageBreakBefore w:val="0"/>
              <w:suppressLineNumbers w:val="0"/>
              <w:overflowPunct/>
              <w:topLinePunct/>
              <w:bidi w:val="0"/>
              <w:snapToGrid w:val="0"/>
              <w:spacing w:beforeAutospacing="0" w:afterAutospacing="0" w:line="480" w:lineRule="exact"/>
              <w:ind w:left="0" w:right="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（2）导入并公布所有解密成功的投标文件第二个信封（报价文件）的相关内容。</w:t>
            </w:r>
          </w:p>
          <w:p w14:paraId="433E0960">
            <w:pPr>
              <w:pStyle w:val="8"/>
              <w:keepNext w:val="0"/>
              <w:keepLines w:val="0"/>
              <w:pageBreakBefore w:val="0"/>
              <w:suppressLineNumbers w:val="0"/>
              <w:overflowPunct/>
              <w:topLinePunct/>
              <w:bidi w:val="0"/>
              <w:snapToGrid w:val="0"/>
              <w:spacing w:beforeAutospacing="0" w:afterAutospacing="0" w:line="480" w:lineRule="exact"/>
              <w:ind w:left="0" w:right="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（3）计算并宣布评标基准价。</w:t>
            </w:r>
          </w:p>
          <w:p w14:paraId="2F693C48">
            <w:pPr>
              <w:pStyle w:val="8"/>
              <w:keepNext w:val="0"/>
              <w:keepLines w:val="0"/>
              <w:pageBreakBefore w:val="0"/>
              <w:overflowPunct/>
              <w:topLinePunct/>
              <w:bidi w:val="0"/>
              <w:snapToGrid w:val="0"/>
              <w:spacing w:line="480" w:lineRule="exact"/>
              <w:rPr>
                <w:color w:val="auto"/>
                <w:sz w:val="22"/>
                <w:szCs w:val="22"/>
                <w:highlight w:val="none"/>
              </w:rPr>
            </w:pPr>
            <w:r>
              <w:rPr>
                <w:rFonts w:hint="eastAsia" w:ascii="宋体" w:hAnsi="宋体" w:eastAsia="宋体" w:cs="宋体"/>
                <w:b/>
                <w:bCs/>
                <w:color w:val="auto"/>
                <w:kern w:val="2"/>
                <w:sz w:val="22"/>
                <w:szCs w:val="22"/>
                <w:highlight w:val="none"/>
                <w:lang w:val="en-US" w:eastAsia="zh-CN" w:bidi="ar"/>
              </w:rPr>
              <w:t>注：招标人将在交易系统开标大厅或将以</w:t>
            </w:r>
            <w:r>
              <w:rPr>
                <w:rFonts w:hint="eastAsia" w:hAnsi="宋体" w:cs="宋体"/>
                <w:b/>
                <w:bCs/>
                <w:color w:val="auto"/>
                <w:kern w:val="2"/>
                <w:sz w:val="22"/>
                <w:szCs w:val="22"/>
                <w:highlight w:val="none"/>
                <w:lang w:val="en-US" w:eastAsia="zh-CN" w:bidi="ar"/>
              </w:rPr>
              <w:t>短信形式</w:t>
            </w:r>
            <w:r>
              <w:rPr>
                <w:rFonts w:hint="eastAsia" w:ascii="宋体" w:hAnsi="宋体" w:eastAsia="宋体" w:cs="宋体"/>
                <w:b/>
                <w:bCs/>
                <w:color w:val="auto"/>
                <w:kern w:val="2"/>
                <w:sz w:val="22"/>
                <w:szCs w:val="22"/>
                <w:highlight w:val="none"/>
                <w:lang w:val="en-US" w:eastAsia="zh-CN" w:bidi="ar"/>
              </w:rPr>
              <w:t>通知所有投标人第二个信封（报价文件）的开标时间，第二信封无需投标人解密，采用招标人直接解密方式进行。</w:t>
            </w:r>
          </w:p>
        </w:tc>
      </w:tr>
      <w:tr w14:paraId="639FB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5" w:type="dxa"/>
            <w:vAlign w:val="center"/>
          </w:tcPr>
          <w:p w14:paraId="1EAC6F80">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6.1.1</w:t>
            </w:r>
          </w:p>
        </w:tc>
        <w:tc>
          <w:tcPr>
            <w:tcW w:w="2397" w:type="dxa"/>
            <w:vAlign w:val="center"/>
          </w:tcPr>
          <w:p w14:paraId="39923A1B">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评标委员会的组建</w:t>
            </w:r>
          </w:p>
        </w:tc>
        <w:tc>
          <w:tcPr>
            <w:tcW w:w="5565" w:type="dxa"/>
            <w:vAlign w:val="center"/>
          </w:tcPr>
          <w:p w14:paraId="7AEAF318">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评标委员会构成：</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cs="宋体"/>
                <w:color w:val="auto"/>
                <w:kern w:val="2"/>
                <w:sz w:val="22"/>
                <w:szCs w:val="22"/>
                <w:highlight w:val="none"/>
                <w:u w:val="single"/>
                <w:lang w:val="en-US" w:eastAsia="zh-CN" w:bidi="ar-SA"/>
              </w:rPr>
              <w:t>5</w:t>
            </w:r>
            <w:r>
              <w:rPr>
                <w:rFonts w:hint="eastAsia" w:ascii="宋体" w:hAnsi="宋体" w:eastAsia="宋体" w:cs="宋体"/>
                <w:color w:val="auto"/>
                <w:kern w:val="2"/>
                <w:sz w:val="22"/>
                <w:szCs w:val="22"/>
                <w:highlight w:val="none"/>
                <w:u w:val="single"/>
                <w:lang w:val="en-US" w:eastAsia="zh-CN" w:bidi="ar-SA"/>
              </w:rPr>
              <w:t xml:space="preserve">人 </w:t>
            </w:r>
            <w:r>
              <w:rPr>
                <w:rFonts w:hint="eastAsia" w:ascii="宋体" w:hAnsi="宋体" w:eastAsia="宋体" w:cs="宋体"/>
                <w:color w:val="auto"/>
                <w:kern w:val="2"/>
                <w:sz w:val="22"/>
                <w:szCs w:val="22"/>
                <w:highlight w:val="none"/>
                <w:lang w:val="en-US" w:eastAsia="zh-CN" w:bidi="ar-SA"/>
              </w:rPr>
              <w:t>。</w:t>
            </w:r>
          </w:p>
          <w:p w14:paraId="19A74FCB">
            <w:pPr>
              <w:keepNext w:val="0"/>
              <w:keepLines w:val="0"/>
              <w:pageBreakBefore w:val="0"/>
              <w:wordWrap/>
              <w:overflowPunct/>
              <w:topLinePunct w:val="0"/>
              <w:bidi w:val="0"/>
              <w:spacing w:line="480" w:lineRule="exact"/>
              <w:rPr>
                <w:color w:val="auto"/>
                <w:sz w:val="22"/>
                <w:szCs w:val="22"/>
                <w:highlight w:val="none"/>
              </w:rPr>
            </w:pPr>
            <w:r>
              <w:rPr>
                <w:rFonts w:hint="eastAsia" w:ascii="宋体" w:hAnsi="宋体" w:eastAsia="宋体" w:cs="宋体"/>
                <w:color w:val="auto"/>
                <w:kern w:val="2"/>
                <w:sz w:val="22"/>
                <w:szCs w:val="22"/>
                <w:highlight w:val="none"/>
                <w:lang w:val="en-US" w:eastAsia="zh-CN" w:bidi="ar-SA"/>
              </w:rPr>
              <w:t>评标专家确定方式：依法从相应评标专家库中随机抽取。</w:t>
            </w:r>
          </w:p>
        </w:tc>
      </w:tr>
      <w:tr w14:paraId="26DAA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225" w:type="dxa"/>
            <w:vAlign w:val="center"/>
          </w:tcPr>
          <w:p w14:paraId="5E365E8D">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6.3.2</w:t>
            </w:r>
          </w:p>
        </w:tc>
        <w:tc>
          <w:tcPr>
            <w:tcW w:w="2397" w:type="dxa"/>
            <w:vAlign w:val="center"/>
          </w:tcPr>
          <w:p w14:paraId="35CBFD3E">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评标委员会推荐中标候选人的人数</w:t>
            </w:r>
          </w:p>
        </w:tc>
        <w:tc>
          <w:tcPr>
            <w:tcW w:w="5565" w:type="dxa"/>
            <w:vAlign w:val="center"/>
          </w:tcPr>
          <w:p w14:paraId="06DB041C">
            <w:pPr>
              <w:keepNext w:val="0"/>
              <w:keepLines w:val="0"/>
              <w:pageBreakBefore w:val="0"/>
              <w:overflowPunct/>
              <w:bidi w:val="0"/>
              <w:spacing w:line="480" w:lineRule="exact"/>
              <w:jc w:val="left"/>
              <w:rPr>
                <w:color w:val="auto"/>
                <w:sz w:val="22"/>
                <w:szCs w:val="22"/>
                <w:highlight w:val="none"/>
              </w:rPr>
            </w:pPr>
            <w:r>
              <w:rPr>
                <w:rFonts w:hint="eastAsia" w:ascii="宋体" w:hAnsi="宋体" w:cs="宋体"/>
                <w:color w:val="auto"/>
                <w:sz w:val="22"/>
                <w:szCs w:val="22"/>
                <w:highlight w:val="none"/>
                <w:lang w:val="en-US" w:eastAsia="zh-CN"/>
              </w:rPr>
              <w:t>每标段</w:t>
            </w:r>
            <w:r>
              <w:rPr>
                <w:rFonts w:hint="eastAsia" w:ascii="宋体" w:hAnsi="宋体" w:eastAsia="宋体" w:cs="宋体"/>
                <w:color w:val="auto"/>
                <w:sz w:val="22"/>
                <w:szCs w:val="22"/>
                <w:highlight w:val="none"/>
              </w:rPr>
              <w:t>3人，如不足3人，按《公路工程建设项目招标投标管理办法》相关规定处理。</w:t>
            </w:r>
          </w:p>
        </w:tc>
      </w:tr>
      <w:tr w14:paraId="2115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225" w:type="dxa"/>
            <w:shd w:val="clear" w:color="auto" w:fill="auto"/>
            <w:vAlign w:val="center"/>
          </w:tcPr>
          <w:p w14:paraId="6BA33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增6.3.3</w:t>
            </w:r>
          </w:p>
        </w:tc>
        <w:tc>
          <w:tcPr>
            <w:tcW w:w="2397" w:type="dxa"/>
            <w:shd w:val="clear" w:color="auto" w:fill="auto"/>
            <w:vAlign w:val="center"/>
          </w:tcPr>
          <w:p w14:paraId="596AC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中标候选人推荐原则</w:t>
            </w:r>
          </w:p>
        </w:tc>
        <w:tc>
          <w:tcPr>
            <w:tcW w:w="5565" w:type="dxa"/>
            <w:shd w:val="clear" w:color="auto" w:fill="auto"/>
            <w:vAlign w:val="center"/>
          </w:tcPr>
          <w:p w14:paraId="3877B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Arial" w:cs="宋体"/>
                <w:snapToGrid w:val="0"/>
                <w:color w:val="auto"/>
                <w:kern w:val="0"/>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评审时按“</w:t>
            </w:r>
            <w:r>
              <w:rPr>
                <w:rFonts w:hint="eastAsia" w:ascii="宋体" w:hAnsi="宋体" w:cs="宋体"/>
                <w:b/>
                <w:bCs/>
                <w:color w:val="auto"/>
                <w:sz w:val="22"/>
                <w:szCs w:val="22"/>
                <w:highlight w:val="none"/>
                <w:lang w:val="en-US" w:eastAsia="zh-CN"/>
              </w:rPr>
              <w:t>0</w:t>
            </w:r>
            <w:r>
              <w:rPr>
                <w:rFonts w:hint="eastAsia" w:ascii="宋体" w:hAnsi="宋体" w:eastAsia="宋体" w:cs="宋体"/>
                <w:b/>
                <w:bCs/>
                <w:color w:val="auto"/>
                <w:sz w:val="22"/>
                <w:szCs w:val="22"/>
                <w:highlight w:val="none"/>
                <w:lang w:val="en-US" w:eastAsia="zh-CN"/>
              </w:rPr>
              <w:t>1标段→</w:t>
            </w:r>
            <w:r>
              <w:rPr>
                <w:rFonts w:hint="eastAsia" w:ascii="宋体" w:hAnsi="宋体" w:cs="宋体"/>
                <w:b/>
                <w:bCs/>
                <w:color w:val="auto"/>
                <w:sz w:val="22"/>
                <w:szCs w:val="22"/>
                <w:highlight w:val="none"/>
                <w:lang w:val="en-US" w:eastAsia="zh-CN"/>
              </w:rPr>
              <w:t>0</w:t>
            </w:r>
            <w:r>
              <w:rPr>
                <w:rFonts w:hint="eastAsia" w:ascii="宋体" w:hAnsi="宋体" w:eastAsia="宋体" w:cs="宋体"/>
                <w:b/>
                <w:bCs/>
                <w:color w:val="auto"/>
                <w:sz w:val="22"/>
                <w:szCs w:val="22"/>
                <w:highlight w:val="none"/>
                <w:lang w:val="en-US" w:eastAsia="zh-CN"/>
              </w:rPr>
              <w:t>2标段”的顺序评审。如某投标人在01标中取得第一中标候选人资格，则</w:t>
            </w:r>
            <w:r>
              <w:rPr>
                <w:rFonts w:hint="eastAsia" w:ascii="宋体" w:hAnsi="宋体" w:cs="宋体"/>
                <w:b/>
                <w:bCs/>
                <w:color w:val="auto"/>
                <w:sz w:val="22"/>
                <w:szCs w:val="22"/>
                <w:highlight w:val="none"/>
                <w:lang w:val="en-US" w:eastAsia="zh-CN"/>
              </w:rPr>
              <w:t>不再参与</w:t>
            </w:r>
            <w:r>
              <w:rPr>
                <w:rFonts w:hint="eastAsia" w:ascii="宋体" w:hAnsi="宋体" w:eastAsia="宋体" w:cs="宋体"/>
                <w:b/>
                <w:bCs/>
                <w:color w:val="auto"/>
                <w:sz w:val="22"/>
                <w:szCs w:val="22"/>
                <w:highlight w:val="none"/>
                <w:lang w:val="en-US" w:eastAsia="zh-CN"/>
              </w:rPr>
              <w:t>02标</w:t>
            </w:r>
            <w:r>
              <w:rPr>
                <w:rFonts w:hint="eastAsia" w:ascii="宋体" w:hAnsi="宋体" w:eastAsia="宋体" w:cs="宋体"/>
                <w:b/>
                <w:bCs/>
                <w:color w:val="auto"/>
                <w:kern w:val="0"/>
                <w:sz w:val="22"/>
                <w:szCs w:val="22"/>
                <w:highlight w:val="none"/>
                <w:lang w:val="en-US" w:eastAsia="zh-CN"/>
              </w:rPr>
              <w:t>段</w:t>
            </w:r>
            <w:r>
              <w:rPr>
                <w:rFonts w:hint="eastAsia" w:ascii="宋体" w:hAnsi="宋体" w:cs="宋体"/>
                <w:b/>
                <w:bCs/>
                <w:color w:val="auto"/>
                <w:sz w:val="22"/>
                <w:szCs w:val="22"/>
                <w:highlight w:val="none"/>
                <w:lang w:val="en-US" w:eastAsia="zh-CN"/>
              </w:rPr>
              <w:t>投标文件评审</w:t>
            </w:r>
            <w:r>
              <w:rPr>
                <w:rFonts w:hint="eastAsia" w:ascii="宋体" w:hAnsi="宋体" w:eastAsia="宋体" w:cs="宋体"/>
                <w:b/>
                <w:bCs/>
                <w:color w:val="auto"/>
                <w:sz w:val="22"/>
                <w:szCs w:val="22"/>
                <w:highlight w:val="none"/>
                <w:lang w:val="en-US" w:eastAsia="zh-CN"/>
              </w:rPr>
              <w:t xml:space="preserve">。某标段因中标人放弃中标资格、质疑或投诉等原因导致评审结果变更的，不影响其他标段评审结果。 </w:t>
            </w:r>
          </w:p>
        </w:tc>
      </w:tr>
      <w:tr w14:paraId="59DAD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1225" w:type="dxa"/>
            <w:vAlign w:val="center"/>
          </w:tcPr>
          <w:p w14:paraId="75239272">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7.1</w:t>
            </w:r>
          </w:p>
        </w:tc>
        <w:tc>
          <w:tcPr>
            <w:tcW w:w="2397" w:type="dxa"/>
            <w:vAlign w:val="center"/>
          </w:tcPr>
          <w:p w14:paraId="10C1E85B">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中标候选人公示媒介及期限</w:t>
            </w:r>
          </w:p>
        </w:tc>
        <w:tc>
          <w:tcPr>
            <w:tcW w:w="5565" w:type="dxa"/>
            <w:vAlign w:val="center"/>
          </w:tcPr>
          <w:p w14:paraId="0D2F9C59">
            <w:pPr>
              <w:keepNext w:val="0"/>
              <w:keepLines w:val="0"/>
              <w:pageBreakBefore w:val="0"/>
              <w:overflowPunct/>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公示媒介：同招标公告发布媒介</w:t>
            </w:r>
          </w:p>
          <w:p w14:paraId="151C3929">
            <w:pPr>
              <w:keepNext w:val="0"/>
              <w:keepLines w:val="0"/>
              <w:pageBreakBefore w:val="0"/>
              <w:overflowPunct/>
              <w:bidi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公示期限：</w:t>
            </w:r>
            <w:r>
              <w:rPr>
                <w:rFonts w:hint="eastAsia" w:ascii="宋体" w:hAnsi="宋体" w:cs="宋体"/>
                <w:color w:val="auto"/>
                <w:sz w:val="22"/>
                <w:szCs w:val="22"/>
                <w:highlight w:val="none"/>
                <w:lang w:val="en-US" w:eastAsia="zh-CN"/>
              </w:rPr>
              <w:t>不少于</w:t>
            </w:r>
            <w:r>
              <w:rPr>
                <w:rFonts w:hint="eastAsia" w:ascii="宋体" w:hAnsi="宋体" w:eastAsia="宋体" w:cs="宋体"/>
                <w:color w:val="auto"/>
                <w:sz w:val="22"/>
                <w:szCs w:val="22"/>
                <w:highlight w:val="none"/>
              </w:rPr>
              <w:t>3日</w:t>
            </w:r>
          </w:p>
          <w:p w14:paraId="74A8D8DA">
            <w:pPr>
              <w:keepNext w:val="0"/>
              <w:keepLines w:val="0"/>
              <w:pageBreakBefore w:val="0"/>
              <w:overflowPunct/>
              <w:bidi w:val="0"/>
              <w:spacing w:line="480" w:lineRule="exact"/>
              <w:jc w:val="left"/>
              <w:rPr>
                <w:color w:val="auto"/>
                <w:sz w:val="22"/>
                <w:szCs w:val="22"/>
                <w:highlight w:val="none"/>
              </w:rPr>
            </w:pPr>
            <w:r>
              <w:rPr>
                <w:rFonts w:hint="eastAsia" w:ascii="宋体" w:hAnsi="宋体" w:eastAsia="宋体" w:cs="宋体"/>
                <w:color w:val="auto"/>
                <w:sz w:val="22"/>
                <w:szCs w:val="22"/>
                <w:highlight w:val="none"/>
              </w:rPr>
              <w:t>公示的其他内容：</w:t>
            </w:r>
            <w:r>
              <w:rPr>
                <w:rFonts w:hint="eastAsia" w:ascii="宋体" w:hAnsi="宋体" w:eastAsia="宋体" w:cs="宋体"/>
                <w:color w:val="auto"/>
                <w:sz w:val="22"/>
                <w:szCs w:val="22"/>
                <w:highlight w:val="none"/>
                <w:lang w:val="en-US" w:eastAsia="zh-CN"/>
              </w:rPr>
              <w:t>若经查实投标人在投标过程中围标、串标、提供了虚假资料，将依法依规处理。评标结果公示期满后，招标人将依法履行定标程序</w:t>
            </w:r>
            <w:r>
              <w:rPr>
                <w:rFonts w:hint="eastAsia" w:ascii="宋体" w:hAnsi="宋体" w:cs="宋体"/>
                <w:color w:val="auto"/>
                <w:sz w:val="22"/>
                <w:szCs w:val="22"/>
                <w:highlight w:val="none"/>
                <w:lang w:val="en-US" w:eastAsia="zh-CN"/>
              </w:rPr>
              <w:t>。</w:t>
            </w:r>
          </w:p>
        </w:tc>
      </w:tr>
      <w:tr w14:paraId="70C7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1225" w:type="dxa"/>
            <w:vAlign w:val="center"/>
          </w:tcPr>
          <w:p w14:paraId="3D443EDB">
            <w:pPr>
              <w:keepNext w:val="0"/>
              <w:keepLines w:val="0"/>
              <w:pageBreakBefore w:val="0"/>
              <w:overflowPunct/>
              <w:bidi w:val="0"/>
              <w:spacing w:line="480" w:lineRule="exact"/>
              <w:jc w:val="center"/>
              <w:rPr>
                <w:rFonts w:ascii="Times New Roman" w:hAnsi="Times New Roman" w:eastAsia="Times New Roman" w:cs="Times New Roman"/>
                <w:color w:val="auto"/>
                <w:sz w:val="22"/>
                <w:szCs w:val="22"/>
                <w:highlight w:val="none"/>
              </w:rPr>
            </w:pPr>
            <w:r>
              <w:rPr>
                <w:rFonts w:hint="eastAsia" w:ascii="宋体" w:hAnsi="宋体" w:eastAsia="宋体" w:cs="宋体"/>
                <w:color w:val="auto"/>
                <w:sz w:val="22"/>
                <w:szCs w:val="22"/>
                <w:highlight w:val="none"/>
              </w:rPr>
              <w:t>7.4</w:t>
            </w:r>
          </w:p>
        </w:tc>
        <w:tc>
          <w:tcPr>
            <w:tcW w:w="2397" w:type="dxa"/>
            <w:vAlign w:val="center"/>
          </w:tcPr>
          <w:p w14:paraId="549A5267">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是否授权评标委员会确定中标人</w:t>
            </w:r>
          </w:p>
        </w:tc>
        <w:tc>
          <w:tcPr>
            <w:tcW w:w="5565" w:type="dxa"/>
            <w:vAlign w:val="center"/>
          </w:tcPr>
          <w:p w14:paraId="5CD4AC02">
            <w:pPr>
              <w:keepNext w:val="0"/>
              <w:keepLines w:val="0"/>
              <w:pageBreakBefore w:val="0"/>
              <w:overflowPunct/>
              <w:bidi w:val="0"/>
              <w:snapToGrid w:val="0"/>
              <w:spacing w:line="480" w:lineRule="exact"/>
              <w:rPr>
                <w:color w:val="auto"/>
                <w:sz w:val="22"/>
                <w:szCs w:val="22"/>
                <w:highlight w:val="none"/>
              </w:rPr>
            </w:pPr>
            <w:r>
              <w:rPr>
                <w:rFonts w:hint="eastAsia" w:ascii="宋体" w:hAnsi="宋体" w:eastAsia="宋体" w:cs="宋体"/>
                <w:color w:val="auto"/>
                <w:sz w:val="22"/>
                <w:szCs w:val="22"/>
                <w:highlight w:val="none"/>
              </w:rPr>
              <w:t>否</w:t>
            </w:r>
          </w:p>
        </w:tc>
      </w:tr>
      <w:tr w14:paraId="47AA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225" w:type="dxa"/>
            <w:vAlign w:val="center"/>
          </w:tcPr>
          <w:p w14:paraId="77A64B75">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7.5</w:t>
            </w:r>
          </w:p>
        </w:tc>
        <w:tc>
          <w:tcPr>
            <w:tcW w:w="2397" w:type="dxa"/>
            <w:vAlign w:val="center"/>
          </w:tcPr>
          <w:p w14:paraId="430EDA6F">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中标通知书和中标结果通知发出的形式</w:t>
            </w:r>
          </w:p>
        </w:tc>
        <w:tc>
          <w:tcPr>
            <w:tcW w:w="5565" w:type="dxa"/>
            <w:vAlign w:val="top"/>
          </w:tcPr>
          <w:p w14:paraId="782AC1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lang w:eastAsia="zh-CN"/>
              </w:rPr>
              <w:t>□</w:t>
            </w:r>
            <w:r>
              <w:rPr>
                <w:rFonts w:hint="eastAsia" w:ascii="宋体" w:hAnsi="宋体" w:eastAsia="宋体" w:cs="宋体"/>
                <w:color w:val="auto"/>
                <w:spacing w:val="-10"/>
                <w:sz w:val="22"/>
                <w:szCs w:val="22"/>
                <w:highlight w:val="none"/>
              </w:rPr>
              <w:t>书面</w:t>
            </w:r>
          </w:p>
          <w:p w14:paraId="6E2109D4">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2"/>
                <w:szCs w:val="22"/>
                <w:highlight w:val="none"/>
              </w:rPr>
            </w:pPr>
            <w:r>
              <w:rPr>
                <w:rFonts w:hint="eastAsia" w:ascii="宋体" w:hAnsi="宋体" w:eastAsia="宋体" w:cs="宋体"/>
                <w:color w:val="auto"/>
                <w:spacing w:val="-10"/>
                <w:sz w:val="22"/>
                <w:szCs w:val="22"/>
                <w:highlight w:val="none"/>
                <w:lang w:eastAsia="zh-CN"/>
              </w:rPr>
              <w:t>☑</w:t>
            </w:r>
            <w:r>
              <w:rPr>
                <w:rFonts w:hint="eastAsia" w:ascii="宋体" w:hAnsi="宋体" w:eastAsia="宋体" w:cs="宋体"/>
                <w:color w:val="auto"/>
                <w:spacing w:val="-10"/>
                <w:sz w:val="22"/>
                <w:szCs w:val="22"/>
                <w:highlight w:val="none"/>
              </w:rPr>
              <w:t>数据电文</w:t>
            </w:r>
          </w:p>
        </w:tc>
      </w:tr>
      <w:tr w14:paraId="776E3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225" w:type="dxa"/>
            <w:vAlign w:val="center"/>
          </w:tcPr>
          <w:p w14:paraId="37AEA5B1">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7.6</w:t>
            </w:r>
          </w:p>
        </w:tc>
        <w:tc>
          <w:tcPr>
            <w:tcW w:w="2397" w:type="dxa"/>
            <w:vAlign w:val="center"/>
          </w:tcPr>
          <w:p w14:paraId="648B9C39">
            <w:pPr>
              <w:keepNext w:val="0"/>
              <w:keepLines w:val="0"/>
              <w:pageBreakBefore w:val="0"/>
              <w:overflowPunct/>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中标结果公告媒介</w:t>
            </w:r>
          </w:p>
        </w:tc>
        <w:tc>
          <w:tcPr>
            <w:tcW w:w="5565" w:type="dxa"/>
            <w:vAlign w:val="center"/>
          </w:tcPr>
          <w:p w14:paraId="66416BFA">
            <w:pPr>
              <w:keepNext w:val="0"/>
              <w:keepLines w:val="0"/>
              <w:pageBreakBefore w:val="0"/>
              <w:overflowPunct/>
              <w:bidi w:val="0"/>
              <w:spacing w:line="480" w:lineRule="exact"/>
              <w:jc w:val="left"/>
              <w:rPr>
                <w:color w:val="auto"/>
                <w:sz w:val="22"/>
                <w:szCs w:val="22"/>
                <w:highlight w:val="none"/>
              </w:rPr>
            </w:pPr>
            <w:r>
              <w:rPr>
                <w:rFonts w:hint="eastAsia" w:ascii="宋体" w:hAnsi="宋体" w:eastAsia="宋体" w:cs="宋体"/>
                <w:color w:val="auto"/>
                <w:spacing w:val="-7"/>
                <w:sz w:val="22"/>
                <w:szCs w:val="22"/>
                <w:highlight w:val="none"/>
              </w:rPr>
              <w:t>公示媒介：同招标公告发布媒介</w:t>
            </w:r>
          </w:p>
        </w:tc>
      </w:tr>
      <w:tr w14:paraId="06B4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1225" w:type="dxa"/>
            <w:vAlign w:val="center"/>
          </w:tcPr>
          <w:p w14:paraId="3DE0AA90">
            <w:pPr>
              <w:keepNext w:val="0"/>
              <w:keepLines w:val="0"/>
              <w:pageBreakBefore w:val="0"/>
              <w:widowControl/>
              <w:overflowPunct/>
              <w:topLinePunct w:val="0"/>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7.7.1</w:t>
            </w:r>
          </w:p>
        </w:tc>
        <w:tc>
          <w:tcPr>
            <w:tcW w:w="2397" w:type="dxa"/>
            <w:vAlign w:val="center"/>
          </w:tcPr>
          <w:p w14:paraId="5E1A8E7D">
            <w:pPr>
              <w:keepNext w:val="0"/>
              <w:keepLines w:val="0"/>
              <w:pageBreakBefore w:val="0"/>
              <w:widowControl/>
              <w:overflowPunct/>
              <w:topLinePunct w:val="0"/>
              <w:bidi w:val="0"/>
              <w:spacing w:line="480" w:lineRule="exact"/>
              <w:jc w:val="center"/>
              <w:rPr>
                <w:color w:val="auto"/>
                <w:sz w:val="22"/>
                <w:szCs w:val="22"/>
                <w:highlight w:val="none"/>
              </w:rPr>
            </w:pPr>
            <w:r>
              <w:rPr>
                <w:rFonts w:hint="eastAsia" w:ascii="宋体" w:hAnsi="宋体" w:eastAsia="宋体" w:cs="宋体"/>
                <w:color w:val="auto"/>
                <w:sz w:val="22"/>
                <w:szCs w:val="22"/>
                <w:highlight w:val="none"/>
              </w:rPr>
              <w:t>履约保证金</w:t>
            </w:r>
          </w:p>
        </w:tc>
        <w:tc>
          <w:tcPr>
            <w:tcW w:w="5565" w:type="dxa"/>
            <w:vAlign w:val="center"/>
          </w:tcPr>
          <w:p w14:paraId="35F74488">
            <w:pPr>
              <w:keepNext w:val="0"/>
              <w:keepLines w:val="0"/>
              <w:pageBreakBefore w:val="0"/>
              <w:widowControl/>
              <w:overflowPunct/>
              <w:topLinePunct w:val="0"/>
              <w:bidi w:val="0"/>
              <w:snapToGrid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是否要求中标人提交履约保证金：</w:t>
            </w: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要求</w:t>
            </w:r>
          </w:p>
          <w:p w14:paraId="49C6FA98">
            <w:pPr>
              <w:keepNext w:val="0"/>
              <w:keepLines w:val="0"/>
              <w:pageBreakBefore w:val="0"/>
              <w:widowControl/>
              <w:overflowPunct/>
              <w:topLinePunct w:val="0"/>
              <w:bidi w:val="0"/>
              <w:snapToGrid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履约保证金形式：支持银行转账、银行电汇、银行保函、担保机构担保、保证保险使用。</w:t>
            </w:r>
          </w:p>
          <w:p w14:paraId="5B23A4E4">
            <w:pPr>
              <w:keepNext w:val="0"/>
              <w:keepLines w:val="0"/>
              <w:pageBreakBefore w:val="0"/>
              <w:widowControl/>
              <w:overflowPunct/>
              <w:topLinePunct w:val="0"/>
              <w:bidi w:val="0"/>
              <w:snapToGrid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履约保证金的金额：</w:t>
            </w:r>
            <w:r>
              <w:rPr>
                <w:rFonts w:hint="eastAsia" w:ascii="宋体" w:hAnsi="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签约合同价。</w:t>
            </w:r>
          </w:p>
          <w:p w14:paraId="2676B28B">
            <w:pPr>
              <w:keepNext w:val="0"/>
              <w:keepLines w:val="0"/>
              <w:pageBreakBefore w:val="0"/>
              <w:widowControl/>
              <w:overflowPunct/>
              <w:topLinePunct w:val="0"/>
              <w:bidi w:val="0"/>
              <w:snapToGrid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如采用银行保函，银行保函应为</w:t>
            </w:r>
            <w:r>
              <w:rPr>
                <w:rFonts w:hint="eastAsia" w:ascii="宋体" w:hAnsi="宋体" w:eastAsia="宋体" w:cs="宋体"/>
                <w:color w:val="auto"/>
                <w:sz w:val="22"/>
                <w:szCs w:val="22"/>
                <w:highlight w:val="none"/>
                <w:lang w:val="en-US" w:eastAsia="zh-CN"/>
              </w:rPr>
              <w:t>滁州</w:t>
            </w:r>
            <w:r>
              <w:rPr>
                <w:rFonts w:hint="eastAsia" w:ascii="宋体" w:hAnsi="宋体" w:eastAsia="宋体" w:cs="宋体"/>
                <w:color w:val="auto"/>
                <w:sz w:val="22"/>
                <w:szCs w:val="22"/>
                <w:highlight w:val="none"/>
              </w:rPr>
              <w:t>行政区域具有分支机构的银行（或该银行国内任一分行或支行）出具的见索即付无条件保函。例如：某银行在</w:t>
            </w:r>
            <w:r>
              <w:rPr>
                <w:rFonts w:hint="eastAsia" w:ascii="宋体" w:hAnsi="宋体" w:eastAsia="宋体" w:cs="宋体"/>
                <w:color w:val="auto"/>
                <w:sz w:val="22"/>
                <w:szCs w:val="22"/>
                <w:highlight w:val="none"/>
                <w:lang w:val="en-US" w:eastAsia="zh-CN"/>
              </w:rPr>
              <w:t>滁州</w:t>
            </w:r>
            <w:r>
              <w:rPr>
                <w:rFonts w:hint="eastAsia" w:ascii="宋体" w:hAnsi="宋体" w:eastAsia="宋体" w:cs="宋体"/>
                <w:color w:val="auto"/>
                <w:sz w:val="22"/>
                <w:szCs w:val="22"/>
                <w:highlight w:val="none"/>
              </w:rPr>
              <w:t>行政区域有分支机构，则该银行总行（或该银行国内任一分行或支行）出具的满足招标文件要求的保函均予以认可。</w:t>
            </w:r>
          </w:p>
          <w:p w14:paraId="7A664438">
            <w:pPr>
              <w:keepNext w:val="0"/>
              <w:keepLines w:val="0"/>
              <w:pageBreakBefore w:val="0"/>
              <w:widowControl/>
              <w:overflowPunct/>
              <w:topLinePunct w:val="0"/>
              <w:bidi w:val="0"/>
              <w:snapToGrid w:val="0"/>
              <w:spacing w:line="48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如采用担保机构出具的保函（担保机构担保），应为经安徽省地方金融监督管理局审查批准，注册地在滁州市，</w:t>
            </w:r>
            <w:r>
              <w:rPr>
                <w:rFonts w:hint="eastAsia" w:ascii="宋体" w:hAnsi="宋体" w:eastAsia="宋体" w:cs="宋体"/>
                <w:color w:val="auto"/>
                <w:sz w:val="22"/>
                <w:szCs w:val="22"/>
                <w:highlight w:val="none"/>
                <w:lang w:val="en-US" w:eastAsia="zh-CN"/>
              </w:rPr>
              <w:t>依法取得融资担保业务经营许可证的融资担保机构出具的不可撤销、不可转让的见索即付独立保函。</w:t>
            </w:r>
          </w:p>
          <w:p w14:paraId="32FBAAD0">
            <w:pPr>
              <w:keepNext w:val="0"/>
              <w:keepLines w:val="0"/>
              <w:pageBreakBefore w:val="0"/>
              <w:widowControl/>
              <w:overflowPunct/>
              <w:topLinePunct w:val="0"/>
              <w:bidi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履约保证金提交时间：中标通知书</w:t>
            </w:r>
            <w:r>
              <w:rPr>
                <w:rFonts w:hint="eastAsia" w:ascii="宋体" w:hAnsi="宋体" w:eastAsia="宋体" w:cs="宋体"/>
                <w:color w:val="auto"/>
                <w:sz w:val="22"/>
                <w:szCs w:val="22"/>
                <w:highlight w:val="none"/>
                <w:lang w:val="en-US" w:eastAsia="zh-CN"/>
              </w:rPr>
              <w:t>发出</w:t>
            </w:r>
            <w:r>
              <w:rPr>
                <w:rFonts w:hint="eastAsia" w:ascii="宋体" w:hAnsi="宋体" w:eastAsia="宋体" w:cs="宋体"/>
                <w:color w:val="auto"/>
                <w:sz w:val="22"/>
                <w:szCs w:val="22"/>
                <w:highlight w:val="none"/>
              </w:rPr>
              <w:t>后21天内；</w:t>
            </w:r>
          </w:p>
          <w:p w14:paraId="3DDE836E">
            <w:pPr>
              <w:keepNext w:val="0"/>
              <w:keepLines w:val="0"/>
              <w:pageBreakBefore w:val="0"/>
              <w:widowControl/>
              <w:overflowPunct/>
              <w:topLinePunct w:val="0"/>
              <w:bidi w:val="0"/>
              <w:snapToGrid w:val="0"/>
              <w:spacing w:line="480" w:lineRule="exact"/>
              <w:rPr>
                <w:color w:val="auto"/>
                <w:sz w:val="22"/>
                <w:szCs w:val="22"/>
                <w:highlight w:val="none"/>
              </w:rPr>
            </w:pPr>
            <w:r>
              <w:rPr>
                <w:rFonts w:hint="eastAsia" w:ascii="宋体" w:hAnsi="宋体" w:eastAsia="宋体" w:cs="宋体"/>
                <w:color w:val="auto"/>
                <w:sz w:val="22"/>
                <w:szCs w:val="22"/>
                <w:highlight w:val="none"/>
              </w:rPr>
              <w:t>履约保证金退还时间：</w:t>
            </w:r>
            <w:r>
              <w:rPr>
                <w:rFonts w:hint="eastAsia" w:ascii="宋体" w:hAnsi="宋体" w:eastAsia="宋体" w:cs="宋体"/>
                <w:color w:val="auto"/>
                <w:sz w:val="22"/>
                <w:szCs w:val="22"/>
                <w:highlight w:val="none"/>
                <w:lang w:val="en-US" w:eastAsia="zh-CN"/>
              </w:rPr>
              <w:t>交工验收后且收到服务单位关于退还履约保证金的申请后28天内退还</w:t>
            </w:r>
            <w:r>
              <w:rPr>
                <w:rFonts w:hint="eastAsia" w:ascii="宋体" w:hAnsi="宋体" w:eastAsia="宋体" w:cs="宋体"/>
                <w:color w:val="auto"/>
                <w:sz w:val="22"/>
                <w:szCs w:val="22"/>
                <w:highlight w:val="none"/>
              </w:rPr>
              <w:t>。</w:t>
            </w:r>
          </w:p>
        </w:tc>
      </w:tr>
      <w:tr w14:paraId="1C20C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225" w:type="dxa"/>
            <w:vAlign w:val="center"/>
          </w:tcPr>
          <w:p w14:paraId="48121EB9">
            <w:pPr>
              <w:keepNext w:val="0"/>
              <w:keepLines w:val="0"/>
              <w:pageBreakBefore w:val="0"/>
              <w:widowControl/>
              <w:overflowPunct/>
              <w:topLinePunct w:val="0"/>
              <w:bidi w:val="0"/>
              <w:spacing w:line="480" w:lineRule="exact"/>
              <w:jc w:val="center"/>
              <w:rPr>
                <w:color w:val="auto"/>
                <w:sz w:val="22"/>
                <w:szCs w:val="22"/>
                <w:highlight w:val="none"/>
              </w:rPr>
            </w:pPr>
            <w:r>
              <w:rPr>
                <w:rFonts w:hint="eastAsia" w:ascii="宋体" w:hAnsi="宋体" w:eastAsia="宋体" w:cs="宋体"/>
                <w:color w:val="auto"/>
                <w:sz w:val="22"/>
                <w:szCs w:val="22"/>
                <w:highlight w:val="none"/>
                <w:lang w:val="en-US" w:eastAsia="zh-CN"/>
              </w:rPr>
              <w:t>8.5.1</w:t>
            </w:r>
          </w:p>
        </w:tc>
        <w:tc>
          <w:tcPr>
            <w:tcW w:w="2397" w:type="dxa"/>
            <w:vAlign w:val="center"/>
          </w:tcPr>
          <w:p w14:paraId="3C7979BF">
            <w:pPr>
              <w:keepNext w:val="0"/>
              <w:keepLines w:val="0"/>
              <w:pageBreakBefore w:val="0"/>
              <w:widowControl/>
              <w:overflowPunct/>
              <w:topLinePunct w:val="0"/>
              <w:bidi w:val="0"/>
              <w:spacing w:line="480" w:lineRule="exact"/>
              <w:jc w:val="center"/>
              <w:rPr>
                <w:color w:val="auto"/>
                <w:sz w:val="22"/>
                <w:szCs w:val="22"/>
                <w:highlight w:val="none"/>
              </w:rPr>
            </w:pPr>
            <w:r>
              <w:rPr>
                <w:rFonts w:hint="eastAsia" w:ascii="宋体" w:hAnsi="宋体" w:eastAsia="宋体" w:cs="宋体"/>
                <w:color w:val="auto"/>
                <w:sz w:val="22"/>
                <w:szCs w:val="22"/>
                <w:highlight w:val="none"/>
                <w:lang w:val="en-US" w:eastAsia="zh-CN"/>
              </w:rPr>
              <w:t>投诉</w:t>
            </w:r>
          </w:p>
        </w:tc>
        <w:tc>
          <w:tcPr>
            <w:tcW w:w="5565" w:type="dxa"/>
            <w:vAlign w:val="center"/>
          </w:tcPr>
          <w:p w14:paraId="50D65192">
            <w:pPr>
              <w:keepNext w:val="0"/>
              <w:keepLines w:val="0"/>
              <w:pageBreakBefore w:val="0"/>
              <w:widowControl/>
              <w:overflowPunct/>
              <w:topLinePunct w:val="0"/>
              <w:bidi w:val="0"/>
              <w:snapToGrid w:val="0"/>
              <w:spacing w:line="480" w:lineRule="exact"/>
              <w:jc w:val="left"/>
              <w:rPr>
                <w:color w:val="auto"/>
                <w:sz w:val="22"/>
                <w:szCs w:val="22"/>
                <w:highlight w:val="none"/>
              </w:rPr>
            </w:pPr>
            <w:r>
              <w:rPr>
                <w:rFonts w:hint="eastAsia" w:ascii="宋体" w:hAnsi="宋体" w:eastAsia="宋体" w:cs="宋体"/>
                <w:color w:val="auto"/>
                <w:kern w:val="2"/>
                <w:sz w:val="22"/>
                <w:szCs w:val="22"/>
                <w:highlight w:val="none"/>
                <w:lang w:val="en-US" w:eastAsia="zh-CN" w:bidi="ar"/>
              </w:rPr>
              <w:t>投标人或者其他利害关系人认为招标投标活动不符合法律、行政法规规定的，可以自知道或者应当知道之日起10日内向有关行政监督部门投诉。投诉应有明确的请求和必要的证明材料。</w:t>
            </w:r>
          </w:p>
        </w:tc>
      </w:tr>
      <w:tr w14:paraId="287A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25" w:type="dxa"/>
            <w:vAlign w:val="center"/>
          </w:tcPr>
          <w:p w14:paraId="32AF0899">
            <w:pPr>
              <w:keepNext w:val="0"/>
              <w:keepLines w:val="0"/>
              <w:pageBreakBefore w:val="0"/>
              <w:widowControl/>
              <w:overflowPunct/>
              <w:topLinePunct w:val="0"/>
              <w:bidi w:val="0"/>
              <w:spacing w:line="480" w:lineRule="exact"/>
              <w:jc w:val="center"/>
              <w:rPr>
                <w:color w:val="auto"/>
                <w:sz w:val="22"/>
                <w:szCs w:val="22"/>
                <w:highlight w:val="none"/>
              </w:rPr>
            </w:pPr>
            <w:r>
              <w:rPr>
                <w:rFonts w:hint="eastAsia" w:ascii="宋体" w:hAnsi="宋体" w:eastAsia="宋体" w:cs="宋体"/>
                <w:color w:val="auto"/>
                <w:sz w:val="22"/>
                <w:szCs w:val="22"/>
                <w:highlight w:val="none"/>
                <w:lang w:val="en-US" w:eastAsia="zh-CN"/>
              </w:rPr>
              <w:t>8.5.1</w:t>
            </w:r>
          </w:p>
        </w:tc>
        <w:tc>
          <w:tcPr>
            <w:tcW w:w="2397" w:type="dxa"/>
            <w:vAlign w:val="center"/>
          </w:tcPr>
          <w:p w14:paraId="7915D5E9">
            <w:pPr>
              <w:keepNext w:val="0"/>
              <w:keepLines w:val="0"/>
              <w:pageBreakBefore w:val="0"/>
              <w:widowControl/>
              <w:overflowPunct/>
              <w:topLinePunct w:val="0"/>
              <w:bidi w:val="0"/>
              <w:spacing w:line="480" w:lineRule="exact"/>
              <w:jc w:val="center"/>
              <w:rPr>
                <w:color w:val="auto"/>
                <w:sz w:val="22"/>
                <w:szCs w:val="22"/>
                <w:highlight w:val="none"/>
              </w:rPr>
            </w:pPr>
            <w:r>
              <w:rPr>
                <w:rFonts w:hint="eastAsia" w:ascii="宋体" w:hAnsi="宋体" w:eastAsia="宋体" w:cs="宋体"/>
                <w:color w:val="auto"/>
                <w:sz w:val="22"/>
                <w:szCs w:val="22"/>
                <w:highlight w:val="none"/>
                <w:lang w:val="en-US" w:eastAsia="zh-CN"/>
              </w:rPr>
              <w:t>监督部门</w:t>
            </w:r>
          </w:p>
        </w:tc>
        <w:tc>
          <w:tcPr>
            <w:tcW w:w="5565" w:type="dxa"/>
            <w:vAlign w:val="center"/>
          </w:tcPr>
          <w:p w14:paraId="44FFF38B">
            <w:pPr>
              <w:keepNext w:val="0"/>
              <w:keepLines w:val="0"/>
              <w:pageBreakBefore w:val="0"/>
              <w:widowControl/>
              <w:overflowPunct/>
              <w:topLinePunct w:val="0"/>
              <w:bidi w:val="0"/>
              <w:snapToGrid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安徽省交通运输厅 </w:t>
            </w:r>
          </w:p>
          <w:p w14:paraId="1C1EFCB2">
            <w:pPr>
              <w:keepNext w:val="0"/>
              <w:keepLines w:val="0"/>
              <w:pageBreakBefore w:val="0"/>
              <w:widowControl/>
              <w:overflowPunct/>
              <w:topLinePunct w:val="0"/>
              <w:bidi w:val="0"/>
              <w:snapToGrid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电话：0551-63629541 </w:t>
            </w:r>
          </w:p>
          <w:p w14:paraId="3A19E22F">
            <w:pPr>
              <w:keepNext w:val="0"/>
              <w:keepLines w:val="0"/>
              <w:pageBreakBefore w:val="0"/>
              <w:widowControl/>
              <w:overflowPunct/>
              <w:topLinePunct w:val="0"/>
              <w:bidi w:val="0"/>
              <w:snapToGrid w:val="0"/>
              <w:spacing w:line="480" w:lineRule="exact"/>
              <w:rPr>
                <w:color w:val="auto"/>
                <w:sz w:val="22"/>
                <w:szCs w:val="22"/>
                <w:highlight w:val="none"/>
              </w:rPr>
            </w:pPr>
            <w:r>
              <w:rPr>
                <w:rFonts w:hint="eastAsia" w:ascii="宋体" w:hAnsi="宋体" w:eastAsia="宋体" w:cs="宋体"/>
                <w:color w:val="auto"/>
                <w:sz w:val="22"/>
                <w:szCs w:val="22"/>
                <w:highlight w:val="none"/>
                <w:lang w:val="en-US" w:eastAsia="zh-CN"/>
              </w:rPr>
              <w:t>地址：安徽省合肥市包河区高铁路98号</w:t>
            </w:r>
          </w:p>
        </w:tc>
      </w:tr>
      <w:tr w14:paraId="092CF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225" w:type="dxa"/>
            <w:vAlign w:val="center"/>
          </w:tcPr>
          <w:p w14:paraId="38E62614">
            <w:pPr>
              <w:keepNext w:val="0"/>
              <w:keepLines w:val="0"/>
              <w:pageBreakBefore w:val="0"/>
              <w:widowControl/>
              <w:overflowPunct/>
              <w:topLinePunct w:val="0"/>
              <w:bidi w:val="0"/>
              <w:spacing w:line="480" w:lineRule="exact"/>
              <w:jc w:val="center"/>
              <w:rPr>
                <w:color w:val="auto"/>
                <w:sz w:val="22"/>
                <w:szCs w:val="22"/>
                <w:highlight w:val="none"/>
              </w:rPr>
            </w:pPr>
            <w:r>
              <w:rPr>
                <w:rFonts w:hint="eastAsia" w:ascii="宋体" w:hAnsi="宋体" w:cs="宋体"/>
                <w:color w:val="auto"/>
                <w:sz w:val="22"/>
                <w:szCs w:val="22"/>
                <w:highlight w:val="none"/>
                <w:lang w:val="en-US" w:eastAsia="zh-CN"/>
              </w:rPr>
              <w:t>9</w:t>
            </w:r>
          </w:p>
        </w:tc>
        <w:tc>
          <w:tcPr>
            <w:tcW w:w="2397" w:type="dxa"/>
            <w:vAlign w:val="center"/>
          </w:tcPr>
          <w:p w14:paraId="703D7FA6">
            <w:pPr>
              <w:keepNext w:val="0"/>
              <w:keepLines w:val="0"/>
              <w:pageBreakBefore w:val="0"/>
              <w:widowControl/>
              <w:overflowPunct/>
              <w:topLinePunct w:val="0"/>
              <w:bidi w:val="0"/>
              <w:spacing w:line="480" w:lineRule="exact"/>
              <w:jc w:val="center"/>
              <w:rPr>
                <w:color w:val="auto"/>
                <w:sz w:val="22"/>
                <w:szCs w:val="22"/>
                <w:highlight w:val="none"/>
              </w:rPr>
            </w:pPr>
            <w:r>
              <w:rPr>
                <w:rFonts w:hint="eastAsia" w:ascii="宋体" w:hAnsi="宋体" w:eastAsia="宋体" w:cs="宋体"/>
                <w:color w:val="auto"/>
                <w:sz w:val="22"/>
                <w:szCs w:val="22"/>
                <w:highlight w:val="none"/>
                <w:lang w:val="en-US" w:eastAsia="zh-CN"/>
              </w:rPr>
              <w:t>是否采用电子招标投标方式</w:t>
            </w:r>
          </w:p>
        </w:tc>
        <w:tc>
          <w:tcPr>
            <w:tcW w:w="5565" w:type="dxa"/>
            <w:vAlign w:val="center"/>
          </w:tcPr>
          <w:p w14:paraId="61D7C6D6">
            <w:pPr>
              <w:keepNext w:val="0"/>
              <w:keepLines w:val="0"/>
              <w:pageBreakBefore w:val="0"/>
              <w:widowControl/>
              <w:overflowPunct/>
              <w:topLinePunct w:val="0"/>
              <w:bidi w:val="0"/>
              <w:snapToGrid w:val="0"/>
              <w:spacing w:line="480" w:lineRule="exact"/>
              <w:rPr>
                <w:color w:val="auto"/>
                <w:sz w:val="22"/>
                <w:szCs w:val="22"/>
                <w:highlight w:val="none"/>
              </w:rPr>
            </w:pPr>
            <w:r>
              <w:rPr>
                <w:rFonts w:hint="eastAsia" w:ascii="宋体" w:hAnsi="宋体" w:cs="宋体"/>
                <w:color w:val="auto"/>
                <w:sz w:val="22"/>
                <w:szCs w:val="22"/>
                <w:highlight w:val="none"/>
                <w:lang w:val="en-US" w:eastAsia="zh-CN"/>
              </w:rPr>
              <w:t>是</w:t>
            </w:r>
          </w:p>
        </w:tc>
      </w:tr>
      <w:tr w14:paraId="24B72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187" w:type="dxa"/>
            <w:gridSpan w:val="3"/>
            <w:vAlign w:val="top"/>
          </w:tcPr>
          <w:p w14:paraId="681B60A6">
            <w:pPr>
              <w:pStyle w:val="35"/>
              <w:keepNext w:val="0"/>
              <w:keepLines w:val="0"/>
              <w:pageBreakBefore w:val="0"/>
              <w:widowControl/>
              <w:kinsoku w:val="0"/>
              <w:wordWrap/>
              <w:overflowPunct/>
              <w:topLinePunct w:val="0"/>
              <w:autoSpaceDE w:val="0"/>
              <w:autoSpaceDN w:val="0"/>
              <w:bidi w:val="0"/>
              <w:snapToGrid w:val="0"/>
              <w:spacing w:line="480" w:lineRule="exact"/>
              <w:ind w:left="127" w:right="0"/>
              <w:textAlignment w:val="baseline"/>
              <w:rPr>
                <w:color w:val="auto"/>
                <w:sz w:val="22"/>
                <w:szCs w:val="22"/>
                <w:highlight w:val="none"/>
              </w:rPr>
            </w:pPr>
            <w:r>
              <w:rPr>
                <w:rFonts w:hint="eastAsia" w:ascii="宋体"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需要补充的其他内容</w:t>
            </w:r>
          </w:p>
        </w:tc>
      </w:tr>
      <w:tr w14:paraId="37D92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25" w:type="dxa"/>
            <w:vAlign w:val="center"/>
          </w:tcPr>
          <w:p w14:paraId="6F4D9AA6">
            <w:pPr>
              <w:keepNext w:val="0"/>
              <w:keepLines w:val="0"/>
              <w:pageBreakBefore w:val="0"/>
              <w:widowControl/>
              <w:overflowPunct/>
              <w:topLinePunct w:val="0"/>
              <w:bidi w:val="0"/>
              <w:spacing w:line="480" w:lineRule="exact"/>
              <w:jc w:val="center"/>
              <w:rPr>
                <w:color w:val="auto"/>
                <w:sz w:val="22"/>
                <w:szCs w:val="22"/>
                <w:highlight w:val="none"/>
              </w:rPr>
            </w:pPr>
            <w:r>
              <w:rPr>
                <w:rFonts w:hint="eastAsia" w:ascii="宋体" w:hAnsi="宋体" w:eastAsia="宋体" w:cs="宋体"/>
                <w:b w:val="0"/>
                <w:bCs w:val="0"/>
                <w:color w:val="auto"/>
                <w:sz w:val="22"/>
                <w:szCs w:val="22"/>
                <w:highlight w:val="none"/>
                <w:lang w:val="en-US" w:eastAsia="zh-CN"/>
              </w:rPr>
              <w:t>10.</w:t>
            </w:r>
            <w:r>
              <w:rPr>
                <w:rFonts w:hint="eastAsia" w:ascii="宋体" w:hAnsi="宋体" w:cs="宋体"/>
                <w:b w:val="0"/>
                <w:bCs w:val="0"/>
                <w:color w:val="auto"/>
                <w:sz w:val="22"/>
                <w:szCs w:val="22"/>
                <w:highlight w:val="none"/>
                <w:lang w:val="en-US" w:eastAsia="zh-CN"/>
              </w:rPr>
              <w:t>1</w:t>
            </w:r>
          </w:p>
        </w:tc>
        <w:tc>
          <w:tcPr>
            <w:tcW w:w="7962" w:type="dxa"/>
            <w:gridSpan w:val="2"/>
            <w:vAlign w:val="center"/>
          </w:tcPr>
          <w:p w14:paraId="47937834">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对招标文件、招标过程及评标结果异议的提出： </w:t>
            </w:r>
          </w:p>
          <w:p w14:paraId="0C39E215">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1、投标人对招标文件有异议的，请在投标截止时间10日前通过电子交易系统在线提出或以其他书面形式提出，逾期视为认可招标文件所有内容。 </w:t>
            </w:r>
          </w:p>
          <w:p w14:paraId="0BD0D39F">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2、投标人对开标过程提出异议的，应于开标现场提出。 </w:t>
            </w:r>
          </w:p>
          <w:p w14:paraId="0955776A">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3、招标投标相关各方对评标结果有异议，应在评标结果公示期内通过电子交易系统在线提出或以其他书面形式提出。 </w:t>
            </w:r>
          </w:p>
          <w:p w14:paraId="2B823A57">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（1）异议材料应当包括以下内容： </w:t>
            </w:r>
          </w:p>
          <w:p w14:paraId="3FEB9751">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①提出异议的投标人的名称、地址及有效联系方式； </w:t>
            </w:r>
          </w:p>
          <w:p w14:paraId="3F3BC66C">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②异议对象的投标人的名称； </w:t>
            </w:r>
          </w:p>
          <w:p w14:paraId="5971D5EF">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③异议事项的基本事实；</w:t>
            </w:r>
          </w:p>
          <w:p w14:paraId="0B04CE68">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④相关请求和主张；</w:t>
            </w:r>
          </w:p>
          <w:p w14:paraId="71478155">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⑤有效线索和相关证明材料；</w:t>
            </w:r>
          </w:p>
          <w:p w14:paraId="75BF3D70">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⑥提出异议的投标人是法人的，异议材料必须由其法定代表人签字并加盖单位公章，并附法定代表人及其委托联系人的有效身份证明复印件、注明联系方式；其他组织或者自然人提出异议的，异议材料必须由其主要负责人签字（有公章的须单位加盖公章），并附主要负责人及其委托联系人的有效身份证明复印件、注明联系方式。异议有关材料是外文的，应当同时提供其中文译本。 </w:t>
            </w:r>
          </w:p>
          <w:p w14:paraId="027111DF">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（2）有下列情形的异议材料不予受理： </w:t>
            </w:r>
          </w:p>
          <w:p w14:paraId="2A910A8D">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①书面异议材料不完整的； </w:t>
            </w:r>
          </w:p>
          <w:p w14:paraId="5F71C4C5">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②异议事项含有主观猜测等内容且无充分有效证据的； </w:t>
            </w:r>
          </w:p>
          <w:p w14:paraId="4A38A03E">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③对其他投标人的投标文件详细内容异议，无法提供合法来源渠道的；</w:t>
            </w:r>
          </w:p>
          <w:p w14:paraId="1C473F63">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④违反相关法律法规的。 </w:t>
            </w:r>
          </w:p>
          <w:p w14:paraId="2DA6216D">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4、对于虚假、恶意异议： </w:t>
            </w:r>
          </w:p>
          <w:p w14:paraId="7FACAC09">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提出异议的投标人不得以异议为名进行虚假、恶意异议，干扰招标投标活动的正常进行。对于提供虚假材料，以异议为名谋取中标或恶意异议扰乱招标工作秩序的，招标代理机构将报请行政监管部门处理。</w:t>
            </w:r>
          </w:p>
          <w:p w14:paraId="7100079B">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5、受理异议（质疑）的联系方式：</w:t>
            </w:r>
          </w:p>
          <w:p w14:paraId="229468A3">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招标代理机构：滁州市城投工程咨询管理有限公司</w:t>
            </w:r>
          </w:p>
          <w:p w14:paraId="1A01DDB9">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地址：滁州市龙蟠大道109号房产大厦6楼620室</w:t>
            </w:r>
          </w:p>
          <w:p w14:paraId="6627F0CB">
            <w:pPr>
              <w:keepNext w:val="0"/>
              <w:keepLines w:val="0"/>
              <w:pageBreakBefore w:val="0"/>
              <w:widowControl/>
              <w:overflowPunct/>
              <w:topLinePunct w:val="0"/>
              <w:bidi w:val="0"/>
              <w:snapToGrid/>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联系人：关勤勤 </w:t>
            </w:r>
          </w:p>
          <w:p w14:paraId="1D367825">
            <w:pPr>
              <w:keepNext w:val="0"/>
              <w:keepLines w:val="0"/>
              <w:pageBreakBefore w:val="0"/>
              <w:widowControl/>
              <w:overflowPunct/>
              <w:topLinePunct w:val="0"/>
              <w:bidi w:val="0"/>
              <w:snapToGrid/>
              <w:spacing w:line="480" w:lineRule="exact"/>
              <w:jc w:val="left"/>
              <w:rPr>
                <w:color w:val="auto"/>
                <w:sz w:val="22"/>
                <w:szCs w:val="22"/>
                <w:highlight w:val="none"/>
              </w:rPr>
            </w:pPr>
            <w:r>
              <w:rPr>
                <w:rFonts w:hint="eastAsia" w:ascii="宋体" w:hAnsi="宋体" w:eastAsia="宋体" w:cs="宋体"/>
                <w:b w:val="0"/>
                <w:bCs w:val="0"/>
                <w:color w:val="auto"/>
                <w:sz w:val="22"/>
                <w:szCs w:val="22"/>
                <w:highlight w:val="none"/>
                <w:lang w:val="en-US" w:eastAsia="zh-CN"/>
              </w:rPr>
              <w:t>电话：18909605753</w:t>
            </w:r>
          </w:p>
        </w:tc>
      </w:tr>
      <w:tr w14:paraId="1A8B3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225" w:type="dxa"/>
            <w:vAlign w:val="center"/>
          </w:tcPr>
          <w:p w14:paraId="42823D9B">
            <w:pPr>
              <w:keepNext w:val="0"/>
              <w:keepLines w:val="0"/>
              <w:pageBreakBefore w:val="0"/>
              <w:widowControl/>
              <w:overflowPunct/>
              <w:topLinePunct w:val="0"/>
              <w:bidi w:val="0"/>
              <w:spacing w:line="480" w:lineRule="exact"/>
              <w:jc w:val="center"/>
              <w:rPr>
                <w:color w:val="auto"/>
                <w:sz w:val="22"/>
                <w:szCs w:val="22"/>
                <w:highlight w:val="none"/>
              </w:rPr>
            </w:pPr>
            <w:r>
              <w:rPr>
                <w:rFonts w:hint="eastAsia" w:ascii="宋体" w:hAnsi="宋体" w:eastAsia="宋体" w:cs="宋体"/>
                <w:color w:val="auto"/>
                <w:spacing w:val="-1"/>
                <w:sz w:val="22"/>
                <w:szCs w:val="22"/>
                <w:highlight w:val="none"/>
              </w:rPr>
              <w:t>10.</w:t>
            </w:r>
            <w:r>
              <w:rPr>
                <w:rFonts w:hint="eastAsia" w:ascii="宋体" w:hAnsi="宋体" w:cs="宋体"/>
                <w:color w:val="auto"/>
                <w:spacing w:val="-1"/>
                <w:sz w:val="22"/>
                <w:szCs w:val="22"/>
                <w:highlight w:val="none"/>
                <w:lang w:val="en-US" w:eastAsia="zh-CN"/>
              </w:rPr>
              <w:t>2</w:t>
            </w:r>
          </w:p>
        </w:tc>
        <w:tc>
          <w:tcPr>
            <w:tcW w:w="7962" w:type="dxa"/>
            <w:gridSpan w:val="2"/>
            <w:vAlign w:val="center"/>
          </w:tcPr>
          <w:p w14:paraId="56EB8289">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 xml:space="preserve">入库/注册 </w:t>
            </w:r>
          </w:p>
          <w:p w14:paraId="3D6732BA">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投标人可通过以下两种方式入库/注册电子服务系统或电子交易系统账号（选其一即可）</w:t>
            </w:r>
          </w:p>
          <w:p w14:paraId="202532A6">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 xml:space="preserve">（1）投标人可在安徽（区域）·公共资源交易电子服务系统办理入库：安徽（区域）·公共资源交易电子服务系统（以下简称“服务系统”）入库办理流程请参中心网站“办事指南”栏目中的“投标人”--“主体库登记”--“交易主体登记指南”。入库后投标人通过登录服务系统跳转至交易系统获取招标文件。 </w:t>
            </w:r>
          </w:p>
          <w:p w14:paraId="337B85E4">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（2）投标人可在优质采云采购平台（电子交易系统）办理注册：投标人注册优质采云采购平台（电子交易系统）账号，注册成功后可登录电子交易系统获取招标文件并参与项目。注册流程详见注册指南。</w:t>
            </w:r>
          </w:p>
          <w:p w14:paraId="23C71D6C">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 xml:space="preserve">2、关于数字证书办理 </w:t>
            </w:r>
          </w:p>
          <w:p w14:paraId="1B1E5D60">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 xml:space="preserve">投标人可办理服务平台或交易平台数字证书，选其一即可： </w:t>
            </w:r>
          </w:p>
          <w:p w14:paraId="202150E4">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 xml:space="preserve">（1）服务系统数字证书办理，详情参见电子服务系统CA办理。 </w:t>
            </w:r>
          </w:p>
          <w:p w14:paraId="4AF9BA2A">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（2）优质采云采购平台数字办理，详情参见关于优质采平台数字证书办理的须知。</w:t>
            </w:r>
          </w:p>
          <w:p w14:paraId="05BCA99C">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 xml:space="preserve">3、投标文件制作与递交 </w:t>
            </w:r>
          </w:p>
          <w:p w14:paraId="70046370">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 xml:space="preserve">（1）投标人通过优质采投标文件制作工具导入投标文件，并加密上传。 </w:t>
            </w:r>
          </w:p>
          <w:p w14:paraId="6B5A1ADC">
            <w:pPr>
              <w:keepNext w:val="0"/>
              <w:keepLines w:val="0"/>
              <w:pageBreakBefore w:val="0"/>
              <w:widowControl/>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 xml:space="preserve">（2）加密与解密：解密与加密必须使用同一个数字证书 </w:t>
            </w:r>
          </w:p>
          <w:p w14:paraId="42B4E97E">
            <w:pPr>
              <w:keepNext w:val="0"/>
              <w:keepLines w:val="0"/>
              <w:pageBreakBefore w:val="0"/>
              <w:widowControl/>
              <w:wordWrap w:val="0"/>
              <w:overflowPunct/>
              <w:topLinePunct w:val="0"/>
              <w:bidi w:val="0"/>
              <w:spacing w:line="4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（3）优质采投标文件制作工具下载地址</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http://file.youzhicai.com/files/BidderTools.rar</w:t>
            </w:r>
            <w:r>
              <w:rPr>
                <w:rFonts w:hint="eastAsia" w:ascii="宋体" w:hAnsi="宋体" w:cs="宋体"/>
                <w:b w:val="0"/>
                <w:bCs w:val="0"/>
                <w:color w:val="auto"/>
                <w:sz w:val="22"/>
                <w:szCs w:val="22"/>
                <w:highlight w:val="none"/>
                <w:lang w:val="en-US" w:eastAsia="zh-CN"/>
              </w:rPr>
              <w:t>。</w:t>
            </w:r>
          </w:p>
          <w:p w14:paraId="40F8BCB4">
            <w:pPr>
              <w:keepNext w:val="0"/>
              <w:keepLines w:val="0"/>
              <w:pageBreakBefore w:val="0"/>
              <w:widowControl/>
              <w:overflowPunct/>
              <w:topLinePunct w:val="0"/>
              <w:bidi w:val="0"/>
              <w:snapToGrid/>
              <w:spacing w:line="480" w:lineRule="exact"/>
              <w:jc w:val="left"/>
              <w:rPr>
                <w:color w:val="auto"/>
                <w:sz w:val="22"/>
                <w:szCs w:val="22"/>
                <w:highlight w:val="none"/>
              </w:rPr>
            </w:pPr>
            <w:r>
              <w:rPr>
                <w:rFonts w:hint="eastAsia" w:ascii="宋体" w:hAnsi="宋体" w:eastAsia="宋体" w:cs="宋体"/>
                <w:b w:val="0"/>
                <w:bCs w:val="0"/>
                <w:color w:val="auto"/>
                <w:sz w:val="22"/>
                <w:szCs w:val="22"/>
                <w:highlight w:val="none"/>
                <w:lang w:val="en-US" w:eastAsia="zh-CN"/>
              </w:rPr>
              <w:t>4、使用优质采投标工具时需在国际互联网络通畅状态下进行，若因投标人没有及时更新软件或其他自身原因造成的电子投标文件制作错误，将责任自负。</w:t>
            </w:r>
          </w:p>
        </w:tc>
      </w:tr>
      <w:tr w14:paraId="60DB1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225" w:type="dxa"/>
            <w:shd w:val="clear" w:color="auto" w:fill="auto"/>
            <w:vAlign w:val="center"/>
          </w:tcPr>
          <w:p w14:paraId="09C6689A">
            <w:pPr>
              <w:keepNext w:val="0"/>
              <w:keepLines w:val="0"/>
              <w:pageBreakBefore w:val="0"/>
              <w:widowControl/>
              <w:overflowPunct/>
              <w:topLinePunct w:val="0"/>
              <w:bidi w:val="0"/>
              <w:spacing w:line="480" w:lineRule="exact"/>
              <w:jc w:val="center"/>
              <w:rPr>
                <w:rFonts w:hint="eastAsia" w:ascii="宋体" w:hAnsi="宋体" w:eastAsia="宋体" w:cs="宋体"/>
                <w:b/>
                <w:bCs/>
                <w:snapToGrid w:val="0"/>
                <w:color w:val="auto"/>
                <w:spacing w:val="-1"/>
                <w:kern w:val="0"/>
                <w:sz w:val="22"/>
                <w:szCs w:val="22"/>
                <w:highlight w:val="none"/>
                <w:lang w:val="en-US" w:eastAsia="en-US" w:bidi="ar-SA"/>
              </w:rPr>
            </w:pPr>
            <w:r>
              <w:rPr>
                <w:rFonts w:hint="eastAsia" w:ascii="宋体" w:hAnsi="宋体" w:eastAsia="宋体" w:cs="宋体"/>
                <w:b/>
                <w:bCs/>
                <w:color w:val="auto"/>
                <w:spacing w:val="-1"/>
                <w:sz w:val="22"/>
                <w:szCs w:val="22"/>
                <w:highlight w:val="none"/>
                <w:lang w:val="en-US" w:eastAsia="zh-CN"/>
              </w:rPr>
              <w:t>10.</w:t>
            </w:r>
            <w:r>
              <w:rPr>
                <w:rFonts w:hint="eastAsia" w:ascii="宋体" w:hAnsi="宋体" w:cs="宋体"/>
                <w:b/>
                <w:bCs/>
                <w:color w:val="auto"/>
                <w:spacing w:val="-1"/>
                <w:sz w:val="22"/>
                <w:szCs w:val="22"/>
                <w:highlight w:val="none"/>
                <w:lang w:val="en-US" w:eastAsia="zh-CN"/>
              </w:rPr>
              <w:t>3</w:t>
            </w:r>
          </w:p>
        </w:tc>
        <w:tc>
          <w:tcPr>
            <w:tcW w:w="7962" w:type="dxa"/>
            <w:gridSpan w:val="2"/>
            <w:shd w:val="clear" w:color="auto" w:fill="auto"/>
            <w:vAlign w:val="center"/>
          </w:tcPr>
          <w:p w14:paraId="4255E178">
            <w:pPr>
              <w:keepNext w:val="0"/>
              <w:keepLines w:val="0"/>
              <w:pageBreakBefore w:val="0"/>
              <w:widowControl/>
              <w:overflowPunct/>
              <w:topLinePunct w:val="0"/>
              <w:bidi w:val="0"/>
              <w:snapToGrid w:val="0"/>
              <w:spacing w:line="480" w:lineRule="exact"/>
              <w:jc w:val="left"/>
              <w:rPr>
                <w:rFonts w:hint="eastAsia" w:ascii="宋体" w:hAnsi="宋体" w:eastAsia="Arial" w:cs="宋体"/>
                <w:snapToGrid w:val="0"/>
                <w:color w:val="auto"/>
                <w:kern w:val="0"/>
                <w:sz w:val="22"/>
                <w:szCs w:val="22"/>
                <w:highlight w:val="none"/>
                <w:lang w:val="en-US" w:eastAsia="en-US" w:bidi="ar-SA"/>
              </w:rPr>
            </w:pPr>
            <w:r>
              <w:rPr>
                <w:rFonts w:hint="eastAsia" w:ascii="宋体" w:hAnsi="宋体" w:cs="宋体"/>
                <w:b/>
                <w:color w:val="auto"/>
                <w:kern w:val="0"/>
                <w:sz w:val="22"/>
                <w:szCs w:val="22"/>
                <w:highlight w:val="none"/>
              </w:rPr>
              <w:t>电子投标文件须按格式文件要求签字或盖章（电子签章），招标文件格式中要求“签章”部位，指电子签章或盖章后扫描上传均可。</w:t>
            </w:r>
            <w:r>
              <w:rPr>
                <w:rFonts w:hint="eastAsia" w:ascii="宋体" w:hAnsi="宋体" w:cs="宋体"/>
                <w:b/>
                <w:color w:val="auto"/>
                <w:kern w:val="0"/>
                <w:sz w:val="22"/>
                <w:szCs w:val="22"/>
                <w:highlight w:val="none"/>
                <w:lang w:val="en-US" w:eastAsia="zh-CN"/>
              </w:rPr>
              <w:t>委托代理人签署投标文件需上传有手写签名的扫描件。</w:t>
            </w:r>
          </w:p>
        </w:tc>
      </w:tr>
      <w:tr w14:paraId="18A8F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225" w:type="dxa"/>
            <w:shd w:val="clear" w:color="auto" w:fill="auto"/>
            <w:vAlign w:val="center"/>
          </w:tcPr>
          <w:p w14:paraId="42C61ED0">
            <w:pPr>
              <w:keepNext w:val="0"/>
              <w:keepLines w:val="0"/>
              <w:pageBreakBefore w:val="0"/>
              <w:widowControl/>
              <w:overflowPunct/>
              <w:topLinePunct w:val="0"/>
              <w:bidi w:val="0"/>
              <w:spacing w:line="480" w:lineRule="exact"/>
              <w:jc w:val="center"/>
              <w:rPr>
                <w:rFonts w:hint="eastAsia" w:ascii="宋体" w:hAnsi="宋体" w:eastAsia="宋体" w:cs="宋体"/>
                <w:b/>
                <w:bCs/>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10.</w:t>
            </w:r>
            <w:r>
              <w:rPr>
                <w:rFonts w:hint="eastAsia" w:ascii="宋体" w:hAnsi="宋体" w:cs="宋体"/>
                <w:color w:val="auto"/>
                <w:spacing w:val="-1"/>
                <w:sz w:val="22"/>
                <w:szCs w:val="22"/>
                <w:highlight w:val="none"/>
                <w:lang w:val="en-US" w:eastAsia="zh-CN"/>
              </w:rPr>
              <w:t>4</w:t>
            </w:r>
          </w:p>
        </w:tc>
        <w:tc>
          <w:tcPr>
            <w:tcW w:w="2397" w:type="dxa"/>
            <w:tcBorders>
              <w:right w:val="single" w:color="auto" w:sz="4" w:space="0"/>
            </w:tcBorders>
            <w:shd w:val="clear" w:color="auto" w:fill="auto"/>
            <w:vAlign w:val="center"/>
          </w:tcPr>
          <w:p w14:paraId="54D5B0CF">
            <w:pPr>
              <w:keepNext w:val="0"/>
              <w:keepLines w:val="0"/>
              <w:pageBreakBefore w:val="0"/>
              <w:widowControl/>
              <w:overflowPunct/>
              <w:topLinePunct w:val="0"/>
              <w:bidi w:val="0"/>
              <w:spacing w:line="480" w:lineRule="exact"/>
              <w:jc w:val="center"/>
              <w:rPr>
                <w:rFonts w:hint="eastAsia" w:ascii="宋体" w:hAnsi="宋体" w:cs="宋体"/>
                <w:b/>
                <w:color w:val="auto"/>
                <w:kern w:val="0"/>
                <w:sz w:val="22"/>
                <w:szCs w:val="22"/>
                <w:highlight w:val="none"/>
              </w:rPr>
            </w:pPr>
            <w:r>
              <w:rPr>
                <w:rFonts w:hint="eastAsia" w:ascii="宋体" w:hAnsi="宋体" w:eastAsia="宋体" w:cs="宋体"/>
                <w:color w:val="auto"/>
                <w:spacing w:val="-5"/>
                <w:sz w:val="22"/>
                <w:szCs w:val="22"/>
                <w:highlight w:val="none"/>
              </w:rPr>
              <w:t>评标过程中的澄清、说明或补正</w:t>
            </w:r>
          </w:p>
        </w:tc>
        <w:tc>
          <w:tcPr>
            <w:tcW w:w="5565" w:type="dxa"/>
            <w:tcBorders>
              <w:left w:val="single" w:color="auto" w:sz="4" w:space="0"/>
            </w:tcBorders>
            <w:shd w:val="clear" w:color="auto" w:fill="auto"/>
            <w:vAlign w:val="center"/>
          </w:tcPr>
          <w:p w14:paraId="2D6EB96B">
            <w:pPr>
              <w:keepNext w:val="0"/>
              <w:keepLines w:val="0"/>
              <w:pageBreakBefore w:val="0"/>
              <w:widowControl/>
              <w:overflowPunct/>
              <w:topLinePunct w:val="0"/>
              <w:bidi w:val="0"/>
              <w:snapToGrid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评标委员会通过电子交易系统将需要澄清、说明或补正的内容以询标函的形式发送给投标人，投标人应安排专人登录电子交易系统并保持在线状态，以便及时接收评标委员会可能发出的询标函。</w:t>
            </w:r>
          </w:p>
          <w:p w14:paraId="560899D5">
            <w:pPr>
              <w:keepNext w:val="0"/>
              <w:keepLines w:val="0"/>
              <w:pageBreakBefore w:val="0"/>
              <w:widowControl/>
              <w:overflowPunct/>
              <w:topLinePunct w:val="0"/>
              <w:bidi w:val="0"/>
              <w:snapToGrid w:val="0"/>
              <w:spacing w:line="480" w:lineRule="exact"/>
              <w:rPr>
                <w:rFonts w:hint="eastAsia" w:ascii="宋体" w:hAnsi="宋体" w:cs="宋体"/>
                <w:b/>
                <w:color w:val="auto"/>
                <w:kern w:val="0"/>
                <w:sz w:val="22"/>
                <w:szCs w:val="22"/>
                <w:highlight w:val="none"/>
              </w:rPr>
            </w:pPr>
            <w:r>
              <w:rPr>
                <w:rFonts w:hint="eastAsia" w:ascii="宋体" w:hAnsi="宋体" w:eastAsia="宋体" w:cs="宋体"/>
                <w:color w:val="auto"/>
                <w:sz w:val="22"/>
                <w:szCs w:val="22"/>
                <w:highlight w:val="none"/>
              </w:rPr>
              <w:t>（2）因投标人未登录电子交易系统导致无法及时接收询标函（远程网上询标）或未在规定时间内（从评标委员会发起远程网上询标至询标结束原则上为</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分钟，具体时间要求以评标委员会通过电子交易系统发出的网上询标函为准）按评标委员会要求进行澄清、说明或补正内容的视同投标人放弃澄清、说明或补正内容的权利，评标委员会可按对投标人不利的解释进行判定。</w:t>
            </w:r>
          </w:p>
        </w:tc>
      </w:tr>
      <w:tr w14:paraId="7A516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25" w:type="dxa"/>
            <w:shd w:val="clear" w:color="auto" w:fill="auto"/>
            <w:vAlign w:val="center"/>
          </w:tcPr>
          <w:p w14:paraId="3F1B17A8">
            <w:pPr>
              <w:keepNext w:val="0"/>
              <w:keepLines w:val="0"/>
              <w:pageBreakBefore w:val="0"/>
              <w:widowControl/>
              <w:overflowPunct/>
              <w:topLinePunct w:val="0"/>
              <w:bidi w:val="0"/>
              <w:spacing w:line="480" w:lineRule="exact"/>
              <w:jc w:val="center"/>
              <w:rPr>
                <w:rFonts w:hint="eastAsia" w:ascii="宋体" w:hAnsi="宋体" w:eastAsia="宋体" w:cs="宋体"/>
                <w:b/>
                <w:bCs/>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10.</w:t>
            </w:r>
            <w:r>
              <w:rPr>
                <w:rFonts w:hint="eastAsia" w:ascii="宋体" w:hAnsi="宋体" w:cs="宋体"/>
                <w:color w:val="auto"/>
                <w:spacing w:val="-1"/>
                <w:sz w:val="22"/>
                <w:szCs w:val="22"/>
                <w:highlight w:val="none"/>
                <w:lang w:val="en-US" w:eastAsia="zh-CN"/>
              </w:rPr>
              <w:t>5</w:t>
            </w:r>
          </w:p>
        </w:tc>
        <w:tc>
          <w:tcPr>
            <w:tcW w:w="2397" w:type="dxa"/>
            <w:tcBorders>
              <w:right w:val="single" w:color="auto" w:sz="4" w:space="0"/>
            </w:tcBorders>
            <w:shd w:val="clear" w:color="auto" w:fill="auto"/>
            <w:vAlign w:val="center"/>
          </w:tcPr>
          <w:p w14:paraId="6DAE4515">
            <w:pPr>
              <w:keepNext w:val="0"/>
              <w:keepLines w:val="0"/>
              <w:pageBreakBefore w:val="0"/>
              <w:widowControl/>
              <w:overflowPunct/>
              <w:topLinePunct w:val="0"/>
              <w:bidi w:val="0"/>
              <w:spacing w:line="480" w:lineRule="exact"/>
              <w:jc w:val="center"/>
              <w:rPr>
                <w:rFonts w:hint="eastAsia" w:ascii="宋体" w:hAnsi="宋体" w:cs="宋体"/>
                <w:b/>
                <w:color w:val="auto"/>
                <w:kern w:val="0"/>
                <w:sz w:val="22"/>
                <w:szCs w:val="22"/>
                <w:highlight w:val="none"/>
              </w:rPr>
            </w:pPr>
            <w:r>
              <w:rPr>
                <w:rFonts w:hint="eastAsia" w:ascii="宋体" w:hAnsi="宋体" w:eastAsia="宋体" w:cs="宋体"/>
                <w:color w:val="auto"/>
                <w:spacing w:val="-5"/>
                <w:sz w:val="22"/>
                <w:szCs w:val="22"/>
                <w:highlight w:val="none"/>
              </w:rPr>
              <w:t>招标代理服务费</w:t>
            </w:r>
          </w:p>
        </w:tc>
        <w:tc>
          <w:tcPr>
            <w:tcW w:w="5565" w:type="dxa"/>
            <w:tcBorders>
              <w:left w:val="single" w:color="auto" w:sz="4" w:space="0"/>
            </w:tcBorders>
            <w:shd w:val="clear" w:color="auto" w:fill="auto"/>
            <w:vAlign w:val="center"/>
          </w:tcPr>
          <w:p w14:paraId="2C1BD9EA">
            <w:pPr>
              <w:keepNext w:val="0"/>
              <w:keepLines w:val="0"/>
              <w:pageBreakBefore w:val="0"/>
              <w:widowControl/>
              <w:numPr>
                <w:ilvl w:val="0"/>
                <w:numId w:val="3"/>
              </w:numPr>
              <w:overflowPunct/>
              <w:topLinePunct w:val="0"/>
              <w:bidi w:val="0"/>
              <w:snapToGrid w:val="0"/>
              <w:spacing w:line="480" w:lineRule="exact"/>
              <w:rPr>
                <w:rFonts w:hint="eastAsia"/>
                <w:color w:val="auto"/>
                <w:highlight w:val="none"/>
              </w:rPr>
            </w:pPr>
            <w:r>
              <w:rPr>
                <w:rFonts w:hint="eastAsia" w:ascii="宋体" w:hAnsi="宋体" w:eastAsia="宋体" w:cs="宋体"/>
                <w:b/>
                <w:bCs/>
                <w:color w:val="auto"/>
                <w:sz w:val="22"/>
                <w:szCs w:val="22"/>
                <w:highlight w:val="none"/>
              </w:rPr>
              <w:t>招标代理服务费：</w:t>
            </w:r>
            <w:r>
              <w:rPr>
                <w:rFonts w:hint="eastAsia" w:ascii="宋体" w:hAnsi="宋体" w:eastAsia="宋体" w:cs="宋体"/>
                <w:b/>
                <w:bCs/>
                <w:color w:val="auto"/>
                <w:sz w:val="22"/>
                <w:szCs w:val="22"/>
                <w:highlight w:val="none"/>
                <w:lang w:val="en-US" w:eastAsia="zh-CN"/>
              </w:rPr>
              <w:t>中标人在领取中标通知书前须向招标代理机构缴纳招标代理服务费，可以银行转账、银行电汇方式。每标段招标代理服务费以中标价为计算基数，按照下表规定的收费标准收取，每标段金额不足10000元的按照10000元最低标准收取。</w:t>
            </w:r>
          </w:p>
          <w:tbl>
            <w:tblPr>
              <w:tblStyle w:val="19"/>
              <w:tblpPr w:leftFromText="180" w:rightFromText="180" w:vertAnchor="text" w:horzAnchor="page" w:tblpX="352" w:tblpY="360"/>
              <w:tblOverlap w:val="never"/>
              <w:tblW w:w="5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45"/>
              <w:gridCol w:w="2735"/>
            </w:tblGrid>
            <w:tr w14:paraId="7A5F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82AB9">
                  <w:pPr>
                    <w:keepNext w:val="0"/>
                    <w:keepLines w:val="0"/>
                    <w:pageBreakBefore w:val="0"/>
                    <w:widowControl/>
                    <w:suppressLineNumbers w:val="0"/>
                    <w:overflowPunct/>
                    <w:topLinePunct w:val="0"/>
                    <w:bidi w:val="0"/>
                    <w:spacing w:line="480" w:lineRule="exact"/>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中标金额（万元）</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567F9">
                  <w:pPr>
                    <w:keepNext w:val="0"/>
                    <w:keepLines w:val="0"/>
                    <w:pageBreakBefore w:val="0"/>
                    <w:widowControl/>
                    <w:suppressLineNumbers w:val="0"/>
                    <w:overflowPunct/>
                    <w:topLinePunct w:val="0"/>
                    <w:bidi w:val="0"/>
                    <w:spacing w:line="480" w:lineRule="exact"/>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服务招标</w:t>
                  </w:r>
                </w:p>
              </w:tc>
            </w:tr>
            <w:tr w14:paraId="476C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AEFD9">
                  <w:pPr>
                    <w:keepNext w:val="0"/>
                    <w:keepLines w:val="0"/>
                    <w:pageBreakBefore w:val="0"/>
                    <w:widowControl/>
                    <w:suppressLineNumbers w:val="0"/>
                    <w:overflowPunct/>
                    <w:topLinePunct w:val="0"/>
                    <w:bidi w:val="0"/>
                    <w:spacing w:line="480" w:lineRule="exact"/>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100以下</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C86C4">
                  <w:pPr>
                    <w:keepNext w:val="0"/>
                    <w:keepLines w:val="0"/>
                    <w:pageBreakBefore w:val="0"/>
                    <w:widowControl/>
                    <w:suppressLineNumbers w:val="0"/>
                    <w:overflowPunct/>
                    <w:topLinePunct w:val="0"/>
                    <w:bidi w:val="0"/>
                    <w:spacing w:line="480" w:lineRule="exact"/>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cs="宋体"/>
                      <w:i w:val="0"/>
                      <w:iCs w:val="0"/>
                      <w:color w:val="auto"/>
                      <w:kern w:val="0"/>
                      <w:sz w:val="22"/>
                      <w:szCs w:val="22"/>
                      <w:highlight w:val="none"/>
                      <w:u w:val="none"/>
                      <w:lang w:val="en-US" w:eastAsia="zh-CN" w:bidi="ar"/>
                    </w:rPr>
                    <w:t>1.2</w:t>
                  </w:r>
                  <w:r>
                    <w:rPr>
                      <w:rFonts w:hint="eastAsia" w:ascii="宋体" w:hAnsi="宋体" w:eastAsia="宋体" w:cs="宋体"/>
                      <w:i w:val="0"/>
                      <w:iCs w:val="0"/>
                      <w:color w:val="auto"/>
                      <w:kern w:val="0"/>
                      <w:sz w:val="22"/>
                      <w:szCs w:val="22"/>
                      <w:highlight w:val="none"/>
                      <w:u w:val="none"/>
                      <w:lang w:val="en-US" w:eastAsia="zh-CN" w:bidi="ar"/>
                    </w:rPr>
                    <w:t>%</w:t>
                  </w:r>
                </w:p>
              </w:tc>
            </w:tr>
            <w:tr w14:paraId="7036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C4132">
                  <w:pPr>
                    <w:keepNext w:val="0"/>
                    <w:keepLines w:val="0"/>
                    <w:pageBreakBefore w:val="0"/>
                    <w:widowControl/>
                    <w:suppressLineNumbers w:val="0"/>
                    <w:overflowPunct/>
                    <w:topLinePunct w:val="0"/>
                    <w:bidi w:val="0"/>
                    <w:spacing w:line="480" w:lineRule="exact"/>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100—500</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516D8">
                  <w:pPr>
                    <w:keepNext w:val="0"/>
                    <w:keepLines w:val="0"/>
                    <w:pageBreakBefore w:val="0"/>
                    <w:widowControl/>
                    <w:suppressLineNumbers w:val="0"/>
                    <w:overflowPunct/>
                    <w:topLinePunct w:val="0"/>
                    <w:bidi w:val="0"/>
                    <w:spacing w:line="480" w:lineRule="exact"/>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64</w:t>
                  </w:r>
                  <w:r>
                    <w:rPr>
                      <w:rFonts w:hint="eastAsia" w:ascii="宋体" w:hAnsi="宋体" w:eastAsia="宋体" w:cs="宋体"/>
                      <w:i w:val="0"/>
                      <w:iCs w:val="0"/>
                      <w:color w:val="auto"/>
                      <w:kern w:val="0"/>
                      <w:sz w:val="22"/>
                      <w:szCs w:val="22"/>
                      <w:highlight w:val="none"/>
                      <w:u w:val="none"/>
                      <w:lang w:val="en-US" w:eastAsia="zh-CN" w:bidi="ar"/>
                    </w:rPr>
                    <w:t>%</w:t>
                  </w:r>
                </w:p>
              </w:tc>
            </w:tr>
            <w:tr w14:paraId="3069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81B29">
                  <w:pPr>
                    <w:keepNext w:val="0"/>
                    <w:keepLines w:val="0"/>
                    <w:pageBreakBefore w:val="0"/>
                    <w:widowControl/>
                    <w:suppressLineNumbers w:val="0"/>
                    <w:overflowPunct/>
                    <w:topLinePunct w:val="0"/>
                    <w:bidi w:val="0"/>
                    <w:spacing w:line="480" w:lineRule="exact"/>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500—1000</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B9D26">
                  <w:pPr>
                    <w:keepNext w:val="0"/>
                    <w:keepLines w:val="0"/>
                    <w:pageBreakBefore w:val="0"/>
                    <w:widowControl/>
                    <w:suppressLineNumbers w:val="0"/>
                    <w:overflowPunct/>
                    <w:topLinePunct w:val="0"/>
                    <w:bidi w:val="0"/>
                    <w:spacing w:line="480" w:lineRule="exact"/>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36</w:t>
                  </w:r>
                  <w:r>
                    <w:rPr>
                      <w:rFonts w:hint="eastAsia" w:ascii="宋体" w:hAnsi="宋体" w:eastAsia="宋体" w:cs="宋体"/>
                      <w:i w:val="0"/>
                      <w:iCs w:val="0"/>
                      <w:color w:val="auto"/>
                      <w:kern w:val="0"/>
                      <w:sz w:val="22"/>
                      <w:szCs w:val="22"/>
                      <w:highlight w:val="none"/>
                      <w:u w:val="none"/>
                      <w:lang w:val="en-US" w:eastAsia="zh-CN" w:bidi="ar"/>
                    </w:rPr>
                    <w:t>%</w:t>
                  </w:r>
                </w:p>
              </w:tc>
            </w:tr>
          </w:tbl>
          <w:p w14:paraId="58EF8AF2">
            <w:pPr>
              <w:pStyle w:val="6"/>
              <w:rPr>
                <w:rFonts w:hint="eastAsia"/>
                <w:color w:val="auto"/>
                <w:highlight w:val="none"/>
              </w:rPr>
            </w:pPr>
          </w:p>
          <w:p w14:paraId="4549B7A7">
            <w:pPr>
              <w:pStyle w:val="18"/>
              <w:keepNext w:val="0"/>
              <w:keepLines w:val="0"/>
              <w:pageBreakBefore w:val="0"/>
              <w:widowControl/>
              <w:numPr>
                <w:ilvl w:val="-1"/>
                <w:numId w:val="0"/>
              </w:numPr>
              <w:overflowPunct/>
              <w:topLinePunct w:val="0"/>
              <w:bidi w:val="0"/>
              <w:spacing w:after="0" w:line="480" w:lineRule="exact"/>
              <w:ind w:left="0" w:leftChars="0" w:firstLine="0" w:firstLineChars="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代理费按差额定率累进法计算；如中标价为300万元，计算方式为：</w:t>
            </w:r>
          </w:p>
          <w:p w14:paraId="0408D88C">
            <w:pPr>
              <w:keepNext w:val="0"/>
              <w:keepLines w:val="0"/>
              <w:pageBreakBefore w:val="0"/>
              <w:widowControl/>
              <w:overflowPunct/>
              <w:topLinePunct w:val="0"/>
              <w:bidi w:val="0"/>
              <w:spacing w:line="480" w:lineRule="exact"/>
              <w:rPr>
                <w:rFonts w:hint="eastAsia" w:ascii="宋体" w:hAnsi="宋体" w:cs="宋体"/>
                <w:color w:val="auto"/>
                <w:sz w:val="22"/>
                <w:szCs w:val="22"/>
                <w:highlight w:val="none"/>
                <w:lang w:val="en-US" w:eastAsia="zh-CN"/>
              </w:rPr>
            </w:pPr>
            <w:r>
              <w:rPr>
                <w:rFonts w:hint="eastAsia" w:ascii="宋体" w:hAnsi="宋体" w:cs="宋体"/>
                <w:b/>
                <w:bCs/>
                <w:color w:val="auto"/>
                <w:sz w:val="22"/>
                <w:szCs w:val="22"/>
                <w:highlight w:val="none"/>
                <w:lang w:val="en-US" w:eastAsia="zh-CN"/>
              </w:rPr>
              <w:t>100*1.2% +（300-100）* 0.64% =2.48万元</w:t>
            </w:r>
          </w:p>
          <w:p w14:paraId="5C6D58D2">
            <w:pPr>
              <w:keepNext w:val="0"/>
              <w:keepLines w:val="0"/>
              <w:pageBreakBefore w:val="0"/>
              <w:widowControl/>
              <w:overflowPunct/>
              <w:topLinePunct w:val="0"/>
              <w:bidi w:val="0"/>
              <w:snapToGrid w:val="0"/>
              <w:spacing w:line="480" w:lineRule="exact"/>
              <w:rPr>
                <w:rFonts w:hint="eastAsia" w:ascii="宋体" w:hAnsi="宋体" w:cs="宋体"/>
                <w:b/>
                <w:color w:val="auto"/>
                <w:kern w:val="0"/>
                <w:sz w:val="22"/>
                <w:szCs w:val="22"/>
                <w:highlight w:val="none"/>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投标人所报单价中应视为已包含</w:t>
            </w:r>
            <w:r>
              <w:rPr>
                <w:rFonts w:hint="eastAsia" w:ascii="宋体" w:hAnsi="宋体" w:eastAsia="宋体" w:cs="宋体"/>
                <w:b/>
                <w:bCs/>
                <w:color w:val="auto"/>
                <w:sz w:val="22"/>
                <w:szCs w:val="22"/>
                <w:highlight w:val="none"/>
                <w:lang w:val="en-US" w:eastAsia="zh-CN"/>
              </w:rPr>
              <w:t>上述</w:t>
            </w:r>
            <w:r>
              <w:rPr>
                <w:rFonts w:hint="eastAsia" w:ascii="宋体" w:hAnsi="宋体" w:eastAsia="宋体" w:cs="宋体"/>
                <w:b/>
                <w:bCs/>
                <w:color w:val="auto"/>
                <w:sz w:val="22"/>
                <w:szCs w:val="22"/>
                <w:highlight w:val="none"/>
              </w:rPr>
              <w:t>费用，投标人应自行核算</w:t>
            </w:r>
            <w:r>
              <w:rPr>
                <w:rFonts w:hint="eastAsia" w:ascii="宋体" w:hAnsi="宋体" w:eastAsia="宋体" w:cs="宋体"/>
                <w:b/>
                <w:bCs/>
                <w:color w:val="auto"/>
                <w:sz w:val="22"/>
                <w:szCs w:val="22"/>
                <w:highlight w:val="none"/>
                <w:lang w:val="en-US" w:eastAsia="zh-CN"/>
              </w:rPr>
              <w:t>上述</w:t>
            </w:r>
            <w:r>
              <w:rPr>
                <w:rFonts w:hint="eastAsia" w:ascii="宋体" w:hAnsi="宋体" w:eastAsia="宋体" w:cs="宋体"/>
                <w:b/>
                <w:bCs/>
                <w:color w:val="auto"/>
                <w:sz w:val="22"/>
                <w:szCs w:val="22"/>
                <w:highlight w:val="none"/>
              </w:rPr>
              <w:t>费用成本。</w:t>
            </w:r>
          </w:p>
        </w:tc>
      </w:tr>
      <w:tr w14:paraId="46386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225" w:type="dxa"/>
            <w:shd w:val="clear" w:color="auto" w:fill="auto"/>
            <w:vAlign w:val="center"/>
          </w:tcPr>
          <w:p w14:paraId="4F15024C">
            <w:pPr>
              <w:pStyle w:val="18"/>
              <w:keepNext w:val="0"/>
              <w:keepLines w:val="0"/>
              <w:pageBreakBefore w:val="0"/>
              <w:widowControl/>
              <w:overflowPunct/>
              <w:topLinePunct w:val="0"/>
              <w:bidi w:val="0"/>
              <w:spacing w:after="0" w:line="480" w:lineRule="exact"/>
              <w:ind w:left="0" w:leftChars="0" w:firstLine="0" w:firstLineChars="0"/>
              <w:jc w:val="center"/>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3"/>
                <w:sz w:val="22"/>
                <w:szCs w:val="22"/>
                <w:highlight w:val="none"/>
              </w:rPr>
              <w:t>10.</w:t>
            </w:r>
            <w:r>
              <w:rPr>
                <w:rFonts w:hint="eastAsia" w:ascii="宋体" w:hAnsi="宋体" w:cs="宋体"/>
                <w:color w:val="auto"/>
                <w:spacing w:val="-3"/>
                <w:sz w:val="22"/>
                <w:szCs w:val="22"/>
                <w:highlight w:val="none"/>
                <w:lang w:val="en-US" w:eastAsia="zh-CN"/>
              </w:rPr>
              <w:t>6</w:t>
            </w:r>
          </w:p>
        </w:tc>
        <w:tc>
          <w:tcPr>
            <w:tcW w:w="2397" w:type="dxa"/>
            <w:tcBorders>
              <w:right w:val="single" w:color="auto" w:sz="4" w:space="0"/>
            </w:tcBorders>
            <w:shd w:val="clear" w:color="auto" w:fill="auto"/>
            <w:vAlign w:val="center"/>
          </w:tcPr>
          <w:p w14:paraId="6C8B013C">
            <w:pPr>
              <w:keepNext w:val="0"/>
              <w:keepLines w:val="0"/>
              <w:pageBreakBefore w:val="0"/>
              <w:widowControl/>
              <w:overflowPunct/>
              <w:topLinePunct w:val="0"/>
              <w:bidi w:val="0"/>
              <w:spacing w:line="480" w:lineRule="exact"/>
              <w:jc w:val="center"/>
              <w:rPr>
                <w:rFonts w:hint="eastAsia" w:ascii="宋体" w:hAnsi="宋体" w:eastAsia="宋体" w:cs="宋体"/>
                <w:color w:val="auto"/>
                <w:spacing w:val="-5"/>
                <w:sz w:val="22"/>
                <w:szCs w:val="22"/>
                <w:highlight w:val="none"/>
              </w:rPr>
            </w:pPr>
            <w:r>
              <w:rPr>
                <w:rFonts w:hint="eastAsia" w:ascii="宋体" w:hAnsi="宋体" w:eastAsia="宋体" w:cs="宋体"/>
                <w:color w:val="auto"/>
                <w:spacing w:val="-9"/>
                <w:sz w:val="22"/>
                <w:szCs w:val="22"/>
                <w:highlight w:val="none"/>
              </w:rPr>
              <w:t>同义词语</w:t>
            </w:r>
          </w:p>
        </w:tc>
        <w:tc>
          <w:tcPr>
            <w:tcW w:w="5565" w:type="dxa"/>
            <w:tcBorders>
              <w:left w:val="single" w:color="auto" w:sz="4" w:space="0"/>
            </w:tcBorders>
            <w:shd w:val="clear" w:color="auto" w:fill="auto"/>
            <w:vAlign w:val="center"/>
          </w:tcPr>
          <w:p w14:paraId="1527229E">
            <w:pPr>
              <w:keepNext w:val="0"/>
              <w:keepLines w:val="0"/>
              <w:pageBreakBefore w:val="0"/>
              <w:widowControl/>
              <w:overflowPunct/>
              <w:topLinePunct w:val="0"/>
              <w:bidi w:val="0"/>
              <w:snapToGrid w:val="0"/>
              <w:spacing w:line="480" w:lineRule="exact"/>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highlight w:val="none"/>
              </w:rPr>
              <w:t>构成招标文件组成部分的“通用合同条款”、“专用合同条款”、“</w:t>
            </w:r>
            <w:r>
              <w:rPr>
                <w:rFonts w:hint="eastAsia" w:ascii="宋体" w:hAnsi="宋体" w:cs="宋体"/>
                <w:color w:val="auto"/>
                <w:sz w:val="22"/>
                <w:szCs w:val="22"/>
                <w:highlight w:val="none"/>
                <w:lang w:val="en-US" w:eastAsia="zh-CN"/>
              </w:rPr>
              <w:t>委托人要求</w:t>
            </w:r>
            <w:r>
              <w:rPr>
                <w:rFonts w:hint="eastAsia" w:ascii="宋体" w:hAnsi="宋体" w:eastAsia="宋体" w:cs="宋体"/>
                <w:color w:val="auto"/>
                <w:sz w:val="22"/>
                <w:szCs w:val="22"/>
                <w:highlight w:val="none"/>
              </w:rPr>
              <w:t>”等章节中“</w:t>
            </w:r>
            <w:r>
              <w:rPr>
                <w:rFonts w:hint="eastAsia" w:ascii="宋体" w:hAnsi="宋体" w:cs="宋体"/>
                <w:color w:val="auto"/>
                <w:sz w:val="22"/>
                <w:szCs w:val="22"/>
                <w:highlight w:val="none"/>
                <w:lang w:val="en-US" w:eastAsia="zh-CN"/>
              </w:rPr>
              <w:t>委托人</w:t>
            </w:r>
            <w:r>
              <w:rPr>
                <w:rFonts w:hint="eastAsia" w:ascii="宋体" w:hAnsi="宋体" w:eastAsia="宋体" w:cs="宋体"/>
                <w:color w:val="auto"/>
                <w:sz w:val="22"/>
                <w:szCs w:val="22"/>
                <w:highlight w:val="none"/>
              </w:rPr>
              <w:t>”和“</w:t>
            </w:r>
            <w:r>
              <w:rPr>
                <w:rFonts w:hint="eastAsia" w:ascii="宋体" w:hAnsi="宋体" w:cs="宋体"/>
                <w:color w:val="auto"/>
                <w:sz w:val="22"/>
                <w:szCs w:val="22"/>
                <w:highlight w:val="none"/>
                <w:lang w:val="en-US" w:eastAsia="zh-CN"/>
              </w:rPr>
              <w:t>受托人</w:t>
            </w:r>
            <w:r>
              <w:rPr>
                <w:rFonts w:hint="eastAsia" w:ascii="宋体" w:hAnsi="宋体" w:eastAsia="宋体" w:cs="宋体"/>
                <w:color w:val="auto"/>
                <w:sz w:val="22"/>
                <w:szCs w:val="22"/>
                <w:highlight w:val="none"/>
              </w:rPr>
              <w:t>”，除特殊约定外，等同于招标投标阶段的“招标人”和“投标人/中标人”。</w:t>
            </w:r>
          </w:p>
        </w:tc>
      </w:tr>
      <w:tr w14:paraId="5F49A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225" w:type="dxa"/>
            <w:shd w:val="clear" w:color="auto" w:fill="auto"/>
            <w:vAlign w:val="center"/>
          </w:tcPr>
          <w:p w14:paraId="000DF04B">
            <w:pPr>
              <w:pStyle w:val="18"/>
              <w:keepNext w:val="0"/>
              <w:keepLines w:val="0"/>
              <w:pageBreakBefore w:val="0"/>
              <w:widowControl/>
              <w:overflowPunct/>
              <w:topLinePunct w:val="0"/>
              <w:bidi w:val="0"/>
              <w:spacing w:after="0" w:line="480" w:lineRule="exact"/>
              <w:ind w:left="0" w:leftChars="0" w:firstLine="0" w:firstLineChars="0"/>
              <w:jc w:val="center"/>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3"/>
                <w:sz w:val="22"/>
                <w:szCs w:val="22"/>
                <w:highlight w:val="none"/>
                <w:lang w:val="en-US" w:eastAsia="zh-CN"/>
              </w:rPr>
              <w:t>10.</w:t>
            </w:r>
            <w:r>
              <w:rPr>
                <w:rFonts w:hint="eastAsia" w:ascii="宋体" w:hAnsi="宋体" w:cs="宋体"/>
                <w:color w:val="auto"/>
                <w:spacing w:val="-3"/>
                <w:sz w:val="22"/>
                <w:szCs w:val="22"/>
                <w:highlight w:val="none"/>
                <w:lang w:val="en-US" w:eastAsia="zh-CN"/>
              </w:rPr>
              <w:t>7</w:t>
            </w:r>
          </w:p>
        </w:tc>
        <w:tc>
          <w:tcPr>
            <w:tcW w:w="2397" w:type="dxa"/>
            <w:tcBorders>
              <w:right w:val="single" w:color="auto" w:sz="4" w:space="0"/>
            </w:tcBorders>
            <w:shd w:val="clear" w:color="auto" w:fill="auto"/>
            <w:vAlign w:val="center"/>
          </w:tcPr>
          <w:p w14:paraId="2807AB42">
            <w:pPr>
              <w:keepNext w:val="0"/>
              <w:keepLines w:val="0"/>
              <w:pageBreakBefore w:val="0"/>
              <w:widowControl/>
              <w:overflowPunct/>
              <w:topLinePunct w:val="0"/>
              <w:bidi w:val="0"/>
              <w:spacing w:line="480" w:lineRule="exact"/>
              <w:jc w:val="center"/>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rPr>
              <w:t>解释权</w:t>
            </w:r>
          </w:p>
        </w:tc>
        <w:tc>
          <w:tcPr>
            <w:tcW w:w="5565" w:type="dxa"/>
            <w:tcBorders>
              <w:left w:val="single" w:color="auto" w:sz="4" w:space="0"/>
            </w:tcBorders>
            <w:shd w:val="clear" w:color="auto" w:fill="auto"/>
            <w:vAlign w:val="center"/>
          </w:tcPr>
          <w:p w14:paraId="2DACDEEA">
            <w:pPr>
              <w:keepNext w:val="0"/>
              <w:keepLines w:val="0"/>
              <w:pageBreakBefore w:val="0"/>
              <w:widowControl/>
              <w:suppressLineNumbers w:val="0"/>
              <w:overflowPunct/>
              <w:topLinePunct w:val="0"/>
              <w:bidi w:val="0"/>
              <w:snapToGrid w:val="0"/>
              <w:spacing w:beforeAutospacing="0" w:afterAutospacing="0" w:line="48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(1)构成本招标文件的各个组成文件应互为解释，互为说明；</w:t>
            </w:r>
          </w:p>
          <w:p w14:paraId="366FFCF6">
            <w:pPr>
              <w:keepNext w:val="0"/>
              <w:keepLines w:val="0"/>
              <w:pageBreakBefore w:val="0"/>
              <w:widowControl/>
              <w:suppressLineNumbers w:val="0"/>
              <w:overflowPunct/>
              <w:topLinePunct w:val="0"/>
              <w:bidi w:val="0"/>
              <w:snapToGrid w:val="0"/>
              <w:spacing w:beforeAutospacing="0" w:afterAutospacing="0" w:line="48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(2)同一组成文件中就同一事项的规定或约定不一致的，以编排顺序在后者为准；</w:t>
            </w:r>
          </w:p>
          <w:p w14:paraId="21928F52">
            <w:pPr>
              <w:keepNext w:val="0"/>
              <w:keepLines w:val="0"/>
              <w:pageBreakBefore w:val="0"/>
              <w:widowControl/>
              <w:suppressLineNumbers w:val="0"/>
              <w:overflowPunct/>
              <w:topLinePunct w:val="0"/>
              <w:bidi w:val="0"/>
              <w:snapToGrid w:val="0"/>
              <w:spacing w:beforeAutospacing="0" w:afterAutospacing="0" w:line="48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(3)如有不明确或不一致，构成合同文件组成内容的，以合同文件约定内容为准，且以专用合同条款约定的合同文件优先顺序解释；</w:t>
            </w:r>
          </w:p>
          <w:p w14:paraId="4106BDCF">
            <w:pPr>
              <w:keepNext w:val="0"/>
              <w:keepLines w:val="0"/>
              <w:pageBreakBefore w:val="0"/>
              <w:widowControl/>
              <w:suppressLineNumbers w:val="0"/>
              <w:overflowPunct/>
              <w:topLinePunct w:val="0"/>
              <w:bidi w:val="0"/>
              <w:snapToGrid w:val="0"/>
              <w:spacing w:beforeAutospacing="0" w:afterAutospacing="0" w:line="48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(4)除招标文件中有特别规定外，仅适用于招标投标阶段的规定，按招标公告、投标人须知、评标办法、投标文件格式的先后顺序解释；</w:t>
            </w:r>
          </w:p>
          <w:p w14:paraId="4B32B70A">
            <w:pPr>
              <w:keepNext w:val="0"/>
              <w:keepLines w:val="0"/>
              <w:pageBreakBefore w:val="0"/>
              <w:widowControl/>
              <w:overflowPunct/>
              <w:topLinePunct w:val="0"/>
              <w:bidi w:val="0"/>
              <w:snapToGrid w:val="0"/>
              <w:spacing w:line="480" w:lineRule="exact"/>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highlight w:val="none"/>
              </w:rPr>
              <w:t>(5)按本款前述规定仍不能形成结论的，由招标人负责解释。</w:t>
            </w:r>
          </w:p>
        </w:tc>
      </w:tr>
      <w:tr w14:paraId="375C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225" w:type="dxa"/>
            <w:shd w:val="clear" w:color="auto" w:fill="auto"/>
            <w:vAlign w:val="center"/>
          </w:tcPr>
          <w:p w14:paraId="7F628A52">
            <w:pPr>
              <w:pStyle w:val="18"/>
              <w:keepNext w:val="0"/>
              <w:keepLines w:val="0"/>
              <w:pageBreakBefore w:val="0"/>
              <w:widowControl/>
              <w:overflowPunct/>
              <w:topLinePunct w:val="0"/>
              <w:bidi w:val="0"/>
              <w:spacing w:after="0" w:line="480" w:lineRule="exact"/>
              <w:ind w:left="0" w:leftChars="0" w:firstLine="0" w:firstLineChars="0"/>
              <w:jc w:val="center"/>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rPr>
              <w:t>10.</w:t>
            </w:r>
            <w:r>
              <w:rPr>
                <w:rFonts w:hint="eastAsia" w:ascii="宋体" w:hAnsi="宋体" w:cs="宋体"/>
                <w:color w:val="auto"/>
                <w:spacing w:val="-3"/>
                <w:sz w:val="22"/>
                <w:szCs w:val="22"/>
                <w:highlight w:val="none"/>
                <w:lang w:val="en-US" w:eastAsia="zh-CN"/>
              </w:rPr>
              <w:t>8</w:t>
            </w:r>
          </w:p>
        </w:tc>
        <w:tc>
          <w:tcPr>
            <w:tcW w:w="2397" w:type="dxa"/>
            <w:tcBorders>
              <w:right w:val="single" w:color="auto" w:sz="4" w:space="0"/>
            </w:tcBorders>
            <w:shd w:val="clear" w:color="auto" w:fill="auto"/>
            <w:vAlign w:val="center"/>
          </w:tcPr>
          <w:p w14:paraId="48459E98">
            <w:pPr>
              <w:keepNext w:val="0"/>
              <w:keepLines w:val="0"/>
              <w:pageBreakBefore w:val="0"/>
              <w:widowControl/>
              <w:overflowPunct/>
              <w:topLinePunct w:val="0"/>
              <w:bidi w:val="0"/>
              <w:spacing w:line="480" w:lineRule="exact"/>
              <w:jc w:val="center"/>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rPr>
              <w:t>招标人补充的其他内容</w:t>
            </w:r>
          </w:p>
        </w:tc>
        <w:tc>
          <w:tcPr>
            <w:tcW w:w="5565" w:type="dxa"/>
            <w:tcBorders>
              <w:left w:val="single" w:color="auto" w:sz="4" w:space="0"/>
            </w:tcBorders>
            <w:shd w:val="clear" w:color="auto" w:fill="auto"/>
            <w:vAlign w:val="center"/>
          </w:tcPr>
          <w:p w14:paraId="3AB7B289">
            <w:pPr>
              <w:keepNext w:val="0"/>
              <w:keepLines w:val="0"/>
              <w:pageBreakBefore w:val="0"/>
              <w:widowControl/>
              <w:suppressLineNumbers w:val="0"/>
              <w:overflowPunct/>
              <w:topLinePunct w:val="0"/>
              <w:bidi w:val="0"/>
              <w:snapToGrid w:val="0"/>
              <w:spacing w:beforeAutospacing="0" w:afterAutospacing="0" w:line="48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本项目中标候选人公示中将对中标候选人的企业业绩、拟任本项目项目经理名称及项目经理业绩进行网上公示。 </w:t>
            </w:r>
          </w:p>
          <w:p w14:paraId="1C71ADBF">
            <w:pPr>
              <w:keepNext w:val="0"/>
              <w:keepLines w:val="0"/>
              <w:pageBreakBefore w:val="0"/>
              <w:widowControl/>
              <w:overflowPunct/>
              <w:topLinePunct w:val="0"/>
              <w:bidi w:val="0"/>
              <w:snapToGrid w:val="0"/>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本项目中标候选人公示中将对中标候选人采用的银行保函或担保机构担保形式的投标保证金进行网上公示。</w:t>
            </w:r>
          </w:p>
        </w:tc>
      </w:tr>
      <w:tr w14:paraId="03EE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225" w:type="dxa"/>
            <w:shd w:val="clear" w:color="auto" w:fill="auto"/>
            <w:vAlign w:val="center"/>
          </w:tcPr>
          <w:p w14:paraId="42A1C32F">
            <w:pPr>
              <w:pStyle w:val="18"/>
              <w:keepNext w:val="0"/>
              <w:keepLines w:val="0"/>
              <w:pageBreakBefore w:val="0"/>
              <w:widowControl/>
              <w:suppressLineNumbers w:val="0"/>
              <w:overflowPunct/>
              <w:topLinePunct w:val="0"/>
              <w:bidi w:val="0"/>
              <w:spacing w:beforeAutospacing="0" w:after="0" w:afterAutospacing="0" w:line="480" w:lineRule="exact"/>
              <w:ind w:left="0" w:leftChars="0" w:right="0" w:rightChars="0" w:firstLine="0" w:firstLineChars="0"/>
              <w:jc w:val="center"/>
              <w:rPr>
                <w:rFonts w:hint="eastAsia" w:ascii="宋体" w:hAnsi="宋体" w:eastAsia="宋体" w:cs="宋体"/>
                <w:color w:val="auto"/>
                <w:spacing w:val="-3"/>
                <w:sz w:val="22"/>
                <w:szCs w:val="22"/>
                <w:highlight w:val="none"/>
                <w:lang w:val="en-US" w:eastAsia="zh-CN"/>
              </w:rPr>
            </w:pPr>
            <w:r>
              <w:rPr>
                <w:rFonts w:hint="eastAsia" w:ascii="宋体" w:hAnsi="宋体" w:cs="宋体"/>
                <w:color w:val="auto"/>
                <w:spacing w:val="-3"/>
                <w:sz w:val="22"/>
                <w:szCs w:val="22"/>
                <w:highlight w:val="none"/>
                <w:lang w:val="en-US" w:eastAsia="zh-CN"/>
              </w:rPr>
              <w:t>10.9</w:t>
            </w:r>
          </w:p>
        </w:tc>
        <w:tc>
          <w:tcPr>
            <w:tcW w:w="2397" w:type="dxa"/>
            <w:tcBorders>
              <w:right w:val="single" w:color="auto" w:sz="4" w:space="0"/>
            </w:tcBorders>
            <w:shd w:val="clear" w:color="auto" w:fill="auto"/>
            <w:vAlign w:val="center"/>
          </w:tcPr>
          <w:p w14:paraId="04EB3DB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ind w:left="0" w:leftChars="0" w:right="0" w:rightChars="0"/>
              <w:jc w:val="center"/>
              <w:textAlignment w:val="auto"/>
              <w:rPr>
                <w:rFonts w:hint="eastAsia" w:ascii="宋体" w:hAnsi="宋体" w:eastAsia="宋体" w:cs="宋体"/>
                <w:color w:val="auto"/>
                <w:spacing w:val="-5"/>
                <w:sz w:val="22"/>
                <w:szCs w:val="22"/>
                <w:highlight w:val="none"/>
              </w:rPr>
            </w:pPr>
            <w:r>
              <w:rPr>
                <w:rFonts w:hint="eastAsia" w:ascii="宋体" w:hAnsi="宋体" w:eastAsia="宋体" w:cs="宋体"/>
                <w:b/>
                <w:bCs/>
                <w:color w:val="auto"/>
                <w:sz w:val="22"/>
                <w:szCs w:val="22"/>
                <w:highlight w:val="none"/>
              </w:rPr>
              <w:t>重要提示</w:t>
            </w:r>
          </w:p>
        </w:tc>
        <w:tc>
          <w:tcPr>
            <w:tcW w:w="5565" w:type="dxa"/>
            <w:tcBorders>
              <w:left w:val="single" w:color="auto" w:sz="4" w:space="0"/>
            </w:tcBorders>
            <w:shd w:val="clear" w:color="auto" w:fill="auto"/>
            <w:vAlign w:val="center"/>
          </w:tcPr>
          <w:p w14:paraId="0F582AA2">
            <w:pPr>
              <w:keepNext w:val="0"/>
              <w:keepLines w:val="0"/>
              <w:pageBreakBefore w:val="0"/>
              <w:widowControl/>
              <w:suppressLineNumbers w:val="0"/>
              <w:overflowPunct/>
              <w:topLinePunct w:val="0"/>
              <w:bidi w:val="0"/>
              <w:snapToGrid w:val="0"/>
              <w:spacing w:beforeAutospacing="0" w:afterAutospacing="0" w:line="480" w:lineRule="exact"/>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1、各投标人无须至开标现场参与开标，投标人参与在线开标即可。</w:t>
            </w:r>
          </w:p>
          <w:p w14:paraId="11D773E6">
            <w:pPr>
              <w:keepNext w:val="0"/>
              <w:keepLines w:val="0"/>
              <w:pageBreakBefore w:val="0"/>
              <w:widowControl/>
              <w:suppressLineNumbers w:val="0"/>
              <w:overflowPunct/>
              <w:topLinePunct w:val="0"/>
              <w:bidi w:val="0"/>
              <w:snapToGrid w:val="0"/>
              <w:spacing w:beforeAutospacing="0" w:afterAutospacing="0" w:line="480" w:lineRule="exact"/>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2、投标人应按招标文件规定的时间，在线参加开标过程中对投标文件进行解密。逾期解密或解密不成功的投标视为无效投标。</w:t>
            </w:r>
          </w:p>
          <w:p w14:paraId="0C3CDD0B">
            <w:pPr>
              <w:keepNext w:val="0"/>
              <w:keepLines w:val="0"/>
              <w:pageBreakBefore w:val="0"/>
              <w:widowControl/>
              <w:suppressLineNumbers w:val="0"/>
              <w:overflowPunct/>
              <w:topLinePunct w:val="0"/>
              <w:bidi w:val="0"/>
              <w:snapToGrid w:val="0"/>
              <w:spacing w:beforeAutospacing="0" w:afterAutospacing="0" w:line="480" w:lineRule="exact"/>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3、本项目评标期间，投标人应保持通讯畅通。评标委员会要求投标人对投标文件进行澄清的，一律采用在线询标方式，投标人应关注交易系统并及时回复，否则视为认可评标委员会评审意见。</w:t>
            </w:r>
          </w:p>
          <w:p w14:paraId="4B1E3875">
            <w:pPr>
              <w:keepNext w:val="0"/>
              <w:keepLines w:val="0"/>
              <w:pageBreakBefore w:val="0"/>
              <w:widowControl/>
              <w:suppressLineNumbers w:val="0"/>
              <w:overflowPunct/>
              <w:topLinePunct w:val="0"/>
              <w:bidi w:val="0"/>
              <w:snapToGrid w:val="0"/>
              <w:spacing w:beforeAutospacing="0" w:afterAutospacing="0" w:line="480" w:lineRule="exact"/>
              <w:ind w:left="0" w:leftChars="0" w:right="0" w:rightChars="0"/>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因电子服务系统或电子交易系统出现软件设计或功能缺陷、运行异常等情况，可能影响招投标活动公平、公正进行的，招标人（或招标代理机构）有权中止或终止招投标活动，招投标各方免责</w:t>
            </w:r>
            <w:r>
              <w:rPr>
                <w:rFonts w:hint="eastAsia" w:ascii="宋体" w:hAnsi="宋体" w:eastAsia="宋体" w:cs="宋体"/>
                <w:b/>
                <w:bCs/>
                <w:color w:val="auto"/>
                <w:sz w:val="22"/>
                <w:szCs w:val="22"/>
                <w:highlight w:val="none"/>
                <w:lang w:eastAsia="zh-CN"/>
              </w:rPr>
              <w:t>。</w:t>
            </w:r>
          </w:p>
          <w:p w14:paraId="4F9A45D9">
            <w:pPr>
              <w:keepNext w:val="0"/>
              <w:keepLines w:val="0"/>
              <w:pageBreakBefore w:val="0"/>
              <w:widowControl/>
              <w:suppressLineNumbers w:val="0"/>
              <w:overflowPunct/>
              <w:topLinePunct w:val="0"/>
              <w:bidi w:val="0"/>
              <w:snapToGrid w:val="0"/>
              <w:spacing w:beforeAutospacing="0" w:afterAutospacing="0" w:line="480" w:lineRule="exact"/>
              <w:ind w:left="0" w:leftChars="0" w:right="0" w:rightChars="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5、本项目投标保证金、履约保证金、工程质量保证金、农民工工资保证金均支持保函使用。以现金形式提交保证金的，应当同时退还保证金本金和银行同期存款利息。</w:t>
            </w:r>
          </w:p>
          <w:p w14:paraId="7E07FD8D">
            <w:pPr>
              <w:keepNext w:val="0"/>
              <w:keepLines w:val="0"/>
              <w:pageBreakBefore w:val="0"/>
              <w:widowControl/>
              <w:suppressLineNumbers w:val="0"/>
              <w:overflowPunct/>
              <w:topLinePunct w:val="0"/>
              <w:bidi w:val="0"/>
              <w:snapToGrid w:val="0"/>
              <w:spacing w:beforeAutospacing="0" w:afterAutospacing="0" w:line="480" w:lineRule="exact"/>
              <w:ind w:left="0" w:leftChars="0" w:right="0" w:rightChars="0"/>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6、电子交易系统中提示必须填写报价和服务期信息，上述信息与上传的电子投标文件不一致的，以上传的电子投标文件为准。</w:t>
            </w:r>
          </w:p>
        </w:tc>
      </w:tr>
    </w:tbl>
    <w:p w14:paraId="29C27AA5">
      <w:pPr>
        <w:pStyle w:val="9"/>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pPr>
    </w:p>
    <w:p w14:paraId="419BFCB4">
      <w:pPr>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sectPr>
          <w:footerReference r:id="rId9" w:type="default"/>
          <w:pgSz w:w="11906" w:h="16839"/>
          <w:pgMar w:top="1417" w:right="1417" w:bottom="1417" w:left="1417" w:header="850" w:footer="1077" w:gutter="0"/>
          <w:pgNumType w:fmt="decimal"/>
          <w:cols w:space="0" w:num="1"/>
          <w:rtlGutter w:val="0"/>
          <w:docGrid w:linePitch="0" w:charSpace="0"/>
        </w:sectPr>
      </w:pPr>
    </w:p>
    <w:p w14:paraId="4C3113E1">
      <w:pPr>
        <w:keepNext w:val="0"/>
        <w:keepLines w:val="0"/>
        <w:pageBreakBefore w:val="0"/>
        <w:widowControl/>
        <w:kinsoku w:val="0"/>
        <w:wordWrap/>
        <w:overflowPunct/>
        <w:topLinePunct w:val="0"/>
        <w:autoSpaceDE w:val="0"/>
        <w:autoSpaceDN w:val="0"/>
        <w:bidi w:val="0"/>
        <w:adjustRightInd w:val="0"/>
        <w:snapToGrid w:val="0"/>
        <w:spacing w:line="500" w:lineRule="exact"/>
        <w:ind w:left="2802" w:right="0"/>
        <w:textAlignment w:val="baseline"/>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附录</w:t>
      </w:r>
      <w:r>
        <w:rPr>
          <w:rFonts w:ascii="宋体" w:hAnsi="宋体" w:eastAsia="宋体" w:cs="宋体"/>
          <w:color w:val="auto"/>
          <w:spacing w:val="-7"/>
          <w:sz w:val="20"/>
          <w:szCs w:val="20"/>
          <w:highlight w:val="none"/>
        </w:rPr>
        <w:t xml:space="preserve"> </w:t>
      </w:r>
      <w:r>
        <w:rPr>
          <w:rFonts w:ascii="宋体" w:hAnsi="宋体" w:eastAsia="宋体" w:cs="宋体"/>
          <w:b/>
          <w:bCs/>
          <w:color w:val="auto"/>
          <w:spacing w:val="9"/>
          <w:sz w:val="20"/>
          <w:szCs w:val="20"/>
          <w:highlight w:val="none"/>
        </w:rPr>
        <w:t>1</w:t>
      </w:r>
      <w:r>
        <w:rPr>
          <w:rFonts w:ascii="宋体" w:hAnsi="宋体" w:eastAsia="宋体" w:cs="宋体"/>
          <w:color w:val="auto"/>
          <w:spacing w:val="9"/>
          <w:sz w:val="20"/>
          <w:szCs w:val="20"/>
          <w:highlight w:val="none"/>
        </w:rPr>
        <w:t xml:space="preserve"> </w:t>
      </w:r>
      <w:r>
        <w:rPr>
          <w:rFonts w:ascii="宋体" w:hAnsi="宋体" w:eastAsia="宋体" w:cs="宋体"/>
          <w:b/>
          <w:bCs/>
          <w:color w:val="auto"/>
          <w:spacing w:val="9"/>
          <w:sz w:val="20"/>
          <w:szCs w:val="20"/>
          <w:highlight w:val="none"/>
        </w:rPr>
        <w:t>资格审查条件（资格最低条件）</w:t>
      </w:r>
    </w:p>
    <w:p w14:paraId="24981ECD">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color w:val="auto"/>
          <w:highlight w:val="none"/>
        </w:rPr>
      </w:pPr>
    </w:p>
    <w:tbl>
      <w:tblPr>
        <w:tblStyle w:val="34"/>
        <w:tblW w:w="9135"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35"/>
      </w:tblGrid>
      <w:tr w14:paraId="3908A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135" w:type="dxa"/>
            <w:vAlign w:val="top"/>
          </w:tcPr>
          <w:p w14:paraId="2B562DEB">
            <w:pPr>
              <w:pStyle w:val="35"/>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color w:val="auto"/>
                <w:highlight w:val="none"/>
              </w:rPr>
            </w:pPr>
            <w:r>
              <w:rPr>
                <w:b/>
                <w:bCs/>
                <w:color w:val="auto"/>
                <w:sz w:val="22"/>
                <w:szCs w:val="22"/>
                <w:highlight w:val="none"/>
              </w:rPr>
              <w:t>投标人营业执照、资质证书</w:t>
            </w:r>
          </w:p>
        </w:tc>
      </w:tr>
      <w:tr w14:paraId="69D15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135" w:type="dxa"/>
            <w:vAlign w:val="top"/>
          </w:tcPr>
          <w:p w14:paraId="6980A68B">
            <w:pPr>
              <w:pStyle w:val="35"/>
              <w:keepNext w:val="0"/>
              <w:keepLines w:val="0"/>
              <w:pageBreakBefore w:val="0"/>
              <w:widowControl/>
              <w:kinsoku w:val="0"/>
              <w:wordWrap/>
              <w:overflowPunct/>
              <w:topLinePunct w:val="0"/>
              <w:autoSpaceDE w:val="0"/>
              <w:autoSpaceDN w:val="0"/>
              <w:bidi w:val="0"/>
              <w:adjustRightInd w:val="0"/>
              <w:snapToGrid w:val="0"/>
              <w:spacing w:after="0" w:line="500" w:lineRule="exact"/>
              <w:ind w:left="113" w:right="0" w:firstLine="391"/>
              <w:jc w:val="both"/>
              <w:textAlignment w:val="baseline"/>
              <w:rPr>
                <w:rFonts w:hint="default" w:eastAsia="宋体"/>
                <w:color w:val="auto"/>
                <w:highlight w:val="none"/>
                <w:lang w:val="en-US" w:eastAsia="zh-CN"/>
              </w:rPr>
            </w:pPr>
            <w:r>
              <w:rPr>
                <w:rFonts w:hint="eastAsia"/>
                <w:color w:val="auto"/>
                <w:highlight w:val="none"/>
                <w:lang w:val="en-US" w:eastAsia="zh-CN"/>
              </w:rPr>
              <w:t>见招标公告</w:t>
            </w:r>
            <w:r>
              <w:rPr>
                <w:rFonts w:hint="default" w:eastAsia="宋体"/>
                <w:color w:val="auto"/>
                <w:highlight w:val="none"/>
                <w:lang w:val="en-US" w:eastAsia="zh-CN"/>
              </w:rPr>
              <w:t>。</w:t>
            </w:r>
          </w:p>
        </w:tc>
      </w:tr>
    </w:tbl>
    <w:p w14:paraId="58ADE037">
      <w:pPr>
        <w:keepNext w:val="0"/>
        <w:keepLines w:val="0"/>
        <w:pageBreakBefore w:val="0"/>
        <w:widowControl/>
        <w:kinsoku w:val="0"/>
        <w:wordWrap/>
        <w:overflowPunct/>
        <w:topLinePunct w:val="0"/>
        <w:autoSpaceDE w:val="0"/>
        <w:autoSpaceDN w:val="0"/>
        <w:bidi w:val="0"/>
        <w:adjustRightInd w:val="0"/>
        <w:snapToGrid w:val="0"/>
        <w:spacing w:line="500" w:lineRule="exact"/>
        <w:ind w:firstLine="410" w:firstLineChars="200"/>
        <w:textAlignment w:val="baseline"/>
        <w:rPr>
          <w:color w:val="auto"/>
          <w:sz w:val="22"/>
          <w:szCs w:val="28"/>
          <w:highlight w:val="none"/>
        </w:rPr>
      </w:pPr>
      <w:r>
        <w:rPr>
          <w:rFonts w:ascii="宋体" w:hAnsi="宋体" w:eastAsia="宋体" w:cs="宋体"/>
          <w:b/>
          <w:bCs/>
          <w:color w:val="auto"/>
          <w:spacing w:val="-8"/>
          <w:sz w:val="22"/>
          <w:szCs w:val="22"/>
          <w:highlight w:val="none"/>
        </w:rPr>
        <w:t>注：投标人需提供的证明材料见</w:t>
      </w:r>
      <w:r>
        <w:rPr>
          <w:rFonts w:hint="eastAsia" w:ascii="宋体" w:hAnsi="宋体" w:cs="宋体"/>
          <w:b/>
          <w:bCs/>
          <w:color w:val="auto"/>
          <w:spacing w:val="-8"/>
          <w:sz w:val="22"/>
          <w:szCs w:val="22"/>
          <w:highlight w:val="none"/>
          <w:lang w:val="en-US" w:eastAsia="zh-CN"/>
        </w:rPr>
        <w:t>投标人须知3.5.1要求</w:t>
      </w:r>
      <w:r>
        <w:rPr>
          <w:rFonts w:hint="eastAsia" w:ascii="宋体" w:hAnsi="宋体" w:cs="宋体"/>
          <w:b/>
          <w:bCs/>
          <w:color w:val="auto"/>
          <w:spacing w:val="-38"/>
          <w:sz w:val="22"/>
          <w:szCs w:val="22"/>
          <w:highlight w:val="none"/>
          <w:lang w:val="en-US" w:eastAsia="zh-CN"/>
        </w:rPr>
        <w:t xml:space="preserve"> </w:t>
      </w:r>
      <w:r>
        <w:rPr>
          <w:rFonts w:ascii="宋体" w:hAnsi="宋体" w:eastAsia="宋体" w:cs="宋体"/>
          <w:b/>
          <w:bCs/>
          <w:color w:val="auto"/>
          <w:spacing w:val="-8"/>
          <w:sz w:val="22"/>
          <w:szCs w:val="22"/>
          <w:highlight w:val="none"/>
        </w:rPr>
        <w:t>。</w:t>
      </w:r>
    </w:p>
    <w:p w14:paraId="0D58E5F5">
      <w:pPr>
        <w:pStyle w:val="9"/>
        <w:keepNext w:val="0"/>
        <w:keepLines w:val="0"/>
        <w:pageBreakBefore w:val="0"/>
        <w:widowControl/>
        <w:kinsoku w:val="0"/>
        <w:wordWrap/>
        <w:overflowPunct/>
        <w:topLinePunct w:val="0"/>
        <w:autoSpaceDE w:val="0"/>
        <w:autoSpaceDN w:val="0"/>
        <w:bidi w:val="0"/>
        <w:adjustRightInd w:val="0"/>
        <w:snapToGrid w:val="0"/>
        <w:spacing w:line="500" w:lineRule="exact"/>
        <w:ind w:right="0" w:firstLine="410" w:firstLineChars="200"/>
        <w:textAlignment w:val="baseline"/>
        <w:rPr>
          <w:color w:val="auto"/>
          <w:highlight w:val="none"/>
        </w:rPr>
      </w:pPr>
      <w:r>
        <w:rPr>
          <w:rFonts w:hint="eastAsia" w:ascii="宋体" w:hAnsi="宋体" w:eastAsia="宋体" w:cs="宋体"/>
          <w:b/>
          <w:bCs/>
          <w:color w:val="auto"/>
          <w:spacing w:val="-8"/>
          <w:sz w:val="22"/>
          <w:szCs w:val="22"/>
          <w:highlight w:val="none"/>
          <w:lang w:val="en-US" w:eastAsia="zh-CN"/>
        </w:rPr>
        <w:t>《中国人民银行关于取消企业银行账户许可的通知》（银〔2019〕41号）， 对于不再核发基本账户开户许可证地区的投标人可不提供基本账户开户许可证，但应提供投标人基本账户开户银行出具的证明（包括账户名称、账号、开户行名称等）。</w:t>
      </w:r>
    </w:p>
    <w:p w14:paraId="4D55E0CE">
      <w:pPr>
        <w:keepNext w:val="0"/>
        <w:keepLines w:val="0"/>
        <w:pageBreakBefore w:val="0"/>
        <w:widowControl/>
        <w:kinsoku w:val="0"/>
        <w:wordWrap/>
        <w:overflowPunct/>
        <w:topLinePunct w:val="0"/>
        <w:autoSpaceDE w:val="0"/>
        <w:autoSpaceDN w:val="0"/>
        <w:bidi w:val="0"/>
        <w:adjustRightInd w:val="0"/>
        <w:snapToGrid w:val="0"/>
        <w:spacing w:line="500" w:lineRule="exact"/>
        <w:ind w:left="2910" w:right="0"/>
        <w:textAlignment w:val="baseline"/>
        <w:outlineLvl w:val="2"/>
        <w:rPr>
          <w:rFonts w:ascii="宋体" w:hAnsi="宋体" w:eastAsia="宋体" w:cs="宋体"/>
          <w:b/>
          <w:bCs/>
          <w:color w:val="auto"/>
          <w:spacing w:val="10"/>
          <w:sz w:val="20"/>
          <w:szCs w:val="20"/>
          <w:highlight w:val="none"/>
        </w:rPr>
      </w:pPr>
    </w:p>
    <w:p w14:paraId="5DF81086">
      <w:pPr>
        <w:keepNext w:val="0"/>
        <w:keepLines w:val="0"/>
        <w:pageBreakBefore w:val="0"/>
        <w:widowControl/>
        <w:kinsoku w:val="0"/>
        <w:wordWrap/>
        <w:overflowPunct/>
        <w:topLinePunct w:val="0"/>
        <w:autoSpaceDE w:val="0"/>
        <w:autoSpaceDN w:val="0"/>
        <w:bidi w:val="0"/>
        <w:adjustRightInd w:val="0"/>
        <w:snapToGrid w:val="0"/>
        <w:spacing w:line="500" w:lineRule="exact"/>
        <w:ind w:left="2802" w:right="0"/>
        <w:textAlignment w:val="baseline"/>
        <w:rPr>
          <w:rFonts w:ascii="宋体" w:hAnsi="宋体" w:eastAsia="宋体" w:cs="宋体"/>
          <w:b/>
          <w:bCs/>
          <w:color w:val="auto"/>
          <w:spacing w:val="9"/>
          <w:sz w:val="20"/>
          <w:szCs w:val="20"/>
          <w:highlight w:val="none"/>
        </w:rPr>
      </w:pPr>
      <w:r>
        <w:rPr>
          <w:rFonts w:ascii="宋体" w:hAnsi="宋体" w:eastAsia="宋体" w:cs="宋体"/>
          <w:b/>
          <w:bCs/>
          <w:color w:val="auto"/>
          <w:spacing w:val="9"/>
          <w:sz w:val="20"/>
          <w:szCs w:val="20"/>
          <w:highlight w:val="none"/>
        </w:rPr>
        <w:t xml:space="preserve">附录 2 </w:t>
      </w:r>
      <w:r>
        <w:rPr>
          <w:rFonts w:hint="eastAsia" w:ascii="宋体" w:hAnsi="宋体" w:eastAsia="宋体" w:cs="宋体"/>
          <w:b/>
          <w:bCs/>
          <w:color w:val="auto"/>
          <w:spacing w:val="9"/>
          <w:sz w:val="20"/>
          <w:szCs w:val="20"/>
          <w:highlight w:val="none"/>
        </w:rPr>
        <w:t xml:space="preserve"> 资格审查条件（财务最低要求）</w:t>
      </w:r>
    </w:p>
    <w:tbl>
      <w:tblPr>
        <w:tblStyle w:val="34"/>
        <w:tblW w:w="9178"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8"/>
      </w:tblGrid>
      <w:tr w14:paraId="291E4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178" w:type="dxa"/>
            <w:vAlign w:val="center"/>
          </w:tcPr>
          <w:p w14:paraId="257EC99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color w:val="auto"/>
                <w:highlight w:val="none"/>
              </w:rPr>
            </w:pPr>
            <w:r>
              <w:rPr>
                <w:b/>
                <w:bCs/>
                <w:color w:val="auto"/>
                <w:sz w:val="22"/>
                <w:szCs w:val="22"/>
                <w:highlight w:val="none"/>
              </w:rPr>
              <w:t>财务要求</w:t>
            </w:r>
          </w:p>
        </w:tc>
      </w:tr>
      <w:tr w14:paraId="1835F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178" w:type="dxa"/>
            <w:vAlign w:val="center"/>
          </w:tcPr>
          <w:p w14:paraId="3B70EED2">
            <w:pPr>
              <w:keepNext w:val="0"/>
              <w:keepLines w:val="0"/>
              <w:pageBreakBefore w:val="0"/>
              <w:widowControl/>
              <w:kinsoku w:val="0"/>
              <w:wordWrap/>
              <w:overflowPunct/>
              <w:topLinePunct w:val="0"/>
              <w:autoSpaceDE w:val="0"/>
              <w:autoSpaceDN w:val="0"/>
              <w:bidi w:val="0"/>
              <w:adjustRightInd w:val="0"/>
              <w:snapToGrid w:val="0"/>
              <w:spacing w:line="500" w:lineRule="exact"/>
              <w:ind w:firstLine="220" w:firstLineChars="100"/>
              <w:jc w:val="left"/>
              <w:textAlignment w:val="baseline"/>
              <w:rPr>
                <w:color w:val="auto"/>
                <w:highlight w:val="none"/>
              </w:rPr>
            </w:pPr>
            <w:r>
              <w:rPr>
                <w:rFonts w:hint="default"/>
                <w:b w:val="0"/>
                <w:bCs w:val="0"/>
                <w:color w:val="auto"/>
                <w:sz w:val="22"/>
                <w:szCs w:val="22"/>
                <w:highlight w:val="none"/>
              </w:rPr>
              <w:t xml:space="preserve"> </w:t>
            </w:r>
            <w:r>
              <w:rPr>
                <w:rFonts w:hint="default" w:ascii="宋体" w:hAnsi="宋体" w:eastAsia="宋体" w:cs="宋体"/>
                <w:snapToGrid w:val="0"/>
                <w:color w:val="auto"/>
                <w:kern w:val="0"/>
                <w:sz w:val="20"/>
                <w:szCs w:val="20"/>
                <w:highlight w:val="none"/>
                <w:lang w:val="en-US" w:eastAsia="zh-CN" w:bidi="ar-SA"/>
              </w:rPr>
              <w:t xml:space="preserve">无。  </w:t>
            </w:r>
          </w:p>
        </w:tc>
      </w:tr>
    </w:tbl>
    <w:p w14:paraId="678A3BA0">
      <w:pPr>
        <w:keepNext w:val="0"/>
        <w:keepLines w:val="0"/>
        <w:pageBreakBefore w:val="0"/>
        <w:widowControl/>
        <w:kinsoku w:val="0"/>
        <w:wordWrap/>
        <w:overflowPunct/>
        <w:topLinePunct w:val="0"/>
        <w:autoSpaceDE w:val="0"/>
        <w:autoSpaceDN w:val="0"/>
        <w:bidi w:val="0"/>
        <w:adjustRightInd w:val="0"/>
        <w:snapToGrid w:val="0"/>
        <w:spacing w:line="500" w:lineRule="exact"/>
        <w:ind w:firstLine="410" w:firstLineChars="200"/>
        <w:textAlignment w:val="baseline"/>
        <w:rPr>
          <w:rFonts w:ascii="宋体" w:hAnsi="宋体" w:eastAsia="宋体" w:cs="宋体"/>
          <w:b/>
          <w:bCs/>
          <w:color w:val="auto"/>
          <w:spacing w:val="-8"/>
          <w:sz w:val="22"/>
          <w:szCs w:val="22"/>
          <w:highlight w:val="none"/>
        </w:rPr>
      </w:pPr>
      <w:r>
        <w:rPr>
          <w:rFonts w:ascii="宋体" w:hAnsi="宋体" w:eastAsia="宋体" w:cs="宋体"/>
          <w:b/>
          <w:bCs/>
          <w:color w:val="auto"/>
          <w:spacing w:val="-8"/>
          <w:sz w:val="22"/>
          <w:szCs w:val="22"/>
          <w:highlight w:val="none"/>
        </w:rPr>
        <w:t>注：</w:t>
      </w:r>
      <w:r>
        <w:rPr>
          <w:rFonts w:hint="eastAsia" w:ascii="宋体" w:hAnsi="宋体" w:eastAsia="宋体" w:cs="宋体"/>
          <w:b/>
          <w:bCs/>
          <w:color w:val="auto"/>
          <w:spacing w:val="-8"/>
          <w:sz w:val="22"/>
          <w:szCs w:val="22"/>
          <w:highlight w:val="none"/>
          <w:lang w:val="en-US" w:eastAsia="zh-CN"/>
        </w:rPr>
        <w:t>本项目无财务要求</w:t>
      </w:r>
      <w:r>
        <w:rPr>
          <w:rFonts w:ascii="宋体" w:hAnsi="宋体" w:eastAsia="宋体" w:cs="宋体"/>
          <w:b/>
          <w:bCs/>
          <w:color w:val="auto"/>
          <w:spacing w:val="-8"/>
          <w:sz w:val="22"/>
          <w:szCs w:val="22"/>
          <w:highlight w:val="none"/>
        </w:rPr>
        <w:t>。</w:t>
      </w:r>
    </w:p>
    <w:p w14:paraId="6AEB224D">
      <w:pPr>
        <w:pStyle w:val="9"/>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color w:val="auto"/>
          <w:highlight w:val="none"/>
        </w:rPr>
      </w:pPr>
    </w:p>
    <w:p w14:paraId="5F77388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auto"/>
          <w:sz w:val="22"/>
          <w:szCs w:val="28"/>
          <w:highlight w:val="none"/>
        </w:rPr>
      </w:pPr>
      <w:r>
        <w:rPr>
          <w:rFonts w:hint="eastAsia" w:ascii="宋体" w:hAnsi="宋体" w:eastAsia="宋体" w:cs="宋体"/>
          <w:b/>
          <w:bCs/>
          <w:color w:val="auto"/>
          <w:sz w:val="22"/>
          <w:szCs w:val="28"/>
          <w:highlight w:val="none"/>
        </w:rPr>
        <w:t>附录3 资格审查条件（业绩最低要求）</w:t>
      </w:r>
      <w:r>
        <w:rPr>
          <w:b/>
          <w:bCs/>
          <w:color w:val="auto"/>
          <w:sz w:val="22"/>
          <w:szCs w:val="28"/>
          <w:highlight w:val="none"/>
        </w:rPr>
        <w:t xml:space="preserve"> </w:t>
      </w:r>
    </w:p>
    <w:p w14:paraId="629B40C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auto"/>
          <w:sz w:val="22"/>
          <w:szCs w:val="28"/>
          <w:highlight w:val="none"/>
        </w:rPr>
      </w:pPr>
    </w:p>
    <w:tbl>
      <w:tblPr>
        <w:tblStyle w:val="19"/>
        <w:tblW w:w="913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130"/>
      </w:tblGrid>
      <w:tr w14:paraId="4303FEB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9130" w:type="dxa"/>
            <w:tcBorders>
              <w:top w:val="single" w:color="auto" w:sz="2" w:space="0"/>
            </w:tcBorders>
            <w:vAlign w:val="center"/>
          </w:tcPr>
          <w:p w14:paraId="52CEF653">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b/>
                <w:bCs/>
                <w:color w:val="auto"/>
                <w:sz w:val="22"/>
                <w:szCs w:val="22"/>
                <w:highlight w:val="none"/>
              </w:rPr>
            </w:pPr>
            <w:r>
              <w:rPr>
                <w:b/>
                <w:bCs/>
                <w:color w:val="auto"/>
                <w:sz w:val="22"/>
                <w:szCs w:val="22"/>
                <w:highlight w:val="none"/>
              </w:rPr>
              <w:t>业绩要求</w:t>
            </w:r>
          </w:p>
        </w:tc>
      </w:tr>
      <w:tr w14:paraId="6AE6A4C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9130" w:type="dxa"/>
            <w:vAlign w:val="center"/>
          </w:tcPr>
          <w:p w14:paraId="18E63112">
            <w:pPr>
              <w:keepNext w:val="0"/>
              <w:keepLines w:val="0"/>
              <w:pageBreakBefore w:val="0"/>
              <w:widowControl/>
              <w:kinsoku w:val="0"/>
              <w:wordWrap/>
              <w:overflowPunct/>
              <w:topLinePunct w:val="0"/>
              <w:autoSpaceDE w:val="0"/>
              <w:autoSpaceDN w:val="0"/>
              <w:bidi w:val="0"/>
              <w:adjustRightInd w:val="0"/>
              <w:snapToGrid w:val="0"/>
              <w:spacing w:line="500" w:lineRule="exact"/>
              <w:ind w:firstLine="220" w:firstLineChars="100"/>
              <w:jc w:val="left"/>
              <w:textAlignment w:val="baseline"/>
              <w:rPr>
                <w:color w:val="auto"/>
                <w:sz w:val="22"/>
                <w:szCs w:val="22"/>
                <w:highlight w:val="none"/>
              </w:rPr>
            </w:pPr>
            <w:r>
              <w:rPr>
                <w:rFonts w:hint="default"/>
                <w:b w:val="0"/>
                <w:bCs w:val="0"/>
                <w:color w:val="auto"/>
                <w:sz w:val="22"/>
                <w:szCs w:val="22"/>
                <w:highlight w:val="none"/>
              </w:rPr>
              <w:t>业绩要求见招标公告要求。</w:t>
            </w:r>
          </w:p>
        </w:tc>
      </w:tr>
    </w:tbl>
    <w:p w14:paraId="3314085D">
      <w:pPr>
        <w:keepNext w:val="0"/>
        <w:keepLines w:val="0"/>
        <w:pageBreakBefore w:val="0"/>
        <w:widowControl/>
        <w:kinsoku w:val="0"/>
        <w:wordWrap/>
        <w:overflowPunct/>
        <w:topLinePunct w:val="0"/>
        <w:autoSpaceDE w:val="0"/>
        <w:autoSpaceDN w:val="0"/>
        <w:bidi w:val="0"/>
        <w:adjustRightInd w:val="0"/>
        <w:snapToGrid w:val="0"/>
        <w:spacing w:line="500" w:lineRule="exact"/>
        <w:ind w:firstLine="410" w:firstLineChars="200"/>
        <w:textAlignment w:val="baseline"/>
        <w:rPr>
          <w:rFonts w:ascii="宋体" w:hAnsi="宋体" w:eastAsia="宋体" w:cs="宋体"/>
          <w:b/>
          <w:bCs/>
          <w:color w:val="auto"/>
          <w:spacing w:val="-8"/>
          <w:sz w:val="22"/>
          <w:szCs w:val="22"/>
          <w:highlight w:val="none"/>
        </w:rPr>
      </w:pPr>
      <w:r>
        <w:rPr>
          <w:rFonts w:ascii="宋体" w:hAnsi="宋体" w:eastAsia="宋体" w:cs="宋体"/>
          <w:b/>
          <w:bCs/>
          <w:color w:val="auto"/>
          <w:spacing w:val="-8"/>
          <w:sz w:val="22"/>
          <w:szCs w:val="22"/>
          <w:highlight w:val="none"/>
        </w:rPr>
        <w:t>注：投标人需提供的证明材料见</w:t>
      </w:r>
      <w:r>
        <w:rPr>
          <w:rFonts w:hint="eastAsia" w:ascii="宋体" w:hAnsi="宋体" w:eastAsia="宋体" w:cs="宋体"/>
          <w:b/>
          <w:bCs/>
          <w:color w:val="auto"/>
          <w:spacing w:val="-8"/>
          <w:sz w:val="22"/>
          <w:szCs w:val="22"/>
          <w:highlight w:val="none"/>
          <w:lang w:val="en-US" w:eastAsia="zh-CN"/>
        </w:rPr>
        <w:t xml:space="preserve">投标人须知3.5.2业绩证明资料 </w:t>
      </w:r>
      <w:r>
        <w:rPr>
          <w:rFonts w:ascii="宋体" w:hAnsi="宋体" w:eastAsia="宋体" w:cs="宋体"/>
          <w:b/>
          <w:bCs/>
          <w:color w:val="auto"/>
          <w:spacing w:val="-8"/>
          <w:sz w:val="22"/>
          <w:szCs w:val="22"/>
          <w:highlight w:val="none"/>
        </w:rPr>
        <w:t>。</w:t>
      </w:r>
    </w:p>
    <w:p w14:paraId="4D6E9C74">
      <w:pPr>
        <w:pStyle w:val="9"/>
        <w:keepNext w:val="0"/>
        <w:keepLines w:val="0"/>
        <w:pageBreakBefore w:val="0"/>
        <w:widowControl/>
        <w:kinsoku w:val="0"/>
        <w:wordWrap/>
        <w:overflowPunct/>
        <w:topLinePunct w:val="0"/>
        <w:autoSpaceDE w:val="0"/>
        <w:autoSpaceDN w:val="0"/>
        <w:bidi w:val="0"/>
        <w:snapToGrid w:val="0"/>
        <w:spacing w:line="430" w:lineRule="auto"/>
        <w:ind w:right="0"/>
        <w:textAlignment w:val="baseline"/>
        <w:rPr>
          <w:color w:val="auto"/>
          <w:highlight w:val="none"/>
        </w:rPr>
      </w:pPr>
    </w:p>
    <w:p w14:paraId="4F5A2BB4">
      <w:pPr>
        <w:pStyle w:val="9"/>
        <w:keepNext w:val="0"/>
        <w:keepLines w:val="0"/>
        <w:pageBreakBefore w:val="0"/>
        <w:widowControl/>
        <w:kinsoku w:val="0"/>
        <w:wordWrap/>
        <w:overflowPunct/>
        <w:topLinePunct w:val="0"/>
        <w:autoSpaceDE w:val="0"/>
        <w:autoSpaceDN w:val="0"/>
        <w:bidi w:val="0"/>
        <w:snapToGrid w:val="0"/>
        <w:spacing w:line="430" w:lineRule="auto"/>
        <w:ind w:right="0"/>
        <w:textAlignment w:val="baseline"/>
        <w:rPr>
          <w:color w:val="auto"/>
          <w:highlight w:val="none"/>
        </w:rPr>
      </w:pPr>
    </w:p>
    <w:p w14:paraId="39238134">
      <w:pPr>
        <w:pStyle w:val="9"/>
        <w:keepNext w:val="0"/>
        <w:keepLines w:val="0"/>
        <w:pageBreakBefore w:val="0"/>
        <w:widowControl/>
        <w:kinsoku w:val="0"/>
        <w:wordWrap/>
        <w:overflowPunct/>
        <w:topLinePunct w:val="0"/>
        <w:autoSpaceDE w:val="0"/>
        <w:autoSpaceDN w:val="0"/>
        <w:bidi w:val="0"/>
        <w:snapToGrid w:val="0"/>
        <w:spacing w:line="430" w:lineRule="auto"/>
        <w:ind w:right="0"/>
        <w:textAlignment w:val="baseline"/>
        <w:rPr>
          <w:color w:val="auto"/>
          <w:highlight w:val="none"/>
        </w:rPr>
      </w:pPr>
    </w:p>
    <w:p w14:paraId="31894539">
      <w:pPr>
        <w:pStyle w:val="9"/>
        <w:keepNext w:val="0"/>
        <w:keepLines w:val="0"/>
        <w:pageBreakBefore w:val="0"/>
        <w:widowControl/>
        <w:kinsoku w:val="0"/>
        <w:wordWrap/>
        <w:overflowPunct/>
        <w:topLinePunct w:val="0"/>
        <w:autoSpaceDE w:val="0"/>
        <w:autoSpaceDN w:val="0"/>
        <w:bidi w:val="0"/>
        <w:snapToGrid w:val="0"/>
        <w:spacing w:line="430" w:lineRule="auto"/>
        <w:ind w:right="0"/>
        <w:textAlignment w:val="baseline"/>
        <w:rPr>
          <w:color w:val="auto"/>
          <w:highlight w:val="none"/>
        </w:rPr>
      </w:pPr>
    </w:p>
    <w:p w14:paraId="0925BED4">
      <w:pPr>
        <w:pStyle w:val="9"/>
        <w:keepNext w:val="0"/>
        <w:keepLines w:val="0"/>
        <w:pageBreakBefore w:val="0"/>
        <w:widowControl/>
        <w:kinsoku w:val="0"/>
        <w:wordWrap/>
        <w:overflowPunct/>
        <w:topLinePunct w:val="0"/>
        <w:autoSpaceDE w:val="0"/>
        <w:autoSpaceDN w:val="0"/>
        <w:bidi w:val="0"/>
        <w:snapToGrid w:val="0"/>
        <w:spacing w:line="430" w:lineRule="auto"/>
        <w:ind w:right="0"/>
        <w:textAlignment w:val="baseline"/>
        <w:rPr>
          <w:color w:val="auto"/>
          <w:highlight w:val="none"/>
        </w:rPr>
      </w:pPr>
    </w:p>
    <w:p w14:paraId="1EE93B82">
      <w:pPr>
        <w:pStyle w:val="9"/>
        <w:keepNext w:val="0"/>
        <w:keepLines w:val="0"/>
        <w:pageBreakBefore w:val="0"/>
        <w:widowControl/>
        <w:kinsoku w:val="0"/>
        <w:wordWrap/>
        <w:overflowPunct/>
        <w:topLinePunct w:val="0"/>
        <w:autoSpaceDE w:val="0"/>
        <w:autoSpaceDN w:val="0"/>
        <w:bidi w:val="0"/>
        <w:snapToGrid w:val="0"/>
        <w:spacing w:line="430" w:lineRule="auto"/>
        <w:ind w:right="0"/>
        <w:textAlignment w:val="baseline"/>
        <w:rPr>
          <w:color w:val="auto"/>
          <w:highlight w:val="none"/>
        </w:rPr>
      </w:pPr>
    </w:p>
    <w:p w14:paraId="61A2408F">
      <w:pPr>
        <w:pStyle w:val="9"/>
        <w:keepNext w:val="0"/>
        <w:keepLines w:val="0"/>
        <w:pageBreakBefore w:val="0"/>
        <w:widowControl/>
        <w:kinsoku w:val="0"/>
        <w:wordWrap/>
        <w:overflowPunct/>
        <w:topLinePunct w:val="0"/>
        <w:autoSpaceDE w:val="0"/>
        <w:autoSpaceDN w:val="0"/>
        <w:bidi w:val="0"/>
        <w:snapToGrid w:val="0"/>
        <w:spacing w:line="430" w:lineRule="auto"/>
        <w:ind w:right="0"/>
        <w:textAlignment w:val="baseline"/>
        <w:rPr>
          <w:color w:val="auto"/>
          <w:highlight w:val="none"/>
        </w:rPr>
      </w:pPr>
    </w:p>
    <w:p w14:paraId="699D2844">
      <w:pPr>
        <w:pStyle w:val="9"/>
        <w:keepNext w:val="0"/>
        <w:keepLines w:val="0"/>
        <w:pageBreakBefore w:val="0"/>
        <w:widowControl/>
        <w:kinsoku w:val="0"/>
        <w:wordWrap/>
        <w:overflowPunct/>
        <w:topLinePunct w:val="0"/>
        <w:autoSpaceDE w:val="0"/>
        <w:autoSpaceDN w:val="0"/>
        <w:bidi w:val="0"/>
        <w:snapToGrid w:val="0"/>
        <w:spacing w:line="430" w:lineRule="auto"/>
        <w:ind w:right="0"/>
        <w:textAlignment w:val="baseline"/>
        <w:rPr>
          <w:color w:val="auto"/>
          <w:highlight w:val="none"/>
        </w:rPr>
      </w:pPr>
    </w:p>
    <w:p w14:paraId="28BF56DA">
      <w:pPr>
        <w:rPr>
          <w:rFonts w:hint="eastAsia" w:ascii="宋体" w:hAnsi="宋体" w:eastAsia="宋体" w:cs="宋体"/>
          <w:b/>
          <w:bCs/>
          <w:color w:val="auto"/>
          <w:sz w:val="22"/>
          <w:szCs w:val="28"/>
          <w:highlight w:val="none"/>
        </w:rPr>
      </w:pPr>
    </w:p>
    <w:p w14:paraId="6F24CC22">
      <w:pP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rPr>
        <w:t>附录4  资格审查条件（信誉要求）</w:t>
      </w:r>
    </w:p>
    <w:p w14:paraId="7665B3FE">
      <w:pPr>
        <w:rPr>
          <w:b/>
          <w:bCs/>
          <w:color w:val="auto"/>
          <w:sz w:val="22"/>
          <w:szCs w:val="28"/>
          <w:highlight w:val="none"/>
        </w:rPr>
      </w:pPr>
    </w:p>
    <w:tbl>
      <w:tblPr>
        <w:tblStyle w:val="19"/>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6"/>
      </w:tblGrid>
      <w:tr w14:paraId="601B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9836" w:type="dxa"/>
            <w:vAlign w:val="center"/>
          </w:tcPr>
          <w:p w14:paraId="5D9771B3">
            <w:pPr>
              <w:adjustRightInd w:val="0"/>
              <w:snapToGrid w:val="0"/>
              <w:jc w:val="center"/>
              <w:rPr>
                <w:b/>
                <w:bCs/>
                <w:color w:val="auto"/>
                <w:sz w:val="22"/>
                <w:szCs w:val="22"/>
                <w:highlight w:val="none"/>
              </w:rPr>
            </w:pPr>
            <w:r>
              <w:rPr>
                <w:b/>
                <w:bCs/>
                <w:color w:val="auto"/>
                <w:sz w:val="22"/>
                <w:szCs w:val="22"/>
                <w:highlight w:val="none"/>
              </w:rPr>
              <w:t>信 誉 要 求</w:t>
            </w:r>
          </w:p>
        </w:tc>
      </w:tr>
      <w:tr w14:paraId="3D61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2" w:hRule="atLeast"/>
          <w:jc w:val="center"/>
        </w:trPr>
        <w:tc>
          <w:tcPr>
            <w:tcW w:w="9836" w:type="dxa"/>
            <w:vAlign w:val="center"/>
          </w:tcPr>
          <w:p w14:paraId="4BE780D3">
            <w:pPr>
              <w:pStyle w:val="13"/>
              <w:spacing w:line="440" w:lineRule="exact"/>
              <w:ind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投标人不得存在下列不良状况或不良信用记录：</w:t>
            </w:r>
          </w:p>
          <w:p w14:paraId="3DB612E1">
            <w:pPr>
              <w:pStyle w:val="13"/>
              <w:spacing w:line="440" w:lineRule="exact"/>
              <w:ind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（1）被交通运输部或安徽省交通运输厅</w:t>
            </w:r>
            <w:r>
              <w:rPr>
                <w:rFonts w:hint="eastAsia" w:ascii="宋体" w:hAnsi="宋体" w:eastAsia="宋体" w:cs="宋体"/>
                <w:color w:val="auto"/>
                <w:kern w:val="0"/>
                <w:sz w:val="22"/>
                <w:szCs w:val="22"/>
                <w:highlight w:val="none"/>
                <w:lang w:val="en-US" w:eastAsia="zh-CN"/>
              </w:rPr>
              <w:t>取</w:t>
            </w:r>
            <w:r>
              <w:rPr>
                <w:rFonts w:hint="eastAsia" w:ascii="宋体" w:hAnsi="宋体" w:eastAsia="宋体" w:cs="宋体"/>
                <w:color w:val="auto"/>
                <w:kern w:val="0"/>
                <w:sz w:val="22"/>
                <w:szCs w:val="22"/>
                <w:highlight w:val="none"/>
              </w:rPr>
              <w:t>消招标项目所在地的投标资格且处于有效期内；</w:t>
            </w:r>
          </w:p>
          <w:p w14:paraId="74B293B9">
            <w:pPr>
              <w:pStyle w:val="13"/>
              <w:spacing w:line="440" w:lineRule="exact"/>
              <w:ind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（2）被责令停业，暂扣或吊销执照，或吊销资质证书；</w:t>
            </w:r>
          </w:p>
          <w:p w14:paraId="1704708E">
            <w:pPr>
              <w:pStyle w:val="13"/>
              <w:spacing w:line="440" w:lineRule="exact"/>
              <w:ind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（3）进入清算程序，或被宣告破产，或其他丧失履约能力的情形；</w:t>
            </w:r>
          </w:p>
          <w:p w14:paraId="070DA759">
            <w:pPr>
              <w:pStyle w:val="13"/>
              <w:spacing w:line="440" w:lineRule="exact"/>
              <w:ind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（4）在国家企业信用信息公示系统（http://www.gsxt.gov.cn/）中被列入严重违法失信企业名单；</w:t>
            </w:r>
          </w:p>
          <w:p w14:paraId="15F615E9">
            <w:pPr>
              <w:pStyle w:val="13"/>
              <w:spacing w:line="440" w:lineRule="exact"/>
              <w:ind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（5）在“信用中国”网站（http://www.creditchina.gov.cn/）中被列入失信被执行人名单；</w:t>
            </w:r>
          </w:p>
          <w:p w14:paraId="4229ED35">
            <w:pPr>
              <w:pStyle w:val="13"/>
              <w:spacing w:line="440" w:lineRule="exact"/>
              <w:ind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（6）投标人或其法定代表人、拟委任的</w:t>
            </w:r>
            <w:r>
              <w:rPr>
                <w:rFonts w:hint="eastAsia" w:ascii="宋体" w:hAnsi="宋体" w:cs="宋体"/>
                <w:color w:val="auto"/>
                <w:kern w:val="0"/>
                <w:sz w:val="22"/>
                <w:szCs w:val="22"/>
                <w:highlight w:val="none"/>
                <w:lang w:val="en-US" w:eastAsia="zh-CN"/>
              </w:rPr>
              <w:t>项目负责人</w:t>
            </w:r>
            <w:r>
              <w:rPr>
                <w:rFonts w:hint="eastAsia" w:ascii="宋体" w:hAnsi="宋体" w:eastAsia="宋体" w:cs="宋体"/>
                <w:color w:val="auto"/>
                <w:kern w:val="0"/>
                <w:sz w:val="22"/>
                <w:szCs w:val="22"/>
                <w:highlight w:val="none"/>
              </w:rPr>
              <w:t>在近三年内有行贿犯罪行为；</w:t>
            </w:r>
          </w:p>
          <w:p w14:paraId="3EAF0F27">
            <w:pPr>
              <w:pStyle w:val="13"/>
              <w:spacing w:line="440" w:lineRule="exact"/>
              <w:ind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rPr>
              <w:t>法律法规或投标人须知前附表规定的其他情形。</w:t>
            </w:r>
          </w:p>
          <w:p w14:paraId="4FB2CFCD">
            <w:pPr>
              <w:pStyle w:val="13"/>
              <w:spacing w:line="440" w:lineRule="exact"/>
              <w:ind w:firstLine="440"/>
              <w:rPr>
                <w:color w:val="auto"/>
                <w:highlight w:val="none"/>
              </w:rPr>
            </w:pPr>
          </w:p>
        </w:tc>
      </w:tr>
    </w:tbl>
    <w:p w14:paraId="792A95CD">
      <w:pPr>
        <w:rPr>
          <w:b/>
          <w:bCs/>
          <w:color w:val="auto"/>
          <w:sz w:val="22"/>
          <w:szCs w:val="28"/>
          <w:highlight w:val="none"/>
        </w:rPr>
      </w:pPr>
    </w:p>
    <w:p w14:paraId="67A90D11">
      <w:pPr>
        <w:spacing w:before="30" w:line="351" w:lineRule="auto"/>
        <w:ind w:right="71"/>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注：</w:t>
      </w:r>
      <w:r>
        <w:rPr>
          <w:rFonts w:hint="eastAsia" w:ascii="宋体" w:hAnsi="宋体" w:cs="宋体"/>
          <w:color w:val="auto"/>
          <w:spacing w:val="-9"/>
          <w:sz w:val="22"/>
          <w:szCs w:val="22"/>
          <w:highlight w:val="none"/>
          <w:lang w:val="en-US" w:eastAsia="zh-CN"/>
        </w:rPr>
        <w:t>1、</w:t>
      </w:r>
      <w:r>
        <w:rPr>
          <w:rFonts w:ascii="宋体" w:hAnsi="宋体" w:eastAsia="宋体" w:cs="宋体"/>
          <w:color w:val="auto"/>
          <w:spacing w:val="-9"/>
          <w:sz w:val="22"/>
          <w:szCs w:val="22"/>
          <w:highlight w:val="none"/>
        </w:rPr>
        <w:t>除上述具体信誉要求外，投标人还应满足投标人须知正文第</w:t>
      </w:r>
      <w:r>
        <w:rPr>
          <w:rFonts w:ascii="宋体" w:hAnsi="宋体" w:eastAsia="宋体" w:cs="宋体"/>
          <w:color w:val="auto"/>
          <w:spacing w:val="-40"/>
          <w:sz w:val="22"/>
          <w:szCs w:val="22"/>
          <w:highlight w:val="none"/>
        </w:rPr>
        <w:t xml:space="preserve"> </w:t>
      </w:r>
      <w:r>
        <w:rPr>
          <w:rFonts w:ascii="宋体" w:hAnsi="宋体" w:eastAsia="宋体" w:cs="宋体"/>
          <w:color w:val="auto"/>
          <w:spacing w:val="-9"/>
          <w:sz w:val="22"/>
          <w:szCs w:val="22"/>
          <w:highlight w:val="none"/>
        </w:rPr>
        <w:t>1.4.4</w:t>
      </w:r>
      <w:r>
        <w:rPr>
          <w:rFonts w:ascii="宋体" w:hAnsi="宋体" w:eastAsia="宋体" w:cs="宋体"/>
          <w:color w:val="auto"/>
          <w:spacing w:val="-47"/>
          <w:sz w:val="22"/>
          <w:szCs w:val="22"/>
          <w:highlight w:val="none"/>
        </w:rPr>
        <w:t xml:space="preserve"> </w:t>
      </w:r>
      <w:r>
        <w:rPr>
          <w:rFonts w:ascii="宋体" w:hAnsi="宋体" w:eastAsia="宋体" w:cs="宋体"/>
          <w:color w:val="auto"/>
          <w:spacing w:val="-9"/>
          <w:sz w:val="22"/>
          <w:szCs w:val="22"/>
          <w:highlight w:val="none"/>
        </w:rPr>
        <w:t>项的要求，需要提供的</w:t>
      </w:r>
      <w:r>
        <w:rPr>
          <w:rFonts w:ascii="宋体" w:hAnsi="宋体" w:eastAsia="宋体" w:cs="宋体"/>
          <w:color w:val="auto"/>
          <w:spacing w:val="-7"/>
          <w:sz w:val="22"/>
          <w:szCs w:val="22"/>
          <w:highlight w:val="none"/>
        </w:rPr>
        <w:t>信誉证明材料见本章第</w:t>
      </w:r>
      <w:r>
        <w:rPr>
          <w:rFonts w:ascii="宋体" w:hAnsi="宋体" w:eastAsia="宋体" w:cs="宋体"/>
          <w:color w:val="auto"/>
          <w:spacing w:val="-43"/>
          <w:sz w:val="22"/>
          <w:szCs w:val="22"/>
          <w:highlight w:val="none"/>
        </w:rPr>
        <w:t xml:space="preserve"> </w:t>
      </w:r>
      <w:r>
        <w:rPr>
          <w:rFonts w:ascii="宋体" w:hAnsi="宋体" w:eastAsia="宋体" w:cs="宋体"/>
          <w:color w:val="auto"/>
          <w:spacing w:val="-7"/>
          <w:sz w:val="22"/>
          <w:szCs w:val="22"/>
          <w:highlight w:val="none"/>
        </w:rPr>
        <w:t>3.5.</w:t>
      </w:r>
      <w:r>
        <w:rPr>
          <w:rFonts w:hint="eastAsia" w:ascii="宋体" w:hAnsi="宋体" w:cs="宋体"/>
          <w:color w:val="auto"/>
          <w:spacing w:val="-7"/>
          <w:sz w:val="22"/>
          <w:szCs w:val="22"/>
          <w:highlight w:val="none"/>
          <w:lang w:val="en-US" w:eastAsia="zh-CN"/>
        </w:rPr>
        <w:t>4</w:t>
      </w:r>
      <w:r>
        <w:rPr>
          <w:rFonts w:ascii="宋体" w:hAnsi="宋体" w:eastAsia="宋体" w:cs="宋体"/>
          <w:color w:val="auto"/>
          <w:spacing w:val="-47"/>
          <w:sz w:val="22"/>
          <w:szCs w:val="22"/>
          <w:highlight w:val="none"/>
        </w:rPr>
        <w:t xml:space="preserve"> </w:t>
      </w:r>
      <w:r>
        <w:rPr>
          <w:rFonts w:ascii="宋体" w:hAnsi="宋体" w:eastAsia="宋体" w:cs="宋体"/>
          <w:color w:val="auto"/>
          <w:spacing w:val="-7"/>
          <w:sz w:val="22"/>
          <w:szCs w:val="22"/>
          <w:highlight w:val="none"/>
        </w:rPr>
        <w:t>项规定。</w:t>
      </w:r>
    </w:p>
    <w:p w14:paraId="51EB2216">
      <w:pPr>
        <w:widowControl/>
        <w:jc w:val="left"/>
        <w:rPr>
          <w:b/>
          <w:bCs/>
          <w:color w:val="auto"/>
          <w:sz w:val="22"/>
          <w:szCs w:val="28"/>
          <w:highlight w:val="none"/>
        </w:rPr>
      </w:pPr>
      <w:r>
        <w:rPr>
          <w:rFonts w:hint="eastAsia"/>
          <w:b/>
          <w:bCs/>
          <w:color w:val="auto"/>
          <w:sz w:val="22"/>
          <w:szCs w:val="28"/>
          <w:highlight w:val="none"/>
          <w:lang w:val="en-US" w:eastAsia="zh-CN"/>
        </w:rPr>
        <w:t xml:space="preserve"> </w:t>
      </w:r>
    </w:p>
    <w:p w14:paraId="07954DE3">
      <w:pPr>
        <w:widowControl/>
        <w:jc w:val="left"/>
        <w:rPr>
          <w:b/>
          <w:bCs/>
          <w:color w:val="auto"/>
          <w:sz w:val="22"/>
          <w:szCs w:val="28"/>
          <w:highlight w:val="none"/>
        </w:rPr>
      </w:pPr>
    </w:p>
    <w:p w14:paraId="1D8E3A61">
      <w:pPr>
        <w:widowControl/>
        <w:jc w:val="left"/>
        <w:rPr>
          <w:rFonts w:hint="eastAsia"/>
          <w:b/>
          <w:bCs/>
          <w:color w:val="auto"/>
          <w:sz w:val="22"/>
          <w:szCs w:val="28"/>
          <w:highlight w:val="none"/>
          <w:lang w:eastAsia="zh-CN"/>
        </w:rPr>
      </w:pPr>
    </w:p>
    <w:p w14:paraId="11D44B53">
      <w:pPr>
        <w:widowControl/>
        <w:jc w:val="left"/>
        <w:rPr>
          <w:rFonts w:hint="eastAsia"/>
          <w:b/>
          <w:bCs/>
          <w:color w:val="auto"/>
          <w:sz w:val="22"/>
          <w:szCs w:val="28"/>
          <w:highlight w:val="none"/>
          <w:lang w:eastAsia="zh-CN"/>
        </w:rPr>
      </w:pPr>
    </w:p>
    <w:p w14:paraId="298AA784">
      <w:pPr>
        <w:pStyle w:val="13"/>
        <w:rPr>
          <w:b/>
          <w:bCs/>
          <w:color w:val="auto"/>
          <w:sz w:val="22"/>
          <w:szCs w:val="28"/>
          <w:highlight w:val="none"/>
        </w:rPr>
      </w:pPr>
    </w:p>
    <w:p w14:paraId="7D719D2A">
      <w:pPr>
        <w:rPr>
          <w:rFonts w:hint="eastAsia" w:ascii="宋体" w:hAnsi="宋体" w:eastAsia="宋体" w:cs="宋体"/>
          <w:b/>
          <w:bCs/>
          <w:color w:val="auto"/>
          <w:sz w:val="22"/>
          <w:szCs w:val="28"/>
          <w:highlight w:val="none"/>
          <w:lang w:eastAsia="zh-CN"/>
        </w:rPr>
      </w:pPr>
      <w:r>
        <w:rPr>
          <w:rFonts w:hint="eastAsia" w:ascii="宋体" w:hAnsi="宋体" w:eastAsia="宋体" w:cs="宋体"/>
          <w:b/>
          <w:bCs/>
          <w:color w:val="auto"/>
          <w:sz w:val="22"/>
          <w:szCs w:val="28"/>
          <w:highlight w:val="none"/>
        </w:rPr>
        <w:t>附录5  资格审查条件（</w:t>
      </w:r>
      <w:r>
        <w:rPr>
          <w:rFonts w:hint="eastAsia" w:ascii="宋体" w:hAnsi="宋体" w:eastAsia="宋体" w:cs="宋体"/>
          <w:b/>
          <w:bCs/>
          <w:color w:val="auto"/>
          <w:sz w:val="22"/>
          <w:szCs w:val="28"/>
          <w:highlight w:val="none"/>
          <w:lang w:val="en-US" w:eastAsia="zh-CN"/>
        </w:rPr>
        <w:t>主要人员最低要求</w:t>
      </w:r>
      <w:r>
        <w:rPr>
          <w:rFonts w:hint="eastAsia" w:ascii="宋体" w:hAnsi="宋体" w:eastAsia="宋体" w:cs="宋体"/>
          <w:b/>
          <w:bCs/>
          <w:color w:val="auto"/>
          <w:sz w:val="22"/>
          <w:szCs w:val="28"/>
          <w:highlight w:val="none"/>
        </w:rPr>
        <w:t>）</w:t>
      </w:r>
    </w:p>
    <w:p w14:paraId="080B24CF">
      <w:pPr>
        <w:rPr>
          <w:b/>
          <w:bCs/>
          <w:color w:val="auto"/>
          <w:sz w:val="22"/>
          <w:szCs w:val="28"/>
          <w:highlight w:val="none"/>
        </w:rPr>
      </w:pPr>
    </w:p>
    <w:tbl>
      <w:tblPr>
        <w:tblStyle w:val="19"/>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801"/>
        <w:gridCol w:w="2717"/>
        <w:gridCol w:w="4799"/>
      </w:tblGrid>
      <w:tr w14:paraId="2C5F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525" w:type="dxa"/>
            <w:vAlign w:val="center"/>
          </w:tcPr>
          <w:p w14:paraId="5AB4B9F3">
            <w:pPr>
              <w:adjustRightInd w:val="0"/>
              <w:snapToGrid w:val="0"/>
              <w:jc w:val="center"/>
              <w:rPr>
                <w:b/>
                <w:bCs/>
                <w:color w:val="auto"/>
                <w:sz w:val="22"/>
                <w:szCs w:val="22"/>
                <w:highlight w:val="none"/>
              </w:rPr>
            </w:pPr>
            <w:r>
              <w:rPr>
                <w:b/>
                <w:bCs/>
                <w:color w:val="auto"/>
                <w:sz w:val="22"/>
                <w:szCs w:val="22"/>
                <w:highlight w:val="none"/>
              </w:rPr>
              <w:t>人员</w:t>
            </w:r>
          </w:p>
        </w:tc>
        <w:tc>
          <w:tcPr>
            <w:tcW w:w="801" w:type="dxa"/>
            <w:vAlign w:val="center"/>
          </w:tcPr>
          <w:p w14:paraId="11530E7F">
            <w:pPr>
              <w:adjustRightInd w:val="0"/>
              <w:snapToGrid w:val="0"/>
              <w:jc w:val="center"/>
              <w:rPr>
                <w:b/>
                <w:bCs/>
                <w:color w:val="auto"/>
                <w:sz w:val="22"/>
                <w:szCs w:val="22"/>
                <w:highlight w:val="none"/>
              </w:rPr>
            </w:pPr>
            <w:r>
              <w:rPr>
                <w:b/>
                <w:bCs/>
                <w:color w:val="auto"/>
                <w:sz w:val="22"/>
                <w:szCs w:val="22"/>
                <w:highlight w:val="none"/>
              </w:rPr>
              <w:t>数量</w:t>
            </w:r>
          </w:p>
        </w:tc>
        <w:tc>
          <w:tcPr>
            <w:tcW w:w="2717" w:type="dxa"/>
            <w:vAlign w:val="center"/>
          </w:tcPr>
          <w:p w14:paraId="19E71448">
            <w:pPr>
              <w:adjustRightInd w:val="0"/>
              <w:snapToGrid w:val="0"/>
              <w:jc w:val="center"/>
              <w:rPr>
                <w:b/>
                <w:bCs/>
                <w:color w:val="auto"/>
                <w:sz w:val="22"/>
                <w:szCs w:val="22"/>
                <w:highlight w:val="none"/>
              </w:rPr>
            </w:pPr>
            <w:r>
              <w:rPr>
                <w:b/>
                <w:bCs/>
                <w:color w:val="auto"/>
                <w:sz w:val="22"/>
                <w:szCs w:val="22"/>
                <w:highlight w:val="none"/>
              </w:rPr>
              <w:t>资格要求</w:t>
            </w:r>
          </w:p>
        </w:tc>
        <w:tc>
          <w:tcPr>
            <w:tcW w:w="4799" w:type="dxa"/>
            <w:vAlign w:val="center"/>
          </w:tcPr>
          <w:p w14:paraId="53AA6F11">
            <w:pPr>
              <w:adjustRightInd w:val="0"/>
              <w:snapToGrid w:val="0"/>
              <w:jc w:val="center"/>
              <w:rPr>
                <w:rFonts w:hint="default"/>
                <w:b/>
                <w:bCs/>
                <w:color w:val="auto"/>
                <w:sz w:val="22"/>
                <w:szCs w:val="22"/>
                <w:highlight w:val="none"/>
                <w:lang w:val="en-US" w:eastAsia="zh-CN"/>
              </w:rPr>
            </w:pPr>
            <w:r>
              <w:rPr>
                <w:rFonts w:hint="eastAsia"/>
                <w:b/>
                <w:bCs/>
                <w:color w:val="auto"/>
                <w:sz w:val="22"/>
                <w:szCs w:val="22"/>
                <w:highlight w:val="none"/>
                <w:lang w:val="en-US" w:eastAsia="zh-CN"/>
              </w:rPr>
              <w:t>在岗要求</w:t>
            </w:r>
          </w:p>
        </w:tc>
      </w:tr>
      <w:tr w14:paraId="4CBB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exact"/>
          <w:jc w:val="center"/>
        </w:trPr>
        <w:tc>
          <w:tcPr>
            <w:tcW w:w="1525" w:type="dxa"/>
            <w:vAlign w:val="center"/>
          </w:tcPr>
          <w:p w14:paraId="70BC2D82">
            <w:pPr>
              <w:spacing w:line="276" w:lineRule="auto"/>
              <w:jc w:val="center"/>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snapToGrid w:val="0"/>
                <w:color w:val="auto"/>
                <w:kern w:val="0"/>
                <w:sz w:val="22"/>
                <w:szCs w:val="22"/>
                <w:highlight w:val="none"/>
                <w:lang w:val="en-US" w:eastAsia="zh-CN" w:bidi="ar-SA"/>
              </w:rPr>
              <w:t>项目负责人</w:t>
            </w:r>
          </w:p>
        </w:tc>
        <w:tc>
          <w:tcPr>
            <w:tcW w:w="801" w:type="dxa"/>
            <w:vAlign w:val="center"/>
          </w:tcPr>
          <w:p w14:paraId="47B32A90">
            <w:pPr>
              <w:spacing w:line="276" w:lineRule="auto"/>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1</w:t>
            </w:r>
          </w:p>
        </w:tc>
        <w:tc>
          <w:tcPr>
            <w:tcW w:w="2717" w:type="dxa"/>
            <w:vAlign w:val="center"/>
          </w:tcPr>
          <w:p w14:paraId="36FDE4A4">
            <w:pPr>
              <w:spacing w:line="360" w:lineRule="auto"/>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snapToGrid w:val="0"/>
                <w:color w:val="auto"/>
                <w:kern w:val="0"/>
                <w:sz w:val="22"/>
                <w:szCs w:val="22"/>
                <w:highlight w:val="none"/>
                <w:lang w:val="en-US" w:eastAsia="zh-CN" w:bidi="ar-SA"/>
              </w:rPr>
              <w:t>资格要求详见公告要求。</w:t>
            </w:r>
          </w:p>
        </w:tc>
        <w:tc>
          <w:tcPr>
            <w:tcW w:w="4799" w:type="dxa"/>
            <w:vAlign w:val="center"/>
          </w:tcPr>
          <w:p w14:paraId="0AB838B4">
            <w:pPr>
              <w:spacing w:line="360" w:lineRule="auto"/>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snapToGrid w:val="0"/>
                <w:color w:val="auto"/>
                <w:kern w:val="0"/>
                <w:sz w:val="22"/>
                <w:szCs w:val="22"/>
                <w:highlight w:val="none"/>
                <w:lang w:val="en-US" w:eastAsia="zh-CN" w:bidi="ar-SA"/>
              </w:rPr>
              <w:t>无在岗项目（指目前未在其他项目上任职，或虽在其他项目上任职但本项目中标后能够从该项目撤离）。</w:t>
            </w:r>
          </w:p>
        </w:tc>
      </w:tr>
    </w:tbl>
    <w:p w14:paraId="7D5A13FB">
      <w:pPr>
        <w:spacing w:line="340" w:lineRule="exact"/>
        <w:rPr>
          <w:rFonts w:ascii="宋体" w:hAnsi="宋体" w:eastAsia="宋体" w:cs="宋体"/>
          <w:b/>
          <w:bCs/>
          <w:color w:val="auto"/>
          <w:spacing w:val="-9"/>
          <w:sz w:val="22"/>
          <w:szCs w:val="22"/>
          <w:highlight w:val="none"/>
        </w:rPr>
      </w:pPr>
    </w:p>
    <w:p w14:paraId="01D07885">
      <w:pPr>
        <w:spacing w:line="340" w:lineRule="exact"/>
        <w:rPr>
          <w:b/>
          <w:bCs/>
          <w:color w:val="auto"/>
          <w:sz w:val="22"/>
          <w:szCs w:val="22"/>
          <w:highlight w:val="none"/>
        </w:rPr>
      </w:pPr>
      <w:r>
        <w:rPr>
          <w:rFonts w:ascii="宋体" w:hAnsi="宋体" w:eastAsia="宋体" w:cs="宋体"/>
          <w:b/>
          <w:bCs/>
          <w:color w:val="auto"/>
          <w:spacing w:val="-9"/>
          <w:sz w:val="22"/>
          <w:szCs w:val="22"/>
          <w:highlight w:val="none"/>
        </w:rPr>
        <w:t>注：投标人需提供的</w:t>
      </w:r>
      <w:r>
        <w:rPr>
          <w:rFonts w:hint="eastAsia" w:ascii="宋体" w:hAnsi="宋体" w:cs="宋体"/>
          <w:b/>
          <w:bCs/>
          <w:color w:val="auto"/>
          <w:spacing w:val="-9"/>
          <w:sz w:val="22"/>
          <w:szCs w:val="22"/>
          <w:highlight w:val="none"/>
          <w:lang w:val="en-US" w:eastAsia="zh-CN"/>
        </w:rPr>
        <w:t>项目负责人</w:t>
      </w:r>
      <w:r>
        <w:rPr>
          <w:rFonts w:ascii="宋体" w:hAnsi="宋体" w:eastAsia="宋体" w:cs="宋体"/>
          <w:b/>
          <w:bCs/>
          <w:color w:val="auto"/>
          <w:spacing w:val="-9"/>
          <w:sz w:val="22"/>
          <w:szCs w:val="22"/>
          <w:highlight w:val="none"/>
        </w:rPr>
        <w:t>的相关证明材料见</w:t>
      </w:r>
      <w:r>
        <w:rPr>
          <w:rFonts w:hint="eastAsia" w:ascii="宋体" w:hAnsi="宋体" w:cs="宋体"/>
          <w:b/>
          <w:bCs/>
          <w:color w:val="auto"/>
          <w:spacing w:val="-8"/>
          <w:sz w:val="22"/>
          <w:szCs w:val="22"/>
          <w:highlight w:val="none"/>
          <w:lang w:val="en-US" w:eastAsia="zh-CN"/>
        </w:rPr>
        <w:t>投标人须知3.5.3</w:t>
      </w:r>
      <w:r>
        <w:rPr>
          <w:rFonts w:ascii="宋体" w:hAnsi="宋体" w:eastAsia="宋体" w:cs="宋体"/>
          <w:b/>
          <w:bCs/>
          <w:color w:val="auto"/>
          <w:spacing w:val="-9"/>
          <w:sz w:val="22"/>
          <w:szCs w:val="22"/>
          <w:highlight w:val="none"/>
        </w:rPr>
        <w:t>规定。</w:t>
      </w:r>
    </w:p>
    <w:p w14:paraId="0264733C">
      <w:pPr>
        <w:widowControl/>
        <w:jc w:val="left"/>
        <w:rPr>
          <w:b/>
          <w:bCs/>
          <w:color w:val="auto"/>
          <w:sz w:val="22"/>
          <w:szCs w:val="28"/>
          <w:highlight w:val="none"/>
        </w:rPr>
      </w:pPr>
    </w:p>
    <w:p w14:paraId="64B42A24">
      <w:pPr>
        <w:pStyle w:val="18"/>
        <w:rPr>
          <w:b/>
          <w:bCs/>
          <w:color w:val="auto"/>
          <w:sz w:val="22"/>
          <w:szCs w:val="28"/>
          <w:highlight w:val="none"/>
        </w:rPr>
      </w:pPr>
    </w:p>
    <w:p w14:paraId="329918CE">
      <w:pPr>
        <w:pStyle w:val="9"/>
        <w:keepNext w:val="0"/>
        <w:keepLines w:val="0"/>
        <w:pageBreakBefore w:val="0"/>
        <w:widowControl/>
        <w:kinsoku w:val="0"/>
        <w:wordWrap/>
        <w:overflowPunct/>
        <w:topLinePunct w:val="0"/>
        <w:autoSpaceDE w:val="0"/>
        <w:autoSpaceDN w:val="0"/>
        <w:bidi w:val="0"/>
        <w:snapToGrid w:val="0"/>
        <w:spacing w:line="275" w:lineRule="auto"/>
        <w:ind w:right="0"/>
        <w:textAlignment w:val="baseline"/>
        <w:rPr>
          <w:color w:val="auto"/>
          <w:highlight w:val="none"/>
        </w:rPr>
      </w:pPr>
    </w:p>
    <w:p w14:paraId="6FD4205C">
      <w:pPr>
        <w:pStyle w:val="9"/>
        <w:keepNext w:val="0"/>
        <w:keepLines w:val="0"/>
        <w:pageBreakBefore w:val="0"/>
        <w:widowControl/>
        <w:kinsoku w:val="0"/>
        <w:wordWrap/>
        <w:overflowPunct/>
        <w:topLinePunct w:val="0"/>
        <w:autoSpaceDE w:val="0"/>
        <w:autoSpaceDN w:val="0"/>
        <w:bidi w:val="0"/>
        <w:snapToGrid w:val="0"/>
        <w:spacing w:line="275" w:lineRule="auto"/>
        <w:ind w:right="0"/>
        <w:textAlignment w:val="baseline"/>
        <w:rPr>
          <w:color w:val="auto"/>
          <w:highlight w:val="none"/>
        </w:rPr>
      </w:pPr>
    </w:p>
    <w:p w14:paraId="2096C155">
      <w:pPr>
        <w:pStyle w:val="9"/>
        <w:keepNext w:val="0"/>
        <w:keepLines w:val="0"/>
        <w:pageBreakBefore w:val="0"/>
        <w:widowControl/>
        <w:kinsoku w:val="0"/>
        <w:wordWrap/>
        <w:overflowPunct/>
        <w:topLinePunct w:val="0"/>
        <w:autoSpaceDE w:val="0"/>
        <w:autoSpaceDN w:val="0"/>
        <w:bidi w:val="0"/>
        <w:snapToGrid w:val="0"/>
        <w:spacing w:line="275" w:lineRule="auto"/>
        <w:ind w:right="0"/>
        <w:textAlignment w:val="baseline"/>
        <w:rPr>
          <w:color w:val="auto"/>
          <w:highlight w:val="none"/>
        </w:rPr>
      </w:pPr>
    </w:p>
    <w:p w14:paraId="64E4CAF3">
      <w:pPr>
        <w:pStyle w:val="9"/>
        <w:keepNext w:val="0"/>
        <w:keepLines w:val="0"/>
        <w:pageBreakBefore w:val="0"/>
        <w:widowControl/>
        <w:kinsoku w:val="0"/>
        <w:wordWrap/>
        <w:overflowPunct/>
        <w:topLinePunct w:val="0"/>
        <w:autoSpaceDE w:val="0"/>
        <w:autoSpaceDN w:val="0"/>
        <w:bidi w:val="0"/>
        <w:snapToGrid w:val="0"/>
        <w:spacing w:line="275" w:lineRule="auto"/>
        <w:ind w:right="0"/>
        <w:textAlignment w:val="baseline"/>
        <w:rPr>
          <w:color w:val="auto"/>
          <w:highlight w:val="none"/>
        </w:rPr>
      </w:pPr>
    </w:p>
    <w:p w14:paraId="2EF63A9A">
      <w:pPr>
        <w:pStyle w:val="9"/>
        <w:keepNext w:val="0"/>
        <w:keepLines w:val="0"/>
        <w:pageBreakBefore w:val="0"/>
        <w:widowControl/>
        <w:kinsoku w:val="0"/>
        <w:wordWrap/>
        <w:overflowPunct/>
        <w:topLinePunct w:val="0"/>
        <w:autoSpaceDE w:val="0"/>
        <w:autoSpaceDN w:val="0"/>
        <w:bidi w:val="0"/>
        <w:snapToGrid w:val="0"/>
        <w:spacing w:line="275" w:lineRule="auto"/>
        <w:ind w:right="0"/>
        <w:textAlignment w:val="baseline"/>
        <w:rPr>
          <w:color w:val="auto"/>
          <w:highlight w:val="none"/>
        </w:rPr>
      </w:pPr>
    </w:p>
    <w:p w14:paraId="6F380261">
      <w:pPr>
        <w:pStyle w:val="9"/>
        <w:keepNext w:val="0"/>
        <w:keepLines w:val="0"/>
        <w:pageBreakBefore w:val="0"/>
        <w:widowControl/>
        <w:kinsoku w:val="0"/>
        <w:wordWrap/>
        <w:overflowPunct/>
        <w:topLinePunct w:val="0"/>
        <w:autoSpaceDE w:val="0"/>
        <w:autoSpaceDN w:val="0"/>
        <w:bidi w:val="0"/>
        <w:snapToGrid w:val="0"/>
        <w:spacing w:line="276" w:lineRule="auto"/>
        <w:ind w:right="0"/>
        <w:textAlignment w:val="baseline"/>
        <w:rPr>
          <w:color w:val="auto"/>
          <w:highlight w:val="none"/>
        </w:rPr>
      </w:pPr>
    </w:p>
    <w:p w14:paraId="239BE4B3">
      <w:pPr>
        <w:keepNext w:val="0"/>
        <w:keepLines w:val="0"/>
        <w:pageBreakBefore w:val="0"/>
        <w:widowControl/>
        <w:kinsoku w:val="0"/>
        <w:wordWrap/>
        <w:overflowPunct/>
        <w:topLinePunct w:val="0"/>
        <w:autoSpaceDE w:val="0"/>
        <w:autoSpaceDN w:val="0"/>
        <w:bidi w:val="0"/>
        <w:snapToGrid w:val="0"/>
        <w:spacing w:before="91" w:line="222" w:lineRule="auto"/>
        <w:ind w:right="0"/>
        <w:textAlignment w:val="baseline"/>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投标人须知正文</w:t>
      </w:r>
    </w:p>
    <w:p w14:paraId="2DC9237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p>
    <w:p w14:paraId="32860E1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项目概况</w:t>
      </w:r>
    </w:p>
    <w:p w14:paraId="2B22D59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根据《中华人民共和国招标投标法》等有关法律、法规和规章的规定，本招标项目 已具备招标条件，现对本项目进行招标。</w:t>
      </w:r>
    </w:p>
    <w:p w14:paraId="0E0AC1B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本招标项目招标人：见投标人须知前附表。</w:t>
      </w:r>
    </w:p>
    <w:p w14:paraId="7399147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本标段招标代理机构：见投标人须知前附表。</w:t>
      </w:r>
    </w:p>
    <w:p w14:paraId="52A64B0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本招标项目名称：见投标人须知前附表。</w:t>
      </w:r>
    </w:p>
    <w:p w14:paraId="698E6F3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本标段建设地点：见投标人须知前附表。</w:t>
      </w:r>
    </w:p>
    <w:p w14:paraId="24F6C7F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招标项目的资金来源和落实情况</w:t>
      </w:r>
    </w:p>
    <w:p w14:paraId="30431873">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资金来源及比例：见投标人须知前附表。</w:t>
      </w:r>
    </w:p>
    <w:p w14:paraId="3D6F9BA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资金落实情况：见投标人须知前附表。</w:t>
      </w:r>
    </w:p>
    <w:p w14:paraId="41DB4DC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招标范围、计划工期、质量要求和安全目标</w:t>
      </w:r>
    </w:p>
    <w:p w14:paraId="4975059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招标范围：见投标人须知前附表。</w:t>
      </w:r>
    </w:p>
    <w:p w14:paraId="2E90271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1.3.2 </w:t>
      </w:r>
      <w:r>
        <w:rPr>
          <w:rFonts w:hint="eastAsia" w:ascii="宋体" w:hAnsi="宋体" w:eastAsia="宋体" w:cs="宋体"/>
          <w:color w:val="auto"/>
          <w:sz w:val="24"/>
          <w:szCs w:val="24"/>
          <w:highlight w:val="none"/>
        </w:rPr>
        <w:t>本标段的计划工期：见投标人须知前附表。</w:t>
      </w:r>
    </w:p>
    <w:p w14:paraId="5E2E36C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1.3.3 </w:t>
      </w:r>
      <w:r>
        <w:rPr>
          <w:rFonts w:hint="eastAsia" w:ascii="宋体" w:hAnsi="宋体" w:eastAsia="宋体" w:cs="宋体"/>
          <w:color w:val="auto"/>
          <w:sz w:val="24"/>
          <w:szCs w:val="24"/>
          <w:highlight w:val="none"/>
        </w:rPr>
        <w:t>本标段的质量要求：见投标人须知前附表。</w:t>
      </w:r>
    </w:p>
    <w:p w14:paraId="7B13E25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1.3.4 </w:t>
      </w:r>
      <w:r>
        <w:rPr>
          <w:rFonts w:hint="eastAsia" w:ascii="宋体" w:hAnsi="宋体" w:eastAsia="宋体" w:cs="宋体"/>
          <w:color w:val="auto"/>
          <w:sz w:val="24"/>
          <w:szCs w:val="24"/>
          <w:highlight w:val="none"/>
        </w:rPr>
        <w:t>本标段的安全目标：见投标人须知前附表。</w:t>
      </w:r>
    </w:p>
    <w:p w14:paraId="78DACE2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投标人资格要求</w:t>
      </w:r>
    </w:p>
    <w:p w14:paraId="2B67DC8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投标人应具备承担本标段的资质条件、能力和信誉。</w:t>
      </w:r>
    </w:p>
    <w:p w14:paraId="722D064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400BD0E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（2）财务要求：见投标人须知前附表；</w:t>
      </w:r>
    </w:p>
    <w:p w14:paraId="72BE76A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（3）业绩要求：见投标人须知前附表；</w:t>
      </w:r>
    </w:p>
    <w:p w14:paraId="6455ECD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（4）信誉要求：见投标人须知前附表；</w:t>
      </w:r>
    </w:p>
    <w:p w14:paraId="59F0543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（5）项目负责人资格：见投标人须知前附表；</w:t>
      </w:r>
    </w:p>
    <w:p w14:paraId="4FEF0D0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（6）其他要求：见投标人须知前附表。</w:t>
      </w:r>
    </w:p>
    <w:p w14:paraId="1F7B593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需要提交的相关证明材料见本章第3.5款的规定。</w:t>
      </w:r>
    </w:p>
    <w:p w14:paraId="2C3DF44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投标人须知前附表规定接受联合体投标的，联合体除应符合本章第1.4.1项和投标人须知前附表的要求外，还应遵守以下规定</w:t>
      </w:r>
      <w:r>
        <w:rPr>
          <w:rFonts w:hint="eastAsia" w:ascii="宋体" w:hAnsi="宋体" w:eastAsia="宋体" w:cs="宋体"/>
          <w:color w:val="auto"/>
          <w:sz w:val="24"/>
          <w:szCs w:val="24"/>
          <w:highlight w:val="none"/>
          <w:lang w:eastAsia="zh-CN"/>
        </w:rPr>
        <w:t>：</w:t>
      </w:r>
    </w:p>
    <w:p w14:paraId="463FD37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（1）联合体各方应按招标文件提供的格式签订联合体协议书，明确联合体牵头人和各方权利义务，并承诺就中标项目向招标人承担连带责任；</w:t>
      </w:r>
    </w:p>
    <w:p w14:paraId="20BEF82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2F34443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（3）联合体各方不得再以自己名义单独或参加其他联合体在同一标段中投标；</w:t>
      </w:r>
    </w:p>
    <w:p w14:paraId="247D8F0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B0DD60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（5）尽管委任了联合体牵头人，但联合体各成员在投标、签订合同与履行合同过程中，仍负有连带的和各自的法律责任。</w:t>
      </w:r>
    </w:p>
    <w:p w14:paraId="6E72110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投标人（包括联合体各成员）不得与本标段相关单位存在下列关联关系：</w:t>
      </w:r>
    </w:p>
    <w:p w14:paraId="01C7920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19699FA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3829D93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（3）与本标段的其他投标人同为一个单位负责人；</w:t>
      </w:r>
    </w:p>
    <w:p w14:paraId="411CEA8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（4）与本标段的其他投标人存在控股、管理关系；</w:t>
      </w:r>
    </w:p>
    <w:p w14:paraId="7FB2A44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（5）为本标段的招标代理机构；</w:t>
      </w:r>
    </w:p>
    <w:p w14:paraId="1BC472C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（6）与本标段的招标代理机构同为一个法定代表人；</w:t>
      </w:r>
    </w:p>
    <w:p w14:paraId="6F2E90B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（7）与本标段的招标代理机构存在控股或参股关系；</w:t>
      </w:r>
    </w:p>
    <w:p w14:paraId="211DD47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（8）法律法规或投标人须知前附表规定的其他情形。</w:t>
      </w:r>
    </w:p>
    <w:p w14:paraId="37D2ACC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投标人（包括联合体各成员）不得存在下列不良状况或不良信用记录：</w:t>
      </w:r>
    </w:p>
    <w:p w14:paraId="1A70AC0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（1）被省级及以上交通运输主管部门取消招标项目所在地的投标资格且处于有效期内；</w:t>
      </w:r>
    </w:p>
    <w:p w14:paraId="192353A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（2）被责令停业，暂扣或吊销执照，或吊销资质证书；</w:t>
      </w:r>
    </w:p>
    <w:p w14:paraId="7B696D4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（3）进入清算程序，或被宣告破产，或其他丧失履约能力的情形；</w:t>
      </w:r>
    </w:p>
    <w:p w14:paraId="5AD39FD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（4）在国家企业信用信息公示系统（</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中被列入严重违法失信企业名单；</w:t>
      </w:r>
    </w:p>
    <w:p w14:paraId="616461B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（5）在“中国执行信息公开网”网站（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"http://zxgk.court.gov.cn/index.jsp"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http://zxgk.court.gov.cn/index.jsp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）中被列入失信被执行人名单；</w:t>
      </w:r>
    </w:p>
    <w:p w14:paraId="5379E7A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（6）投标人、投标人法定代表人、拟投入的项目负责人近三年内有行贿犯罪行为的；</w:t>
      </w:r>
    </w:p>
    <w:p w14:paraId="0D487AE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（7）没有被人力资源社会保障行政部门列入拖欠农民工工资“黑名单 ”。</w:t>
      </w:r>
    </w:p>
    <w:p w14:paraId="0846AE2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（8）法律法规或投标人须知前附表规定的其他情形。</w:t>
      </w:r>
    </w:p>
    <w:p w14:paraId="0E7E9AA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费用承担</w:t>
      </w:r>
    </w:p>
    <w:p w14:paraId="7B8055B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14:paraId="09E6EEF7">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保密</w:t>
      </w:r>
    </w:p>
    <w:p w14:paraId="5A89F9A0">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snapToGrid w:val="0"/>
          <w:color w:val="auto"/>
          <w:kern w:val="0"/>
          <w:sz w:val="24"/>
          <w:szCs w:val="24"/>
          <w:highlight w:val="none"/>
          <w:lang w:val="en-US" w:eastAsia="en-US" w:bidi="ar-SA"/>
        </w:rPr>
      </w:pPr>
      <w:r>
        <w:rPr>
          <w:rFonts w:hint="eastAsia" w:ascii="宋体" w:hAnsi="宋体" w:eastAsia="宋体" w:cs="宋体"/>
          <w:b w:val="0"/>
          <w:snapToGrid w:val="0"/>
          <w:color w:val="auto"/>
          <w:kern w:val="0"/>
          <w:sz w:val="24"/>
          <w:szCs w:val="24"/>
          <w:highlight w:val="none"/>
          <w:lang w:val="en-US" w:eastAsia="en-US" w:bidi="ar-SA"/>
        </w:rPr>
        <w:t>参与招标投标活动的各方应对招标文件和投标文件中的商业和技术等秘密保密，否则应承担相应的法律责任。</w:t>
      </w:r>
    </w:p>
    <w:p w14:paraId="1312A38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语言文字</w:t>
      </w:r>
    </w:p>
    <w:p w14:paraId="2F4E13F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310000F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计量单位</w:t>
      </w:r>
    </w:p>
    <w:p w14:paraId="19A3409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7626062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踏勘现场</w:t>
      </w:r>
    </w:p>
    <w:p w14:paraId="6569884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本项目不进行现场踏勘。</w:t>
      </w:r>
    </w:p>
    <w:p w14:paraId="3EFA6A3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投标预备会</w:t>
      </w:r>
    </w:p>
    <w:p w14:paraId="46C7DFA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本项目不召开投标预备会。</w:t>
      </w:r>
    </w:p>
    <w:p w14:paraId="24261D0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分包</w:t>
      </w:r>
    </w:p>
    <w:p w14:paraId="22C6245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p w14:paraId="7628680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偏离</w:t>
      </w:r>
    </w:p>
    <w:p w14:paraId="672DB64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本项目允许细微偏差，偏离应当符合招标文件规定的偏离范围和幅度。偏离即偏差，偏差分重大偏差和细微偏差。</w:t>
      </w:r>
    </w:p>
    <w:p w14:paraId="12099FF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1.12.1 </w:t>
      </w:r>
      <w:r>
        <w:rPr>
          <w:rFonts w:hint="eastAsia" w:ascii="宋体" w:hAnsi="宋体" w:eastAsia="宋体" w:cs="宋体"/>
          <w:color w:val="auto"/>
          <w:sz w:val="24"/>
          <w:szCs w:val="24"/>
          <w:highlight w:val="none"/>
        </w:rPr>
        <w:t>投标文件不符合第三章“评标办法 ”第2.1款所列的初步评审标准以及按照第三章“评标办法 ”第3.4.3项和第3.4.4项的规定对投标价进行算术性错误修正及其他错误修正后，最终投标报价超过投标控制价上限（如有）的，属于重大偏差，视为对招标文件未作出实质性响应，投标无效。</w:t>
      </w:r>
    </w:p>
    <w:p w14:paraId="298F3F2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投标文件中的下列偏差为细微偏差：</w:t>
      </w:r>
    </w:p>
    <w:p w14:paraId="3DAD5E0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（1）在按照第三章“评标办法”第3.4.3项和第3.4.4项的规定对投标价进行算术性错误修正及其他错误修正后，最终投标报价未超过投标控制价上限（如有）的情况下，出现第三章“评标办法 ”第3.4.3项所列的投标报价的算术性错误和第三章“评标办法 ”第3.4.4项所列的投标报价的其他错误；</w:t>
      </w:r>
    </w:p>
    <w:p w14:paraId="443D548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（2）项目实施方案（技术建议书）不够完善。</w:t>
      </w:r>
    </w:p>
    <w:p w14:paraId="0471F9FB">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 评标委员会对投标文件中的细微偏差按如下规定处理：</w:t>
      </w:r>
    </w:p>
    <w:p w14:paraId="73644D6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（1）对于本章第1.12.2项（1）目所述的细微偏差，按照第三章“评标办法”第3.4.3项和第3.4.4项的规定予以修正并要求投标人进行澄清；</w:t>
      </w:r>
    </w:p>
    <w:p w14:paraId="5A0678E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本章第1.12.2项（2）目所述的细微偏差，如果采用合理低价法或经评审的最低投标价法评标，应要求投标人对细微偏差进行澄清，只有投标人的澄清文件被评标委员会接受，投标人才能参加评标价的最终评标。如采用技术评分最低标价法或综合评分法评标，评标委员会可在相关评分因素的评分中对细微偏差酌情扣分。</w:t>
      </w:r>
    </w:p>
    <w:p w14:paraId="32F1781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p>
    <w:p w14:paraId="2E548C1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招标文件的组成本招标文件包括：</w:t>
      </w:r>
    </w:p>
    <w:p w14:paraId="5DDFEC8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7AFCC99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4DA401F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14:paraId="3E5E32E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3330748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要求；</w:t>
      </w:r>
    </w:p>
    <w:p w14:paraId="48AF335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4290726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（7）投标人须知前附表规定的其他材料。</w:t>
      </w:r>
    </w:p>
    <w:p w14:paraId="51B7B2E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根据本章第1.10款、第2.2款和第2.3款对招标文件所作的澄清、修改等，构成招标文件的组成部分。</w:t>
      </w:r>
    </w:p>
    <w:p w14:paraId="62C5A36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当招标文件、招标文件的澄清或修改等在同一内容的表述上不一致时，以最后发出的书面文件为准。</w:t>
      </w:r>
    </w:p>
    <w:p w14:paraId="515FEE2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招标文件的澄清</w:t>
      </w:r>
    </w:p>
    <w:p w14:paraId="322E7EB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869DAC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w:t>
      </w:r>
    </w:p>
    <w:p w14:paraId="2837C6B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招标文件澄清发出的同时，“电子交易平台”以手机短信方式提醒投标人登录平台查看。投标人应注意及时浏览网上发出的澄清，因投标人自身原因未及时获知澄清内容而导致的任何后果将由投标人自行承担。</w:t>
      </w:r>
    </w:p>
    <w:p w14:paraId="2ACF081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除非招标人认为确有必要答复，否则，招标人有权拒绝回复投标人在本章第2.2.1项规定的时间后提出的任何澄清要求。</w:t>
      </w:r>
    </w:p>
    <w:p w14:paraId="27F2984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招标文件的修改</w:t>
      </w:r>
    </w:p>
    <w:p w14:paraId="6E20D2BC">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14:paraId="537F08BC">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招标文件修改发出的同时，“电子交易平台”以手机短信方式提醒投标人登录平台查看。投标人应注意及时浏览网上发出的修改，因投标人自身原因未及时获知修改内容而导致的任何后果将由投标人自行承担。</w:t>
      </w:r>
    </w:p>
    <w:p w14:paraId="2526D23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对招标文件的异议</w:t>
      </w:r>
    </w:p>
    <w:p w14:paraId="1BB71C1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投标人或其他利害关系人对招标文件有异议的，应在投标截止时间10日前以书面形式提出。招标人将在收到异议之日起3日内作出答复；作出答复前，将暂停招标投标活动。</w:t>
      </w:r>
    </w:p>
    <w:p w14:paraId="6F0F80D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投标文件</w:t>
      </w:r>
    </w:p>
    <w:p w14:paraId="1FCD380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投标文件的组成</w:t>
      </w:r>
    </w:p>
    <w:p w14:paraId="6A857DF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投标文件为双信封形式，应包括下列内容：</w:t>
      </w:r>
    </w:p>
    <w:p w14:paraId="6C03B8A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第一个信封（商务及技术文件）</w:t>
      </w:r>
    </w:p>
    <w:p w14:paraId="48D302A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508F7B8B">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70BDA8E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（3）联合体协议书（如有）；</w:t>
      </w:r>
    </w:p>
    <w:p w14:paraId="258F9C2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w:t>
      </w:r>
    </w:p>
    <w:p w14:paraId="230EB2D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（5）项目实施方案（技术建议书）；</w:t>
      </w:r>
    </w:p>
    <w:p w14:paraId="5312AE7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（6）项目管理机构；</w:t>
      </w:r>
    </w:p>
    <w:p w14:paraId="6CAA46B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（7）资格审查资料；</w:t>
      </w:r>
    </w:p>
    <w:p w14:paraId="5150472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（8）招标文件规定的其他材料。</w:t>
      </w:r>
    </w:p>
    <w:p w14:paraId="7400236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第二个信封（报价文件）</w:t>
      </w:r>
    </w:p>
    <w:p w14:paraId="4BDC5E2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66EA982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服务费报价表</w:t>
      </w:r>
      <w:r>
        <w:rPr>
          <w:rFonts w:hint="eastAsia" w:ascii="宋体" w:hAnsi="宋体" w:eastAsia="宋体" w:cs="宋体"/>
          <w:color w:val="auto"/>
          <w:sz w:val="24"/>
          <w:szCs w:val="24"/>
          <w:highlight w:val="none"/>
        </w:rPr>
        <w:t>；</w:t>
      </w:r>
    </w:p>
    <w:p w14:paraId="7BDEEDE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（3）招标文件规定的其他材料。</w:t>
      </w:r>
    </w:p>
    <w:p w14:paraId="356B30C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投标人须知前附表规定不接受联合体投标的，或投标人没有组成联合体的，投标文件不包括本章第3.1.1（3）目所指的联合体协议书。</w:t>
      </w:r>
    </w:p>
    <w:p w14:paraId="7ED8AF2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投标报价</w:t>
      </w:r>
    </w:p>
    <w:p w14:paraId="0D5FCE4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投标报价应包括国家规定的增值税税金，除投标人须知前附表另有规定外，增值税税金按一般计税方法计算。</w:t>
      </w:r>
    </w:p>
    <w:p w14:paraId="65F71A0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本项目招标由招标人提供报价清单，由投标人按照招标人提供的报价清单填写本合同各单项的单价、合价和总额价。评标委员会将按照第三章“评标办法”的规定对投标价进行算术性错误修正及其他错误修正。</w:t>
      </w:r>
    </w:p>
    <w:p w14:paraId="64CA7C4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投标人在投标截止时间前修改投标函中的投标总报价，应同时修改“服务费报价表”中的相应报价。此修改须符合本章第4.3款的有关要求。</w:t>
      </w:r>
    </w:p>
    <w:p w14:paraId="069B9E1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投标人按招标文件的规定填写总额价。</w:t>
      </w:r>
    </w:p>
    <w:p w14:paraId="36436F4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招标人不接受调价函。</w:t>
      </w:r>
    </w:p>
    <w:p w14:paraId="5BBDC10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招标人设有最高投标限价的，投标人的投标报价不得超过最高投标限价，最高投标限价在投标人须知前附表中载明。</w:t>
      </w:r>
    </w:p>
    <w:p w14:paraId="422200F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 投标报价的其他要求见投标人须知前附表。</w:t>
      </w:r>
    </w:p>
    <w:p w14:paraId="5F719E9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投标有效期</w:t>
      </w:r>
    </w:p>
    <w:p w14:paraId="134B088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本项目投标有效期自投标人提交投标文件截止之日起计算</w:t>
      </w:r>
      <w:r>
        <w:rPr>
          <w:rFonts w:hint="eastAsia" w:ascii="宋体" w:hAnsi="宋体" w:eastAsia="宋体" w:cs="宋体"/>
          <w:color w:val="auto"/>
          <w:sz w:val="24"/>
          <w:szCs w:val="24"/>
          <w:highlight w:val="none"/>
          <w:lang w:val="en-US" w:eastAsia="zh-CN"/>
        </w:rPr>
        <w:t>120</w:t>
      </w:r>
      <w:r>
        <w:rPr>
          <w:rFonts w:hint="eastAsia" w:ascii="宋体" w:hAnsi="宋体" w:eastAsia="宋体" w:cs="宋体"/>
          <w:color w:val="auto"/>
          <w:sz w:val="24"/>
          <w:szCs w:val="24"/>
          <w:highlight w:val="none"/>
        </w:rPr>
        <w:t>天，投标人不得要求撤销或修改其投标文件。</w:t>
      </w:r>
    </w:p>
    <w:p w14:paraId="7BC7743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B28C9F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投标保证金</w:t>
      </w:r>
    </w:p>
    <w:p w14:paraId="53C53B4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投标人在递交投标文件的同时，应按投标人须知前附表规定的金额和第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章“投标文件格式”规定的投标保证金格式递交投标保证金，并作为其投标文件的组成部分。联合体投标的，其投标保证金由牵头人递交，并应符合投标人须知前附表的规定。</w:t>
      </w:r>
    </w:p>
    <w:p w14:paraId="2088646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投标保证金应采用现金、支票、银行保函或招标人在投标人须知前附表规定的其他形式。</w:t>
      </w:r>
    </w:p>
    <w:p w14:paraId="7943835D">
      <w:pPr>
        <w:keepNext w:val="0"/>
        <w:keepLines w:val="0"/>
        <w:pageBreakBefore w:val="0"/>
        <w:widowControl/>
        <w:numPr>
          <w:ilvl w:val="0"/>
          <w:numId w:val="4"/>
        </w:numPr>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若采用现金或支票，投标人应在递交投标文件截止时间之前，将投标保证金由投标人的基本账户转入招标人指定账户，否则视为投标保证金无效。招标人指定的开户银行及账号见投标人须知前附表。</w:t>
      </w:r>
    </w:p>
    <w:p w14:paraId="2FAD4005">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（2）若采用银行保函，则应由符合投标人须知前附表规定级别的银行开具，并采用招标文件提供的格式。银行保函复印件装订在投标文件内，原件应在递交投标文件截止时间之前单独密封递交给招标人。</w:t>
      </w:r>
    </w:p>
    <w:p w14:paraId="55D747F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无论采取何种形式的投标保证金，投标保证金有效期均应与投标有效期一致。招标人如果按本章第3.3.2项的规定延长了投标有效期，则投标保证金的有效期也相应延长。</w:t>
      </w:r>
    </w:p>
    <w:p w14:paraId="5EF7774A">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投标人不按本章第3.4.1项要求提交投标保证金的，评标委员会将否决其投标。</w:t>
      </w:r>
    </w:p>
    <w:p w14:paraId="45785EC4">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10049A7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利息计算原则根据招标文件相关规定。</w:t>
      </w:r>
    </w:p>
    <w:p w14:paraId="7686E7E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有下列情形之一的，投标保证金将不予退还：</w:t>
      </w:r>
    </w:p>
    <w:p w14:paraId="045C494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（1）投标人在投标有效期内撤销投标文件；</w:t>
      </w:r>
    </w:p>
    <w:p w14:paraId="20C810E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（2）中标人在收到中标通知书后，无正当理由不与招标人订立合同，在签订合同时向招标人提出附加条件，或不按照招标文件要求提交履约保证金；</w:t>
      </w:r>
    </w:p>
    <w:p w14:paraId="0D1E8B6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（3）发生投标人须知前附表规定的其他可以不予退还投标保证金的情形。</w:t>
      </w:r>
    </w:p>
    <w:p w14:paraId="648E0CE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资格审查资料</w:t>
      </w:r>
    </w:p>
    <w:p w14:paraId="03DB228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如投标人为各类企业，“投标人基本情况表”应附企业法人营业执照副本和组织机构代码证副本（按照“三证合一”或“五证合一”登记制度进行登记的，可仅提供营业执照副本，下同）、施工资质证书副本（如要求）、安全生产许可证副本（如要求）、基本账户开户许可证的复印件，以及投标人在国家企业信用信息公示系统中基础信息（体现股东及出资详细信息）的网页截图复印件。以上材料应包括投标人名称、投标人其他相关信息、颁发机构名称、投标人信息变更情况等关键页在内，并逐页加盖投标人单位章。</w:t>
      </w:r>
    </w:p>
    <w:p w14:paraId="7256D0D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为事业单位，“投标人基本情况表”应附国家事业单位登记管理局核发的事业单位法人证书复印件（加盖投标人单位章）、基本账户开户信息（包括账户名称、账号、开户行名称等，并加盖投标人单位章）。</w:t>
      </w:r>
    </w:p>
    <w:p w14:paraId="67DD785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近年完成的类似项目情况表”应附有效的可证明投标人符合招标文件业绩要求的相关业绩的合同协议书复印件。具体年份要求见投标人须知前附表。每张表格只填写一个项目，并标明序号。相关业绩的合同协议书复印件应准确反映主要工作内容、涉及业绩认定的重要信息。</w:t>
      </w:r>
    </w:p>
    <w:p w14:paraId="7FE21A57">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如投标人为各类企业，“拟委任的项目负责人资历表”应附相关人员身份证以及资格审查条件要求的其他相关证书的复印件，并应提供符合要求的相关业绩证明材料复印件，并应附投标人所属社保机构出具的拟委任的项目负责人的社保缴费证明（并加盖缴费证明专用章）或其他能够证明拟委任的项目负责人参加社保的有效证明材料（并加盖社保机构单位章）。</w:t>
      </w:r>
    </w:p>
    <w:p w14:paraId="6B9887F5">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为事业单位，“拟委任的项目负责人资历表”应附相关人员身份证以及资格审查条件要求其他相关证书的复印件，并应提供其担任类似项目的相关业绩证明材料复印件，同时提供相关人员在事业单位投标人履职的相关证明材料。</w:t>
      </w:r>
    </w:p>
    <w:p w14:paraId="411E60E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证明材料可以是以下其中之一：（1）可证明其担任符合招标文件要求的相关人员经历（业绩）的合同文件复印件或委托书复印件；（2）可证明其担任符合招标文件要求的项目负责人经历（业绩）的业绩证明材料复印件（发包人出具并盖章）。相关业绩的证明材料应准确反映主要工作内容、业绩完成时间等涉及业绩认定的重要信息。</w:t>
      </w:r>
    </w:p>
    <w:p w14:paraId="3D038F2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获奖证明材料（如有相应评审项）应附获奖证书或获奖文件等，材料应准确反映主要工作内容、获奖时间、获奖人员等涉及业绩认定的重要信息。</w:t>
      </w:r>
    </w:p>
    <w:p w14:paraId="208D2B0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如项目负责人目前仍在其他项目上任职，则投标人应以书面方式承诺拟委任的项目负责人能够按照合同条款要求进场履约。</w:t>
      </w:r>
    </w:p>
    <w:p w14:paraId="38E18183">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投标人的信誉情况表”应附投标人在国家企业信用信息公示系统中未被列入严重违法失信企业名单、在“中国执行信息公开网”网站中未被列入失信被执行人名单的网页截图复印件，以及投标人及其法定代表人、拟委任的项目负责人近三年内均无行贿犯罪行为的承诺函。</w:t>
      </w:r>
    </w:p>
    <w:p w14:paraId="3E8CA5F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 “近年发生的诉讼及仲裁情况”（如要求提供）应说明相关情况，并附法院或仲裁机构作出的判决、裁决等有关法律文书复印件，具体年份要求见投标人须知前附表。</w:t>
      </w:r>
    </w:p>
    <w:p w14:paraId="0DB4EDE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 投标人须知前附表规定接受联合体投标的，本章第3.5.1项至第3.5.5项规定的表格和资料应包括联合体各方相关情况。</w:t>
      </w:r>
    </w:p>
    <w:p w14:paraId="3A1CE56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 投标人在投标文件中填报的项目负责人等人员，未经招标人批准不允许更换。</w:t>
      </w:r>
    </w:p>
    <w:p w14:paraId="72550E6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3.5.8 招标人将进一步核查投标人在投标文件中提供的材料，若在评标期间发现投标人提供了虚假资料，评标委员会应否决其投标，其投标保证金不予退还。</w:t>
      </w:r>
    </w:p>
    <w:p w14:paraId="1D6AE59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若在评标结果公示期间发现作为中标候选人的投标人提供了虚假资料，招标人有权取消其中标资格，其投标保证金不予退还。</w:t>
      </w:r>
    </w:p>
    <w:p w14:paraId="5DCA101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投标人不得递交备选投标方案。</w:t>
      </w:r>
    </w:p>
    <w:p w14:paraId="0A91F1F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投标文件的编制</w:t>
      </w:r>
    </w:p>
    <w:p w14:paraId="4FF2B32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AD92BD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投标文件应当对招标文件有关实质性内容作出响应。</w:t>
      </w:r>
    </w:p>
    <w:p w14:paraId="7CF2907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 投标文件的制作应满足以下规定：</w:t>
      </w:r>
    </w:p>
    <w:p w14:paraId="7FCFF87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(1)投标文件由投标人使用“电子交易平台”自带的“投标文件制作工具”制作生成。</w:t>
      </w:r>
    </w:p>
    <w:p w14:paraId="35FE29B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(2)投标文件中的已标价服务费清单数据文件应与招标人提供的服务费清单数据文件格式一致。</w:t>
      </w:r>
    </w:p>
    <w:p w14:paraId="4B20478B">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投标文件格式”中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64BB1BF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(4)投标文件制作完成后，投标人应使用CA数字证书对投标文件进行文件加密，形成加密的投标文件。</w:t>
      </w:r>
    </w:p>
    <w:p w14:paraId="354DADC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3.7.4因投标人自身原因而导致投标文件无法导入“电子交易平台”电子开标、评标系统，该投标视为无效投标投标人自行承担由此导致的全部责任。</w:t>
      </w:r>
    </w:p>
    <w:p w14:paraId="59CBCA7B">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w:t>
      </w:r>
    </w:p>
    <w:p w14:paraId="00CA21A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投标文件的加密</w:t>
      </w:r>
    </w:p>
    <w:p w14:paraId="40E1544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投标文件应按照本章第3.7.3项要求制作并加密，未按要求加密的投标文件，招标人（“电子交易平台”）将拒绝接收。</w:t>
      </w:r>
    </w:p>
    <w:p w14:paraId="7E5C876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投标文件的递交</w:t>
      </w:r>
    </w:p>
    <w:p w14:paraId="3AAFFB2B">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投标人应在第一章“招标公告”或“投标邀请书”规定的投标截止时间前，通过互联网使用CA数字证书登录“电子交易平台”，将加密的投标文件上传。投标人应充分考虑上传文件时的不可预见因素，未在投标截止时间前完成上传的，视为逾期送达，招标人（“电子交易平台”）将拒绝接收。</w:t>
      </w:r>
    </w:p>
    <w:p w14:paraId="7395917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根据本章第4.1款的规定，投标人递交的投标文件，只要出现应当拒收的情形，其投标文件予以拒收。</w:t>
      </w:r>
    </w:p>
    <w:p w14:paraId="744DDE5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投标文件的修改与撤回</w:t>
      </w:r>
    </w:p>
    <w:p w14:paraId="5361C55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在投标截止时间前，投标人可以修改或撤回已递交的投标文件。投标人对加密的投标文件进行撤回的，应在“电子交易平台”直接进行撤回操作；投标人对加密的投标文件进行修改的，应在投标截止时间前完成上传。</w:t>
      </w:r>
    </w:p>
    <w:p w14:paraId="31A74C53">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投标文件的，应使用“投标文件制作工具”制作成完整的投标文件，并按照本章第3条、第4条规定进行编制、加密和递交。对采用网上递交的加密的投标文件，以投标截止时间前最后完成上传的文件为准。</w:t>
      </w:r>
    </w:p>
    <w:p w14:paraId="3E9D8CE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 投标人撤回投标文件的，招标人自收到投标人书面撤回通知之日起5日内退还已收取的投标保证金。</w:t>
      </w:r>
    </w:p>
    <w:p w14:paraId="2084E333">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开标</w:t>
      </w:r>
    </w:p>
    <w:p w14:paraId="077C0EC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开标时间和地点</w:t>
      </w:r>
    </w:p>
    <w:p w14:paraId="3F43C17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招标人在本章第4.2.1项规定的投标截止时间（开标时间）和投标人须知前附表规定的地点对收到的投标文件第一个信封（商务及技术文件）公开开标，并邀请所有投标人的法定代表人或其委托代理人准时参加。</w:t>
      </w:r>
    </w:p>
    <w:p w14:paraId="68CDDC6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招标人在投标人须知前附表规定的时间和地点对投标文件第二个信封（报价文件）公开开标，并邀请所有投标人的法定代表人或其委托代理人准时参加。</w:t>
      </w:r>
    </w:p>
    <w:p w14:paraId="5BBE584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投标人若未派法定代表人或委托代理人出席开标活动，视为该投标人默认开标结果。</w:t>
      </w:r>
    </w:p>
    <w:p w14:paraId="165D72C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开标程序</w:t>
      </w:r>
    </w:p>
    <w:p w14:paraId="1C058873">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主持人按下列程序对投标文件第一个信封(商务及技术文件)进行开标：</w:t>
      </w:r>
    </w:p>
    <w:p w14:paraId="0D8E588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详见投标人须知前附表。</w:t>
      </w:r>
    </w:p>
    <w:p w14:paraId="32A7A93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投标文件第二个信封(报价文件)在投标文件第一个信封(商务及技术文件)完成评审前，“电子交易平台”的开标评标系统将不进行读取。</w:t>
      </w:r>
    </w:p>
    <w:p w14:paraId="5B218F7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招标人将按照本章第5.1款规定的时间和地点对投标文件第二个信封(报价文件)进行开标。主持人按下列程序进行开标：</w:t>
      </w:r>
    </w:p>
    <w:p w14:paraId="63DC1CB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详见投标人须知前附表。</w:t>
      </w:r>
    </w:p>
    <w:p w14:paraId="4B626CE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 若采用合理低价法或综合评分法，在投标文件第二个信封(报价文件)开标现场，招标人将按第三章“评标办法”规定的原则计算并宣布评标基准价。若招标人发现投标文件出现以下任何情况其投标报价将不再参加评标基准价的计算：</w:t>
      </w:r>
    </w:p>
    <w:p w14:paraId="388ACCA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(1)未在投标函上填写投标总价；</w:t>
      </w:r>
    </w:p>
    <w:p w14:paraId="4C02346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(2)投标报价或调价函中的报价超出招标人公布的最高投标限价(如有)；</w:t>
      </w:r>
    </w:p>
    <w:p w14:paraId="4600564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(3)投标报价或调价函中报价的大写金额无法确定具体数值；</w:t>
      </w:r>
    </w:p>
    <w:p w14:paraId="561B3F6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(4)投标函上填写的标段号与投标文件封套上标记的标段号不致。</w:t>
      </w:r>
    </w:p>
    <w:p w14:paraId="72D428B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如果投标人认为某一标段的评标基准价计算有误，有权在开标现场提出，经招标人当场核实确认之后，可重新宣布评标基准价。</w:t>
      </w:r>
    </w:p>
    <w:p w14:paraId="7D689B7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14:paraId="5E88A7E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开标补救措施</w:t>
      </w:r>
    </w:p>
    <w:p w14:paraId="3ED1B98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开标过程中因本章第5.3.2项、第5.3.3项所列原因，导致系统无法正常运行，将按投标人须知前附表的规定采取补救措施。</w:t>
      </w:r>
    </w:p>
    <w:p w14:paraId="13137BE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因“电子交易平台”系统故障导致投标人无法正常上传加密的投标文件，投标人应打印并递交电子交易平台自动生成的上传失败的异常记录单。</w:t>
      </w:r>
    </w:p>
    <w:p w14:paraId="57277D2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当出现以下情况时，应对未开标的中止电子开标，并在恢复正常后及时安排时间开标：</w:t>
      </w:r>
    </w:p>
    <w:p w14:paraId="22BFA1B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(1)系统服务器发生故障，无法访问或无法使用系统；</w:t>
      </w:r>
    </w:p>
    <w:p w14:paraId="0C7A89D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(2)系统的软件或数据库出现错误，不能进行正常操作；</w:t>
      </w:r>
    </w:p>
    <w:p w14:paraId="708F56F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(3)系统发现有安全漏洞，有潜在的泄密危险；</w:t>
      </w:r>
    </w:p>
    <w:p w14:paraId="3A2422F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(4)出现断电事故且短时间内无法恢复供电；</w:t>
      </w:r>
    </w:p>
    <w:p w14:paraId="22453EC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(5)其他无法保证招投标过程正常进行的情形。</w:t>
      </w:r>
    </w:p>
    <w:p w14:paraId="6D91D33B">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采取补救措施时，必须对原有资料及信息作出妥善保密处理。</w:t>
      </w:r>
    </w:p>
    <w:p w14:paraId="78E97E2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开标异议</w:t>
      </w:r>
    </w:p>
    <w:p w14:paraId="2B2CC0A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投标人对开标有异议的，应在开标现场提出，招标人当场作出答复，并制作记录，有异议的投标人代表、招标人代表、记录人等有关人员在记录上签字确认。</w:t>
      </w:r>
    </w:p>
    <w:p w14:paraId="024F7E4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w:t>
      </w:r>
    </w:p>
    <w:p w14:paraId="057ABF1B">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评标委员会</w:t>
      </w:r>
    </w:p>
    <w:p w14:paraId="2452A74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3D5852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评标委员会成员有下列情形之一的，应主动提出回避：</w:t>
      </w:r>
    </w:p>
    <w:p w14:paraId="5B11B64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（1）为负责招标项目监督管理的交通运输主管部门的工作人员；</w:t>
      </w:r>
    </w:p>
    <w:p w14:paraId="419432A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（2）与投标人法定代表人或其委托代理人有近亲属关系；</w:t>
      </w:r>
    </w:p>
    <w:p w14:paraId="6FBDEC8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（3）为投标人的工作人员或退休人员；</w:t>
      </w:r>
    </w:p>
    <w:p w14:paraId="7157FF7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（4）与投标人有其他利害关系，可能影响评标活动公正性；</w:t>
      </w:r>
    </w:p>
    <w:p w14:paraId="1BBCA481">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（5）在与招标投标有关的活动中有过违法违规行为、曾受过行政处罚或刑事处罚。</w:t>
      </w:r>
    </w:p>
    <w:p w14:paraId="1923E315">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7A24592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评标原则</w:t>
      </w:r>
    </w:p>
    <w:p w14:paraId="6EBF3EC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60817A6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评标</w:t>
      </w:r>
    </w:p>
    <w:p w14:paraId="2FB6E2E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评标委员会按照第三章“评标办法”规定的方法、评审因素、标准和程序对投标文件进行评审。第三章“评标办法"没有规定的方法评审因素和标准，不作为评标依据。</w:t>
      </w:r>
    </w:p>
    <w:p w14:paraId="24D02287">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评标及补救措施</w:t>
      </w:r>
    </w:p>
    <w:p w14:paraId="1F7FA63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4181EA4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合同授予</w:t>
      </w:r>
    </w:p>
    <w:p w14:paraId="2EC565D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中标候选人公示</w:t>
      </w:r>
    </w:p>
    <w:p w14:paraId="37BFD9B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招标人在收到评标报告之日起3日内，按照投标人须知前附表规定的公示媒介和期限公示中标候选人，公示期不得少于3日，公示内容包括：</w:t>
      </w:r>
    </w:p>
    <w:p w14:paraId="37D0F8E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（1）中标候选人排序、名称、投标报价，对项目的响应情况；</w:t>
      </w:r>
    </w:p>
    <w:p w14:paraId="3DE806B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（2）中标候选人在投标文件中承诺的主要人员、个人业绩、相关证书名称和编号；</w:t>
      </w:r>
    </w:p>
    <w:p w14:paraId="739A3D1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（3）中标候选人在投标文件中填报的项目业绩；</w:t>
      </w:r>
    </w:p>
    <w:p w14:paraId="282584D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（4）被否决投标的投标人名称、否决依据和原因；</w:t>
      </w:r>
    </w:p>
    <w:p w14:paraId="1931F0F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（5）提出异议的渠道和方式；</w:t>
      </w:r>
    </w:p>
    <w:p w14:paraId="455E0D1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（6）投标人须知前附表规定公示的其他内容。</w:t>
      </w:r>
    </w:p>
    <w:p w14:paraId="66798CE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评标结果异议</w:t>
      </w:r>
    </w:p>
    <w:p w14:paraId="42CBB2DB">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其他利害关系人对依法必须进行招标的项目的评标结果有异议的，应在中标候选人公示期间提出。招标人将在收到异议之日起3日内作出答复；作出答复前，将暂停招标投标活动。提出异议与作出答复均应通过“电子交易平台”在“异议与答复”菜单以书面形式进行。</w:t>
      </w:r>
    </w:p>
    <w:p w14:paraId="646E981E">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中标候选人履约能力审查</w:t>
      </w:r>
    </w:p>
    <w:p w14:paraId="00D769C8">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31FCD7F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定标方式</w:t>
      </w:r>
    </w:p>
    <w:p w14:paraId="28AA97B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按照投标人须知前附表的规定，招标人或招标人授权的评标委员会依法确定中标人。</w:t>
      </w:r>
    </w:p>
    <w:p w14:paraId="1E1F2E6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中标通知</w:t>
      </w:r>
    </w:p>
    <w:p w14:paraId="74CD9A0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在本章第3.3款规定的投标有效期内，招标人以投标人须知前附表规定的形式向中标人发出中标通知书，同时将中标结果通知未中标的投标人。</w:t>
      </w:r>
    </w:p>
    <w:p w14:paraId="0578C97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中标结果公告</w:t>
      </w:r>
    </w:p>
    <w:p w14:paraId="63EFC2B1">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招标人在确定中标人之日起3日内，按照投标人须知前附表规定的公告媒介和期限公告中标结果，公告期不得少于3日。公告内容包括中标人名称、中标价。</w:t>
      </w:r>
    </w:p>
    <w:p w14:paraId="4B9CDB7F">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 履约保证金</w:t>
      </w:r>
    </w:p>
    <w:p w14:paraId="1426F61B">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45B52EB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采用银行保函时，应由符合投标人须知前附表规定级别的银行开具，所需的费用由中标人承担，中标人应保证银行保函有效。</w:t>
      </w:r>
    </w:p>
    <w:p w14:paraId="1CF1975D">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中标人不能按本章第7.7.1项要求提交履约保证金的，视为放弃中标，其投标保证金不予退还，给招标人造成的损失超过投标保证金数额的，中标人还应对超过部分予以赔偿。</w:t>
      </w:r>
    </w:p>
    <w:p w14:paraId="788676C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 签订合同</w:t>
      </w:r>
    </w:p>
    <w:p w14:paraId="7A14653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7.8.1 招标人和中标人应在中标通知书发出之日起30日内，根据招标文件和中标人的投标文件订立书面合同。中标人无正当理由拒签合同，在签订合同时向招标人提出附加条件，招标人取消其中标资格，其投标保证金不予退还；给招标人造成的损失超过投标保证金数额的，中标人还应对超过部分予以赔偿。</w:t>
      </w:r>
    </w:p>
    <w:p w14:paraId="5C3D34C5">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7.8.2 发出中标通知书后，招标人无正当理由拒签合同，或在签订合同时向中标人提出附加条件的，招标人向中标人退还投标保证金；给中标人造成损失的，还应赔偿损失。</w:t>
      </w:r>
    </w:p>
    <w:p w14:paraId="48DD4940">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7.8.3 签约合同价的确定原则如下：</w:t>
      </w:r>
    </w:p>
    <w:p w14:paraId="4261A92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（1）按照评标办法规定对投标报价进行修正后，若修正后的最终投标报价小于开标时的投标函大写金额报价，则签订合同时以修正后的最终投标报价为准；</w:t>
      </w:r>
    </w:p>
    <w:p w14:paraId="4C4014A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3AA7076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7.8.4 联合体中标的，联合体各方应共同与招标人签订合同，就中标项目向招标人承担连带责任。</w:t>
      </w:r>
    </w:p>
    <w:p w14:paraId="31A9D3C2">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7.8.5 招标人和中标人在签订合同协议书的同时，须按照本招标文件规定的格式和要求签订廉政合同及安全生产合同，明确双方在廉政建设和安全生产方面的权利和义务以及应承担的违约责任。</w:t>
      </w:r>
    </w:p>
    <w:p w14:paraId="5CBABC99">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纪律和监督</w:t>
      </w:r>
    </w:p>
    <w:p w14:paraId="7D9ED603">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对招标人的纪律要求</w:t>
      </w:r>
    </w:p>
    <w:p w14:paraId="13BB32F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招标人不得泄露招标投标活动中应保密的情况和资料，不得与投标人串通损害国家利益、社会公共利益或他人合法权益。</w:t>
      </w:r>
    </w:p>
    <w:p w14:paraId="712CEDA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对投标人的纪律要求</w:t>
      </w:r>
    </w:p>
    <w:p w14:paraId="39292A6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16C76D3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对评标委员会成员的纪律要求</w:t>
      </w:r>
    </w:p>
    <w:p w14:paraId="46A6F89E">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319B4A73">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对与评标活动有关的工作人员的纪律要求</w:t>
      </w:r>
    </w:p>
    <w:p w14:paraId="3A620C8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2BA55B6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投诉</w:t>
      </w:r>
    </w:p>
    <w:p w14:paraId="64C3647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 投标人或其他利害关系人认为招标投标活动不符合法律、行政法规规定的，可以自知道或应当知道之日起10日内向有关行政监督部门投诉。投诉应有明确的请求和必要的证明材料。</w:t>
      </w:r>
    </w:p>
    <w:p w14:paraId="38E98CA6">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监督部门的联系方式见投标人须知前附表。</w:t>
      </w:r>
    </w:p>
    <w:p w14:paraId="6ECD3F8E">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 投标人或其他利害关系人对招标文件、开标和评标结果提出投诉的，应按照本章第2.4款、第5.4款和第7.2款的规定先向招标人提出异议。异议答复期间不计算在第8.5.1项规定的期限内。</w:t>
      </w:r>
    </w:p>
    <w:p w14:paraId="43F4B5AA">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是否采用电子招标投标</w:t>
      </w:r>
    </w:p>
    <w:p w14:paraId="43EDC9D8">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本招标项目是否采用电子招标投标方式，见投标人须知前附表。</w:t>
      </w:r>
    </w:p>
    <w:p w14:paraId="167E045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需要补充的其他内容</w:t>
      </w:r>
    </w:p>
    <w:p w14:paraId="31D52FDC">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2B46E2D4">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w:t>
      </w:r>
    </w:p>
    <w:p w14:paraId="6263A686">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0D3487F2">
      <w:pPr>
        <w:snapToGrid w:val="0"/>
        <w:spacing w:beforeLines="0" w:afterLines="0" w:line="360" w:lineRule="exact"/>
        <w:ind w:firstLine="442" w:firstLineChars="200"/>
        <w:jc w:val="left"/>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 xml:space="preserve">本项目采用优质采云采购平台进行全流程电子招投标。依据《关于进一步规范电子招标投标系统建设运营的通知》（发改委法规【2014】1925 号)的相关规定，由中标人支付交易平台使用与技术支持服务费用。收费标准:按每标段按中标金额*0.2‰费率计算，不满 3000 元时按 3000 元收取，超过 8000 元时，按 8000 元收取。该费用在工程量清单中不单独计列，请各投标人综合考虑报价。中标人在支付优质采云采购平台使用与技术支持服务费用后，凭缴费收据或发票到招标人处领取中标通知书。 </w:t>
      </w:r>
    </w:p>
    <w:p w14:paraId="5BA5B217">
      <w:pPr>
        <w:snapToGrid w:val="0"/>
        <w:spacing w:beforeLines="0" w:afterLines="0" w:line="360" w:lineRule="exact"/>
        <w:ind w:firstLine="442" w:firstLineChars="200"/>
        <w:jc w:val="left"/>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户名: 安徽智云上数字科技有限公司</w:t>
      </w:r>
    </w:p>
    <w:p w14:paraId="54A77861">
      <w:pPr>
        <w:snapToGrid w:val="0"/>
        <w:spacing w:beforeLines="0" w:afterLines="0" w:line="360" w:lineRule="exact"/>
        <w:ind w:firstLine="442" w:firstLineChars="200"/>
        <w:jc w:val="left"/>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账号: 34050147470800003969</w:t>
      </w:r>
    </w:p>
    <w:p w14:paraId="2C428006">
      <w:pPr>
        <w:snapToGrid w:val="0"/>
        <w:spacing w:beforeLines="0" w:afterLines="0" w:line="360" w:lineRule="exact"/>
        <w:ind w:firstLine="442" w:firstLineChars="200"/>
        <w:jc w:val="left"/>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开户银行: 中国建设银行股份有限公司合肥滨湖新区支行</w:t>
      </w:r>
    </w:p>
    <w:p w14:paraId="10235BD5">
      <w:pPr>
        <w:autoSpaceDE w:val="0"/>
        <w:autoSpaceDN w:val="0"/>
        <w:adjustRightInd w:val="0"/>
        <w:spacing w:line="360" w:lineRule="exact"/>
        <w:ind w:firstLine="442" w:firstLineChars="200"/>
        <w:jc w:val="left"/>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缴费咨询电话: 0551-62220164</w:t>
      </w:r>
    </w:p>
    <w:p w14:paraId="251DDB9B">
      <w:pPr>
        <w:keepNext w:val="0"/>
        <w:keepLines w:val="0"/>
        <w:pageBreakBefore w:val="0"/>
        <w:widowControl/>
        <w:kinsoku w:val="0"/>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sectPr>
          <w:footerReference r:id="rId10" w:type="default"/>
          <w:pgSz w:w="11906" w:h="16839"/>
          <w:pgMar w:top="1417" w:right="1417" w:bottom="1417" w:left="1417" w:header="850" w:footer="1077" w:gutter="0"/>
          <w:pgNumType w:fmt="decimal"/>
          <w:cols w:space="0" w:num="1"/>
          <w:rtlGutter w:val="0"/>
          <w:docGrid w:linePitch="0" w:charSpace="0"/>
        </w:sectPr>
      </w:pPr>
    </w:p>
    <w:p w14:paraId="68E72EF1">
      <w:pPr>
        <w:autoSpaceDE w:val="0"/>
        <w:autoSpaceDN w:val="0"/>
        <w:adjustRightInd w:val="0"/>
        <w:spacing w:line="360" w:lineRule="auto"/>
        <w:jc w:val="center"/>
        <w:rPr>
          <w:b/>
          <w:bCs/>
          <w:color w:val="auto"/>
          <w:sz w:val="22"/>
          <w:szCs w:val="22"/>
          <w:highlight w:val="none"/>
        </w:rPr>
      </w:pPr>
      <w:r>
        <w:rPr>
          <w:b/>
          <w:bCs/>
          <w:color w:val="auto"/>
          <w:sz w:val="22"/>
          <w:szCs w:val="22"/>
          <w:highlight w:val="none"/>
        </w:rPr>
        <w:t>附件：</w:t>
      </w:r>
      <w:r>
        <w:rPr>
          <w:rFonts w:hint="eastAsia"/>
          <w:b/>
          <w:bCs/>
          <w:color w:val="auto"/>
          <w:sz w:val="22"/>
          <w:szCs w:val="22"/>
          <w:highlight w:val="none"/>
        </w:rPr>
        <w:t>关于印发《合肥市公共资源交易电子招标投标操作规程》的通知</w:t>
      </w:r>
    </w:p>
    <w:p w14:paraId="413414D4">
      <w:pPr>
        <w:autoSpaceDE w:val="0"/>
        <w:autoSpaceDN w:val="0"/>
        <w:adjustRightInd w:val="0"/>
        <w:spacing w:line="360" w:lineRule="auto"/>
        <w:jc w:val="center"/>
        <w:rPr>
          <w:rFonts w:hint="eastAsia" w:eastAsia="宋体"/>
          <w:b/>
          <w:bCs/>
          <w:color w:val="auto"/>
          <w:sz w:val="22"/>
          <w:szCs w:val="22"/>
          <w:highlight w:val="none"/>
          <w:lang w:eastAsia="zh-CN"/>
        </w:rPr>
      </w:pPr>
      <w:r>
        <w:rPr>
          <w:rFonts w:hint="eastAsia"/>
          <w:b/>
          <w:bCs/>
          <w:color w:val="auto"/>
          <w:sz w:val="22"/>
          <w:szCs w:val="22"/>
          <w:highlight w:val="none"/>
        </w:rPr>
        <w:t>合公业〔2022〕250号</w:t>
      </w:r>
    </w:p>
    <w:p w14:paraId="5703469F">
      <w:pPr>
        <w:pStyle w:val="9"/>
        <w:spacing w:line="360" w:lineRule="auto"/>
        <w:rPr>
          <w:rFonts w:hint="default"/>
          <w:color w:val="auto"/>
          <w:sz w:val="22"/>
          <w:szCs w:val="22"/>
          <w:highlight w:val="none"/>
        </w:rPr>
      </w:pPr>
      <w:r>
        <w:rPr>
          <w:rFonts w:hint="default"/>
          <w:color w:val="auto"/>
          <w:sz w:val="22"/>
          <w:szCs w:val="22"/>
          <w:highlight w:val="none"/>
        </w:rPr>
        <w:t>各有关单位：</w:t>
      </w:r>
    </w:p>
    <w:p w14:paraId="6DFED4A7">
      <w:pPr>
        <w:pStyle w:val="9"/>
        <w:spacing w:line="360" w:lineRule="auto"/>
        <w:ind w:firstLine="440" w:firstLineChars="200"/>
        <w:rPr>
          <w:rFonts w:hint="default"/>
          <w:color w:val="auto"/>
          <w:sz w:val="22"/>
          <w:szCs w:val="22"/>
          <w:highlight w:val="none"/>
        </w:rPr>
      </w:pPr>
      <w:r>
        <w:rPr>
          <w:rFonts w:hint="default"/>
          <w:color w:val="auto"/>
          <w:sz w:val="22"/>
          <w:szCs w:val="22"/>
          <w:highlight w:val="none"/>
        </w:rPr>
        <w:t>市公共资源交易监督管理局结合实际对《合肥市公共资源交易电子招标投标操作规程》进行修订，相关内容已经审议通过，并经市司法局依法登记，登记号“HFGS-2022-046”，现印发给你们，请遵照执行。</w:t>
      </w:r>
    </w:p>
    <w:p w14:paraId="68B8608E">
      <w:pPr>
        <w:pStyle w:val="9"/>
        <w:spacing w:line="360" w:lineRule="auto"/>
        <w:jc w:val="right"/>
        <w:rPr>
          <w:rFonts w:hint="default"/>
          <w:color w:val="auto"/>
          <w:sz w:val="22"/>
          <w:szCs w:val="22"/>
          <w:highlight w:val="none"/>
        </w:rPr>
      </w:pPr>
      <w:r>
        <w:rPr>
          <w:rFonts w:hint="default"/>
          <w:color w:val="auto"/>
          <w:sz w:val="22"/>
          <w:szCs w:val="22"/>
          <w:highlight w:val="none"/>
        </w:rPr>
        <w:t>2022年11月8日</w:t>
      </w:r>
    </w:p>
    <w:p w14:paraId="18D3E619">
      <w:pPr>
        <w:pStyle w:val="9"/>
        <w:spacing w:line="360" w:lineRule="auto"/>
        <w:rPr>
          <w:rFonts w:hint="default"/>
          <w:color w:val="auto"/>
          <w:sz w:val="22"/>
          <w:szCs w:val="22"/>
          <w:highlight w:val="none"/>
        </w:rPr>
      </w:pPr>
    </w:p>
    <w:p w14:paraId="7ACE336C">
      <w:pPr>
        <w:pStyle w:val="9"/>
        <w:spacing w:line="360" w:lineRule="auto"/>
        <w:jc w:val="center"/>
        <w:rPr>
          <w:rFonts w:hint="default"/>
          <w:color w:val="auto"/>
          <w:sz w:val="22"/>
          <w:szCs w:val="22"/>
          <w:highlight w:val="none"/>
        </w:rPr>
      </w:pPr>
      <w:r>
        <w:rPr>
          <w:rFonts w:hint="default"/>
          <w:color w:val="auto"/>
          <w:sz w:val="22"/>
          <w:szCs w:val="22"/>
          <w:highlight w:val="none"/>
        </w:rPr>
        <w:t>合肥市公共资源交易电子招标投标操作规程</w:t>
      </w:r>
    </w:p>
    <w:p w14:paraId="663759DA">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color w:val="auto"/>
          <w:sz w:val="22"/>
          <w:szCs w:val="22"/>
          <w:highlight w:val="none"/>
        </w:rPr>
        <w:t xml:space="preserve">第一条  </w:t>
      </w:r>
      <w:r>
        <w:rPr>
          <w:rFonts w:hint="eastAsia"/>
          <w:color w:val="auto"/>
          <w:sz w:val="22"/>
          <w:szCs w:val="22"/>
          <w:highlight w:val="none"/>
        </w:rPr>
        <w:t>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1BD3481A">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第二条  本规程适用于进入安徽合肥公共资源交易平台交易的项目。行业主管部门另有规定的，从其规定。</w:t>
      </w:r>
    </w:p>
    <w:p w14:paraId="6009A172">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第三条  本规程所称的电子招标投标，是指以数据电文形式，依托电子交易系统和电子服务系统完成的全部或者部分招标投标交易活动。</w:t>
      </w:r>
    </w:p>
    <w:p w14:paraId="770C8D4B">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第四条  电子交易系统是招标投标当事人通过数据电文形式完成招标投标交易活动的系统。</w:t>
      </w:r>
    </w:p>
    <w:p w14:paraId="7F7B12C5">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电子交易系统要具备在线完成招标投标全部交易过程，编辑、生成、对接、交换和发布有关招标投标数据信息的功能，并为行政监督部门依法实施监督和受理投诉提供所需的信息通道。</w:t>
      </w:r>
    </w:p>
    <w:p w14:paraId="2BB6D525">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第五条  电子服务系统是满足与各电子交易系统之间电子招标投标信息对接交换、资源共享需要，并为市场主体、行政监督部门和社会公众提供信息交换、整合和发布的系统。</w:t>
      </w:r>
    </w:p>
    <w:p w14:paraId="79209A7F">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电子服务系统要具备与各电子交易系统之间招标投标相关信息对接、交换、发布、资格信誉和业绩公开、行业统计分析、连接评标专家库、提供行政监督通道等服务功能。</w:t>
      </w:r>
    </w:p>
    <w:p w14:paraId="55F3CE28">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第六条  招标人或招标代理机构负责电子招标投标的组织实施，电子交易系统建设单位负责电子交易系统的服务保障，电子服务系统建设单位负责电子服务系统的服务保障。</w:t>
      </w:r>
    </w:p>
    <w:p w14:paraId="27BB9B58">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第七条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6F83E41D">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投标人应妥善保管数字证书，由于数字证书遗失、损坏、更换、续期等情况导致投标文件无法上传或解密，由投标人自行承担责任。</w:t>
      </w:r>
    </w:p>
    <w:p w14:paraId="06E9C308">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 xml:space="preserve">第八条  招标人或招标代理机构应在招标公告和招标文件中明确招标项目采取电子招标投标方式，并按相关流程通过电子交易系统制作招标文件。 </w:t>
      </w:r>
    </w:p>
    <w:p w14:paraId="7B64AF13">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第九条  招标公告、招标文件应由招标人或招标代理机构通过电子服务系统在安徽合肥公共资源交易中心网站发布，其中招标文件须加盖电子签章。</w:t>
      </w:r>
    </w:p>
    <w:p w14:paraId="6ACD5DAE">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第十条  投标人登录安徽合肥公共资源交易中心电子服务系统获取招标文件。</w:t>
      </w:r>
    </w:p>
    <w:p w14:paraId="7FD40CD1">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第十一条  澄清、修改文件应由招标人或招标代理机构通过电子服务系统在安徽合肥公共资源交易中心网站发布，投标人应及时查阅相关澄清、修改信息。</w:t>
      </w:r>
    </w:p>
    <w:p w14:paraId="1B711194">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第十二条  投标人应使用电子标书制作软件制作投标文件，电子标书制作软件应允许投标人离线制作投标文件，并且具备分段或整体加密、解密功能。</w:t>
      </w:r>
    </w:p>
    <w:p w14:paraId="2FF5B261">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第十三条  投标人必须对投标文件进行电子签章并使用数字证书加密，并于招标文件规定的投标截止时间前通过电子交易系统完成上传。</w:t>
      </w:r>
    </w:p>
    <w:p w14:paraId="5FB346F4">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投标人对加密的投标文件进行撤回的，应通过电子交易系统在投标截止时间前进行撤回操作；投标人对加密的投标文件进行修改的，应在投标截止时间前完成上传。</w:t>
      </w:r>
    </w:p>
    <w:p w14:paraId="582A5D9D">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第十四条  投标截止时间以电子交易系统显示的时间为准，逾期系统将自动关闭, 未完成上传的投标文件将被拒绝。</w:t>
      </w:r>
    </w:p>
    <w:p w14:paraId="161E16B4">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第十五条  投标人在投标截止时间后按招标文件规定的解密时间完成投标文件解密，加密和解密须用同一数字证书。投标人未在招标文件规定的时间内完成解密的视为其放弃投标。</w:t>
      </w:r>
    </w:p>
    <w:p w14:paraId="089713FA">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招标人或招标代理机构完成解密，导入并读取所有成功解密的投标文件，电子交易系统应自动记录开标过程。</w:t>
      </w:r>
    </w:p>
    <w:p w14:paraId="03E6055F">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招标文件约定须到达指定地点或线上进行演示、答辩、磋商、谈判等情形的，投标人应按照招标文件规定的时间到达指定地点或登录电子交易系统保持在线。</w:t>
      </w:r>
    </w:p>
    <w:p w14:paraId="7A3D35AA">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第十六条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5ACDA99D">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第十七条  招标人或招标代理机构组织评标，评标委员会依据招标文件规定的评标办法进行电子评标，并对评标结果签字或电子签名确认。</w:t>
      </w:r>
    </w:p>
    <w:p w14:paraId="4C3873C8">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多次报价应按招标文件的要求提交。</w:t>
      </w:r>
    </w:p>
    <w:p w14:paraId="125CD490">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第十八条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26E4B1F0">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第十九条  评标委员会完成评标后，应通过电子交易系统提交评标报告。招标人或招标代理机构将评标报告及时交互至电子服务系统。</w:t>
      </w:r>
    </w:p>
    <w:p w14:paraId="1AA55299">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第二十条  招标人或招标代理机构应通过电子服务系统在安徽合肥公共资源交易中心网站公示和公布中标候选人及中标结果。</w:t>
      </w:r>
    </w:p>
    <w:p w14:paraId="4D5C9351">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第二十一条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5BD2CE1F">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 xml:space="preserve">第二十二条  招标人确定中标人后，应通过电子交易系统向中标人发出中标通知书，中标通知书发出即视为送达。 </w:t>
      </w:r>
    </w:p>
    <w:p w14:paraId="0B35160A">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第二十三条  出现下列情形导致电子服务系统或电子交易系统无法正常运行，影响招标投标过程的公平、公正和信息安全，经第三方机构认定后，各方当事人免责：</w:t>
      </w:r>
    </w:p>
    <w:p w14:paraId="1CC5C9DB">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（一）网络、服务器、数据库发生故障造成无法访问或使用的；</w:t>
      </w:r>
    </w:p>
    <w:p w14:paraId="63AE95A9">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（二）电力系统发生故障导致电子服务系统或电子交易系统无法运行的；</w:t>
      </w:r>
    </w:p>
    <w:p w14:paraId="084D1BED">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（三）出现网络攻击、病毒入侵以及电子服务系统或电子交易系统安全漏洞导致无法正常提供服务的；</w:t>
      </w:r>
    </w:p>
    <w:p w14:paraId="35CC081D">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（四）其他无法保证招标投标过程公平、公正和信息安全的情形。</w:t>
      </w:r>
    </w:p>
    <w:p w14:paraId="56FAA1B2">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第二十四条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24E52D59">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5CEF5CE2">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44AE1F8B">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第二十五条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19BE9F6E">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color w:val="auto"/>
          <w:sz w:val="22"/>
          <w:szCs w:val="22"/>
          <w:highlight w:val="none"/>
        </w:rPr>
      </w:pPr>
      <w:r>
        <w:rPr>
          <w:rFonts w:hint="eastAsia"/>
          <w:color w:val="auto"/>
          <w:sz w:val="22"/>
          <w:szCs w:val="22"/>
          <w:highlight w:val="none"/>
        </w:rPr>
        <w:t>第二十六条  本规程由合肥市公共资源交易监督管理局负责解释。</w:t>
      </w:r>
    </w:p>
    <w:p w14:paraId="6742A552">
      <w:pPr>
        <w:pStyle w:val="9"/>
        <w:keepNext w:val="0"/>
        <w:keepLines w:val="0"/>
        <w:pageBreakBefore w:val="0"/>
        <w:widowControl/>
        <w:kinsoku w:val="0"/>
        <w:wordWrap/>
        <w:overflowPunct/>
        <w:topLinePunct w:val="0"/>
        <w:autoSpaceDE w:val="0"/>
        <w:autoSpaceDN w:val="0"/>
        <w:bidi w:val="0"/>
        <w:snapToGrid w:val="0"/>
        <w:spacing w:line="420" w:lineRule="exact"/>
        <w:ind w:right="0"/>
        <w:textAlignment w:val="baseline"/>
        <w:rPr>
          <w:color w:val="auto"/>
          <w:highlight w:val="none"/>
        </w:rPr>
      </w:pPr>
      <w:r>
        <w:rPr>
          <w:rFonts w:hint="eastAsia"/>
          <w:color w:val="auto"/>
          <w:sz w:val="22"/>
          <w:szCs w:val="22"/>
          <w:highlight w:val="none"/>
        </w:rPr>
        <w:t>第二十七条  本规程自发布之日起施行，有效期2年。原《合肥市公共资源交易电子招标投标操作规程》（合公法〔2020〕16号）同时废止</w:t>
      </w:r>
      <w:r>
        <w:rPr>
          <w:color w:val="auto"/>
          <w:sz w:val="22"/>
          <w:szCs w:val="22"/>
          <w:highlight w:val="none"/>
        </w:rPr>
        <w:t>。</w:t>
      </w:r>
    </w:p>
    <w:p w14:paraId="6A29C2A8">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440DBC41">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4867574">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23FF3A6F">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09561D8F">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0D0AAF95">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7DDD27D3">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4F83AA55">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4FD9F3A1">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35B86F2B">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45419B27">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0FD761B8">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6F119C10">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F69FA5A">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7ABDC564">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6BB980FE">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37BF600F">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754AD9B9">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4B8EE2FF">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7D4B0053">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1F7B2A71">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3D6413F9">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725C8312">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20E3E1B0">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413B23D5">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120815D">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3F0B9E52">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776C343B">
      <w:pPr>
        <w:keepNext w:val="0"/>
        <w:keepLines w:val="0"/>
        <w:pageBreakBefore w:val="0"/>
        <w:widowControl/>
        <w:kinsoku w:val="0"/>
        <w:wordWrap/>
        <w:overflowPunct/>
        <w:topLinePunct w:val="0"/>
        <w:autoSpaceDE w:val="0"/>
        <w:autoSpaceDN w:val="0"/>
        <w:bidi w:val="0"/>
        <w:snapToGrid w:val="0"/>
        <w:spacing w:before="169" w:line="221" w:lineRule="auto"/>
        <w:ind w:left="2084" w:right="0"/>
        <w:textAlignment w:val="baseline"/>
        <w:outlineLvl w:val="0"/>
        <w:rPr>
          <w:rFonts w:ascii="黑体" w:hAnsi="黑体" w:eastAsia="黑体" w:cs="黑体"/>
          <w:color w:val="auto"/>
          <w:sz w:val="52"/>
          <w:szCs w:val="52"/>
          <w:highlight w:val="none"/>
        </w:rPr>
      </w:pPr>
      <w:bookmarkStart w:id="34" w:name="bookmark3"/>
      <w:bookmarkEnd w:id="34"/>
      <w:r>
        <w:rPr>
          <w:rFonts w:ascii="黑体" w:hAnsi="黑体" w:eastAsia="黑体" w:cs="黑体"/>
          <w:color w:val="auto"/>
          <w:spacing w:val="2"/>
          <w:sz w:val="52"/>
          <w:szCs w:val="52"/>
          <w:highlight w:val="none"/>
        </w:rPr>
        <w:t>第三章  评标办法</w:t>
      </w:r>
    </w:p>
    <w:p w14:paraId="1F051CE6">
      <w:pPr>
        <w:keepNext w:val="0"/>
        <w:keepLines w:val="0"/>
        <w:pageBreakBefore w:val="0"/>
        <w:widowControl/>
        <w:kinsoku w:val="0"/>
        <w:wordWrap/>
        <w:overflowPunct/>
        <w:topLinePunct w:val="0"/>
        <w:autoSpaceDE w:val="0"/>
        <w:autoSpaceDN w:val="0"/>
        <w:bidi w:val="0"/>
        <w:snapToGrid w:val="0"/>
        <w:spacing w:line="221" w:lineRule="auto"/>
        <w:ind w:right="0"/>
        <w:textAlignment w:val="baseline"/>
        <w:rPr>
          <w:rFonts w:ascii="黑体" w:hAnsi="黑体" w:eastAsia="黑体" w:cs="黑体"/>
          <w:color w:val="auto"/>
          <w:sz w:val="52"/>
          <w:szCs w:val="52"/>
          <w:highlight w:val="none"/>
        </w:rPr>
        <w:sectPr>
          <w:headerReference r:id="rId11" w:type="default"/>
          <w:footerReference r:id="rId12" w:type="default"/>
          <w:pgSz w:w="11906" w:h="16839"/>
          <w:pgMar w:top="1417" w:right="1417" w:bottom="1417" w:left="1417" w:header="850" w:footer="1077" w:gutter="0"/>
          <w:pgNumType w:fmt="decimal"/>
          <w:cols w:space="0" w:num="1"/>
          <w:rtlGutter w:val="0"/>
          <w:docGrid w:linePitch="0" w:charSpace="0"/>
        </w:sectPr>
      </w:pPr>
    </w:p>
    <w:p w14:paraId="110E77E4">
      <w:pPr>
        <w:keepNext w:val="0"/>
        <w:keepLines w:val="0"/>
        <w:pageBreakBefore w:val="0"/>
        <w:widowControl/>
        <w:kinsoku w:val="0"/>
        <w:wordWrap/>
        <w:overflowPunct/>
        <w:topLinePunct w:val="0"/>
        <w:autoSpaceDE w:val="0"/>
        <w:autoSpaceDN w:val="0"/>
        <w:bidi w:val="0"/>
        <w:snapToGrid w:val="0"/>
        <w:spacing w:before="97" w:line="219" w:lineRule="auto"/>
        <w:ind w:left="2400" w:right="0"/>
        <w:textAlignment w:val="baseline"/>
        <w:rPr>
          <w:rFonts w:ascii="宋体" w:hAnsi="宋体" w:eastAsia="宋体" w:cs="宋体"/>
          <w:b/>
          <w:bCs/>
          <w:color w:val="auto"/>
          <w:sz w:val="30"/>
          <w:szCs w:val="30"/>
          <w:highlight w:val="none"/>
        </w:rPr>
      </w:pPr>
      <w:r>
        <w:rPr>
          <w:rFonts w:ascii="宋体" w:hAnsi="宋体" w:eastAsia="宋体" w:cs="宋体"/>
          <w:b/>
          <w:bCs/>
          <w:color w:val="auto"/>
          <w:spacing w:val="-1"/>
          <w:sz w:val="30"/>
          <w:szCs w:val="30"/>
          <w:highlight w:val="none"/>
        </w:rPr>
        <w:t>第三章  评标办法</w:t>
      </w:r>
      <w:r>
        <w:rPr>
          <w:rFonts w:ascii="宋体" w:hAnsi="宋体" w:eastAsia="宋体" w:cs="宋体"/>
          <w:b/>
          <w:bCs/>
          <w:color w:val="auto"/>
          <w:spacing w:val="87"/>
          <w:sz w:val="30"/>
          <w:szCs w:val="30"/>
          <w:highlight w:val="none"/>
        </w:rPr>
        <w:t xml:space="preserve"> </w:t>
      </w:r>
      <w:r>
        <w:rPr>
          <w:rFonts w:ascii="宋体" w:hAnsi="宋体" w:eastAsia="宋体" w:cs="宋体"/>
          <w:b/>
          <w:bCs/>
          <w:color w:val="auto"/>
          <w:spacing w:val="-1"/>
          <w:sz w:val="30"/>
          <w:szCs w:val="30"/>
          <w:highlight w:val="none"/>
        </w:rPr>
        <w:t>(综合评分法)</w:t>
      </w:r>
    </w:p>
    <w:p w14:paraId="29F57CFC">
      <w:pPr>
        <w:keepNext w:val="0"/>
        <w:keepLines w:val="0"/>
        <w:pageBreakBefore w:val="0"/>
        <w:widowControl/>
        <w:kinsoku w:val="0"/>
        <w:wordWrap/>
        <w:overflowPunct/>
        <w:topLinePunct w:val="0"/>
        <w:autoSpaceDE w:val="0"/>
        <w:autoSpaceDN w:val="0"/>
        <w:bidi w:val="0"/>
        <w:snapToGrid w:val="0"/>
        <w:spacing w:before="61" w:line="216" w:lineRule="auto"/>
        <w:ind w:left="78" w:right="0"/>
        <w:jc w:val="center"/>
        <w:textAlignment w:val="baseline"/>
        <w:rPr>
          <w:rFonts w:ascii="宋体" w:hAnsi="宋体" w:eastAsia="宋体" w:cs="宋体"/>
          <w:b/>
          <w:bCs/>
          <w:color w:val="auto"/>
          <w:spacing w:val="-6"/>
          <w:sz w:val="32"/>
          <w:szCs w:val="32"/>
          <w:highlight w:val="none"/>
        </w:rPr>
      </w:pPr>
      <w:r>
        <w:rPr>
          <w:rFonts w:ascii="宋体" w:hAnsi="宋体" w:eastAsia="宋体" w:cs="宋体"/>
          <w:b/>
          <w:bCs/>
          <w:color w:val="auto"/>
          <w:spacing w:val="-6"/>
          <w:sz w:val="32"/>
          <w:szCs w:val="32"/>
          <w:highlight w:val="none"/>
        </w:rPr>
        <w:t>评标办法前附表</w:t>
      </w:r>
    </w:p>
    <w:p w14:paraId="495BDE3C">
      <w:pPr>
        <w:keepNext w:val="0"/>
        <w:keepLines w:val="0"/>
        <w:pageBreakBefore w:val="0"/>
        <w:widowControl/>
        <w:kinsoku w:val="0"/>
        <w:wordWrap/>
        <w:overflowPunct/>
        <w:topLinePunct w:val="0"/>
        <w:autoSpaceDE w:val="0"/>
        <w:autoSpaceDN w:val="0"/>
        <w:bidi w:val="0"/>
        <w:snapToGrid w:val="0"/>
        <w:spacing w:before="61" w:line="216" w:lineRule="auto"/>
        <w:ind w:left="78" w:right="0"/>
        <w:textAlignment w:val="baseline"/>
        <w:rPr>
          <w:rFonts w:ascii="Times New Roman" w:hAnsi="Times New Roman" w:eastAsia="Times New Roman" w:cs="Times New Roman"/>
          <w:color w:val="auto"/>
          <w:sz w:val="24"/>
          <w:szCs w:val="24"/>
          <w:highlight w:val="none"/>
        </w:rPr>
      </w:pPr>
      <w:r>
        <w:rPr>
          <w:rFonts w:ascii="宋体" w:hAnsi="宋体" w:eastAsia="宋体" w:cs="宋体"/>
          <w:b/>
          <w:bCs/>
          <w:color w:val="auto"/>
          <w:spacing w:val="-6"/>
          <w:sz w:val="24"/>
          <w:szCs w:val="24"/>
          <w:highlight w:val="none"/>
        </w:rPr>
        <w:t>表</w:t>
      </w:r>
      <w:r>
        <w:rPr>
          <w:rFonts w:ascii="宋体" w:hAnsi="宋体" w:eastAsia="宋体" w:cs="宋体"/>
          <w:color w:val="auto"/>
          <w:spacing w:val="-49"/>
          <w:sz w:val="24"/>
          <w:szCs w:val="24"/>
          <w:highlight w:val="none"/>
        </w:rPr>
        <w:t xml:space="preserve"> </w:t>
      </w:r>
      <w:r>
        <w:rPr>
          <w:rFonts w:ascii="Times New Roman" w:hAnsi="Times New Roman" w:eastAsia="Times New Roman" w:cs="Times New Roman"/>
          <w:b/>
          <w:bCs/>
          <w:color w:val="auto"/>
          <w:spacing w:val="-6"/>
          <w:sz w:val="24"/>
          <w:szCs w:val="24"/>
          <w:highlight w:val="none"/>
        </w:rPr>
        <w:t>A</w:t>
      </w:r>
    </w:p>
    <w:tbl>
      <w:tblPr>
        <w:tblStyle w:val="34"/>
        <w:tblW w:w="918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985"/>
        <w:gridCol w:w="7413"/>
      </w:tblGrid>
      <w:tr w14:paraId="73B1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76" w:type="dxa"/>
            <w:gridSpan w:val="2"/>
            <w:vAlign w:val="top"/>
          </w:tcPr>
          <w:p w14:paraId="608C25DE">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665"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条款号</w:t>
            </w:r>
          </w:p>
        </w:tc>
        <w:tc>
          <w:tcPr>
            <w:tcW w:w="7413" w:type="dxa"/>
            <w:vAlign w:val="top"/>
          </w:tcPr>
          <w:p w14:paraId="648658E7">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2565"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评审因素与评审标准</w:t>
            </w:r>
          </w:p>
        </w:tc>
      </w:tr>
      <w:tr w14:paraId="12E0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91" w:type="dxa"/>
            <w:vAlign w:val="center"/>
          </w:tcPr>
          <w:p w14:paraId="1EAFAFB3">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85" w:type="dxa"/>
            <w:vAlign w:val="center"/>
          </w:tcPr>
          <w:p w14:paraId="73A1403D">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评标方</w:t>
            </w:r>
            <w:r>
              <w:rPr>
                <w:rFonts w:hint="eastAsia" w:ascii="宋体" w:hAnsi="宋体" w:eastAsia="宋体" w:cs="宋体"/>
                <w:color w:val="auto"/>
                <w:sz w:val="24"/>
                <w:szCs w:val="24"/>
                <w:highlight w:val="none"/>
              </w:rPr>
              <w:t>法</w:t>
            </w:r>
          </w:p>
        </w:tc>
        <w:tc>
          <w:tcPr>
            <w:tcW w:w="7413" w:type="dxa"/>
            <w:vAlign w:val="top"/>
          </w:tcPr>
          <w:p w14:paraId="482C1C0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综合评分相等时，评标委员会依次按照以下优先顺序推荐中标候选人或确定中标人：</w:t>
            </w:r>
          </w:p>
          <w:p w14:paraId="7257E23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640BEE0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（2）投标文件提供的业绩数量多的投标人优先；</w:t>
            </w:r>
          </w:p>
          <w:p w14:paraId="48718C1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投标文件提供的业绩累计合同金额额大的投标人优先。</w:t>
            </w:r>
          </w:p>
        </w:tc>
      </w:tr>
      <w:tr w14:paraId="2162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91" w:type="dxa"/>
            <w:vAlign w:val="center"/>
          </w:tcPr>
          <w:p w14:paraId="694EDDD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2.1.1</w:t>
            </w:r>
          </w:p>
          <w:p w14:paraId="70762003">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2.1.3</w:t>
            </w:r>
          </w:p>
        </w:tc>
        <w:tc>
          <w:tcPr>
            <w:tcW w:w="985" w:type="dxa"/>
            <w:vAlign w:val="center"/>
          </w:tcPr>
          <w:p w14:paraId="0B318FE2">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w:t>
            </w:r>
          </w:p>
          <w:p w14:paraId="3752B294">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审与响</w:t>
            </w:r>
          </w:p>
          <w:p w14:paraId="2B91C473">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应性评</w:t>
            </w:r>
          </w:p>
          <w:p w14:paraId="488028E8">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审标准</w:t>
            </w:r>
          </w:p>
        </w:tc>
        <w:tc>
          <w:tcPr>
            <w:tcW w:w="7413" w:type="dxa"/>
            <w:vAlign w:val="top"/>
          </w:tcPr>
          <w:p w14:paraId="5EB62CD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第一个信封（商务及技术文件）评审标准：</w:t>
            </w:r>
          </w:p>
          <w:p w14:paraId="150D8BC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02FDDE6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a.投标函按招标文件规定填报了招标人名称、项目名称、标段号、补遗书编号（如有）、工期、工程质量要求及安全目标；</w:t>
            </w:r>
          </w:p>
          <w:p w14:paraId="21C0855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b.投标函附录的所有数据均符合招标文件规定；</w:t>
            </w:r>
          </w:p>
          <w:p w14:paraId="3016D60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c.投标文件组成齐全完整，内容均按规定填写。</w:t>
            </w:r>
          </w:p>
          <w:p w14:paraId="481A499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（2）投标文件上法定代表人或其授权代理人的签字、投标人的单位章盖章齐全，符合招标文件规定。</w:t>
            </w:r>
          </w:p>
          <w:p w14:paraId="2FC23DD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w:t>
            </w:r>
          </w:p>
          <w:p w14:paraId="7392918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a.投标保证金金额符合招标文件规定的金额，且投标保证金有效期不少于投标有效期；</w:t>
            </w:r>
          </w:p>
          <w:p w14:paraId="3889AFC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b.若投标保证金采用现金或者支票形式提交，投标人应在递交投标文件截止时间之前，将投标保证金由投标人的基本账户转入并到达招标人指定账户；</w:t>
            </w:r>
          </w:p>
          <w:p w14:paraId="430AFC3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c.若投标保证金采用银行保函形式提交，银行保函的格式、开具保函的银行均满足招标文件要求，且提交了银行保函承诺函。</w:t>
            </w:r>
          </w:p>
          <w:p w14:paraId="354D1D6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 xml:space="preserve">投标人法定代表人授权委托代理人签署投标文件的，须提交授权委托书，且授权人和被授权人均在授权委托书上签名，未使用印章、签名章或其他电子版签名代替。 </w:t>
            </w:r>
          </w:p>
          <w:p w14:paraId="3FC9C87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（5）投标人法定代表人亲自签署投标文件的，提供了法定代表人身份证明，且法定代表人在法定代表人身份证明上签名，未使用印章、签名章或其他电子版签名代替。 </w:t>
            </w:r>
          </w:p>
          <w:p w14:paraId="52B7824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同一投标人未提交两个以上不同的投标文件。</w:t>
            </w:r>
          </w:p>
          <w:p w14:paraId="40E1335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）投标文件中未出现有关投标报价的内容。</w:t>
            </w:r>
          </w:p>
          <w:p w14:paraId="615EA90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）投标文件载明的招标项目完成期限未超过招标文件规定的时限。</w:t>
            </w:r>
          </w:p>
          <w:p w14:paraId="6CE9585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）投标文件对招标文件的实质性要求和条件作出响应。</w:t>
            </w:r>
          </w:p>
          <w:p w14:paraId="54EC98A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）权利义务符合招标文件规定：</w:t>
            </w:r>
          </w:p>
          <w:p w14:paraId="751ABDF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a.投标人接受招标文件规定的风险划分原则，未提出新的风险划分办法；</w:t>
            </w:r>
          </w:p>
          <w:p w14:paraId="0B04B9B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6FC71EE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c.投标人未提出不同的工程验收、计量、支付办法；</w:t>
            </w:r>
          </w:p>
          <w:p w14:paraId="08877A5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37394E2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4BB4B59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f.投标人未对合同条款有重要保留。</w:t>
            </w:r>
          </w:p>
          <w:p w14:paraId="1780122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）按招标文件要求上传了加密电子投标文件，并按要求成功解密。</w:t>
            </w:r>
          </w:p>
          <w:p w14:paraId="2618A74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）投标人网上获取招标文件的标段、投标保证金提交的标段和投标文件所投标段一致。</w:t>
            </w:r>
          </w:p>
          <w:p w14:paraId="7C418F1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）投标人对其信誉情况的承诺与事实相符。</w:t>
            </w:r>
          </w:p>
          <w:p w14:paraId="7B8456E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）投标文件未附有招标人不能接受的条件。</w:t>
            </w:r>
          </w:p>
          <w:p w14:paraId="0858C08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第二个信封（报价文件）评审标准：</w:t>
            </w:r>
          </w:p>
          <w:p w14:paraId="516C65C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（1）报价文件按照招标文件规定的格式、内容填写，字迹清晰可辨：</w:t>
            </w:r>
          </w:p>
          <w:p w14:paraId="26B36CC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a.投标函按招标文件规定填报了招标人名称、项目名称、标段号、补遗书编号（如有）、</w:t>
            </w:r>
            <w:r>
              <w:rPr>
                <w:rFonts w:hint="eastAsia" w:ascii="宋体" w:hAnsi="宋体" w:eastAsia="宋体" w:cs="宋体"/>
                <w:b/>
                <w:bCs/>
                <w:color w:val="auto"/>
                <w:sz w:val="24"/>
                <w:szCs w:val="24"/>
                <w:highlight w:val="none"/>
              </w:rPr>
              <w:t>投标价（包括大写金额和小写金额）；</w:t>
            </w:r>
          </w:p>
          <w:p w14:paraId="3DEFDA6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b.已标价服务费清单及说明文字与招标文件规定一致，未进行实质性修改和删减；</w:t>
            </w:r>
          </w:p>
          <w:p w14:paraId="3EF368D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c.服务费清单中的投标报价与投标函大写金额报价一致；</w:t>
            </w:r>
          </w:p>
          <w:p w14:paraId="20DC9B6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d.投标文件组成齐全完整，内容均按规定填写。</w:t>
            </w:r>
          </w:p>
          <w:p w14:paraId="0135A1F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（2）报价文件上法定代表人或其授权代理人的签字、投标人的单位章盖章齐全，符合招标文件规定。</w:t>
            </w:r>
          </w:p>
          <w:p w14:paraId="23C4438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（3）投标总报价未超过招标文件设定的最高投标限价。</w:t>
            </w:r>
          </w:p>
          <w:p w14:paraId="2D6078F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04B9244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（5）同一投标人未提交两个以上不同的投标报价。</w:t>
            </w:r>
          </w:p>
          <w:p w14:paraId="71D5C6E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（6）按招标文件要求上传了加密电子投标文件，并按要求成功解密。</w:t>
            </w:r>
          </w:p>
          <w:p w14:paraId="001794C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（7）未附有招标人不能接受的条件。</w:t>
            </w:r>
          </w:p>
        </w:tc>
      </w:tr>
      <w:tr w14:paraId="712B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1" w:hRule="atLeast"/>
        </w:trPr>
        <w:tc>
          <w:tcPr>
            <w:tcW w:w="791" w:type="dxa"/>
            <w:vAlign w:val="center"/>
          </w:tcPr>
          <w:p w14:paraId="5AEB19F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2.1.2</w:t>
            </w:r>
          </w:p>
        </w:tc>
        <w:tc>
          <w:tcPr>
            <w:tcW w:w="985" w:type="dxa"/>
            <w:vAlign w:val="center"/>
          </w:tcPr>
          <w:p w14:paraId="4C9A1CAD">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资格评</w:t>
            </w:r>
          </w:p>
          <w:p w14:paraId="570F4E8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审标准</w:t>
            </w:r>
          </w:p>
        </w:tc>
        <w:tc>
          <w:tcPr>
            <w:tcW w:w="7413" w:type="dxa"/>
            <w:vAlign w:val="top"/>
          </w:tcPr>
          <w:p w14:paraId="1DC1835E">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（1）投标人具备有效的营业执照或事业单位法人证书、资质证书</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如有</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和基本账户开户许可证；</w:t>
            </w:r>
          </w:p>
          <w:p w14:paraId="72356DBB">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（2）投标人的资质等级符合招标文件规定</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如有）</w:t>
            </w:r>
            <w:r>
              <w:rPr>
                <w:rFonts w:hint="eastAsia" w:ascii="宋体" w:hAnsi="宋体" w:eastAsia="宋体" w:cs="宋体"/>
                <w:color w:val="auto"/>
                <w:spacing w:val="-5"/>
                <w:sz w:val="24"/>
                <w:szCs w:val="24"/>
                <w:highlight w:val="none"/>
              </w:rPr>
              <w:t>；</w:t>
            </w:r>
          </w:p>
          <w:p w14:paraId="0D236467">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（3）投标人的类似项目业绩符合招标文件规定；</w:t>
            </w:r>
          </w:p>
          <w:p w14:paraId="1124F116">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（4）投标人的信誉符合招标文件规定；</w:t>
            </w:r>
          </w:p>
          <w:p w14:paraId="49E1546F">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（5）投标人的项目负责人资格、在岗情况符合招标文件规定；</w:t>
            </w:r>
          </w:p>
          <w:p w14:paraId="0F1F03E7">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（6）投标人的其他要求符合招标文件规定；</w:t>
            </w:r>
          </w:p>
          <w:p w14:paraId="11958CC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（7）投标人不存在第二章“投标人须知”第1.4.3项或1.4.4项规定的任何一种情形；</w:t>
            </w:r>
          </w:p>
          <w:p w14:paraId="38790BC3">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（8）以联合体形式参与投标的，联合体各方均未再以自己名义单独或参加其他联合体在同一标段中投标独立参与投标的，投标人未同时参加联合体在同一标段中投标</w:t>
            </w:r>
            <w:r>
              <w:rPr>
                <w:rFonts w:hint="eastAsia" w:ascii="宋体" w:hAnsi="宋体" w:eastAsia="宋体" w:cs="宋体"/>
                <w:b/>
                <w:bCs/>
                <w:color w:val="auto"/>
                <w:spacing w:val="-5"/>
                <w:sz w:val="24"/>
                <w:szCs w:val="24"/>
                <w:highlight w:val="none"/>
                <w:lang w:eastAsia="zh-CN"/>
              </w:rPr>
              <w:t>（</w:t>
            </w:r>
            <w:r>
              <w:rPr>
                <w:rFonts w:hint="eastAsia" w:ascii="宋体" w:hAnsi="宋体" w:eastAsia="宋体" w:cs="宋体"/>
                <w:b/>
                <w:bCs/>
                <w:color w:val="auto"/>
                <w:spacing w:val="-5"/>
                <w:sz w:val="24"/>
                <w:szCs w:val="24"/>
                <w:highlight w:val="none"/>
                <w:lang w:val="en-US" w:eastAsia="zh-CN"/>
              </w:rPr>
              <w:t>本项目不接受联合体）</w:t>
            </w:r>
            <w:r>
              <w:rPr>
                <w:rFonts w:hint="eastAsia" w:ascii="宋体" w:hAnsi="宋体" w:eastAsia="宋体" w:cs="宋体"/>
                <w:color w:val="auto"/>
                <w:spacing w:val="-5"/>
                <w:sz w:val="24"/>
                <w:szCs w:val="24"/>
                <w:highlight w:val="none"/>
              </w:rPr>
              <w:t>。</w:t>
            </w:r>
          </w:p>
        </w:tc>
      </w:tr>
    </w:tbl>
    <w:p w14:paraId="546D615E">
      <w:pPr>
        <w:pStyle w:val="9"/>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pPr>
    </w:p>
    <w:p w14:paraId="04D7BD1F">
      <w:pPr>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sectPr>
          <w:footerReference r:id="rId13" w:type="default"/>
          <w:pgSz w:w="11906" w:h="16839"/>
          <w:pgMar w:top="1417" w:right="1417" w:bottom="1417" w:left="1417" w:header="850" w:footer="1077" w:gutter="0"/>
          <w:pgNumType w:fmt="decimal"/>
          <w:cols w:space="0" w:num="1"/>
          <w:rtlGutter w:val="0"/>
          <w:docGrid w:linePitch="0" w:charSpace="0"/>
        </w:sectPr>
      </w:pPr>
    </w:p>
    <w:p w14:paraId="516D9045">
      <w:pPr>
        <w:keepNext w:val="0"/>
        <w:keepLines w:val="0"/>
        <w:pageBreakBefore w:val="0"/>
        <w:widowControl/>
        <w:kinsoku w:val="0"/>
        <w:wordWrap/>
        <w:overflowPunct/>
        <w:topLinePunct w:val="0"/>
        <w:autoSpaceDE w:val="0"/>
        <w:autoSpaceDN w:val="0"/>
        <w:bidi w:val="0"/>
        <w:snapToGrid w:val="0"/>
        <w:spacing w:before="78" w:line="216" w:lineRule="auto"/>
        <w:ind w:left="21" w:right="0"/>
        <w:textAlignment w:val="baseline"/>
        <w:outlineLvl w:val="1"/>
        <w:rPr>
          <w:rFonts w:ascii="Times New Roman" w:hAnsi="Times New Roman" w:eastAsia="Times New Roman" w:cs="Times New Roman"/>
          <w:color w:val="auto"/>
          <w:sz w:val="24"/>
          <w:szCs w:val="24"/>
          <w:highlight w:val="none"/>
        </w:rPr>
      </w:pPr>
      <w:r>
        <w:rPr>
          <w:rFonts w:ascii="宋体" w:hAnsi="宋体" w:eastAsia="宋体" w:cs="宋体"/>
          <w:color w:val="auto"/>
          <w:spacing w:val="-5"/>
          <w:sz w:val="24"/>
          <w:szCs w:val="24"/>
          <w:highlight w:val="none"/>
        </w:rPr>
        <w:t>表</w:t>
      </w:r>
      <w:r>
        <w:rPr>
          <w:rFonts w:ascii="Times New Roman" w:hAnsi="Times New Roman" w:eastAsia="Times New Roman" w:cs="Times New Roman"/>
          <w:color w:val="auto"/>
          <w:spacing w:val="-5"/>
          <w:sz w:val="24"/>
          <w:szCs w:val="24"/>
          <w:highlight w:val="none"/>
        </w:rPr>
        <w:t>B</w:t>
      </w:r>
    </w:p>
    <w:tbl>
      <w:tblPr>
        <w:tblStyle w:val="34"/>
        <w:tblW w:w="942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512"/>
        <w:gridCol w:w="963"/>
        <w:gridCol w:w="424"/>
        <w:gridCol w:w="619"/>
        <w:gridCol w:w="1138"/>
        <w:gridCol w:w="1"/>
        <w:gridCol w:w="810"/>
        <w:gridCol w:w="1"/>
        <w:gridCol w:w="4240"/>
      </w:tblGrid>
      <w:tr w14:paraId="0775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224" w:type="dxa"/>
            <w:gridSpan w:val="2"/>
            <w:vAlign w:val="top"/>
          </w:tcPr>
          <w:p w14:paraId="0D2EF02D">
            <w:pPr>
              <w:pStyle w:val="35"/>
              <w:keepNext w:val="0"/>
              <w:keepLines w:val="0"/>
              <w:pageBreakBefore w:val="0"/>
              <w:widowControl/>
              <w:kinsoku w:val="0"/>
              <w:wordWrap/>
              <w:overflowPunct/>
              <w:topLinePunct w:val="0"/>
              <w:autoSpaceDE w:val="0"/>
              <w:autoSpaceDN w:val="0"/>
              <w:bidi w:val="0"/>
              <w:snapToGrid w:val="0"/>
              <w:spacing w:before="121" w:line="220" w:lineRule="auto"/>
              <w:ind w:left="197" w:right="0"/>
              <w:textAlignment w:val="baseline"/>
              <w:rPr>
                <w:color w:val="auto"/>
                <w:sz w:val="22"/>
                <w:szCs w:val="22"/>
                <w:highlight w:val="none"/>
              </w:rPr>
            </w:pPr>
            <w:r>
              <w:rPr>
                <w:b/>
                <w:bCs/>
                <w:color w:val="auto"/>
                <w:spacing w:val="-1"/>
                <w:sz w:val="22"/>
                <w:szCs w:val="22"/>
                <w:highlight w:val="none"/>
              </w:rPr>
              <w:t>条款号</w:t>
            </w:r>
          </w:p>
        </w:tc>
        <w:tc>
          <w:tcPr>
            <w:tcW w:w="1387" w:type="dxa"/>
            <w:gridSpan w:val="2"/>
            <w:vAlign w:val="top"/>
          </w:tcPr>
          <w:p w14:paraId="0E181752">
            <w:pPr>
              <w:pStyle w:val="35"/>
              <w:keepNext w:val="0"/>
              <w:keepLines w:val="0"/>
              <w:pageBreakBefore w:val="0"/>
              <w:widowControl/>
              <w:kinsoku w:val="0"/>
              <w:wordWrap/>
              <w:overflowPunct/>
              <w:topLinePunct w:val="0"/>
              <w:autoSpaceDE w:val="0"/>
              <w:autoSpaceDN w:val="0"/>
              <w:bidi w:val="0"/>
              <w:snapToGrid w:val="0"/>
              <w:spacing w:before="121" w:line="220" w:lineRule="auto"/>
              <w:ind w:left="376" w:right="0"/>
              <w:textAlignment w:val="baseline"/>
              <w:rPr>
                <w:color w:val="auto"/>
                <w:sz w:val="22"/>
                <w:szCs w:val="22"/>
                <w:highlight w:val="none"/>
              </w:rPr>
            </w:pPr>
            <w:r>
              <w:rPr>
                <w:b/>
                <w:bCs/>
                <w:color w:val="auto"/>
                <w:sz w:val="22"/>
                <w:szCs w:val="22"/>
                <w:highlight w:val="none"/>
              </w:rPr>
              <w:t>条款内容</w:t>
            </w:r>
          </w:p>
        </w:tc>
        <w:tc>
          <w:tcPr>
            <w:tcW w:w="6809" w:type="dxa"/>
            <w:gridSpan w:val="6"/>
            <w:vAlign w:val="top"/>
          </w:tcPr>
          <w:p w14:paraId="6902AC14">
            <w:pPr>
              <w:pStyle w:val="35"/>
              <w:keepNext w:val="0"/>
              <w:keepLines w:val="0"/>
              <w:pageBreakBefore w:val="0"/>
              <w:widowControl/>
              <w:kinsoku w:val="0"/>
              <w:wordWrap/>
              <w:overflowPunct/>
              <w:topLinePunct w:val="0"/>
              <w:autoSpaceDE w:val="0"/>
              <w:autoSpaceDN w:val="0"/>
              <w:bidi w:val="0"/>
              <w:snapToGrid w:val="0"/>
              <w:spacing w:before="121" w:line="220" w:lineRule="auto"/>
              <w:ind w:left="2713" w:right="0"/>
              <w:textAlignment w:val="baseline"/>
              <w:rPr>
                <w:color w:val="auto"/>
                <w:sz w:val="22"/>
                <w:szCs w:val="22"/>
                <w:highlight w:val="none"/>
              </w:rPr>
            </w:pPr>
            <w:r>
              <w:rPr>
                <w:b/>
                <w:bCs/>
                <w:color w:val="auto"/>
                <w:sz w:val="22"/>
                <w:szCs w:val="22"/>
                <w:highlight w:val="none"/>
              </w:rPr>
              <w:t>编列内容</w:t>
            </w:r>
          </w:p>
        </w:tc>
      </w:tr>
      <w:tr w14:paraId="40EB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2" w:hRule="atLeast"/>
        </w:trPr>
        <w:tc>
          <w:tcPr>
            <w:tcW w:w="1224" w:type="dxa"/>
            <w:gridSpan w:val="2"/>
            <w:vAlign w:val="center"/>
          </w:tcPr>
          <w:p w14:paraId="4D14DD5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87" w:type="dxa"/>
            <w:gridSpan w:val="2"/>
            <w:vAlign w:val="center"/>
          </w:tcPr>
          <w:p w14:paraId="61DE2C84">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分值构成（总</w:t>
            </w:r>
            <w:r>
              <w:rPr>
                <w:rFonts w:hint="eastAsia" w:ascii="宋体" w:hAnsi="宋体" w:eastAsia="宋体" w:cs="宋体"/>
                <w:b/>
                <w:bCs/>
                <w:color w:val="auto"/>
                <w:spacing w:val="-6"/>
                <w:sz w:val="24"/>
                <w:szCs w:val="24"/>
                <w:highlight w:val="none"/>
              </w:rPr>
              <w:t>分100分）</w:t>
            </w:r>
          </w:p>
        </w:tc>
        <w:tc>
          <w:tcPr>
            <w:tcW w:w="6809" w:type="dxa"/>
            <w:gridSpan w:val="6"/>
            <w:vAlign w:val="top"/>
          </w:tcPr>
          <w:p w14:paraId="4A3F3BA4">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12" w:right="0" w:hanging="2"/>
              <w:textAlignment w:val="baseline"/>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第一个信封（商务及技术文件）评分分值构成：</w:t>
            </w:r>
            <w:r>
              <w:rPr>
                <w:rFonts w:hint="eastAsia" w:cs="宋体"/>
                <w:b/>
                <w:bCs/>
                <w:color w:val="auto"/>
                <w:spacing w:val="3"/>
                <w:sz w:val="24"/>
                <w:szCs w:val="24"/>
                <w:highlight w:val="none"/>
                <w:u w:val="single"/>
                <w:lang w:val="en-US" w:eastAsia="zh-CN"/>
              </w:rPr>
              <w:t>60</w:t>
            </w:r>
            <w:r>
              <w:rPr>
                <w:rFonts w:hint="eastAsia" w:ascii="宋体" w:hAnsi="宋体" w:eastAsia="宋体" w:cs="宋体"/>
                <w:b/>
                <w:bCs/>
                <w:color w:val="auto"/>
                <w:spacing w:val="3"/>
                <w:sz w:val="24"/>
                <w:szCs w:val="24"/>
                <w:highlight w:val="none"/>
              </w:rPr>
              <w:t>分</w:t>
            </w:r>
          </w:p>
          <w:p w14:paraId="1AC616D7">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12" w:right="0" w:hanging="2"/>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项目实施方案（技术建议书）</w:t>
            </w:r>
            <w:r>
              <w:rPr>
                <w:rFonts w:hint="eastAsia" w:cs="宋体"/>
                <w:b/>
                <w:bCs/>
                <w:color w:val="auto"/>
                <w:spacing w:val="12"/>
                <w:sz w:val="24"/>
                <w:szCs w:val="24"/>
                <w:highlight w:val="none"/>
                <w:u w:val="single"/>
                <w:lang w:val="en-US" w:eastAsia="zh-CN"/>
              </w:rPr>
              <w:t>30</w:t>
            </w:r>
            <w:r>
              <w:rPr>
                <w:rFonts w:hint="eastAsia" w:ascii="宋体" w:hAnsi="宋体" w:eastAsia="宋体" w:cs="宋体"/>
                <w:b/>
                <w:bCs/>
                <w:color w:val="auto"/>
                <w:spacing w:val="12"/>
                <w:sz w:val="24"/>
                <w:szCs w:val="24"/>
                <w:highlight w:val="none"/>
              </w:rPr>
              <w:t>分</w:t>
            </w:r>
          </w:p>
          <w:p w14:paraId="0DDC1A3D">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08" w:right="0" w:firstLine="4"/>
              <w:textAlignment w:val="baseline"/>
              <w:rPr>
                <w:rFonts w:hint="eastAsia" w:ascii="宋体" w:hAnsi="宋体" w:eastAsia="宋体" w:cs="宋体"/>
                <w:b/>
                <w:bCs/>
                <w:color w:val="auto"/>
                <w:spacing w:val="7"/>
                <w:sz w:val="24"/>
                <w:szCs w:val="24"/>
                <w:highlight w:val="none"/>
              </w:rPr>
            </w:pPr>
            <w:r>
              <w:rPr>
                <w:rFonts w:hint="eastAsia" w:cs="宋体"/>
                <w:b/>
                <w:bCs/>
                <w:color w:val="auto"/>
                <w:spacing w:val="7"/>
                <w:sz w:val="24"/>
                <w:szCs w:val="24"/>
                <w:highlight w:val="none"/>
                <w:lang w:val="en-US" w:eastAsia="zh-CN"/>
              </w:rPr>
              <w:t>主要人员</w:t>
            </w:r>
            <w:r>
              <w:rPr>
                <w:rFonts w:hint="eastAsia" w:cs="宋体"/>
                <w:b/>
                <w:bCs/>
                <w:color w:val="auto"/>
                <w:spacing w:val="7"/>
                <w:sz w:val="24"/>
                <w:szCs w:val="24"/>
                <w:highlight w:val="none"/>
                <w:u w:val="single"/>
                <w:lang w:val="en-US" w:eastAsia="zh-CN"/>
              </w:rPr>
              <w:t>20</w:t>
            </w:r>
            <w:r>
              <w:rPr>
                <w:rFonts w:hint="eastAsia" w:ascii="宋体" w:hAnsi="宋体" w:eastAsia="宋体" w:cs="宋体"/>
                <w:b/>
                <w:bCs/>
                <w:color w:val="auto"/>
                <w:spacing w:val="7"/>
                <w:sz w:val="24"/>
                <w:szCs w:val="24"/>
                <w:highlight w:val="none"/>
              </w:rPr>
              <w:t>分</w:t>
            </w:r>
          </w:p>
          <w:p w14:paraId="11E9EF35">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08" w:right="0" w:firstLine="4"/>
              <w:textAlignment w:val="baseline"/>
              <w:rPr>
                <w:rFonts w:hint="eastAsia" w:ascii="宋体" w:hAnsi="宋体" w:eastAsia="宋体" w:cs="宋体"/>
                <w:color w:val="auto"/>
                <w:sz w:val="24"/>
                <w:szCs w:val="24"/>
                <w:highlight w:val="none"/>
              </w:rPr>
            </w:pPr>
            <w:r>
              <w:rPr>
                <w:rFonts w:hint="eastAsia" w:cs="宋体"/>
                <w:b/>
                <w:bCs/>
                <w:color w:val="auto"/>
                <w:spacing w:val="3"/>
                <w:sz w:val="24"/>
                <w:szCs w:val="24"/>
                <w:highlight w:val="none"/>
                <w:lang w:val="en-US" w:eastAsia="zh-CN"/>
              </w:rPr>
              <w:t>投标人</w:t>
            </w:r>
            <w:r>
              <w:rPr>
                <w:rFonts w:hint="eastAsia" w:ascii="宋体" w:hAnsi="宋体" w:eastAsia="宋体" w:cs="宋体"/>
                <w:b/>
                <w:bCs/>
                <w:color w:val="auto"/>
                <w:spacing w:val="3"/>
                <w:sz w:val="24"/>
                <w:szCs w:val="24"/>
                <w:highlight w:val="none"/>
              </w:rPr>
              <w:t>业绩</w:t>
            </w:r>
            <w:r>
              <w:rPr>
                <w:rFonts w:hint="eastAsia" w:cs="宋体"/>
                <w:b/>
                <w:bCs/>
                <w:color w:val="auto"/>
                <w:spacing w:val="3"/>
                <w:sz w:val="24"/>
                <w:szCs w:val="24"/>
                <w:highlight w:val="none"/>
                <w:u w:val="single"/>
                <w:lang w:val="en-US" w:eastAsia="zh-CN"/>
              </w:rPr>
              <w:t>10</w:t>
            </w:r>
            <w:r>
              <w:rPr>
                <w:rFonts w:hint="eastAsia" w:ascii="宋体" w:hAnsi="宋体" w:eastAsia="宋体" w:cs="宋体"/>
                <w:b/>
                <w:bCs/>
                <w:color w:val="auto"/>
                <w:spacing w:val="3"/>
                <w:sz w:val="24"/>
                <w:szCs w:val="24"/>
                <w:highlight w:val="none"/>
              </w:rPr>
              <w:t>分</w:t>
            </w:r>
          </w:p>
          <w:p w14:paraId="45921CAA">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1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第二个信封（报价文件）评分分值构成：</w:t>
            </w:r>
            <w:r>
              <w:rPr>
                <w:rFonts w:hint="eastAsia" w:cs="宋体"/>
                <w:b/>
                <w:bCs/>
                <w:color w:val="auto"/>
                <w:spacing w:val="3"/>
                <w:sz w:val="24"/>
                <w:szCs w:val="24"/>
                <w:highlight w:val="none"/>
                <w:u w:val="single"/>
                <w:lang w:val="en-US" w:eastAsia="zh-CN"/>
              </w:rPr>
              <w:t>40</w:t>
            </w:r>
            <w:r>
              <w:rPr>
                <w:rFonts w:hint="eastAsia" w:ascii="宋体" w:hAnsi="宋体" w:eastAsia="宋体" w:cs="宋体"/>
                <w:b/>
                <w:bCs/>
                <w:color w:val="auto"/>
                <w:spacing w:val="3"/>
                <w:sz w:val="24"/>
                <w:szCs w:val="24"/>
                <w:highlight w:val="none"/>
              </w:rPr>
              <w:t>分</w:t>
            </w:r>
          </w:p>
          <w:p w14:paraId="0851EBBE">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09"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评标价：</w:t>
            </w:r>
            <w:r>
              <w:rPr>
                <w:rFonts w:hint="eastAsia" w:cs="宋体"/>
                <w:b/>
                <w:bCs/>
                <w:color w:val="auto"/>
                <w:spacing w:val="1"/>
                <w:sz w:val="24"/>
                <w:szCs w:val="24"/>
                <w:highlight w:val="none"/>
                <w:u w:val="single" w:color="auto"/>
                <w:lang w:val="en-US" w:eastAsia="zh-CN"/>
              </w:rPr>
              <w:t>40</w:t>
            </w:r>
            <w:r>
              <w:rPr>
                <w:rFonts w:hint="eastAsia" w:ascii="宋体" w:hAnsi="宋体" w:eastAsia="宋体" w:cs="宋体"/>
                <w:b/>
                <w:bCs/>
                <w:color w:val="auto"/>
                <w:spacing w:val="1"/>
                <w:sz w:val="24"/>
                <w:szCs w:val="24"/>
                <w:highlight w:val="none"/>
                <w:u w:val="none" w:color="auto"/>
              </w:rPr>
              <w:t>分</w:t>
            </w:r>
          </w:p>
        </w:tc>
      </w:tr>
      <w:tr w14:paraId="205F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3" w:hRule="atLeast"/>
        </w:trPr>
        <w:tc>
          <w:tcPr>
            <w:tcW w:w="1224" w:type="dxa"/>
            <w:gridSpan w:val="2"/>
            <w:vAlign w:val="center"/>
          </w:tcPr>
          <w:p w14:paraId="6104B5CE">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2.2.2</w:t>
            </w:r>
          </w:p>
        </w:tc>
        <w:tc>
          <w:tcPr>
            <w:tcW w:w="1387" w:type="dxa"/>
            <w:gridSpan w:val="2"/>
            <w:vAlign w:val="center"/>
          </w:tcPr>
          <w:p w14:paraId="7866A693">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评标基准价计</w:t>
            </w:r>
            <w:r>
              <w:rPr>
                <w:rFonts w:hint="eastAsia" w:ascii="宋体" w:hAnsi="宋体" w:eastAsia="宋体" w:cs="宋体"/>
                <w:color w:val="auto"/>
                <w:sz w:val="24"/>
                <w:szCs w:val="24"/>
                <w:highlight w:val="none"/>
              </w:rPr>
              <w:t>算方法</w:t>
            </w:r>
          </w:p>
        </w:tc>
        <w:tc>
          <w:tcPr>
            <w:tcW w:w="6809" w:type="dxa"/>
            <w:gridSpan w:val="6"/>
            <w:vAlign w:val="top"/>
          </w:tcPr>
          <w:p w14:paraId="31BE382D">
            <w:pPr>
              <w:keepNext w:val="0"/>
              <w:keepLines w:val="0"/>
              <w:pageBreakBefore w:val="0"/>
              <w:widowControl/>
              <w:kinsoku w:val="0"/>
              <w:wordWrap/>
              <w:overflowPunct/>
              <w:topLinePunct w:val="0"/>
              <w:autoSpaceDE w:val="0"/>
              <w:autoSpaceDN w:val="0"/>
              <w:bidi w:val="0"/>
              <w:adjustRightInd w:val="0"/>
              <w:snapToGrid w:val="0"/>
              <w:spacing w:before="0" w:line="440" w:lineRule="exact"/>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评标基准价的计算： </w:t>
            </w:r>
          </w:p>
          <w:p w14:paraId="5223C301">
            <w:pPr>
              <w:keepNext w:val="0"/>
              <w:keepLines w:val="0"/>
              <w:pageBreakBefore w:val="0"/>
              <w:widowControl/>
              <w:kinsoku w:val="0"/>
              <w:wordWrap/>
              <w:overflowPunct/>
              <w:topLinePunct w:val="0"/>
              <w:autoSpaceDE w:val="0"/>
              <w:autoSpaceDN w:val="0"/>
              <w:bidi w:val="0"/>
              <w:adjustRightInd w:val="0"/>
              <w:snapToGrid w:val="0"/>
              <w:spacing w:before="0" w:line="440" w:lineRule="exact"/>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在开标现场，招标人将当场计算并宣布评标基准价。 </w:t>
            </w:r>
          </w:p>
          <w:p w14:paraId="6268FCEB">
            <w:pPr>
              <w:keepNext w:val="0"/>
              <w:keepLines w:val="0"/>
              <w:pageBreakBefore w:val="0"/>
              <w:widowControl/>
              <w:kinsoku w:val="0"/>
              <w:wordWrap/>
              <w:overflowPunct/>
              <w:topLinePunct w:val="0"/>
              <w:autoSpaceDE w:val="0"/>
              <w:autoSpaceDN w:val="0"/>
              <w:bidi w:val="0"/>
              <w:adjustRightInd w:val="0"/>
              <w:snapToGrid w:val="0"/>
              <w:spacing w:before="0" w:line="440" w:lineRule="exact"/>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（1）评标价的确定： </w:t>
            </w:r>
          </w:p>
          <w:p w14:paraId="151ACB05">
            <w:pPr>
              <w:keepNext w:val="0"/>
              <w:keepLines w:val="0"/>
              <w:pageBreakBefore w:val="0"/>
              <w:widowControl/>
              <w:kinsoku w:val="0"/>
              <w:wordWrap/>
              <w:overflowPunct/>
              <w:topLinePunct w:val="0"/>
              <w:autoSpaceDE w:val="0"/>
              <w:autoSpaceDN w:val="0"/>
              <w:bidi w:val="0"/>
              <w:adjustRightInd w:val="0"/>
              <w:snapToGrid w:val="0"/>
              <w:spacing w:before="0" w:line="440" w:lineRule="exact"/>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评标价=投标函文字报价 </w:t>
            </w:r>
          </w:p>
          <w:p w14:paraId="16C0A01E">
            <w:pPr>
              <w:keepNext w:val="0"/>
              <w:keepLines w:val="0"/>
              <w:pageBreakBefore w:val="0"/>
              <w:widowControl/>
              <w:kinsoku w:val="0"/>
              <w:wordWrap/>
              <w:overflowPunct/>
              <w:topLinePunct w:val="0"/>
              <w:autoSpaceDE w:val="0"/>
              <w:autoSpaceDN w:val="0"/>
              <w:bidi w:val="0"/>
              <w:adjustRightInd w:val="0"/>
              <w:snapToGrid w:val="0"/>
              <w:spacing w:before="0" w:line="440" w:lineRule="exact"/>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（2）评标价平均值计算 </w:t>
            </w:r>
          </w:p>
          <w:p w14:paraId="42C0F9E6">
            <w:pPr>
              <w:keepNext w:val="0"/>
              <w:keepLines w:val="0"/>
              <w:pageBreakBefore w:val="0"/>
              <w:widowControl/>
              <w:kinsoku w:val="0"/>
              <w:wordWrap/>
              <w:overflowPunct/>
              <w:topLinePunct w:val="0"/>
              <w:autoSpaceDE w:val="0"/>
              <w:autoSpaceDN w:val="0"/>
              <w:bidi w:val="0"/>
              <w:adjustRightInd w:val="0"/>
              <w:snapToGrid w:val="0"/>
              <w:spacing w:before="0" w:line="440" w:lineRule="exact"/>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除按第二章“投标人须知”第 5.2.4 项规定开标现场被宣布为不进入评标基准价计算的投标报价之外，所有投标人的评标价去掉一个最高值和一个最低值后的算术平均值即为评标价平均值（如果参与评标价平均值计算的有效投标人少于或等于5家，则计算评标价平均值时不去掉最高值和最低值）。 </w:t>
            </w:r>
          </w:p>
          <w:p w14:paraId="5D447B52">
            <w:pPr>
              <w:keepNext w:val="0"/>
              <w:keepLines w:val="0"/>
              <w:pageBreakBefore w:val="0"/>
              <w:widowControl/>
              <w:kinsoku w:val="0"/>
              <w:wordWrap/>
              <w:overflowPunct/>
              <w:topLinePunct w:val="0"/>
              <w:autoSpaceDE w:val="0"/>
              <w:autoSpaceDN w:val="0"/>
              <w:bidi w:val="0"/>
              <w:adjustRightInd w:val="0"/>
              <w:snapToGrid w:val="0"/>
              <w:spacing w:before="0" w:line="440" w:lineRule="exact"/>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（2）评标基准价的确定： </w:t>
            </w:r>
          </w:p>
          <w:p w14:paraId="7BB7F331">
            <w:pPr>
              <w:keepNext w:val="0"/>
              <w:keepLines w:val="0"/>
              <w:pageBreakBefore w:val="0"/>
              <w:widowControl/>
              <w:kinsoku w:val="0"/>
              <w:wordWrap/>
              <w:overflowPunct/>
              <w:topLinePunct w:val="0"/>
              <w:autoSpaceDE w:val="0"/>
              <w:autoSpaceDN w:val="0"/>
              <w:bidi w:val="0"/>
              <w:adjustRightInd w:val="0"/>
              <w:snapToGrid w:val="0"/>
              <w:spacing w:before="0" w:line="440" w:lineRule="exact"/>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□方法一：将评标价平均值直接作为评标基准价。 </w:t>
            </w:r>
          </w:p>
          <w:p w14:paraId="55D9D40C">
            <w:pPr>
              <w:keepNext w:val="0"/>
              <w:keepLines w:val="0"/>
              <w:pageBreakBefore w:val="0"/>
              <w:widowControl/>
              <w:kinsoku w:val="0"/>
              <w:wordWrap/>
              <w:overflowPunct/>
              <w:topLinePunct w:val="0"/>
              <w:autoSpaceDE w:val="0"/>
              <w:autoSpaceDN w:val="0"/>
              <w:bidi w:val="0"/>
              <w:adjustRightInd w:val="0"/>
              <w:snapToGrid w:val="0"/>
              <w:spacing w:before="0" w:line="440" w:lineRule="exact"/>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□方法二：将评标价平均值下浮__%，作为评标基准价。 </w:t>
            </w:r>
          </w:p>
          <w:p w14:paraId="1F5ED344">
            <w:pPr>
              <w:keepNext w:val="0"/>
              <w:keepLines w:val="0"/>
              <w:pageBreakBefore w:val="0"/>
              <w:widowControl/>
              <w:kinsoku w:val="0"/>
              <w:wordWrap/>
              <w:overflowPunct/>
              <w:topLinePunct w:val="0"/>
              <w:autoSpaceDE w:val="0"/>
              <w:autoSpaceDN w:val="0"/>
              <w:bidi w:val="0"/>
              <w:adjustRightInd w:val="0"/>
              <w:snapToGrid w:val="0"/>
              <w:spacing w:before="0" w:line="440" w:lineRule="exact"/>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☑方法三：招标人设置评标基准价系数 0.5%、1%、1.5%，评标基准价系数开标现场随机抽取，评标基准价=评标价平均值*(1-评标基准价系数)。 </w:t>
            </w:r>
          </w:p>
          <w:p w14:paraId="030201F6">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11" w:right="0" w:hanging="3"/>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z w:val="22"/>
                <w:szCs w:val="22"/>
                <w:highlight w:val="none"/>
                <w:lang w:val="en-US" w:eastAsia="zh-CN"/>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eastAsia="宋体" w:cs="宋体"/>
                <w:color w:val="auto"/>
                <w:spacing w:val="14"/>
                <w:sz w:val="24"/>
                <w:szCs w:val="24"/>
                <w:highlight w:val="none"/>
              </w:rPr>
              <w:t>。</w:t>
            </w:r>
          </w:p>
          <w:p w14:paraId="69EB9D8B">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11" w:right="0" w:hanging="3"/>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2"/>
                <w:szCs w:val="22"/>
                <w:highlight w:val="none"/>
              </w:rPr>
              <w:t>在计算评标基准价时按四舍五入规则保留小数点后2位小数。</w:t>
            </w:r>
          </w:p>
        </w:tc>
      </w:tr>
      <w:tr w14:paraId="0894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224" w:type="dxa"/>
            <w:gridSpan w:val="2"/>
            <w:vAlign w:val="center"/>
          </w:tcPr>
          <w:p w14:paraId="1CCEBD22">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2.2.3</w:t>
            </w:r>
          </w:p>
        </w:tc>
        <w:tc>
          <w:tcPr>
            <w:tcW w:w="1387" w:type="dxa"/>
            <w:gridSpan w:val="2"/>
            <w:vAlign w:val="center"/>
          </w:tcPr>
          <w:p w14:paraId="013B2072">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11" w:right="0" w:hanging="3"/>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评标价的偏差率计算公式</w:t>
            </w:r>
          </w:p>
        </w:tc>
        <w:tc>
          <w:tcPr>
            <w:tcW w:w="6809" w:type="dxa"/>
            <w:gridSpan w:val="6"/>
            <w:vAlign w:val="top"/>
          </w:tcPr>
          <w:p w14:paraId="305B90A3">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11" w:right="0" w:hanging="3"/>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偏差率=100%×(投标人评标价－评标基准价)/评标基准价</w:t>
            </w:r>
          </w:p>
          <w:p w14:paraId="1B0738D0">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left="111" w:right="0" w:hanging="3"/>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偏差率按四舍五入规则保留小数点后2位小数（即*.**%）。</w:t>
            </w:r>
          </w:p>
        </w:tc>
      </w:tr>
      <w:tr w14:paraId="4F23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5180" w:type="dxa"/>
            <w:gridSpan w:val="9"/>
            <w:vAlign w:val="center"/>
          </w:tcPr>
          <w:p w14:paraId="03709145">
            <w:pPr>
              <w:pStyle w:val="35"/>
              <w:keepNext w:val="0"/>
              <w:keepLines w:val="0"/>
              <w:pageBreakBefore w:val="0"/>
              <w:widowControl/>
              <w:kinsoku w:val="0"/>
              <w:wordWrap/>
              <w:overflowPunct/>
              <w:topLinePunct w:val="0"/>
              <w:autoSpaceDE w:val="0"/>
              <w:autoSpaceDN w:val="0"/>
              <w:bidi w:val="0"/>
              <w:snapToGrid w:val="0"/>
              <w:spacing w:before="132" w:line="220" w:lineRule="auto"/>
              <w:ind w:right="0"/>
              <w:jc w:val="center"/>
              <w:textAlignment w:val="baseline"/>
              <w:rPr>
                <w:color w:val="auto"/>
                <w:sz w:val="22"/>
                <w:szCs w:val="22"/>
                <w:highlight w:val="none"/>
              </w:rPr>
            </w:pPr>
            <w:r>
              <w:rPr>
                <w:b/>
                <w:bCs/>
                <w:color w:val="auto"/>
                <w:spacing w:val="2"/>
                <w:sz w:val="22"/>
                <w:szCs w:val="22"/>
                <w:highlight w:val="none"/>
              </w:rPr>
              <w:t>评分因素与权重分值</w:t>
            </w:r>
          </w:p>
        </w:tc>
        <w:tc>
          <w:tcPr>
            <w:tcW w:w="4240" w:type="dxa"/>
            <w:vMerge w:val="restart"/>
            <w:vAlign w:val="center"/>
          </w:tcPr>
          <w:p w14:paraId="1E44F080">
            <w:pPr>
              <w:pStyle w:val="35"/>
              <w:keepNext w:val="0"/>
              <w:keepLines w:val="0"/>
              <w:pageBreakBefore w:val="0"/>
              <w:widowControl/>
              <w:kinsoku w:val="0"/>
              <w:wordWrap/>
              <w:overflowPunct/>
              <w:topLinePunct w:val="0"/>
              <w:autoSpaceDE w:val="0"/>
              <w:autoSpaceDN w:val="0"/>
              <w:bidi w:val="0"/>
              <w:snapToGrid w:val="0"/>
              <w:spacing w:before="72" w:line="221" w:lineRule="auto"/>
              <w:ind w:right="0"/>
              <w:jc w:val="center"/>
              <w:textAlignment w:val="baseline"/>
              <w:rPr>
                <w:color w:val="auto"/>
                <w:sz w:val="22"/>
                <w:szCs w:val="22"/>
                <w:highlight w:val="none"/>
              </w:rPr>
            </w:pPr>
            <w:r>
              <w:rPr>
                <w:b/>
                <w:bCs/>
                <w:color w:val="auto"/>
                <w:spacing w:val="1"/>
                <w:sz w:val="22"/>
                <w:szCs w:val="22"/>
                <w:highlight w:val="none"/>
              </w:rPr>
              <w:t>评分标准</w:t>
            </w:r>
          </w:p>
        </w:tc>
      </w:tr>
      <w:tr w14:paraId="6C94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12" w:type="dxa"/>
            <w:vAlign w:val="center"/>
          </w:tcPr>
          <w:p w14:paraId="69720C46">
            <w:pPr>
              <w:pStyle w:val="35"/>
              <w:keepNext w:val="0"/>
              <w:keepLines w:val="0"/>
              <w:pageBreakBefore w:val="0"/>
              <w:widowControl/>
              <w:kinsoku w:val="0"/>
              <w:wordWrap/>
              <w:overflowPunct/>
              <w:topLinePunct w:val="0"/>
              <w:autoSpaceDE w:val="0"/>
              <w:autoSpaceDN w:val="0"/>
              <w:bidi w:val="0"/>
              <w:snapToGrid w:val="0"/>
              <w:spacing w:before="72" w:line="275" w:lineRule="auto"/>
              <w:ind w:right="0"/>
              <w:jc w:val="center"/>
              <w:textAlignment w:val="baseline"/>
              <w:rPr>
                <w:color w:val="auto"/>
                <w:sz w:val="22"/>
                <w:szCs w:val="22"/>
                <w:highlight w:val="none"/>
              </w:rPr>
            </w:pPr>
            <w:r>
              <w:rPr>
                <w:b/>
                <w:bCs/>
                <w:color w:val="auto"/>
                <w:spacing w:val="-4"/>
                <w:sz w:val="22"/>
                <w:szCs w:val="22"/>
                <w:highlight w:val="none"/>
              </w:rPr>
              <w:t>条款</w:t>
            </w:r>
            <w:r>
              <w:rPr>
                <w:b/>
                <w:bCs/>
                <w:color w:val="auto"/>
                <w:spacing w:val="-3"/>
                <w:sz w:val="22"/>
                <w:szCs w:val="22"/>
                <w:highlight w:val="none"/>
              </w:rPr>
              <w:t>号</w:t>
            </w:r>
          </w:p>
        </w:tc>
        <w:tc>
          <w:tcPr>
            <w:tcW w:w="1475" w:type="dxa"/>
            <w:gridSpan w:val="2"/>
            <w:vAlign w:val="center"/>
          </w:tcPr>
          <w:p w14:paraId="2184B1C9">
            <w:pPr>
              <w:pStyle w:val="35"/>
              <w:keepNext w:val="0"/>
              <w:keepLines w:val="0"/>
              <w:pageBreakBefore w:val="0"/>
              <w:widowControl/>
              <w:kinsoku w:val="0"/>
              <w:wordWrap/>
              <w:overflowPunct/>
              <w:topLinePunct w:val="0"/>
              <w:autoSpaceDE w:val="0"/>
              <w:autoSpaceDN w:val="0"/>
              <w:bidi w:val="0"/>
              <w:snapToGrid w:val="0"/>
              <w:spacing w:before="72" w:line="220" w:lineRule="auto"/>
              <w:ind w:right="0"/>
              <w:jc w:val="center"/>
              <w:textAlignment w:val="baseline"/>
              <w:rPr>
                <w:color w:val="auto"/>
                <w:sz w:val="22"/>
                <w:szCs w:val="22"/>
                <w:highlight w:val="none"/>
              </w:rPr>
            </w:pPr>
            <w:r>
              <w:rPr>
                <w:b/>
                <w:bCs/>
                <w:color w:val="auto"/>
                <w:spacing w:val="1"/>
                <w:sz w:val="22"/>
                <w:szCs w:val="22"/>
                <w:highlight w:val="none"/>
              </w:rPr>
              <w:t>评分因素</w:t>
            </w:r>
          </w:p>
        </w:tc>
        <w:tc>
          <w:tcPr>
            <w:tcW w:w="1043" w:type="dxa"/>
            <w:gridSpan w:val="2"/>
            <w:vAlign w:val="center"/>
          </w:tcPr>
          <w:p w14:paraId="7285AEA6">
            <w:pPr>
              <w:pStyle w:val="35"/>
              <w:keepNext w:val="0"/>
              <w:keepLines w:val="0"/>
              <w:pageBreakBefore w:val="0"/>
              <w:widowControl/>
              <w:kinsoku w:val="0"/>
              <w:wordWrap/>
              <w:overflowPunct/>
              <w:topLinePunct w:val="0"/>
              <w:autoSpaceDE w:val="0"/>
              <w:autoSpaceDN w:val="0"/>
              <w:bidi w:val="0"/>
              <w:snapToGrid w:val="0"/>
              <w:spacing w:before="69" w:line="221" w:lineRule="auto"/>
              <w:ind w:right="0"/>
              <w:jc w:val="center"/>
              <w:textAlignment w:val="baseline"/>
              <w:rPr>
                <w:color w:val="auto"/>
                <w:sz w:val="22"/>
                <w:szCs w:val="22"/>
                <w:highlight w:val="none"/>
              </w:rPr>
            </w:pPr>
            <w:r>
              <w:rPr>
                <w:b/>
                <w:bCs/>
                <w:color w:val="auto"/>
                <w:spacing w:val="-1"/>
                <w:sz w:val="22"/>
                <w:szCs w:val="22"/>
                <w:highlight w:val="none"/>
              </w:rPr>
              <w:t>评分因</w:t>
            </w:r>
            <w:r>
              <w:rPr>
                <w:b/>
                <w:bCs/>
                <w:color w:val="auto"/>
                <w:spacing w:val="-3"/>
                <w:sz w:val="22"/>
                <w:szCs w:val="22"/>
                <w:highlight w:val="none"/>
              </w:rPr>
              <w:t>素</w:t>
            </w:r>
            <w:r>
              <w:rPr>
                <w:b/>
                <w:bCs/>
                <w:color w:val="auto"/>
                <w:spacing w:val="-1"/>
                <w:sz w:val="22"/>
                <w:szCs w:val="22"/>
                <w:highlight w:val="none"/>
              </w:rPr>
              <w:t>权重分</w:t>
            </w:r>
            <w:r>
              <w:rPr>
                <w:b/>
                <w:bCs/>
                <w:color w:val="auto"/>
                <w:spacing w:val="-3"/>
                <w:sz w:val="22"/>
                <w:szCs w:val="22"/>
                <w:highlight w:val="none"/>
              </w:rPr>
              <w:t>值</w:t>
            </w:r>
          </w:p>
        </w:tc>
        <w:tc>
          <w:tcPr>
            <w:tcW w:w="1139" w:type="dxa"/>
            <w:gridSpan w:val="2"/>
            <w:vAlign w:val="center"/>
          </w:tcPr>
          <w:p w14:paraId="0A24DD76">
            <w:pPr>
              <w:pStyle w:val="35"/>
              <w:keepNext w:val="0"/>
              <w:keepLines w:val="0"/>
              <w:pageBreakBefore w:val="0"/>
              <w:widowControl/>
              <w:kinsoku w:val="0"/>
              <w:wordWrap/>
              <w:overflowPunct/>
              <w:topLinePunct w:val="0"/>
              <w:autoSpaceDE w:val="0"/>
              <w:autoSpaceDN w:val="0"/>
              <w:bidi w:val="0"/>
              <w:snapToGrid w:val="0"/>
              <w:spacing w:before="71" w:line="221" w:lineRule="auto"/>
              <w:ind w:right="0"/>
              <w:jc w:val="center"/>
              <w:textAlignment w:val="baseline"/>
              <w:rPr>
                <w:color w:val="auto"/>
                <w:sz w:val="22"/>
                <w:szCs w:val="22"/>
                <w:highlight w:val="none"/>
              </w:rPr>
            </w:pPr>
            <w:r>
              <w:rPr>
                <w:b/>
                <w:bCs/>
                <w:color w:val="auto"/>
                <w:sz w:val="22"/>
                <w:szCs w:val="22"/>
                <w:highlight w:val="none"/>
              </w:rPr>
              <w:t>各评分因素细分项</w:t>
            </w:r>
          </w:p>
        </w:tc>
        <w:tc>
          <w:tcPr>
            <w:tcW w:w="811" w:type="dxa"/>
            <w:gridSpan w:val="2"/>
            <w:vAlign w:val="center"/>
          </w:tcPr>
          <w:p w14:paraId="46B8F729">
            <w:pPr>
              <w:pStyle w:val="35"/>
              <w:keepNext w:val="0"/>
              <w:keepLines w:val="0"/>
              <w:pageBreakBefore w:val="0"/>
              <w:widowControl/>
              <w:kinsoku w:val="0"/>
              <w:wordWrap/>
              <w:overflowPunct/>
              <w:topLinePunct w:val="0"/>
              <w:autoSpaceDE w:val="0"/>
              <w:autoSpaceDN w:val="0"/>
              <w:bidi w:val="0"/>
              <w:snapToGrid w:val="0"/>
              <w:spacing w:before="72" w:line="220" w:lineRule="auto"/>
              <w:ind w:right="0"/>
              <w:jc w:val="center"/>
              <w:textAlignment w:val="baseline"/>
              <w:rPr>
                <w:color w:val="auto"/>
                <w:sz w:val="22"/>
                <w:szCs w:val="22"/>
                <w:highlight w:val="none"/>
              </w:rPr>
            </w:pPr>
            <w:r>
              <w:rPr>
                <w:b/>
                <w:bCs/>
                <w:color w:val="auto"/>
                <w:spacing w:val="-4"/>
                <w:sz w:val="22"/>
                <w:szCs w:val="22"/>
                <w:highlight w:val="none"/>
              </w:rPr>
              <w:t>分值</w:t>
            </w:r>
          </w:p>
        </w:tc>
        <w:tc>
          <w:tcPr>
            <w:tcW w:w="4240" w:type="dxa"/>
            <w:vMerge w:val="continue"/>
            <w:vAlign w:val="center"/>
          </w:tcPr>
          <w:p w14:paraId="0982C52D">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r>
      <w:tr w14:paraId="1C2E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712" w:type="dxa"/>
            <w:vMerge w:val="restart"/>
            <w:vAlign w:val="center"/>
          </w:tcPr>
          <w:p w14:paraId="6FC0C8F0">
            <w:pPr>
              <w:pStyle w:val="35"/>
              <w:keepNext w:val="0"/>
              <w:keepLines w:val="0"/>
              <w:pageBreakBefore w:val="0"/>
              <w:widowControl/>
              <w:kinsoku w:val="0"/>
              <w:wordWrap/>
              <w:overflowPunct/>
              <w:topLinePunct w:val="0"/>
              <w:autoSpaceDE w:val="0"/>
              <w:autoSpaceDN w:val="0"/>
              <w:bidi w:val="0"/>
              <w:snapToGrid w:val="0"/>
              <w:spacing w:before="65" w:line="267"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2.2.</w:t>
            </w:r>
            <w:r>
              <w:rPr>
                <w:rFonts w:hint="eastAsia" w:ascii="宋体" w:hAnsi="宋体" w:eastAsia="宋体" w:cs="宋体"/>
                <w:color w:val="auto"/>
                <w:spacing w:val="-9"/>
                <w:sz w:val="24"/>
                <w:szCs w:val="24"/>
                <w:highlight w:val="none"/>
              </w:rPr>
              <w:t>4（1）</w:t>
            </w:r>
          </w:p>
        </w:tc>
        <w:tc>
          <w:tcPr>
            <w:tcW w:w="1475" w:type="dxa"/>
            <w:gridSpan w:val="2"/>
            <w:vMerge w:val="restart"/>
            <w:vAlign w:val="center"/>
          </w:tcPr>
          <w:p w14:paraId="666C3815">
            <w:pPr>
              <w:pStyle w:val="35"/>
              <w:keepNext w:val="0"/>
              <w:keepLines w:val="0"/>
              <w:pageBreakBefore w:val="0"/>
              <w:widowControl/>
              <w:kinsoku w:val="0"/>
              <w:wordWrap/>
              <w:overflowPunct/>
              <w:topLinePunct w:val="0"/>
              <w:autoSpaceDE w:val="0"/>
              <w:autoSpaceDN w:val="0"/>
              <w:bidi w:val="0"/>
              <w:snapToGrid w:val="0"/>
              <w:spacing w:before="65" w:line="299"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项目实施方</w:t>
            </w:r>
            <w:r>
              <w:rPr>
                <w:rFonts w:hint="eastAsia" w:ascii="宋体" w:hAnsi="宋体" w:eastAsia="宋体" w:cs="宋体"/>
                <w:color w:val="auto"/>
                <w:spacing w:val="-4"/>
                <w:sz w:val="24"/>
                <w:szCs w:val="24"/>
                <w:highlight w:val="none"/>
              </w:rPr>
              <w:t>案（技术建议</w:t>
            </w:r>
            <w:r>
              <w:rPr>
                <w:rFonts w:hint="eastAsia" w:ascii="宋体" w:hAnsi="宋体" w:eastAsia="宋体" w:cs="宋体"/>
                <w:color w:val="auto"/>
                <w:spacing w:val="-2"/>
                <w:sz w:val="24"/>
                <w:szCs w:val="24"/>
                <w:highlight w:val="none"/>
              </w:rPr>
              <w:t>书）</w:t>
            </w:r>
          </w:p>
        </w:tc>
        <w:tc>
          <w:tcPr>
            <w:tcW w:w="1043" w:type="dxa"/>
            <w:gridSpan w:val="2"/>
            <w:vMerge w:val="restart"/>
            <w:vAlign w:val="center"/>
          </w:tcPr>
          <w:p w14:paraId="295B50A8">
            <w:pPr>
              <w:pStyle w:val="35"/>
              <w:keepNext w:val="0"/>
              <w:keepLines w:val="0"/>
              <w:pageBreakBefore w:val="0"/>
              <w:widowControl/>
              <w:kinsoku w:val="0"/>
              <w:wordWrap/>
              <w:overflowPunct/>
              <w:topLinePunct w:val="0"/>
              <w:autoSpaceDE w:val="0"/>
              <w:autoSpaceDN w:val="0"/>
              <w:bidi w:val="0"/>
              <w:snapToGrid w:val="0"/>
              <w:spacing w:before="65" w:line="228" w:lineRule="auto"/>
              <w:ind w:right="0"/>
              <w:jc w:val="center"/>
              <w:textAlignment w:val="baseline"/>
              <w:rPr>
                <w:rFonts w:hint="eastAsia" w:ascii="宋体" w:hAnsi="宋体" w:eastAsia="宋体" w:cs="宋体"/>
                <w:color w:val="auto"/>
                <w:sz w:val="24"/>
                <w:szCs w:val="24"/>
                <w:highlight w:val="none"/>
              </w:rPr>
            </w:pPr>
            <w:r>
              <w:rPr>
                <w:rFonts w:hint="eastAsia" w:cs="宋体"/>
                <w:color w:val="auto"/>
                <w:spacing w:val="-1"/>
                <w:sz w:val="24"/>
                <w:szCs w:val="24"/>
                <w:highlight w:val="none"/>
                <w:lang w:val="en-US" w:eastAsia="zh-CN"/>
              </w:rPr>
              <w:t>30</w:t>
            </w:r>
            <w:r>
              <w:rPr>
                <w:rFonts w:hint="eastAsia" w:ascii="宋体" w:hAnsi="宋体" w:eastAsia="宋体" w:cs="宋体"/>
                <w:color w:val="auto"/>
                <w:spacing w:val="-1"/>
                <w:sz w:val="24"/>
                <w:szCs w:val="24"/>
                <w:highlight w:val="none"/>
              </w:rPr>
              <w:t>分</w:t>
            </w:r>
          </w:p>
        </w:tc>
        <w:tc>
          <w:tcPr>
            <w:tcW w:w="1139" w:type="dxa"/>
            <w:gridSpan w:val="2"/>
            <w:vAlign w:val="center"/>
          </w:tcPr>
          <w:p w14:paraId="00D97B73">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实施方案</w:t>
            </w:r>
            <w:r>
              <w:rPr>
                <w:rFonts w:hint="eastAsia" w:ascii="宋体" w:hAnsi="宋体" w:eastAsia="宋体" w:cs="宋体"/>
                <w:color w:val="auto"/>
                <w:spacing w:val="12"/>
                <w:sz w:val="24"/>
                <w:szCs w:val="24"/>
                <w:highlight w:val="none"/>
              </w:rPr>
              <w:t>基本内容</w:t>
            </w:r>
          </w:p>
        </w:tc>
        <w:tc>
          <w:tcPr>
            <w:tcW w:w="811" w:type="dxa"/>
            <w:gridSpan w:val="2"/>
            <w:vAlign w:val="center"/>
          </w:tcPr>
          <w:p w14:paraId="009413A7">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10分</w:t>
            </w:r>
          </w:p>
        </w:tc>
        <w:tc>
          <w:tcPr>
            <w:tcW w:w="4240" w:type="dxa"/>
            <w:vAlign w:val="top"/>
          </w:tcPr>
          <w:p w14:paraId="3A34EC6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满足招标文件基本要求，得6分；技术先进、方案有针对性加0-4分。</w:t>
            </w:r>
          </w:p>
        </w:tc>
      </w:tr>
      <w:tr w14:paraId="66E0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trPr>
        <w:tc>
          <w:tcPr>
            <w:tcW w:w="712" w:type="dxa"/>
            <w:vMerge w:val="continue"/>
            <w:vAlign w:val="top"/>
          </w:tcPr>
          <w:p w14:paraId="2266B77D">
            <w:pPr>
              <w:keepNext w:val="0"/>
              <w:keepLines w:val="0"/>
              <w:pageBreakBefore w:val="0"/>
              <w:widowControl/>
              <w:kinsoku w:val="0"/>
              <w:wordWrap/>
              <w:overflowPunct/>
              <w:topLinePunct w:val="0"/>
              <w:autoSpaceDE w:val="0"/>
              <w:autoSpaceDN w:val="0"/>
              <w:bidi w:val="0"/>
              <w:snapToGrid w:val="0"/>
              <w:ind w:right="0"/>
              <w:textAlignment w:val="baseline"/>
              <w:rPr>
                <w:rFonts w:hint="eastAsia" w:ascii="宋体" w:hAnsi="宋体" w:eastAsia="宋体" w:cs="宋体"/>
                <w:color w:val="auto"/>
                <w:sz w:val="24"/>
                <w:szCs w:val="24"/>
                <w:highlight w:val="none"/>
              </w:rPr>
            </w:pPr>
          </w:p>
        </w:tc>
        <w:tc>
          <w:tcPr>
            <w:tcW w:w="1475" w:type="dxa"/>
            <w:gridSpan w:val="2"/>
            <w:vMerge w:val="continue"/>
            <w:vAlign w:val="top"/>
          </w:tcPr>
          <w:p w14:paraId="04825009">
            <w:pPr>
              <w:keepNext w:val="0"/>
              <w:keepLines w:val="0"/>
              <w:pageBreakBefore w:val="0"/>
              <w:widowControl/>
              <w:kinsoku w:val="0"/>
              <w:wordWrap/>
              <w:overflowPunct/>
              <w:topLinePunct w:val="0"/>
              <w:autoSpaceDE w:val="0"/>
              <w:autoSpaceDN w:val="0"/>
              <w:bidi w:val="0"/>
              <w:snapToGrid w:val="0"/>
              <w:ind w:right="0"/>
              <w:textAlignment w:val="baseline"/>
              <w:rPr>
                <w:rFonts w:hint="eastAsia" w:ascii="宋体" w:hAnsi="宋体" w:eastAsia="宋体" w:cs="宋体"/>
                <w:color w:val="auto"/>
                <w:sz w:val="24"/>
                <w:szCs w:val="24"/>
                <w:highlight w:val="none"/>
              </w:rPr>
            </w:pPr>
          </w:p>
        </w:tc>
        <w:tc>
          <w:tcPr>
            <w:tcW w:w="1043" w:type="dxa"/>
            <w:gridSpan w:val="2"/>
            <w:vMerge w:val="continue"/>
            <w:vAlign w:val="top"/>
          </w:tcPr>
          <w:p w14:paraId="57D098B1">
            <w:pPr>
              <w:keepNext w:val="0"/>
              <w:keepLines w:val="0"/>
              <w:pageBreakBefore w:val="0"/>
              <w:widowControl/>
              <w:kinsoku w:val="0"/>
              <w:wordWrap/>
              <w:overflowPunct/>
              <w:topLinePunct w:val="0"/>
              <w:autoSpaceDE w:val="0"/>
              <w:autoSpaceDN w:val="0"/>
              <w:bidi w:val="0"/>
              <w:snapToGrid w:val="0"/>
              <w:ind w:right="0"/>
              <w:textAlignment w:val="baseline"/>
              <w:rPr>
                <w:rFonts w:hint="eastAsia" w:ascii="宋体" w:hAnsi="宋体" w:eastAsia="宋体" w:cs="宋体"/>
                <w:color w:val="auto"/>
                <w:sz w:val="24"/>
                <w:szCs w:val="24"/>
                <w:highlight w:val="none"/>
              </w:rPr>
            </w:pPr>
          </w:p>
        </w:tc>
        <w:tc>
          <w:tcPr>
            <w:tcW w:w="1139" w:type="dxa"/>
            <w:gridSpan w:val="2"/>
            <w:vAlign w:val="center"/>
          </w:tcPr>
          <w:p w14:paraId="35148A99">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13"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工作重</w:t>
            </w:r>
            <w:r>
              <w:rPr>
                <w:rFonts w:hint="eastAsia" w:ascii="宋体" w:hAnsi="宋体" w:eastAsia="宋体" w:cs="宋体"/>
                <w:color w:val="auto"/>
                <w:spacing w:val="9"/>
                <w:sz w:val="24"/>
                <w:szCs w:val="24"/>
                <w:highlight w:val="none"/>
              </w:rPr>
              <w:t>点、难点</w:t>
            </w:r>
            <w:r>
              <w:rPr>
                <w:rFonts w:hint="eastAsia" w:ascii="宋体" w:hAnsi="宋体" w:eastAsia="宋体" w:cs="宋体"/>
                <w:color w:val="auto"/>
                <w:spacing w:val="11"/>
                <w:sz w:val="24"/>
                <w:szCs w:val="24"/>
                <w:highlight w:val="none"/>
              </w:rPr>
              <w:t>分析及解</w:t>
            </w:r>
            <w:r>
              <w:rPr>
                <w:rFonts w:hint="eastAsia" w:ascii="宋体" w:hAnsi="宋体" w:eastAsia="宋体" w:cs="宋体"/>
                <w:color w:val="auto"/>
                <w:spacing w:val="8"/>
                <w:sz w:val="24"/>
                <w:szCs w:val="24"/>
                <w:highlight w:val="none"/>
              </w:rPr>
              <w:t>决办法</w:t>
            </w:r>
          </w:p>
        </w:tc>
        <w:tc>
          <w:tcPr>
            <w:tcW w:w="811" w:type="dxa"/>
            <w:gridSpan w:val="2"/>
            <w:vAlign w:val="center"/>
          </w:tcPr>
          <w:p w14:paraId="4CBE5BD6">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cs="宋体"/>
                <w:color w:val="auto"/>
                <w:spacing w:val="-5"/>
                <w:sz w:val="24"/>
                <w:szCs w:val="24"/>
                <w:highlight w:val="none"/>
                <w:lang w:val="en-US" w:eastAsia="zh-CN"/>
              </w:rPr>
              <w:t>0</w:t>
            </w:r>
            <w:r>
              <w:rPr>
                <w:rFonts w:hint="eastAsia" w:ascii="宋体" w:hAnsi="宋体" w:eastAsia="宋体" w:cs="宋体"/>
                <w:color w:val="auto"/>
                <w:spacing w:val="-5"/>
                <w:sz w:val="24"/>
                <w:szCs w:val="24"/>
                <w:highlight w:val="none"/>
              </w:rPr>
              <w:t>分</w:t>
            </w:r>
          </w:p>
        </w:tc>
        <w:tc>
          <w:tcPr>
            <w:tcW w:w="4240" w:type="dxa"/>
            <w:vAlign w:val="top"/>
          </w:tcPr>
          <w:p w14:paraId="25B65B6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满足招标文件基本要求，得6分；对项目工作的重点、难点分析符合项目特点及工作要求，思路清晰，重点突出，对重点、难点解决办法合理，针对性强，加0-4分。</w:t>
            </w:r>
          </w:p>
        </w:tc>
      </w:tr>
      <w:tr w14:paraId="0F97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712" w:type="dxa"/>
            <w:vMerge w:val="continue"/>
            <w:vAlign w:val="top"/>
          </w:tcPr>
          <w:p w14:paraId="44353044">
            <w:pPr>
              <w:keepNext w:val="0"/>
              <w:keepLines w:val="0"/>
              <w:pageBreakBefore w:val="0"/>
              <w:widowControl/>
              <w:kinsoku w:val="0"/>
              <w:wordWrap/>
              <w:overflowPunct/>
              <w:topLinePunct w:val="0"/>
              <w:autoSpaceDE w:val="0"/>
              <w:autoSpaceDN w:val="0"/>
              <w:bidi w:val="0"/>
              <w:snapToGrid w:val="0"/>
              <w:ind w:right="0"/>
              <w:textAlignment w:val="baseline"/>
              <w:rPr>
                <w:rFonts w:hint="eastAsia" w:ascii="宋体" w:hAnsi="宋体" w:eastAsia="宋体" w:cs="宋体"/>
                <w:color w:val="auto"/>
                <w:sz w:val="24"/>
                <w:szCs w:val="24"/>
                <w:highlight w:val="none"/>
              </w:rPr>
            </w:pPr>
          </w:p>
        </w:tc>
        <w:tc>
          <w:tcPr>
            <w:tcW w:w="1475" w:type="dxa"/>
            <w:gridSpan w:val="2"/>
            <w:vMerge w:val="continue"/>
            <w:vAlign w:val="top"/>
          </w:tcPr>
          <w:p w14:paraId="330C35E0">
            <w:pPr>
              <w:keepNext w:val="0"/>
              <w:keepLines w:val="0"/>
              <w:pageBreakBefore w:val="0"/>
              <w:widowControl/>
              <w:kinsoku w:val="0"/>
              <w:wordWrap/>
              <w:overflowPunct/>
              <w:topLinePunct w:val="0"/>
              <w:autoSpaceDE w:val="0"/>
              <w:autoSpaceDN w:val="0"/>
              <w:bidi w:val="0"/>
              <w:snapToGrid w:val="0"/>
              <w:ind w:right="0"/>
              <w:textAlignment w:val="baseline"/>
              <w:rPr>
                <w:rFonts w:hint="eastAsia" w:ascii="宋体" w:hAnsi="宋体" w:eastAsia="宋体" w:cs="宋体"/>
                <w:color w:val="auto"/>
                <w:sz w:val="24"/>
                <w:szCs w:val="24"/>
                <w:highlight w:val="none"/>
              </w:rPr>
            </w:pPr>
          </w:p>
        </w:tc>
        <w:tc>
          <w:tcPr>
            <w:tcW w:w="1043" w:type="dxa"/>
            <w:gridSpan w:val="2"/>
            <w:vMerge w:val="continue"/>
            <w:vAlign w:val="top"/>
          </w:tcPr>
          <w:p w14:paraId="7DF1FCC4">
            <w:pPr>
              <w:keepNext w:val="0"/>
              <w:keepLines w:val="0"/>
              <w:pageBreakBefore w:val="0"/>
              <w:widowControl/>
              <w:kinsoku w:val="0"/>
              <w:wordWrap/>
              <w:overflowPunct/>
              <w:topLinePunct w:val="0"/>
              <w:autoSpaceDE w:val="0"/>
              <w:autoSpaceDN w:val="0"/>
              <w:bidi w:val="0"/>
              <w:snapToGrid w:val="0"/>
              <w:ind w:right="0"/>
              <w:textAlignment w:val="baseline"/>
              <w:rPr>
                <w:rFonts w:hint="eastAsia" w:ascii="宋体" w:hAnsi="宋体" w:eastAsia="宋体" w:cs="宋体"/>
                <w:color w:val="auto"/>
                <w:sz w:val="24"/>
                <w:szCs w:val="24"/>
                <w:highlight w:val="none"/>
              </w:rPr>
            </w:pPr>
          </w:p>
        </w:tc>
        <w:tc>
          <w:tcPr>
            <w:tcW w:w="1138" w:type="dxa"/>
            <w:vAlign w:val="center"/>
          </w:tcPr>
          <w:p w14:paraId="08524C77">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合理化建</w:t>
            </w:r>
            <w:r>
              <w:rPr>
                <w:rFonts w:hint="eastAsia" w:ascii="宋体" w:hAnsi="宋体" w:eastAsia="宋体" w:cs="宋体"/>
                <w:color w:val="auto"/>
                <w:sz w:val="24"/>
                <w:szCs w:val="24"/>
                <w:highlight w:val="none"/>
              </w:rPr>
              <w:t>议</w:t>
            </w:r>
          </w:p>
        </w:tc>
        <w:tc>
          <w:tcPr>
            <w:tcW w:w="811" w:type="dxa"/>
            <w:gridSpan w:val="2"/>
            <w:vAlign w:val="center"/>
          </w:tcPr>
          <w:p w14:paraId="56B10721">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right="0"/>
              <w:jc w:val="center"/>
              <w:textAlignment w:val="baseline"/>
              <w:rPr>
                <w:rFonts w:hint="eastAsia" w:ascii="宋体" w:hAnsi="宋体" w:eastAsia="宋体" w:cs="宋体"/>
                <w:color w:val="auto"/>
                <w:sz w:val="24"/>
                <w:szCs w:val="24"/>
                <w:highlight w:val="none"/>
              </w:rPr>
            </w:pPr>
            <w:r>
              <w:rPr>
                <w:rFonts w:hint="eastAsia" w:cs="宋体"/>
                <w:color w:val="auto"/>
                <w:spacing w:val="-5"/>
                <w:sz w:val="24"/>
                <w:szCs w:val="24"/>
                <w:highlight w:val="none"/>
                <w:lang w:val="en-US" w:eastAsia="zh-CN"/>
              </w:rPr>
              <w:t>10</w:t>
            </w:r>
            <w:r>
              <w:rPr>
                <w:rFonts w:hint="eastAsia" w:ascii="宋体" w:hAnsi="宋体" w:eastAsia="宋体" w:cs="宋体"/>
                <w:color w:val="auto"/>
                <w:spacing w:val="-5"/>
                <w:sz w:val="24"/>
                <w:szCs w:val="24"/>
                <w:highlight w:val="none"/>
              </w:rPr>
              <w:t>分</w:t>
            </w:r>
          </w:p>
        </w:tc>
        <w:tc>
          <w:tcPr>
            <w:tcW w:w="4241" w:type="dxa"/>
            <w:gridSpan w:val="2"/>
            <w:vAlign w:val="top"/>
          </w:tcPr>
          <w:p w14:paraId="7E0ABDB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基本分6分；对本项目理解较深，向招标人提出合理化建议，有针对性和指导意义，加0-4分。</w:t>
            </w:r>
          </w:p>
        </w:tc>
      </w:tr>
      <w:tr w14:paraId="1414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5" w:hRule="atLeast"/>
        </w:trPr>
        <w:tc>
          <w:tcPr>
            <w:tcW w:w="712" w:type="dxa"/>
            <w:vAlign w:val="center"/>
          </w:tcPr>
          <w:p w14:paraId="7DFDCDD2">
            <w:pPr>
              <w:pStyle w:val="35"/>
              <w:keepNext w:val="0"/>
              <w:keepLines w:val="0"/>
              <w:pageBreakBefore w:val="0"/>
              <w:widowControl/>
              <w:kinsoku w:val="0"/>
              <w:wordWrap/>
              <w:overflowPunct/>
              <w:topLinePunct w:val="0"/>
              <w:autoSpaceDE w:val="0"/>
              <w:autoSpaceDN w:val="0"/>
              <w:bidi w:val="0"/>
              <w:snapToGrid w:val="0"/>
              <w:spacing w:before="65" w:line="268"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2.2.</w:t>
            </w:r>
            <w:r>
              <w:rPr>
                <w:rFonts w:hint="eastAsia" w:ascii="宋体" w:hAnsi="宋体" w:eastAsia="宋体" w:cs="宋体"/>
                <w:color w:val="auto"/>
                <w:position w:val="1"/>
                <w:sz w:val="24"/>
                <w:szCs w:val="24"/>
                <w:highlight w:val="none"/>
              </w:rPr>
              <w:t>4</w:t>
            </w:r>
          </w:p>
          <w:p w14:paraId="18B94430">
            <w:pPr>
              <w:pStyle w:val="35"/>
              <w:keepNext w:val="0"/>
              <w:keepLines w:val="0"/>
              <w:pageBreakBefore w:val="0"/>
              <w:widowControl/>
              <w:kinsoku w:val="0"/>
              <w:wordWrap/>
              <w:overflowPunct/>
              <w:topLinePunct w:val="0"/>
              <w:autoSpaceDE w:val="0"/>
              <w:autoSpaceDN w:val="0"/>
              <w:bidi w:val="0"/>
              <w:snapToGrid w:val="0"/>
              <w:spacing w:before="53" w:line="231"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w:t>
            </w:r>
          </w:p>
        </w:tc>
        <w:tc>
          <w:tcPr>
            <w:tcW w:w="1475" w:type="dxa"/>
            <w:gridSpan w:val="2"/>
            <w:vAlign w:val="center"/>
          </w:tcPr>
          <w:p w14:paraId="38397106">
            <w:pPr>
              <w:pStyle w:val="35"/>
              <w:keepNext w:val="0"/>
              <w:keepLines w:val="0"/>
              <w:pageBreakBefore w:val="0"/>
              <w:widowControl/>
              <w:kinsoku w:val="0"/>
              <w:wordWrap/>
              <w:overflowPunct/>
              <w:topLinePunct w:val="0"/>
              <w:autoSpaceDE w:val="0"/>
              <w:autoSpaceDN w:val="0"/>
              <w:bidi w:val="0"/>
              <w:snapToGrid w:val="0"/>
              <w:spacing w:before="65" w:line="229"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主要人员</w:t>
            </w:r>
          </w:p>
        </w:tc>
        <w:tc>
          <w:tcPr>
            <w:tcW w:w="1043" w:type="dxa"/>
            <w:gridSpan w:val="2"/>
            <w:vAlign w:val="center"/>
          </w:tcPr>
          <w:p w14:paraId="5C5B93B5">
            <w:pPr>
              <w:pStyle w:val="35"/>
              <w:keepNext w:val="0"/>
              <w:keepLines w:val="0"/>
              <w:pageBreakBefore w:val="0"/>
              <w:widowControl/>
              <w:kinsoku w:val="0"/>
              <w:wordWrap/>
              <w:overflowPunct/>
              <w:topLinePunct w:val="0"/>
              <w:autoSpaceDE w:val="0"/>
              <w:autoSpaceDN w:val="0"/>
              <w:bidi w:val="0"/>
              <w:snapToGrid w:val="0"/>
              <w:spacing w:before="65" w:line="228" w:lineRule="auto"/>
              <w:ind w:right="0"/>
              <w:jc w:val="center"/>
              <w:textAlignment w:val="baseline"/>
              <w:rPr>
                <w:rFonts w:hint="eastAsia" w:ascii="宋体" w:hAnsi="宋体" w:eastAsia="宋体" w:cs="宋体"/>
                <w:color w:val="auto"/>
                <w:sz w:val="24"/>
                <w:szCs w:val="24"/>
                <w:highlight w:val="none"/>
              </w:rPr>
            </w:pPr>
            <w:r>
              <w:rPr>
                <w:rFonts w:hint="eastAsia" w:cs="宋体"/>
                <w:color w:val="auto"/>
                <w:spacing w:val="-1"/>
                <w:sz w:val="24"/>
                <w:szCs w:val="24"/>
                <w:highlight w:val="none"/>
                <w:u w:val="none" w:color="auto"/>
                <w:lang w:val="en-US" w:eastAsia="zh-CN"/>
              </w:rPr>
              <w:t>20</w:t>
            </w:r>
            <w:r>
              <w:rPr>
                <w:rFonts w:hint="eastAsia" w:ascii="宋体" w:hAnsi="宋体" w:eastAsia="宋体" w:cs="宋体"/>
                <w:color w:val="auto"/>
                <w:spacing w:val="-1"/>
                <w:sz w:val="24"/>
                <w:szCs w:val="24"/>
                <w:highlight w:val="none"/>
              </w:rPr>
              <w:t>分</w:t>
            </w:r>
          </w:p>
        </w:tc>
        <w:tc>
          <w:tcPr>
            <w:tcW w:w="1138" w:type="dxa"/>
            <w:vAlign w:val="center"/>
          </w:tcPr>
          <w:p w14:paraId="786B4BD5">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项目负</w:t>
            </w:r>
            <w:r>
              <w:rPr>
                <w:rFonts w:hint="eastAsia" w:ascii="宋体" w:hAnsi="宋体" w:eastAsia="宋体" w:cs="宋体"/>
                <w:color w:val="auto"/>
                <w:spacing w:val="4"/>
                <w:sz w:val="24"/>
                <w:szCs w:val="24"/>
                <w:highlight w:val="none"/>
              </w:rPr>
              <w:t>责人</w:t>
            </w:r>
          </w:p>
        </w:tc>
        <w:tc>
          <w:tcPr>
            <w:tcW w:w="811" w:type="dxa"/>
            <w:gridSpan w:val="2"/>
            <w:vAlign w:val="center"/>
          </w:tcPr>
          <w:p w14:paraId="6D8FD480">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right="0"/>
              <w:jc w:val="center"/>
              <w:textAlignment w:val="baseline"/>
              <w:rPr>
                <w:rFonts w:hint="eastAsia" w:ascii="宋体" w:hAnsi="宋体" w:eastAsia="宋体" w:cs="宋体"/>
                <w:color w:val="auto"/>
                <w:sz w:val="24"/>
                <w:szCs w:val="24"/>
                <w:highlight w:val="none"/>
              </w:rPr>
            </w:pPr>
            <w:r>
              <w:rPr>
                <w:rFonts w:hint="eastAsia" w:cs="宋体"/>
                <w:color w:val="auto"/>
                <w:spacing w:val="-1"/>
                <w:sz w:val="24"/>
                <w:szCs w:val="24"/>
                <w:highlight w:val="none"/>
                <w:u w:val="none" w:color="auto"/>
                <w:lang w:val="en-US" w:eastAsia="zh-CN"/>
              </w:rPr>
              <w:t>20</w:t>
            </w:r>
            <w:r>
              <w:rPr>
                <w:rFonts w:hint="eastAsia" w:ascii="宋体" w:hAnsi="宋体" w:eastAsia="宋体" w:cs="宋体"/>
                <w:color w:val="auto"/>
                <w:spacing w:val="-1"/>
                <w:sz w:val="24"/>
                <w:szCs w:val="24"/>
                <w:highlight w:val="none"/>
              </w:rPr>
              <w:t>分</w:t>
            </w:r>
          </w:p>
        </w:tc>
        <w:tc>
          <w:tcPr>
            <w:tcW w:w="4241" w:type="dxa"/>
            <w:gridSpan w:val="2"/>
            <w:vAlign w:val="top"/>
          </w:tcPr>
          <w:p w14:paraId="441B2622">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18" w:right="0"/>
              <w:textAlignment w:val="baseline"/>
              <w:rPr>
                <w:rFonts w:hint="eastAsia" w:cs="宋体"/>
                <w:b/>
                <w:bCs/>
                <w:color w:val="auto"/>
                <w:spacing w:val="10"/>
                <w:sz w:val="24"/>
                <w:szCs w:val="24"/>
                <w:highlight w:val="none"/>
                <w:lang w:val="en-US" w:eastAsia="zh-CN"/>
              </w:rPr>
            </w:pPr>
            <w:r>
              <w:rPr>
                <w:rFonts w:hint="eastAsia" w:cs="宋体"/>
                <w:b/>
                <w:bCs/>
                <w:color w:val="auto"/>
                <w:spacing w:val="10"/>
                <w:sz w:val="24"/>
                <w:szCs w:val="24"/>
                <w:highlight w:val="none"/>
                <w:lang w:val="en-US" w:eastAsia="zh-CN"/>
              </w:rPr>
              <w:t>01标段：</w:t>
            </w:r>
          </w:p>
          <w:p w14:paraId="267F18F1">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16" w:right="0"/>
              <w:textAlignment w:val="baseline"/>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eastAsia="zh-CN"/>
              </w:rPr>
              <w:t>符合资格审查条件，得基本分</w:t>
            </w:r>
            <w:r>
              <w:rPr>
                <w:rFonts w:hint="eastAsia" w:cs="宋体"/>
                <w:color w:val="auto"/>
                <w:spacing w:val="12"/>
                <w:sz w:val="24"/>
                <w:szCs w:val="24"/>
                <w:highlight w:val="none"/>
                <w:lang w:val="en-US" w:eastAsia="zh-CN"/>
              </w:rPr>
              <w:t>12</w:t>
            </w:r>
            <w:r>
              <w:rPr>
                <w:rFonts w:hint="eastAsia" w:ascii="宋体" w:hAnsi="宋体" w:eastAsia="宋体" w:cs="宋体"/>
                <w:color w:val="auto"/>
                <w:spacing w:val="12"/>
                <w:sz w:val="24"/>
                <w:szCs w:val="24"/>
                <w:highlight w:val="none"/>
                <w:lang w:val="en-US" w:eastAsia="zh-CN"/>
              </w:rPr>
              <w:t xml:space="preserve">分； </w:t>
            </w:r>
          </w:p>
          <w:p w14:paraId="28D604BD">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16" w:right="0"/>
              <w:textAlignment w:val="baseline"/>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eastAsia="zh-CN"/>
              </w:rPr>
              <w:t>在满足最低资格要求的基础上，每增加一个公路建设项目水土保持监测</w:t>
            </w:r>
            <w:r>
              <w:rPr>
                <w:rFonts w:hint="eastAsia" w:cs="宋体"/>
                <w:color w:val="auto"/>
                <w:spacing w:val="12"/>
                <w:sz w:val="24"/>
                <w:szCs w:val="24"/>
                <w:highlight w:val="none"/>
                <w:lang w:val="en-US" w:eastAsia="zh-CN"/>
              </w:rPr>
              <w:t>（或监理）</w:t>
            </w:r>
            <w:r>
              <w:rPr>
                <w:rFonts w:hint="eastAsia" w:ascii="宋体" w:hAnsi="宋体" w:eastAsia="宋体" w:cs="宋体"/>
                <w:color w:val="auto"/>
                <w:spacing w:val="12"/>
                <w:sz w:val="24"/>
                <w:szCs w:val="24"/>
                <w:highlight w:val="none"/>
                <w:lang w:val="en-US" w:eastAsia="zh-CN"/>
              </w:rPr>
              <w:t>项目负责人业绩加</w:t>
            </w:r>
            <w:r>
              <w:rPr>
                <w:rFonts w:hint="eastAsia"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分，加满</w:t>
            </w:r>
            <w:r>
              <w:rPr>
                <w:rFonts w:hint="eastAsia" w:cs="宋体"/>
                <w:color w:val="auto"/>
                <w:spacing w:val="12"/>
                <w:sz w:val="24"/>
                <w:szCs w:val="24"/>
                <w:highlight w:val="none"/>
                <w:lang w:val="en-US" w:eastAsia="zh-CN"/>
              </w:rPr>
              <w:t>8</w:t>
            </w:r>
            <w:r>
              <w:rPr>
                <w:rFonts w:hint="eastAsia" w:ascii="宋体" w:hAnsi="宋体" w:eastAsia="宋体" w:cs="宋体"/>
                <w:color w:val="auto"/>
                <w:spacing w:val="12"/>
                <w:sz w:val="24"/>
                <w:szCs w:val="24"/>
                <w:highlight w:val="none"/>
                <w:lang w:val="en-US" w:eastAsia="zh-CN"/>
              </w:rPr>
              <w:t>分为止</w:t>
            </w:r>
            <w:r>
              <w:rPr>
                <w:rFonts w:hint="eastAsia" w:ascii="宋体" w:hAnsi="宋体" w:eastAsia="宋体" w:cs="宋体"/>
                <w:color w:val="auto"/>
                <w:spacing w:val="12"/>
                <w:sz w:val="24"/>
                <w:szCs w:val="24"/>
                <w:highlight w:val="none"/>
              </w:rPr>
              <w:t>。</w:t>
            </w:r>
          </w:p>
          <w:p w14:paraId="4C70A699">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16" w:right="0"/>
              <w:textAlignment w:val="baseline"/>
              <w:rPr>
                <w:rFonts w:hint="eastAsia" w:cs="宋体"/>
                <w:b/>
                <w:bCs/>
                <w:color w:val="auto"/>
                <w:spacing w:val="12"/>
                <w:sz w:val="24"/>
                <w:szCs w:val="24"/>
                <w:highlight w:val="none"/>
                <w:lang w:val="en-US" w:eastAsia="zh-CN"/>
              </w:rPr>
            </w:pPr>
            <w:r>
              <w:rPr>
                <w:rFonts w:hint="eastAsia" w:cs="宋体"/>
                <w:b/>
                <w:bCs/>
                <w:color w:val="auto"/>
                <w:spacing w:val="12"/>
                <w:sz w:val="24"/>
                <w:szCs w:val="24"/>
                <w:highlight w:val="none"/>
                <w:lang w:val="en-US" w:eastAsia="zh-CN"/>
              </w:rPr>
              <w:t>02标段：</w:t>
            </w:r>
          </w:p>
          <w:p w14:paraId="373208D7">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16" w:right="0"/>
              <w:textAlignment w:val="baseline"/>
              <w:rPr>
                <w:rFonts w:hint="default" w:ascii="宋体" w:hAnsi="宋体" w:eastAsia="宋体" w:cs="宋体"/>
                <w:color w:val="auto"/>
                <w:spacing w:val="12"/>
                <w:sz w:val="24"/>
                <w:szCs w:val="24"/>
                <w:highlight w:val="none"/>
                <w:lang w:val="en-US" w:eastAsia="zh-CN"/>
              </w:rPr>
            </w:pPr>
            <w:r>
              <w:rPr>
                <w:rFonts w:hint="default" w:ascii="宋体" w:hAnsi="宋体" w:eastAsia="宋体" w:cs="宋体"/>
                <w:color w:val="auto"/>
                <w:spacing w:val="12"/>
                <w:sz w:val="24"/>
                <w:szCs w:val="24"/>
                <w:highlight w:val="none"/>
                <w:lang w:val="en-US" w:eastAsia="zh-CN"/>
              </w:rPr>
              <w:t>符合资格审查条件，得基本分</w:t>
            </w:r>
            <w:r>
              <w:rPr>
                <w:rFonts w:hint="eastAsia" w:cs="宋体"/>
                <w:color w:val="auto"/>
                <w:spacing w:val="12"/>
                <w:sz w:val="24"/>
                <w:szCs w:val="24"/>
                <w:highlight w:val="none"/>
                <w:lang w:val="en-US" w:eastAsia="zh-CN"/>
              </w:rPr>
              <w:t>12</w:t>
            </w:r>
            <w:r>
              <w:rPr>
                <w:rFonts w:hint="default" w:ascii="宋体" w:hAnsi="宋体" w:eastAsia="宋体" w:cs="宋体"/>
                <w:color w:val="auto"/>
                <w:spacing w:val="12"/>
                <w:sz w:val="24"/>
                <w:szCs w:val="24"/>
                <w:highlight w:val="none"/>
                <w:lang w:val="en-US" w:eastAsia="zh-CN"/>
              </w:rPr>
              <w:t xml:space="preserve">分； </w:t>
            </w:r>
          </w:p>
          <w:p w14:paraId="751095DC">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16" w:right="0"/>
              <w:textAlignment w:val="baseline"/>
              <w:rPr>
                <w:rFonts w:hint="default" w:ascii="宋体" w:hAnsi="宋体" w:eastAsia="宋体" w:cs="宋体"/>
                <w:color w:val="auto"/>
                <w:spacing w:val="12"/>
                <w:sz w:val="24"/>
                <w:szCs w:val="24"/>
                <w:highlight w:val="none"/>
                <w:lang w:val="en-US" w:eastAsia="zh-CN"/>
              </w:rPr>
            </w:pPr>
            <w:r>
              <w:rPr>
                <w:rFonts w:hint="default" w:ascii="宋体" w:hAnsi="宋体" w:eastAsia="宋体" w:cs="宋体"/>
                <w:color w:val="auto"/>
                <w:spacing w:val="12"/>
                <w:sz w:val="24"/>
                <w:szCs w:val="24"/>
                <w:highlight w:val="none"/>
                <w:lang w:val="en-US" w:eastAsia="zh-CN"/>
              </w:rPr>
              <w:t xml:space="preserve">在满足最低资格要求的基础上，每增 </w:t>
            </w:r>
          </w:p>
          <w:p w14:paraId="3C4D0EA9">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16" w:right="0"/>
              <w:textAlignment w:val="baseline"/>
              <w:rPr>
                <w:rFonts w:hint="default" w:cs="宋体"/>
                <w:b/>
                <w:bCs/>
                <w:color w:val="auto"/>
                <w:spacing w:val="12"/>
                <w:sz w:val="24"/>
                <w:szCs w:val="24"/>
                <w:highlight w:val="none"/>
                <w:lang w:val="en-US" w:eastAsia="zh-CN"/>
              </w:rPr>
            </w:pPr>
            <w:r>
              <w:rPr>
                <w:rFonts w:hint="default" w:ascii="宋体" w:hAnsi="宋体" w:eastAsia="宋体" w:cs="宋体"/>
                <w:color w:val="auto"/>
                <w:spacing w:val="12"/>
                <w:sz w:val="24"/>
                <w:szCs w:val="24"/>
                <w:highlight w:val="none"/>
                <w:lang w:val="en-US" w:eastAsia="zh-CN"/>
              </w:rPr>
              <w:t>加一个公路建设项目水土保持设施自主验收项目负责人业绩加</w:t>
            </w:r>
            <w:r>
              <w:rPr>
                <w:rFonts w:hint="eastAsia" w:cs="宋体"/>
                <w:color w:val="auto"/>
                <w:spacing w:val="12"/>
                <w:sz w:val="24"/>
                <w:szCs w:val="24"/>
                <w:highlight w:val="none"/>
                <w:lang w:val="en-US" w:eastAsia="zh-CN"/>
              </w:rPr>
              <w:t>4</w:t>
            </w:r>
            <w:r>
              <w:rPr>
                <w:rFonts w:hint="default" w:ascii="宋体" w:hAnsi="宋体" w:eastAsia="宋体" w:cs="宋体"/>
                <w:color w:val="auto"/>
                <w:spacing w:val="12"/>
                <w:sz w:val="24"/>
                <w:szCs w:val="24"/>
                <w:highlight w:val="none"/>
                <w:lang w:val="en-US" w:eastAsia="zh-CN"/>
              </w:rPr>
              <w:t>分</w:t>
            </w:r>
            <w:r>
              <w:rPr>
                <w:rFonts w:hint="eastAsia" w:cs="宋体"/>
                <w:color w:val="auto"/>
                <w:spacing w:val="12"/>
                <w:sz w:val="24"/>
                <w:szCs w:val="24"/>
                <w:highlight w:val="none"/>
                <w:lang w:val="en-US" w:eastAsia="zh-CN"/>
              </w:rPr>
              <w:t>，</w:t>
            </w:r>
            <w:r>
              <w:rPr>
                <w:rFonts w:hint="default" w:ascii="宋体" w:hAnsi="宋体" w:eastAsia="宋体" w:cs="宋体"/>
                <w:color w:val="auto"/>
                <w:spacing w:val="12"/>
                <w:sz w:val="24"/>
                <w:szCs w:val="24"/>
                <w:highlight w:val="none"/>
                <w:lang w:val="en-US" w:eastAsia="zh-CN"/>
              </w:rPr>
              <w:t>加满</w:t>
            </w:r>
            <w:r>
              <w:rPr>
                <w:rFonts w:hint="eastAsia" w:cs="宋体"/>
                <w:color w:val="auto"/>
                <w:spacing w:val="12"/>
                <w:sz w:val="24"/>
                <w:szCs w:val="24"/>
                <w:highlight w:val="none"/>
                <w:lang w:val="en-US" w:eastAsia="zh-CN"/>
              </w:rPr>
              <w:t>8</w:t>
            </w:r>
            <w:r>
              <w:rPr>
                <w:rFonts w:hint="default" w:ascii="宋体" w:hAnsi="宋体" w:eastAsia="宋体" w:cs="宋体"/>
                <w:color w:val="auto"/>
                <w:spacing w:val="12"/>
                <w:sz w:val="24"/>
                <w:szCs w:val="24"/>
                <w:highlight w:val="none"/>
                <w:lang w:val="en-US" w:eastAsia="zh-CN"/>
              </w:rPr>
              <w:t>分为止。</w:t>
            </w:r>
          </w:p>
        </w:tc>
      </w:tr>
      <w:tr w14:paraId="20E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2" w:hRule="atLeast"/>
        </w:trPr>
        <w:tc>
          <w:tcPr>
            <w:tcW w:w="712" w:type="dxa"/>
            <w:vAlign w:val="center"/>
          </w:tcPr>
          <w:p w14:paraId="66104BB1">
            <w:pPr>
              <w:pStyle w:val="35"/>
              <w:keepNext w:val="0"/>
              <w:keepLines w:val="0"/>
              <w:pageBreakBefore w:val="0"/>
              <w:widowControl/>
              <w:kinsoku w:val="0"/>
              <w:wordWrap/>
              <w:overflowPunct/>
              <w:topLinePunct w:val="0"/>
              <w:autoSpaceDE w:val="0"/>
              <w:autoSpaceDN w:val="0"/>
              <w:bidi w:val="0"/>
              <w:snapToGrid w:val="0"/>
              <w:spacing w:before="65" w:line="268"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2.2.</w:t>
            </w:r>
            <w:r>
              <w:rPr>
                <w:rFonts w:hint="eastAsia" w:ascii="宋体" w:hAnsi="宋体" w:eastAsia="宋体" w:cs="宋体"/>
                <w:color w:val="auto"/>
                <w:position w:val="1"/>
                <w:sz w:val="24"/>
                <w:szCs w:val="24"/>
                <w:highlight w:val="none"/>
              </w:rPr>
              <w:t>4</w:t>
            </w:r>
          </w:p>
          <w:p w14:paraId="03D7C58C">
            <w:pPr>
              <w:pStyle w:val="35"/>
              <w:keepNext w:val="0"/>
              <w:keepLines w:val="0"/>
              <w:pageBreakBefore w:val="0"/>
              <w:widowControl/>
              <w:kinsoku w:val="0"/>
              <w:wordWrap/>
              <w:overflowPunct/>
              <w:topLinePunct w:val="0"/>
              <w:autoSpaceDE w:val="0"/>
              <w:autoSpaceDN w:val="0"/>
              <w:bidi w:val="0"/>
              <w:snapToGrid w:val="0"/>
              <w:spacing w:before="53" w:line="231"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w:t>
            </w:r>
          </w:p>
        </w:tc>
        <w:tc>
          <w:tcPr>
            <w:tcW w:w="1475" w:type="dxa"/>
            <w:gridSpan w:val="2"/>
            <w:vAlign w:val="center"/>
          </w:tcPr>
          <w:p w14:paraId="5E8A3F65">
            <w:pPr>
              <w:pStyle w:val="35"/>
              <w:keepNext w:val="0"/>
              <w:keepLines w:val="0"/>
              <w:pageBreakBefore w:val="0"/>
              <w:widowControl/>
              <w:kinsoku w:val="0"/>
              <w:wordWrap/>
              <w:overflowPunct/>
              <w:topLinePunct w:val="0"/>
              <w:autoSpaceDE w:val="0"/>
              <w:autoSpaceDN w:val="0"/>
              <w:bidi w:val="0"/>
              <w:snapToGrid w:val="0"/>
              <w:spacing w:before="65" w:line="226"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评标价</w:t>
            </w:r>
          </w:p>
        </w:tc>
        <w:tc>
          <w:tcPr>
            <w:tcW w:w="1043" w:type="dxa"/>
            <w:gridSpan w:val="2"/>
            <w:vAlign w:val="center"/>
          </w:tcPr>
          <w:p w14:paraId="392E3AA2">
            <w:pPr>
              <w:pStyle w:val="35"/>
              <w:keepNext w:val="0"/>
              <w:keepLines w:val="0"/>
              <w:pageBreakBefore w:val="0"/>
              <w:widowControl/>
              <w:kinsoku w:val="0"/>
              <w:wordWrap/>
              <w:overflowPunct/>
              <w:topLinePunct w:val="0"/>
              <w:autoSpaceDE w:val="0"/>
              <w:autoSpaceDN w:val="0"/>
              <w:bidi w:val="0"/>
              <w:snapToGrid w:val="0"/>
              <w:spacing w:before="65" w:line="228" w:lineRule="auto"/>
              <w:ind w:right="0"/>
              <w:jc w:val="center"/>
              <w:textAlignment w:val="baseline"/>
              <w:rPr>
                <w:rFonts w:hint="eastAsia" w:ascii="宋体" w:hAnsi="宋体" w:eastAsia="宋体" w:cs="宋体"/>
                <w:color w:val="auto"/>
                <w:sz w:val="24"/>
                <w:szCs w:val="24"/>
                <w:highlight w:val="none"/>
              </w:rPr>
            </w:pPr>
            <w:r>
              <w:rPr>
                <w:rFonts w:hint="eastAsia" w:cs="宋体"/>
                <w:color w:val="auto"/>
                <w:spacing w:val="-5"/>
                <w:sz w:val="24"/>
                <w:szCs w:val="24"/>
                <w:highlight w:val="none"/>
                <w:u w:val="none" w:color="auto"/>
                <w:lang w:val="en-US" w:eastAsia="zh-CN"/>
              </w:rPr>
              <w:t>40</w:t>
            </w:r>
            <w:r>
              <w:rPr>
                <w:rFonts w:hint="eastAsia" w:ascii="宋体" w:hAnsi="宋体" w:eastAsia="宋体" w:cs="宋体"/>
                <w:color w:val="auto"/>
                <w:spacing w:val="-5"/>
                <w:sz w:val="24"/>
                <w:szCs w:val="24"/>
                <w:highlight w:val="none"/>
              </w:rPr>
              <w:t>分</w:t>
            </w:r>
          </w:p>
        </w:tc>
        <w:tc>
          <w:tcPr>
            <w:tcW w:w="6190" w:type="dxa"/>
            <w:gridSpan w:val="5"/>
            <w:vAlign w:val="top"/>
          </w:tcPr>
          <w:p w14:paraId="2F494320">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08"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评标价得分计算：</w:t>
            </w:r>
          </w:p>
          <w:p w14:paraId="132C16D4">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27" w:right="0" w:hanging="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（1）如果投标人的评标价＞评标基准价，则评标价得分＝F</w:t>
            </w:r>
            <w:r>
              <w:rPr>
                <w:rFonts w:hint="eastAsia" w:ascii="宋体" w:hAnsi="宋体" w:eastAsia="宋体" w:cs="宋体"/>
                <w:color w:val="auto"/>
                <w:spacing w:val="13"/>
                <w:sz w:val="24"/>
                <w:szCs w:val="24"/>
                <w:highlight w:val="none"/>
              </w:rPr>
              <w:t>-|偏差率|×100×E</w:t>
            </w:r>
            <w:r>
              <w:rPr>
                <w:rFonts w:hint="eastAsia" w:ascii="宋体" w:hAnsi="宋体" w:eastAsia="宋体" w:cs="宋体"/>
                <w:color w:val="auto"/>
                <w:spacing w:val="13"/>
                <w:position w:val="-3"/>
                <w:sz w:val="24"/>
                <w:szCs w:val="24"/>
                <w:highlight w:val="none"/>
              </w:rPr>
              <w:t>1</w:t>
            </w:r>
            <w:r>
              <w:rPr>
                <w:rFonts w:hint="eastAsia" w:ascii="宋体" w:hAnsi="宋体" w:eastAsia="宋体" w:cs="宋体"/>
                <w:color w:val="auto"/>
                <w:spacing w:val="13"/>
                <w:sz w:val="24"/>
                <w:szCs w:val="24"/>
                <w:highlight w:val="none"/>
              </w:rPr>
              <w:t>；</w:t>
            </w:r>
          </w:p>
          <w:p w14:paraId="54ABF6A6">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27" w:right="0" w:hanging="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（2）如果投标人的评标价≤评标基准价，则评标价得分＝F</w:t>
            </w:r>
            <w:r>
              <w:rPr>
                <w:rFonts w:hint="eastAsia" w:ascii="宋体" w:hAnsi="宋体" w:eastAsia="宋体" w:cs="宋体"/>
                <w:color w:val="auto"/>
                <w:spacing w:val="13"/>
                <w:sz w:val="24"/>
                <w:szCs w:val="24"/>
                <w:highlight w:val="none"/>
              </w:rPr>
              <w:t>-|偏差率|×100×E</w:t>
            </w:r>
            <w:r>
              <w:rPr>
                <w:rFonts w:hint="eastAsia" w:ascii="宋体" w:hAnsi="宋体" w:eastAsia="宋体" w:cs="宋体"/>
                <w:color w:val="auto"/>
                <w:spacing w:val="13"/>
                <w:position w:val="-3"/>
                <w:sz w:val="24"/>
                <w:szCs w:val="24"/>
                <w:highlight w:val="none"/>
              </w:rPr>
              <w:t>2</w:t>
            </w:r>
            <w:r>
              <w:rPr>
                <w:rFonts w:hint="eastAsia" w:ascii="宋体" w:hAnsi="宋体" w:eastAsia="宋体" w:cs="宋体"/>
                <w:color w:val="auto"/>
                <w:spacing w:val="13"/>
                <w:sz w:val="24"/>
                <w:szCs w:val="24"/>
                <w:highlight w:val="none"/>
              </w:rPr>
              <w:t>。</w:t>
            </w:r>
          </w:p>
          <w:p w14:paraId="4D849EA7">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1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其中：F是评标价所占权重分值</w:t>
            </w:r>
            <w:r>
              <w:rPr>
                <w:rFonts w:hint="eastAsia" w:cs="宋体"/>
                <w:color w:val="auto"/>
                <w:spacing w:val="9"/>
                <w:sz w:val="24"/>
                <w:szCs w:val="24"/>
                <w:highlight w:val="none"/>
                <w:lang w:val="en-US" w:eastAsia="zh-CN"/>
              </w:rPr>
              <w:t>40</w:t>
            </w:r>
            <w:r>
              <w:rPr>
                <w:rFonts w:hint="eastAsia" w:ascii="宋体" w:hAnsi="宋体" w:eastAsia="宋体" w:cs="宋体"/>
                <w:color w:val="auto"/>
                <w:spacing w:val="9"/>
                <w:sz w:val="24"/>
                <w:szCs w:val="24"/>
                <w:highlight w:val="none"/>
              </w:rPr>
              <w:t>，E</w:t>
            </w:r>
            <w:r>
              <w:rPr>
                <w:rFonts w:hint="eastAsia" w:ascii="宋体" w:hAnsi="宋体" w:eastAsia="宋体" w:cs="宋体"/>
                <w:color w:val="auto"/>
                <w:spacing w:val="9"/>
                <w:position w:val="-3"/>
                <w:sz w:val="24"/>
                <w:szCs w:val="24"/>
                <w:highlight w:val="none"/>
              </w:rPr>
              <w:t>1</w:t>
            </w:r>
            <w:r>
              <w:rPr>
                <w:rFonts w:hint="eastAsia" w:ascii="宋体" w:hAnsi="宋体" w:eastAsia="宋体" w:cs="宋体"/>
                <w:color w:val="auto"/>
                <w:spacing w:val="9"/>
                <w:sz w:val="24"/>
                <w:szCs w:val="24"/>
                <w:highlight w:val="none"/>
              </w:rPr>
              <w:t>=</w:t>
            </w:r>
            <w:r>
              <w:rPr>
                <w:rFonts w:hint="eastAsia"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rPr>
              <w:t>，E</w:t>
            </w:r>
            <w:r>
              <w:rPr>
                <w:rFonts w:hint="eastAsia" w:ascii="宋体" w:hAnsi="宋体" w:eastAsia="宋体" w:cs="宋体"/>
                <w:color w:val="auto"/>
                <w:spacing w:val="9"/>
                <w:position w:val="-3"/>
                <w:sz w:val="24"/>
                <w:szCs w:val="24"/>
                <w:highlight w:val="none"/>
              </w:rPr>
              <w:t>2</w:t>
            </w:r>
            <w:r>
              <w:rPr>
                <w:rFonts w:hint="eastAsia" w:ascii="宋体" w:hAnsi="宋体" w:eastAsia="宋体" w:cs="宋体"/>
                <w:color w:val="auto"/>
                <w:spacing w:val="9"/>
                <w:sz w:val="24"/>
                <w:szCs w:val="24"/>
                <w:highlight w:val="none"/>
              </w:rPr>
              <w:t>=0.</w:t>
            </w:r>
            <w:r>
              <w:rPr>
                <w:rFonts w:hint="eastAsia"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rPr>
              <w:t>。</w:t>
            </w:r>
          </w:p>
          <w:p w14:paraId="0467D77A">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09" w:right="0" w:hanging="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评标价得分按四舍五入规则保留小数点后2位小数，评标价</w:t>
            </w:r>
            <w:r>
              <w:rPr>
                <w:rFonts w:hint="eastAsia" w:ascii="宋体" w:hAnsi="宋体" w:eastAsia="宋体" w:cs="宋体"/>
                <w:color w:val="auto"/>
                <w:spacing w:val="7"/>
                <w:sz w:val="24"/>
                <w:szCs w:val="24"/>
                <w:highlight w:val="none"/>
              </w:rPr>
              <w:t>得分最高为</w:t>
            </w:r>
            <w:r>
              <w:rPr>
                <w:rFonts w:hint="eastAsia" w:cs="宋体"/>
                <w:color w:val="auto"/>
                <w:spacing w:val="7"/>
                <w:sz w:val="24"/>
                <w:szCs w:val="24"/>
                <w:highlight w:val="none"/>
                <w:lang w:val="en-US" w:eastAsia="zh-CN"/>
              </w:rPr>
              <w:t>40</w:t>
            </w:r>
            <w:r>
              <w:rPr>
                <w:rFonts w:hint="eastAsia" w:ascii="宋体" w:hAnsi="宋体" w:eastAsia="宋体" w:cs="宋体"/>
                <w:color w:val="auto"/>
                <w:spacing w:val="7"/>
                <w:sz w:val="24"/>
                <w:szCs w:val="24"/>
                <w:highlight w:val="none"/>
              </w:rPr>
              <w:t>分，最低为0分。</w:t>
            </w:r>
          </w:p>
        </w:tc>
      </w:tr>
      <w:tr w14:paraId="70AC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712" w:type="dxa"/>
            <w:vAlign w:val="center"/>
          </w:tcPr>
          <w:p w14:paraId="5C10D8F5">
            <w:pPr>
              <w:keepNext w:val="0"/>
              <w:keepLines w:val="0"/>
              <w:pageBreakBefore w:val="0"/>
              <w:widowControl/>
              <w:kinsoku w:val="0"/>
              <w:wordWrap/>
              <w:overflowPunct/>
              <w:topLinePunct w:val="0"/>
              <w:autoSpaceDE w:val="0"/>
              <w:autoSpaceDN w:val="0"/>
              <w:bidi w:val="0"/>
              <w:snapToGrid w:val="0"/>
              <w:spacing w:before="63" w:line="189"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2.2.4</w:t>
            </w:r>
          </w:p>
          <w:p w14:paraId="235D33DA">
            <w:pPr>
              <w:keepNext w:val="0"/>
              <w:keepLines w:val="0"/>
              <w:pageBreakBefore w:val="0"/>
              <w:widowControl/>
              <w:kinsoku w:val="0"/>
              <w:wordWrap/>
              <w:overflowPunct/>
              <w:topLinePunct w:val="0"/>
              <w:autoSpaceDE w:val="0"/>
              <w:autoSpaceDN w:val="0"/>
              <w:bidi w:val="0"/>
              <w:snapToGrid w:val="0"/>
              <w:spacing w:before="120" w:line="193"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w:t>
            </w:r>
          </w:p>
        </w:tc>
        <w:tc>
          <w:tcPr>
            <w:tcW w:w="512" w:type="dxa"/>
            <w:textDirection w:val="tbRlV"/>
            <w:vAlign w:val="center"/>
          </w:tcPr>
          <w:p w14:paraId="79A3FA2C">
            <w:pPr>
              <w:pStyle w:val="35"/>
              <w:keepNext w:val="0"/>
              <w:keepLines w:val="0"/>
              <w:pageBreakBefore w:val="0"/>
              <w:widowControl/>
              <w:kinsoku w:val="0"/>
              <w:wordWrap/>
              <w:overflowPunct/>
              <w:topLinePunct w:val="0"/>
              <w:autoSpaceDE w:val="0"/>
              <w:autoSpaceDN w:val="0"/>
              <w:bidi w:val="0"/>
              <w:snapToGrid w:val="0"/>
              <w:spacing w:before="53" w:line="209" w:lineRule="auto"/>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其他因素</w:t>
            </w:r>
          </w:p>
        </w:tc>
        <w:tc>
          <w:tcPr>
            <w:tcW w:w="963" w:type="dxa"/>
            <w:vAlign w:val="center"/>
          </w:tcPr>
          <w:p w14:paraId="1616DF3A">
            <w:pPr>
              <w:pStyle w:val="35"/>
              <w:keepNext w:val="0"/>
              <w:keepLines w:val="0"/>
              <w:pageBreakBefore w:val="0"/>
              <w:widowControl/>
              <w:kinsoku w:val="0"/>
              <w:wordWrap/>
              <w:overflowPunct/>
              <w:topLinePunct w:val="0"/>
              <w:autoSpaceDE w:val="0"/>
              <w:autoSpaceDN w:val="0"/>
              <w:bidi w:val="0"/>
              <w:snapToGrid w:val="0"/>
              <w:spacing w:before="71" w:line="221" w:lineRule="auto"/>
              <w:ind w:right="0"/>
              <w:jc w:val="center"/>
              <w:textAlignment w:val="baseline"/>
              <w:rPr>
                <w:rFonts w:hint="eastAsia" w:ascii="宋体" w:hAnsi="宋体" w:eastAsia="宋体" w:cs="宋体"/>
                <w:color w:val="auto"/>
                <w:sz w:val="24"/>
                <w:szCs w:val="24"/>
                <w:highlight w:val="none"/>
              </w:rPr>
            </w:pPr>
            <w:r>
              <w:rPr>
                <w:rFonts w:hint="eastAsia" w:cs="宋体"/>
                <w:color w:val="auto"/>
                <w:spacing w:val="-1"/>
                <w:sz w:val="24"/>
                <w:szCs w:val="24"/>
                <w:highlight w:val="none"/>
                <w:lang w:val="en-US" w:eastAsia="zh-CN"/>
              </w:rPr>
              <w:t>投标人</w:t>
            </w:r>
            <w:r>
              <w:rPr>
                <w:rFonts w:hint="eastAsia" w:ascii="宋体" w:hAnsi="宋体" w:eastAsia="宋体" w:cs="宋体"/>
                <w:color w:val="auto"/>
                <w:spacing w:val="-1"/>
                <w:sz w:val="24"/>
                <w:szCs w:val="24"/>
                <w:highlight w:val="none"/>
              </w:rPr>
              <w:t>业绩</w:t>
            </w:r>
          </w:p>
        </w:tc>
        <w:tc>
          <w:tcPr>
            <w:tcW w:w="1043" w:type="dxa"/>
            <w:gridSpan w:val="2"/>
            <w:vAlign w:val="center"/>
          </w:tcPr>
          <w:p w14:paraId="30D7897A">
            <w:pPr>
              <w:pStyle w:val="35"/>
              <w:keepNext w:val="0"/>
              <w:keepLines w:val="0"/>
              <w:pageBreakBefore w:val="0"/>
              <w:widowControl/>
              <w:kinsoku w:val="0"/>
              <w:wordWrap/>
              <w:overflowPunct/>
              <w:topLinePunct w:val="0"/>
              <w:autoSpaceDE w:val="0"/>
              <w:autoSpaceDN w:val="0"/>
              <w:bidi w:val="0"/>
              <w:snapToGrid w:val="0"/>
              <w:spacing w:before="71" w:line="221" w:lineRule="auto"/>
              <w:ind w:right="0"/>
              <w:jc w:val="center"/>
              <w:textAlignment w:val="baseline"/>
              <w:rPr>
                <w:rFonts w:hint="eastAsia" w:ascii="宋体" w:hAnsi="宋体" w:eastAsia="宋体" w:cs="宋体"/>
                <w:color w:val="auto"/>
                <w:sz w:val="24"/>
                <w:szCs w:val="24"/>
                <w:highlight w:val="none"/>
              </w:rPr>
            </w:pPr>
            <w:r>
              <w:rPr>
                <w:rFonts w:hint="eastAsia" w:cs="宋体"/>
                <w:color w:val="auto"/>
                <w:spacing w:val="-4"/>
                <w:sz w:val="24"/>
                <w:szCs w:val="24"/>
                <w:highlight w:val="none"/>
                <w:u w:val="none" w:color="auto"/>
                <w:lang w:val="en-US" w:eastAsia="zh-CN"/>
              </w:rPr>
              <w:t>10</w:t>
            </w:r>
            <w:r>
              <w:rPr>
                <w:rFonts w:hint="eastAsia" w:ascii="宋体" w:hAnsi="宋体" w:eastAsia="宋体" w:cs="宋体"/>
                <w:color w:val="auto"/>
                <w:spacing w:val="-4"/>
                <w:sz w:val="24"/>
                <w:szCs w:val="24"/>
                <w:highlight w:val="none"/>
              </w:rPr>
              <w:t>分</w:t>
            </w:r>
          </w:p>
        </w:tc>
        <w:tc>
          <w:tcPr>
            <w:tcW w:w="6190" w:type="dxa"/>
            <w:gridSpan w:val="5"/>
            <w:vAlign w:val="top"/>
          </w:tcPr>
          <w:p w14:paraId="49D396F8">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09" w:right="0" w:firstLine="1"/>
              <w:jc w:val="both"/>
              <w:textAlignment w:val="baseline"/>
              <w:rPr>
                <w:rFonts w:hint="default" w:ascii="宋体" w:hAnsi="宋体" w:eastAsia="宋体" w:cs="宋体"/>
                <w:b/>
                <w:bCs/>
                <w:color w:val="auto"/>
                <w:spacing w:val="9"/>
                <w:sz w:val="24"/>
                <w:szCs w:val="24"/>
                <w:highlight w:val="none"/>
                <w:lang w:val="en-US" w:eastAsia="zh-CN"/>
              </w:rPr>
            </w:pPr>
            <w:r>
              <w:rPr>
                <w:rFonts w:hint="eastAsia" w:cs="宋体"/>
                <w:b/>
                <w:bCs/>
                <w:color w:val="auto"/>
                <w:spacing w:val="9"/>
                <w:sz w:val="24"/>
                <w:szCs w:val="24"/>
                <w:highlight w:val="none"/>
                <w:lang w:val="en-US" w:eastAsia="zh-CN"/>
              </w:rPr>
              <w:t>01标段：</w:t>
            </w:r>
          </w:p>
          <w:p w14:paraId="3A8A05FD">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09" w:right="0" w:firstLine="1"/>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符合资格审查条件，得基本分</w:t>
            </w:r>
            <w:r>
              <w:rPr>
                <w:rFonts w:hint="eastAsia" w:cs="宋体"/>
                <w:color w:val="auto"/>
                <w:spacing w:val="9"/>
                <w:sz w:val="24"/>
                <w:szCs w:val="24"/>
                <w:highlight w:val="none"/>
                <w:lang w:val="en-US" w:eastAsia="zh-CN"/>
              </w:rPr>
              <w:t>6</w:t>
            </w:r>
            <w:r>
              <w:rPr>
                <w:rFonts w:hint="eastAsia" w:ascii="宋体" w:hAnsi="宋体" w:eastAsia="宋体" w:cs="宋体"/>
                <w:color w:val="auto"/>
                <w:spacing w:val="9"/>
                <w:sz w:val="24"/>
                <w:szCs w:val="24"/>
                <w:highlight w:val="none"/>
              </w:rPr>
              <w:t>分；在满足业绩最低资格要</w:t>
            </w:r>
            <w:r>
              <w:rPr>
                <w:rFonts w:hint="eastAsia" w:ascii="宋体" w:hAnsi="宋体" w:eastAsia="宋体" w:cs="宋体"/>
                <w:color w:val="auto"/>
                <w:spacing w:val="8"/>
                <w:sz w:val="24"/>
                <w:szCs w:val="24"/>
                <w:highlight w:val="none"/>
              </w:rPr>
              <w:t>求的基础上，20</w:t>
            </w:r>
            <w:r>
              <w:rPr>
                <w:rFonts w:hint="eastAsia" w:cs="宋体"/>
                <w:color w:val="auto"/>
                <w:spacing w:val="8"/>
                <w:sz w:val="24"/>
                <w:szCs w:val="24"/>
                <w:highlight w:val="none"/>
                <w:lang w:val="en-US" w:eastAsia="zh-CN"/>
              </w:rPr>
              <w:t>20</w:t>
            </w:r>
            <w:r>
              <w:rPr>
                <w:rFonts w:hint="eastAsia" w:ascii="宋体" w:hAnsi="宋体" w:eastAsia="宋体" w:cs="宋体"/>
                <w:color w:val="auto"/>
                <w:spacing w:val="8"/>
                <w:sz w:val="24"/>
                <w:szCs w:val="24"/>
                <w:highlight w:val="none"/>
              </w:rPr>
              <w:t>年1月至今（以签订合同为准）</w:t>
            </w:r>
            <w:r>
              <w:rPr>
                <w:rFonts w:hint="eastAsia" w:ascii="宋体" w:hAnsi="宋体" w:eastAsia="宋体" w:cs="宋体"/>
                <w:color w:val="auto"/>
                <w:spacing w:val="8"/>
                <w:sz w:val="24"/>
                <w:szCs w:val="24"/>
                <w:highlight w:val="none"/>
                <w:lang w:val="en-US" w:eastAsia="zh-CN"/>
              </w:rPr>
              <w:t>每增加一个公路建设项目水土保持监测</w:t>
            </w:r>
            <w:r>
              <w:rPr>
                <w:rFonts w:hint="eastAsia" w:cs="宋体"/>
                <w:color w:val="auto"/>
                <w:spacing w:val="8"/>
                <w:sz w:val="24"/>
                <w:szCs w:val="24"/>
                <w:highlight w:val="none"/>
                <w:lang w:val="en-US" w:eastAsia="zh-CN"/>
              </w:rPr>
              <w:t>（或监理）</w:t>
            </w:r>
            <w:r>
              <w:rPr>
                <w:rFonts w:hint="eastAsia" w:ascii="宋体" w:hAnsi="宋体" w:eastAsia="宋体" w:cs="宋体"/>
                <w:color w:val="auto"/>
                <w:spacing w:val="8"/>
                <w:sz w:val="24"/>
                <w:szCs w:val="24"/>
                <w:highlight w:val="none"/>
                <w:lang w:val="en-US" w:eastAsia="zh-CN"/>
              </w:rPr>
              <w:t>业绩加</w:t>
            </w:r>
            <w:r>
              <w:rPr>
                <w:rFonts w:hint="eastAsia"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lang w:val="en-US" w:eastAsia="zh-CN"/>
              </w:rPr>
              <w:t>分，加满</w:t>
            </w:r>
            <w:r>
              <w:rPr>
                <w:rFonts w:hint="eastAsia"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lang w:val="en-US" w:eastAsia="zh-CN"/>
              </w:rPr>
              <w:t>分为止</w:t>
            </w:r>
            <w:r>
              <w:rPr>
                <w:rFonts w:hint="eastAsia" w:ascii="宋体" w:hAnsi="宋体" w:eastAsia="宋体" w:cs="宋体"/>
                <w:color w:val="auto"/>
                <w:spacing w:val="8"/>
                <w:sz w:val="24"/>
                <w:szCs w:val="24"/>
                <w:highlight w:val="none"/>
              </w:rPr>
              <w:t>。</w:t>
            </w:r>
          </w:p>
          <w:p w14:paraId="28784BD4">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09" w:right="0" w:firstLine="1"/>
              <w:jc w:val="both"/>
              <w:textAlignment w:val="baseline"/>
              <w:rPr>
                <w:rFonts w:hint="default" w:ascii="宋体" w:hAnsi="宋体" w:eastAsia="宋体" w:cs="宋体"/>
                <w:b/>
                <w:bCs/>
                <w:color w:val="auto"/>
                <w:spacing w:val="9"/>
                <w:sz w:val="24"/>
                <w:szCs w:val="24"/>
                <w:highlight w:val="none"/>
                <w:lang w:val="en-US" w:eastAsia="zh-CN"/>
              </w:rPr>
            </w:pPr>
            <w:r>
              <w:rPr>
                <w:rFonts w:hint="eastAsia" w:cs="宋体"/>
                <w:b/>
                <w:bCs/>
                <w:color w:val="auto"/>
                <w:spacing w:val="9"/>
                <w:sz w:val="24"/>
                <w:szCs w:val="24"/>
                <w:highlight w:val="none"/>
                <w:lang w:val="en-US" w:eastAsia="zh-CN"/>
              </w:rPr>
              <w:t>02标段：</w:t>
            </w:r>
          </w:p>
          <w:p w14:paraId="2B87E19F">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09" w:right="0" w:firstLine="1"/>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符合资格审查条件，得基本分</w:t>
            </w:r>
            <w:r>
              <w:rPr>
                <w:rFonts w:hint="eastAsia" w:cs="宋体"/>
                <w:color w:val="auto"/>
                <w:spacing w:val="9"/>
                <w:sz w:val="24"/>
                <w:szCs w:val="24"/>
                <w:highlight w:val="none"/>
                <w:lang w:val="en-US" w:eastAsia="zh-CN"/>
              </w:rPr>
              <w:t>6</w:t>
            </w:r>
            <w:r>
              <w:rPr>
                <w:rFonts w:hint="eastAsia" w:ascii="宋体" w:hAnsi="宋体" w:eastAsia="宋体" w:cs="宋体"/>
                <w:color w:val="auto"/>
                <w:spacing w:val="9"/>
                <w:sz w:val="24"/>
                <w:szCs w:val="24"/>
                <w:highlight w:val="none"/>
              </w:rPr>
              <w:t>分；在满足业绩最低资格要</w:t>
            </w:r>
            <w:r>
              <w:rPr>
                <w:rFonts w:hint="eastAsia" w:ascii="宋体" w:hAnsi="宋体" w:eastAsia="宋体" w:cs="宋体"/>
                <w:color w:val="auto"/>
                <w:spacing w:val="8"/>
                <w:sz w:val="24"/>
                <w:szCs w:val="24"/>
                <w:highlight w:val="none"/>
              </w:rPr>
              <w:t>求的基础上，20</w:t>
            </w:r>
            <w:r>
              <w:rPr>
                <w:rFonts w:hint="eastAsia" w:cs="宋体"/>
                <w:color w:val="auto"/>
                <w:spacing w:val="8"/>
                <w:sz w:val="24"/>
                <w:szCs w:val="24"/>
                <w:highlight w:val="none"/>
                <w:lang w:val="en-US" w:eastAsia="zh-CN"/>
              </w:rPr>
              <w:t>20</w:t>
            </w:r>
            <w:r>
              <w:rPr>
                <w:rFonts w:hint="eastAsia" w:ascii="宋体" w:hAnsi="宋体" w:eastAsia="宋体" w:cs="宋体"/>
                <w:color w:val="auto"/>
                <w:spacing w:val="8"/>
                <w:sz w:val="24"/>
                <w:szCs w:val="24"/>
                <w:highlight w:val="none"/>
              </w:rPr>
              <w:t>年1月至今（以签订合同为准）</w:t>
            </w:r>
            <w:r>
              <w:rPr>
                <w:rFonts w:hint="eastAsia" w:ascii="宋体" w:hAnsi="宋体" w:eastAsia="宋体" w:cs="宋体"/>
                <w:color w:val="auto"/>
                <w:spacing w:val="8"/>
                <w:sz w:val="24"/>
                <w:szCs w:val="24"/>
                <w:highlight w:val="none"/>
                <w:lang w:val="en-US" w:eastAsia="zh-CN"/>
              </w:rPr>
              <w:t>每增加一个公路建设项目水土保持设施自主验收业绩</w:t>
            </w:r>
            <w:r>
              <w:rPr>
                <w:rFonts w:hint="eastAsia" w:cs="宋体"/>
                <w:color w:val="auto"/>
                <w:spacing w:val="8"/>
                <w:sz w:val="24"/>
                <w:szCs w:val="24"/>
                <w:highlight w:val="none"/>
                <w:lang w:val="en-US" w:eastAsia="zh-CN"/>
              </w:rPr>
              <w:t>加2分</w:t>
            </w:r>
            <w:r>
              <w:rPr>
                <w:rFonts w:hint="eastAsia" w:ascii="宋体" w:hAnsi="宋体" w:eastAsia="宋体" w:cs="宋体"/>
                <w:color w:val="auto"/>
                <w:spacing w:val="8"/>
                <w:sz w:val="24"/>
                <w:szCs w:val="24"/>
                <w:highlight w:val="none"/>
                <w:lang w:val="en-US" w:eastAsia="zh-CN"/>
              </w:rPr>
              <w:t>，加满</w:t>
            </w:r>
            <w:r>
              <w:rPr>
                <w:rFonts w:hint="eastAsia"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lang w:val="en-US" w:eastAsia="zh-CN"/>
              </w:rPr>
              <w:t>分为止</w:t>
            </w:r>
            <w:r>
              <w:rPr>
                <w:rFonts w:hint="eastAsia" w:ascii="宋体" w:hAnsi="宋体" w:eastAsia="宋体" w:cs="宋体"/>
                <w:color w:val="auto"/>
                <w:spacing w:val="8"/>
                <w:sz w:val="24"/>
                <w:szCs w:val="24"/>
                <w:highlight w:val="none"/>
              </w:rPr>
              <w:t>。</w:t>
            </w:r>
          </w:p>
          <w:p w14:paraId="189B5536">
            <w:pPr>
              <w:pStyle w:val="35"/>
              <w:keepNext w:val="0"/>
              <w:keepLines w:val="0"/>
              <w:pageBreakBefore w:val="0"/>
              <w:widowControl/>
              <w:kinsoku w:val="0"/>
              <w:wordWrap/>
              <w:overflowPunct/>
              <w:topLinePunct w:val="0"/>
              <w:autoSpaceDE w:val="0"/>
              <w:autoSpaceDN w:val="0"/>
              <w:bidi w:val="0"/>
              <w:adjustRightInd w:val="0"/>
              <w:snapToGrid w:val="0"/>
              <w:spacing w:line="380" w:lineRule="exact"/>
              <w:ind w:left="109" w:right="0" w:firstLine="1"/>
              <w:jc w:val="both"/>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8"/>
                <w:sz w:val="24"/>
                <w:szCs w:val="24"/>
                <w:highlight w:val="none"/>
                <w:lang w:val="en-US" w:eastAsia="zh-CN"/>
              </w:rPr>
              <w:t>注：投标人加分业绩和项目负责人加分业绩可为同一业绩。</w:t>
            </w:r>
          </w:p>
        </w:tc>
      </w:tr>
    </w:tbl>
    <w:p w14:paraId="48A2A58D">
      <w:pPr>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sectPr>
          <w:footerReference r:id="rId14" w:type="default"/>
          <w:pgSz w:w="11906" w:h="16839"/>
          <w:pgMar w:top="1417" w:right="1417" w:bottom="1304" w:left="1417" w:header="850" w:footer="1077" w:gutter="0"/>
          <w:pgNumType w:fmt="decimal"/>
          <w:cols w:space="0" w:num="1"/>
          <w:rtlGutter w:val="0"/>
          <w:docGrid w:linePitch="0" w:charSpace="0"/>
        </w:sectPr>
      </w:pPr>
    </w:p>
    <w:p w14:paraId="40D69D81">
      <w:pPr>
        <w:keepNext w:val="0"/>
        <w:keepLines w:val="0"/>
        <w:pageBreakBefore w:val="0"/>
        <w:widowControl/>
        <w:kinsoku w:val="0"/>
        <w:wordWrap/>
        <w:overflowPunct/>
        <w:topLinePunct w:val="0"/>
        <w:autoSpaceDE w:val="0"/>
        <w:autoSpaceDN w:val="0"/>
        <w:bidi w:val="0"/>
        <w:snapToGrid w:val="0"/>
        <w:spacing w:before="91" w:line="220" w:lineRule="auto"/>
        <w:ind w:left="5" w:right="0"/>
        <w:textAlignment w:val="baseline"/>
        <w:outlineLvl w:val="2"/>
        <w:rPr>
          <w:color w:val="auto"/>
          <w:highlight w:val="none"/>
        </w:rPr>
      </w:pPr>
      <w:r>
        <w:rPr>
          <w:rFonts w:ascii="宋体" w:hAnsi="宋体" w:eastAsia="宋体" w:cs="宋体"/>
          <w:b/>
          <w:bCs/>
          <w:color w:val="auto"/>
          <w:spacing w:val="1"/>
          <w:sz w:val="28"/>
          <w:szCs w:val="28"/>
          <w:highlight w:val="none"/>
        </w:rPr>
        <w:t>评标办法正文</w:t>
      </w:r>
    </w:p>
    <w:p w14:paraId="56EE027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snapToGrid w:val="0"/>
          <w:color w:val="auto"/>
          <w:kern w:val="0"/>
          <w:sz w:val="24"/>
          <w:szCs w:val="24"/>
          <w:highlight w:val="none"/>
          <w:lang w:val="en-US" w:eastAsia="en-US" w:bidi="ar-SA"/>
        </w:rPr>
        <w:t>1.</w:t>
      </w:r>
      <w:r>
        <w:rPr>
          <w:rFonts w:hint="eastAsia" w:ascii="宋体" w:hAnsi="宋体" w:eastAsia="宋体" w:cs="宋体"/>
          <w:b/>
          <w:bCs/>
          <w:color w:val="auto"/>
          <w:sz w:val="24"/>
          <w:szCs w:val="24"/>
          <w:highlight w:val="none"/>
        </w:rPr>
        <w:t>评标方法</w:t>
      </w:r>
    </w:p>
    <w:p w14:paraId="74289E4F">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026D4D9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en-US" w:bidi="ar-SA"/>
        </w:rPr>
        <w:t>2.评审标准</w:t>
      </w:r>
    </w:p>
    <w:p w14:paraId="20F00A12">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2.1初步评审标准</w:t>
      </w:r>
    </w:p>
    <w:p w14:paraId="024CD181">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2.1.1形式评审标准：见评标办法前附表。</w:t>
      </w:r>
    </w:p>
    <w:p w14:paraId="51F91C3F">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2.1.2资格评审标准：见评标办法前附表。</w:t>
      </w:r>
    </w:p>
    <w:p w14:paraId="768C29B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2.1.3响应性评审标准：见评标办法前附表。</w:t>
      </w:r>
    </w:p>
    <w:p w14:paraId="4B1AA368">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2.2分值构成与评分标准</w:t>
      </w:r>
    </w:p>
    <w:p w14:paraId="7D6E3F9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2.2.1分值构成</w:t>
      </w:r>
    </w:p>
    <w:p w14:paraId="5168A57E">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（1）项目实施方案（技术建议书）：见评标办法前附表；</w:t>
      </w:r>
    </w:p>
    <w:p w14:paraId="14923F3D">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（2）主要人员：见评标办法前附表；</w:t>
      </w:r>
    </w:p>
    <w:p w14:paraId="438525E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（3）评标价：见评标办法前附表；</w:t>
      </w:r>
    </w:p>
    <w:p w14:paraId="088345DB">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（4）其他评分因素：见评标办法前附表。</w:t>
      </w:r>
    </w:p>
    <w:p w14:paraId="0BDA7E25">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2.2.2评标基准价计算</w:t>
      </w:r>
    </w:p>
    <w:p w14:paraId="7633FFA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15D5BF68">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2.2.3投标报价的偏差率计算</w:t>
      </w:r>
    </w:p>
    <w:p w14:paraId="007D8ADD">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评标价的偏差率计算公式：见评标办法前附表。</w:t>
      </w:r>
    </w:p>
    <w:p w14:paraId="5043BD49">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2.2.4评分标准</w:t>
      </w:r>
    </w:p>
    <w:p w14:paraId="31256D6A">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（1）项目实施方案（技术建议书）评分标准：见评标办法前附表；</w:t>
      </w:r>
    </w:p>
    <w:p w14:paraId="029F09BE">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（2）主要人员评分标准：见评标办法前附表；</w:t>
      </w:r>
    </w:p>
    <w:p w14:paraId="5DEF25A4">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136BAC73">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（4）其他因素评分标准：见评标办法前附表。</w:t>
      </w:r>
    </w:p>
    <w:p w14:paraId="6393D49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en-US" w:bidi="ar-SA"/>
        </w:rPr>
        <w:t>3.评标程序</w:t>
      </w:r>
    </w:p>
    <w:p w14:paraId="12BA6B2B">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3.1第一个信封初步评审</w:t>
      </w:r>
    </w:p>
    <w:p w14:paraId="5ED54395">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14:paraId="7A18D448">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3.2第一个信封详细评审</w:t>
      </w:r>
    </w:p>
    <w:p w14:paraId="258141F4">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3.2.1评标委员会按本章第2.2款规定的量化因素和分值进行打分，并计算出各投标人的商务和技术得分。</w:t>
      </w:r>
    </w:p>
    <w:p w14:paraId="7C2144BC">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（1）按本章第2.2.4项（1）目规定的评审因素和分值对项目实施方案（技术建议书）部分计算出得分A；</w:t>
      </w:r>
    </w:p>
    <w:p w14:paraId="1740077C">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（2）按本章第2.2.4项（2）目规定的评审因素和分值对主要人员部分计算出得分B；</w:t>
      </w:r>
    </w:p>
    <w:p w14:paraId="4564E4B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（3）按本章第2.2.4项（4）目规定的评审因素和分值对其他部分计算出得分D。</w:t>
      </w:r>
    </w:p>
    <w:p w14:paraId="6A0264D3">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3.2.2投标人的商务和技术得分分值计算保留小数点后两位，小数点后第三位“四舍五入”。</w:t>
      </w:r>
    </w:p>
    <w:p w14:paraId="1C70209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3.2.3投标人的商务和技术得分=A+B+D。</w:t>
      </w:r>
    </w:p>
    <w:p w14:paraId="0670A4F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3.3第二个信封开标</w:t>
      </w:r>
    </w:p>
    <w:p w14:paraId="0F7F5ADE">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759FC18F">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3.4第二个信封初步评审</w:t>
      </w:r>
    </w:p>
    <w:p w14:paraId="468A4D4C">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3.4.1评标委员会依据本章第2.1.1项、第2.1.3项规定的评审标准对投标文件第二个信封（报价文件）进行初步评审。有一项不符合评审标准的，评标委员会应否决其投标。</w:t>
      </w:r>
    </w:p>
    <w:p w14:paraId="0DB2824C">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3.4.2投标报价有算术错误的，评标委员会按以下原则对投标报价进行修正，修正的价格经投标人书面确认后具有约束力。投标人不接受修正价格的，评标委员会应否决其投标。</w:t>
      </w:r>
    </w:p>
    <w:p w14:paraId="72C17C2B">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3C2A7281">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33DF214C">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（3）当单价与数量相乘不等于合价时，以单价计算为准，如果单价有明显的小数点位置差错，应以标出的合价为准，同时对单价予以修正；</w:t>
      </w:r>
    </w:p>
    <w:p w14:paraId="2A0E672D">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（4）当各子目的合价累计不等于总价时，应以各子目合价累计数为准，修正总价。</w:t>
      </w:r>
    </w:p>
    <w:p w14:paraId="740F0446">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3.4.3服务费清单中的投标报价有其他错误的，评标委员会按以下原则对投标报价进行修正，修正的价格经投标人书面确认后具有约束力。投标人不接受修正价格的，评标委员会应否决其投标。</w:t>
      </w:r>
    </w:p>
    <w:p w14:paraId="7962D32D">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招标人给定的服务费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497BC9D">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招标人给定的服务费清单中多报了某个工程子目的单价、合价或总额价，或所报单价、合价或总额价增加了报价范围，则从投标报价中扣除多报的工程子目报价或工程子目报价中增加了报价范围的部分报价。</w:t>
      </w:r>
    </w:p>
    <w:p w14:paraId="611403AF">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（3）当单价与数量的乘积与合价（金额）虽然一致，但投标人修改了该子目的工程数量，则其合价按招标人给定的工程数量乘以投标人所报单价予以修正。</w:t>
      </w:r>
    </w:p>
    <w:p w14:paraId="47F8A96D">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3.4.4修正后的最终投标报价若超过最高投标限价（如有），评标委员会应否决其投标。</w:t>
      </w:r>
    </w:p>
    <w:p w14:paraId="69E9AF8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3.4.5修正后的最终投标报价仅作为签订合同的一个依据，不参与评标价得分的计算。</w:t>
      </w:r>
    </w:p>
    <w:p w14:paraId="0D090ED6">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3.5第二个信封详细评审</w:t>
      </w:r>
    </w:p>
    <w:p w14:paraId="60F7AEC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3.5.1评标委员会按本章第2.2.4（3）目规定的评审因素和分值对评标价计算出得分C。评标价得分分值计算保留小数点后两位，小数点后第三位“四舍五入”。</w:t>
      </w:r>
    </w:p>
    <w:p w14:paraId="3D3B1E81">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3.5.2投标人综合得分=投标人的商务和技术得分+C。</w:t>
      </w:r>
    </w:p>
    <w:p w14:paraId="211C816E">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3BBD5785">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3.6投标文件相关信息的核查</w:t>
      </w:r>
    </w:p>
    <w:p w14:paraId="331639C2">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3.6.1在评标过程中，评标委员会应对投标人的资质、业绩、主要人员资历和目前在岗情况、信用等级等信息进行核实。若投标文件载明的投标人的资格条件不符合招标文件规定的，评标委员会应否决其投标。</w:t>
      </w:r>
    </w:p>
    <w:p w14:paraId="1A561A8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4F6E4285">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（1）有下列情形之一的，属于投标人相互串通投标：</w:t>
      </w:r>
    </w:p>
    <w:p w14:paraId="68191C72">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a.投标人之间协商投标报价等投标文件的实质性内容；</w:t>
      </w:r>
    </w:p>
    <w:p w14:paraId="56AD5D51">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b.投标人之间约定中标人；</w:t>
      </w:r>
    </w:p>
    <w:p w14:paraId="1E08F69B">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c.投标人之间约定部分投标人放弃投标或中标；</w:t>
      </w:r>
    </w:p>
    <w:p w14:paraId="6488DDC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d.属于同一集团、协会、商会等组织成员的投标人按照该组织要求协同投标；</w:t>
      </w:r>
    </w:p>
    <w:p w14:paraId="1CCA74BD">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e.投标人之间为谋取中标或排斥特定投标人而采取的其他联合行动。</w:t>
      </w:r>
    </w:p>
    <w:p w14:paraId="5749CB56">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（2）有下列情形之一的，视为投标人相互串通投标：</w:t>
      </w:r>
    </w:p>
    <w:p w14:paraId="325FC5D1">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a.不同投标人的投标文件由同一单位或个人编制；</w:t>
      </w:r>
    </w:p>
    <w:p w14:paraId="52D539E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b.不同投标人委托同一单位或个人办理投标事宜；</w:t>
      </w:r>
    </w:p>
    <w:p w14:paraId="35C2025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c.不同投标人的投标文件载明的项目管理成员为同一人；</w:t>
      </w:r>
    </w:p>
    <w:p w14:paraId="735F62F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d.不同投标人的投标文件异常一致或投标报价呈规律性差异；</w:t>
      </w:r>
    </w:p>
    <w:p w14:paraId="1465B14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e.不同投标人的投标文件相互混装；</w:t>
      </w:r>
    </w:p>
    <w:p w14:paraId="5D8A423C">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f.不同投标人的投标保证金从同一单位或个人的账户转出。</w:t>
      </w:r>
    </w:p>
    <w:p w14:paraId="01671E85">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（3）有下列情形之一的，属于招标人与投标人串通投标：</w:t>
      </w:r>
    </w:p>
    <w:p w14:paraId="0201CDF1">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a.招标人在开标前开启投标文件并将有关信息泄露给其他投标人;</w:t>
      </w:r>
    </w:p>
    <w:p w14:paraId="68BAAEE8">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b.招标人直接或间接向投标人泄露标底、评标委员会成员等信息；</w:t>
      </w:r>
    </w:p>
    <w:p w14:paraId="18493383">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c.招标人明示或暗示投标人压低或抬高投标报价；</w:t>
      </w:r>
    </w:p>
    <w:p w14:paraId="2EDD99F1">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d.招标人授意投标人撤换、修改投标文件；</w:t>
      </w:r>
    </w:p>
    <w:p w14:paraId="5BE49A28">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e.招标人明示或暗示投标人为特定投标人中标提供方便；</w:t>
      </w:r>
    </w:p>
    <w:p w14:paraId="64141DD4">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f.招标人与投标人为谋求特定投标人中标而采取的其他串通行为。</w:t>
      </w:r>
    </w:p>
    <w:p w14:paraId="3EF33BA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（4）投标人有下列情形之一的，属于弄虚作假的行为：</w:t>
      </w:r>
    </w:p>
    <w:p w14:paraId="3B9C3629">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a.使用通过受让或租借等方式获取的资格、资质证书投标；</w:t>
      </w:r>
    </w:p>
    <w:p w14:paraId="7D21009D">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b.使用伪造、变造的许可证件；</w:t>
      </w:r>
    </w:p>
    <w:p w14:paraId="5BF564FC">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c.提供虚假的财务状况或业绩；</w:t>
      </w:r>
    </w:p>
    <w:p w14:paraId="3AD73402">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d.提供虚假的项目负责人或主要技术人员简历、劳动关系证明；</w:t>
      </w:r>
    </w:p>
    <w:p w14:paraId="1335E458">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e.提供虚假的信用状况；</w:t>
      </w:r>
    </w:p>
    <w:p w14:paraId="455802F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f.其他弄虚作假的行为。</w:t>
      </w:r>
    </w:p>
    <w:p w14:paraId="7616226D">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3.7投标文件的澄清和说明</w:t>
      </w:r>
    </w:p>
    <w:p w14:paraId="632A183B">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E049F95">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3.7.2澄清和说明不得超出投标文件的范围或改变投标文件的实质性内容（算术性错误的修正除外）。投标人的书面澄清、说明属于投标文件的组成部分。</w:t>
      </w:r>
    </w:p>
    <w:p w14:paraId="51CD342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3.7.3评标委员会不得暗示或诱导投标人作出澄清、说明，对投标人提交的澄清、说明有疑问的，可以要求投标人进一步澄清或说明，直至满足评标委员会的要求。</w:t>
      </w:r>
    </w:p>
    <w:p w14:paraId="51720F2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3.7.4凡超出招标文件规定的或给发包人带来未曾要求的利益的变化、偏差或其他因素在评标时不予考虑。</w:t>
      </w:r>
    </w:p>
    <w:p w14:paraId="1AECACEC">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3.8不得否决投标的情形</w:t>
      </w:r>
    </w:p>
    <w:p w14:paraId="2F80E0D4">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投标文件存在第二章“投标人须知”第1.12.2项所列情形的，均视为细微偏差，评标委员会不得否决投标人的投标，应按照第二章“投标人须知”第1.12.3项规定的原则处理。</w:t>
      </w:r>
    </w:p>
    <w:p w14:paraId="39C03896">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3.9评标结果</w:t>
      </w:r>
    </w:p>
    <w:p w14:paraId="0C3CE492">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3.9.1除第二章“投标人须知”前附表授权直接确定中标人外，评标委员会按照得分由高到低</w:t>
      </w:r>
      <w:bookmarkStart w:id="35" w:name="bookmark4"/>
      <w:bookmarkEnd w:id="35"/>
      <w:r>
        <w:rPr>
          <w:rFonts w:hint="eastAsia" w:ascii="宋体" w:hAnsi="宋体" w:eastAsia="宋体" w:cs="宋体"/>
          <w:color w:val="auto"/>
          <w:sz w:val="24"/>
          <w:szCs w:val="24"/>
          <w:highlight w:val="none"/>
        </w:rPr>
        <w:t>的顺序推荐中标候选人，并标明排序。</w:t>
      </w:r>
    </w:p>
    <w:p w14:paraId="2317C36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3.9.2评标委员会完成评标后，应向招标人提交书面评标报告。</w:t>
      </w:r>
    </w:p>
    <w:p w14:paraId="2104C00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sectPr>
          <w:footerReference r:id="rId15" w:type="default"/>
          <w:pgSz w:w="11906" w:h="16839"/>
          <w:pgMar w:top="1417" w:right="1417" w:bottom="1417" w:left="1417" w:header="850" w:footer="1077" w:gutter="0"/>
          <w:pgNumType w:fmt="decimal"/>
          <w:cols w:space="0" w:num="1"/>
          <w:rtlGutter w:val="0"/>
          <w:docGrid w:linePitch="0" w:charSpace="0"/>
        </w:sectPr>
      </w:pPr>
    </w:p>
    <w:p w14:paraId="20689664">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60B985BC">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01269094">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769E5BC4">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388D9F42">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20377813">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79B8A12B">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00A11DAE">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08F6BE85">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45612105">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0CE9D44E">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4BEA5582">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6339474F">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46C3FCE1">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72BD9BE5">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096F447">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5864BE48">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B8B1B13">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BEB380A">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5429924D">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2FC5E93">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5A303601">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9F997AE">
      <w:pPr>
        <w:keepNext w:val="0"/>
        <w:keepLines w:val="0"/>
        <w:pageBreakBefore w:val="0"/>
        <w:widowControl/>
        <w:kinsoku w:val="0"/>
        <w:wordWrap/>
        <w:overflowPunct/>
        <w:topLinePunct w:val="0"/>
        <w:autoSpaceDE w:val="0"/>
        <w:autoSpaceDN w:val="0"/>
        <w:bidi w:val="0"/>
        <w:snapToGrid w:val="0"/>
        <w:spacing w:before="140" w:line="222" w:lineRule="auto"/>
        <w:ind w:left="2419" w:right="0"/>
        <w:textAlignment w:val="baseline"/>
        <w:outlineLvl w:val="0"/>
        <w:rPr>
          <w:rFonts w:ascii="宋体" w:hAnsi="宋体" w:eastAsia="宋体" w:cs="宋体"/>
          <w:color w:val="auto"/>
          <w:sz w:val="43"/>
          <w:szCs w:val="43"/>
          <w:highlight w:val="none"/>
        </w:rPr>
      </w:pPr>
      <w:bookmarkStart w:id="36" w:name="bookmark8"/>
      <w:bookmarkEnd w:id="36"/>
      <w:r>
        <w:rPr>
          <w:rFonts w:ascii="宋体" w:hAnsi="宋体" w:eastAsia="宋体" w:cs="宋体"/>
          <w:b/>
          <w:bCs/>
          <w:color w:val="auto"/>
          <w:spacing w:val="4"/>
          <w:sz w:val="43"/>
          <w:szCs w:val="43"/>
          <w:highlight w:val="none"/>
        </w:rPr>
        <w:t>第四章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合同条款</w:t>
      </w:r>
    </w:p>
    <w:p w14:paraId="4ED80A1F">
      <w:pPr>
        <w:keepNext w:val="0"/>
        <w:keepLines w:val="0"/>
        <w:pageBreakBefore w:val="0"/>
        <w:widowControl/>
        <w:kinsoku w:val="0"/>
        <w:wordWrap/>
        <w:overflowPunct/>
        <w:topLinePunct w:val="0"/>
        <w:autoSpaceDE w:val="0"/>
        <w:autoSpaceDN w:val="0"/>
        <w:bidi w:val="0"/>
        <w:snapToGrid w:val="0"/>
        <w:spacing w:line="222" w:lineRule="auto"/>
        <w:ind w:right="0"/>
        <w:textAlignment w:val="baseline"/>
        <w:rPr>
          <w:rFonts w:ascii="宋体" w:hAnsi="宋体" w:eastAsia="宋体" w:cs="宋体"/>
          <w:color w:val="auto"/>
          <w:sz w:val="43"/>
          <w:szCs w:val="43"/>
          <w:highlight w:val="none"/>
        </w:rPr>
        <w:sectPr>
          <w:footerReference r:id="rId16" w:type="default"/>
          <w:pgSz w:w="11906" w:h="16839"/>
          <w:pgMar w:top="1417" w:right="1417" w:bottom="1417" w:left="1417" w:header="850" w:footer="1077" w:gutter="0"/>
          <w:pgNumType w:fmt="decimal"/>
          <w:cols w:space="0" w:num="1"/>
          <w:rtlGutter w:val="0"/>
          <w:docGrid w:linePitch="0" w:charSpace="0"/>
        </w:sectPr>
      </w:pPr>
    </w:p>
    <w:p w14:paraId="61FC8EC5">
      <w:pPr>
        <w:keepNext w:val="0"/>
        <w:keepLines w:val="0"/>
        <w:pageBreakBefore w:val="0"/>
        <w:widowControl/>
        <w:kinsoku w:val="0"/>
        <w:wordWrap/>
        <w:overflowPunct/>
        <w:topLinePunct w:val="0"/>
        <w:autoSpaceDE w:val="0"/>
        <w:autoSpaceDN w:val="0"/>
        <w:bidi w:val="0"/>
        <w:snapToGrid w:val="0"/>
        <w:spacing w:before="101" w:line="227" w:lineRule="auto"/>
        <w:ind w:left="9" w:right="0"/>
        <w:textAlignment w:val="baseline"/>
        <w:rPr>
          <w:rFonts w:ascii="黑体" w:hAnsi="黑体" w:eastAsia="黑体" w:cs="黑体"/>
          <w:color w:val="auto"/>
          <w:sz w:val="31"/>
          <w:szCs w:val="31"/>
          <w:highlight w:val="none"/>
        </w:rPr>
      </w:pPr>
      <w:r>
        <w:rPr>
          <w:rFonts w:ascii="黑体" w:hAnsi="黑体" w:eastAsia="黑体" w:cs="黑体"/>
          <w:b/>
          <w:bCs/>
          <w:color w:val="auto"/>
          <w:spacing w:val="10"/>
          <w:sz w:val="31"/>
          <w:szCs w:val="31"/>
          <w:highlight w:val="none"/>
        </w:rPr>
        <w:t>一、合同条款正文</w:t>
      </w:r>
    </w:p>
    <w:p w14:paraId="243F7214">
      <w:pPr>
        <w:pStyle w:val="9"/>
        <w:keepNext w:val="0"/>
        <w:keepLines w:val="0"/>
        <w:pageBreakBefore w:val="0"/>
        <w:widowControl/>
        <w:kinsoku w:val="0"/>
        <w:wordWrap/>
        <w:overflowPunct/>
        <w:topLinePunct w:val="0"/>
        <w:autoSpaceDE w:val="0"/>
        <w:autoSpaceDN w:val="0"/>
        <w:bidi w:val="0"/>
        <w:snapToGrid w:val="0"/>
        <w:spacing w:line="325" w:lineRule="auto"/>
        <w:ind w:right="0"/>
        <w:textAlignment w:val="baseline"/>
        <w:rPr>
          <w:color w:val="auto"/>
          <w:highlight w:val="none"/>
        </w:rPr>
      </w:pPr>
    </w:p>
    <w:p w14:paraId="3BFD96B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1、定义与解释</w:t>
      </w:r>
    </w:p>
    <w:p w14:paraId="7936D2D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rPr>
        <w:t>定义</w:t>
      </w:r>
    </w:p>
    <w:p w14:paraId="049800CB">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rPr>
        <w:t>下列词句或用语，除根据上下文另有其意义外，</w:t>
      </w:r>
      <w:r>
        <w:rPr>
          <w:rFonts w:hint="eastAsia" w:ascii="宋体" w:hAnsi="宋体" w:eastAsia="宋体" w:cs="宋体"/>
          <w:color w:val="auto"/>
          <w:spacing w:val="14"/>
          <w:sz w:val="24"/>
          <w:szCs w:val="24"/>
          <w:highlight w:val="none"/>
          <w:lang w:val="en-US" w:eastAsia="zh-CN"/>
        </w:rPr>
        <w:t>均</w:t>
      </w:r>
      <w:r>
        <w:rPr>
          <w:rFonts w:hint="eastAsia" w:ascii="宋体" w:hAnsi="宋体" w:eastAsia="宋体" w:cs="宋体"/>
          <w:color w:val="auto"/>
          <w:spacing w:val="14"/>
          <w:sz w:val="24"/>
          <w:szCs w:val="24"/>
          <w:highlight w:val="none"/>
        </w:rPr>
        <w:t>具有如下含义</w:t>
      </w:r>
      <w:r>
        <w:rPr>
          <w:rFonts w:hint="eastAsia" w:ascii="宋体" w:hAnsi="宋体" w:eastAsia="宋体" w:cs="宋体"/>
          <w:color w:val="auto"/>
          <w:spacing w:val="14"/>
          <w:sz w:val="24"/>
          <w:szCs w:val="24"/>
          <w:highlight w:val="none"/>
          <w:lang w:eastAsia="zh-CN"/>
        </w:rPr>
        <w:t>：</w:t>
      </w:r>
    </w:p>
    <w:p w14:paraId="0085A5B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8"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pacing w:val="12"/>
          <w:sz w:val="24"/>
          <w:szCs w:val="24"/>
          <w:highlight w:val="none"/>
        </w:rPr>
        <w:t>1.1.1</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项目名称：</w:t>
      </w:r>
      <w:r>
        <w:rPr>
          <w:rFonts w:hint="eastAsia" w:ascii="宋体" w:hAnsi="宋体" w:eastAsia="宋体" w:cs="宋体"/>
          <w:color w:val="auto"/>
          <w:spacing w:val="12"/>
          <w:sz w:val="24"/>
          <w:szCs w:val="24"/>
          <w:highlight w:val="none"/>
          <w:u w:val="single"/>
          <w:lang w:val="en-US" w:eastAsia="zh-CN"/>
        </w:rPr>
        <w:t>安徽滁扬高速公路有限公司在建高速公路水土保持</w:t>
      </w:r>
      <w:r>
        <w:rPr>
          <w:rFonts w:hint="eastAsia" w:ascii="宋体" w:hAnsi="宋体" w:eastAsia="宋体" w:cs="宋体"/>
          <w:color w:val="auto"/>
          <w:spacing w:val="12"/>
          <w:sz w:val="24"/>
          <w:szCs w:val="24"/>
          <w:highlight w:val="none"/>
          <w:u w:val="single"/>
        </w:rPr>
        <w:t>技术服务</w:t>
      </w:r>
      <w:r>
        <w:rPr>
          <w:rFonts w:hint="eastAsia" w:ascii="宋体" w:hAnsi="宋体" w:eastAsia="宋体" w:cs="宋体"/>
          <w:color w:val="auto"/>
          <w:spacing w:val="5"/>
          <w:sz w:val="24"/>
          <w:szCs w:val="24"/>
          <w:highlight w:val="none"/>
          <w:u w:val="single"/>
        </w:rPr>
        <w:t>。</w:t>
      </w:r>
    </w:p>
    <w:p w14:paraId="50F4E84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8" w:firstLineChars="200"/>
        <w:textAlignment w:val="baseline"/>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1.1.2</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工程：为完成项目所实施的一项或若干项永久工程(包括向发包人提供的物资和设备)。</w:t>
      </w:r>
    </w:p>
    <w:p w14:paraId="20788CEB">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工程地点：</w:t>
      </w:r>
      <w:r>
        <w:rPr>
          <w:rFonts w:hint="eastAsia" w:ascii="宋体" w:hAnsi="宋体" w:eastAsia="宋体" w:cs="宋体"/>
          <w:color w:val="auto"/>
          <w:spacing w:val="15"/>
          <w:sz w:val="24"/>
          <w:szCs w:val="24"/>
          <w:highlight w:val="none"/>
          <w:u w:val="single"/>
          <w:lang w:val="en-US" w:eastAsia="zh-CN"/>
        </w:rPr>
        <w:t xml:space="preserve">  滁州市   </w:t>
      </w:r>
      <w:r>
        <w:rPr>
          <w:rFonts w:hint="eastAsia" w:ascii="宋体" w:hAnsi="宋体" w:eastAsia="宋体" w:cs="宋体"/>
          <w:color w:val="auto"/>
          <w:spacing w:val="15"/>
          <w:sz w:val="24"/>
          <w:szCs w:val="24"/>
          <w:highlight w:val="none"/>
        </w:rPr>
        <w:t>。</w:t>
      </w:r>
    </w:p>
    <w:p w14:paraId="7AE57149">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1.1.3</w:t>
      </w:r>
      <w:r>
        <w:rPr>
          <w:rFonts w:hint="eastAsia" w:ascii="宋体" w:hAnsi="宋体" w:eastAsia="宋体" w:cs="宋体"/>
          <w:color w:val="auto"/>
          <w:spacing w:val="16"/>
          <w:sz w:val="24"/>
          <w:szCs w:val="24"/>
          <w:highlight w:val="none"/>
          <w:lang w:val="en-US" w:eastAsia="zh-CN"/>
        </w:rPr>
        <w:t xml:space="preserve"> </w:t>
      </w:r>
      <w:r>
        <w:rPr>
          <w:rFonts w:hint="eastAsia" w:ascii="宋体" w:hAnsi="宋体" w:eastAsia="宋体" w:cs="宋体"/>
          <w:color w:val="auto"/>
          <w:spacing w:val="16"/>
          <w:sz w:val="24"/>
          <w:szCs w:val="24"/>
          <w:highlight w:val="none"/>
        </w:rPr>
        <w:t>服务：</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6"/>
          <w:sz w:val="24"/>
          <w:szCs w:val="24"/>
          <w:highlight w:val="none"/>
        </w:rPr>
        <w:t>根据合</w:t>
      </w:r>
      <w:r>
        <w:rPr>
          <w:rFonts w:hint="eastAsia" w:ascii="宋体" w:hAnsi="宋体" w:eastAsia="宋体" w:cs="宋体"/>
          <w:color w:val="auto"/>
          <w:spacing w:val="15"/>
          <w:sz w:val="24"/>
          <w:szCs w:val="24"/>
          <w:highlight w:val="none"/>
        </w:rPr>
        <w:t>同所承担的工作，包括正常的服务、附加的服务和额外的</w:t>
      </w:r>
      <w:r>
        <w:rPr>
          <w:rFonts w:hint="eastAsia" w:ascii="宋体" w:hAnsi="宋体" w:eastAsia="宋体" w:cs="宋体"/>
          <w:color w:val="auto"/>
          <w:spacing w:val="12"/>
          <w:sz w:val="24"/>
          <w:szCs w:val="24"/>
          <w:highlight w:val="none"/>
        </w:rPr>
        <w:t>服务，亦称技术服务。</w:t>
      </w:r>
    </w:p>
    <w:p w14:paraId="644C331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pacing w:val="15"/>
          <w:sz w:val="24"/>
          <w:szCs w:val="24"/>
          <w:highlight w:val="none"/>
        </w:rPr>
      </w:pPr>
      <w:r>
        <w:rPr>
          <w:rFonts w:hint="eastAsia" w:ascii="宋体" w:hAnsi="宋体" w:eastAsia="宋体" w:cs="宋体"/>
          <w:color w:val="auto"/>
          <w:spacing w:val="16"/>
          <w:sz w:val="24"/>
          <w:szCs w:val="24"/>
          <w:highlight w:val="none"/>
        </w:rPr>
        <w:t>1.1.4</w:t>
      </w:r>
      <w:r>
        <w:rPr>
          <w:rFonts w:hint="eastAsia" w:ascii="宋体" w:hAnsi="宋体" w:eastAsia="宋体" w:cs="宋体"/>
          <w:color w:val="auto"/>
          <w:spacing w:val="16"/>
          <w:sz w:val="24"/>
          <w:szCs w:val="24"/>
          <w:highlight w:val="none"/>
          <w:lang w:val="en-US" w:eastAsia="zh-CN"/>
        </w:rPr>
        <w:t xml:space="preserve"> </w:t>
      </w:r>
      <w:r>
        <w:rPr>
          <w:rFonts w:hint="eastAsia" w:ascii="宋体" w:hAnsi="宋体" w:eastAsia="宋体" w:cs="宋体"/>
          <w:color w:val="auto"/>
          <w:spacing w:val="16"/>
          <w:sz w:val="24"/>
          <w:szCs w:val="24"/>
          <w:highlight w:val="none"/>
        </w:rPr>
        <w:t>发包人：委托</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6"/>
          <w:sz w:val="24"/>
          <w:szCs w:val="24"/>
          <w:highlight w:val="none"/>
        </w:rPr>
        <w:t>提</w:t>
      </w:r>
      <w:r>
        <w:rPr>
          <w:rFonts w:hint="eastAsia" w:ascii="宋体" w:hAnsi="宋体" w:eastAsia="宋体" w:cs="宋体"/>
          <w:color w:val="auto"/>
          <w:spacing w:val="15"/>
          <w:sz w:val="24"/>
          <w:szCs w:val="24"/>
          <w:highlight w:val="none"/>
        </w:rPr>
        <w:t>供技术服务的单位或其合法继承人或其合法受让人。</w:t>
      </w:r>
    </w:p>
    <w:p w14:paraId="239D46E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本项目发包人为：</w:t>
      </w:r>
      <w:r>
        <w:rPr>
          <w:rFonts w:hint="eastAsia" w:ascii="宋体" w:hAnsi="宋体" w:eastAsia="宋体" w:cs="宋体"/>
          <w:color w:val="auto"/>
          <w:spacing w:val="15"/>
          <w:sz w:val="24"/>
          <w:szCs w:val="24"/>
          <w:highlight w:val="none"/>
          <w:lang w:val="en-US" w:eastAsia="zh-CN"/>
        </w:rPr>
        <w:t>安徽滁扬高速公路有限公司</w:t>
      </w:r>
    </w:p>
    <w:p w14:paraId="47A4F9A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1.1.5</w:t>
      </w:r>
      <w:r>
        <w:rPr>
          <w:rFonts w:hint="eastAsia" w:ascii="宋体" w:hAnsi="宋体" w:eastAsia="宋体" w:cs="宋体"/>
          <w:color w:val="auto"/>
          <w:spacing w:val="15"/>
          <w:sz w:val="24"/>
          <w:szCs w:val="24"/>
          <w:highlight w:val="none"/>
          <w:lang w:val="en-US" w:eastAsia="zh-CN"/>
        </w:rPr>
        <w:t xml:space="preserve"> </w:t>
      </w:r>
      <w:r>
        <w:rPr>
          <w:rFonts w:hint="eastAsia" w:ascii="宋体" w:hAnsi="宋体" w:eastAsia="宋体" w:cs="宋体"/>
          <w:color w:val="auto"/>
          <w:spacing w:val="15"/>
          <w:sz w:val="24"/>
          <w:szCs w:val="24"/>
          <w:highlight w:val="none"/>
          <w:lang w:eastAsia="zh-CN"/>
        </w:rPr>
        <w:t>服务单位</w:t>
      </w:r>
      <w:r>
        <w:rPr>
          <w:rFonts w:hint="eastAsia" w:ascii="宋体" w:hAnsi="宋体" w:eastAsia="宋体" w:cs="宋体"/>
          <w:color w:val="auto"/>
          <w:spacing w:val="15"/>
          <w:sz w:val="24"/>
          <w:szCs w:val="24"/>
          <w:highlight w:val="none"/>
        </w:rPr>
        <w:t>：受发包人委托提</w:t>
      </w:r>
      <w:r>
        <w:rPr>
          <w:rFonts w:hint="eastAsia" w:ascii="宋体" w:hAnsi="宋体" w:eastAsia="宋体" w:cs="宋体"/>
          <w:color w:val="auto"/>
          <w:spacing w:val="14"/>
          <w:sz w:val="24"/>
          <w:szCs w:val="24"/>
          <w:highlight w:val="none"/>
        </w:rPr>
        <w:t>供技术服务并具有相应资质证书的法人或其合法继承</w:t>
      </w:r>
      <w:r>
        <w:rPr>
          <w:rFonts w:hint="eastAsia" w:ascii="宋体" w:hAnsi="宋体" w:eastAsia="宋体" w:cs="宋体"/>
          <w:color w:val="auto"/>
          <w:spacing w:val="16"/>
          <w:sz w:val="24"/>
          <w:szCs w:val="24"/>
          <w:highlight w:val="none"/>
        </w:rPr>
        <w:t>人或其合法受让人，根据上下文的内容，亦指</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5"/>
          <w:sz w:val="24"/>
          <w:szCs w:val="24"/>
          <w:highlight w:val="none"/>
        </w:rPr>
        <w:t>根据服务合同派驻到项目所在地履行</w:t>
      </w:r>
      <w:r>
        <w:rPr>
          <w:rFonts w:hint="eastAsia" w:ascii="宋体" w:hAnsi="宋体" w:eastAsia="宋体" w:cs="宋体"/>
          <w:color w:val="auto"/>
          <w:spacing w:val="12"/>
          <w:sz w:val="24"/>
          <w:szCs w:val="24"/>
          <w:highlight w:val="none"/>
        </w:rPr>
        <w:t>技术服务的机构。</w:t>
      </w:r>
    </w:p>
    <w:p w14:paraId="6434E3B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1.1.6</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一方：发包人或</w:t>
      </w:r>
      <w:r>
        <w:rPr>
          <w:rFonts w:hint="eastAsia" w:ascii="宋体" w:hAnsi="宋体" w:eastAsia="宋体" w:cs="宋体"/>
          <w:color w:val="auto"/>
          <w:spacing w:val="9"/>
          <w:sz w:val="24"/>
          <w:szCs w:val="24"/>
          <w:highlight w:val="none"/>
          <w:lang w:eastAsia="zh-CN"/>
        </w:rPr>
        <w:t>服务单位</w:t>
      </w:r>
      <w:r>
        <w:rPr>
          <w:rFonts w:hint="eastAsia" w:ascii="宋体" w:hAnsi="宋体" w:eastAsia="宋体" w:cs="宋体"/>
          <w:color w:val="auto"/>
          <w:spacing w:val="9"/>
          <w:sz w:val="24"/>
          <w:szCs w:val="24"/>
          <w:highlight w:val="none"/>
        </w:rPr>
        <w:t>。</w:t>
      </w:r>
    </w:p>
    <w:p w14:paraId="7FFF505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双方：发包人和</w:t>
      </w:r>
      <w:r>
        <w:rPr>
          <w:rFonts w:hint="eastAsia" w:ascii="宋体" w:hAnsi="宋体" w:eastAsia="宋体" w:cs="宋体"/>
          <w:color w:val="auto"/>
          <w:spacing w:val="13"/>
          <w:sz w:val="24"/>
          <w:szCs w:val="24"/>
          <w:highlight w:val="none"/>
          <w:lang w:eastAsia="zh-CN"/>
        </w:rPr>
        <w:t>服务单位</w:t>
      </w:r>
      <w:r>
        <w:rPr>
          <w:rFonts w:hint="eastAsia" w:ascii="宋体" w:hAnsi="宋体" w:eastAsia="宋体" w:cs="宋体"/>
          <w:color w:val="auto"/>
          <w:spacing w:val="13"/>
          <w:sz w:val="24"/>
          <w:szCs w:val="24"/>
          <w:highlight w:val="none"/>
        </w:rPr>
        <w:t>。</w:t>
      </w:r>
    </w:p>
    <w:p w14:paraId="076620D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第三方：一般是指与发包人签订工程承包合同的单位或个人。</w:t>
      </w:r>
      <w:r>
        <w:rPr>
          <w:rFonts w:hint="eastAsia" w:ascii="宋体" w:hAnsi="宋体" w:eastAsia="宋体" w:cs="宋体"/>
          <w:color w:val="auto"/>
          <w:spacing w:val="12"/>
          <w:sz w:val="24"/>
          <w:szCs w:val="24"/>
          <w:highlight w:val="none"/>
        </w:rPr>
        <w:t>但根据上下文的内容，也</w:t>
      </w:r>
      <w:r>
        <w:rPr>
          <w:rFonts w:hint="eastAsia" w:ascii="宋体" w:hAnsi="宋体" w:eastAsia="宋体" w:cs="宋体"/>
          <w:color w:val="auto"/>
          <w:spacing w:val="14"/>
          <w:sz w:val="24"/>
          <w:szCs w:val="24"/>
          <w:highlight w:val="none"/>
        </w:rPr>
        <w:t>可以是与项目建设有关的其它当事人。</w:t>
      </w:r>
    </w:p>
    <w:p w14:paraId="67DFE4EB">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1.1.7</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技术方案：被发包人认可并接受的</w:t>
      </w:r>
      <w:r>
        <w:rPr>
          <w:rFonts w:hint="eastAsia" w:ascii="宋体" w:hAnsi="宋体" w:eastAsia="宋体" w:cs="宋体"/>
          <w:color w:val="auto"/>
          <w:spacing w:val="12"/>
          <w:sz w:val="24"/>
          <w:szCs w:val="24"/>
          <w:highlight w:val="none"/>
          <w:lang w:eastAsia="zh-CN"/>
        </w:rPr>
        <w:t>服务单位</w:t>
      </w:r>
      <w:r>
        <w:rPr>
          <w:rFonts w:hint="eastAsia" w:ascii="宋体" w:hAnsi="宋体" w:eastAsia="宋体" w:cs="宋体"/>
          <w:color w:val="auto"/>
          <w:spacing w:val="12"/>
          <w:sz w:val="24"/>
          <w:szCs w:val="24"/>
          <w:highlight w:val="none"/>
        </w:rPr>
        <w:t>的投标文件或技术服务规划。</w:t>
      </w:r>
    </w:p>
    <w:p w14:paraId="73A70B4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1.1.8</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日：即历法日。</w:t>
      </w:r>
    </w:p>
    <w:p w14:paraId="62B63F1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4" w:firstLineChars="200"/>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1"/>
          <w:sz w:val="24"/>
          <w:szCs w:val="24"/>
          <w:highlight w:val="none"/>
        </w:rPr>
        <w:t>1.1.</w:t>
      </w:r>
      <w:r>
        <w:rPr>
          <w:rFonts w:hint="eastAsia" w:ascii="宋体" w:hAnsi="宋体" w:eastAsia="宋体" w:cs="宋体"/>
          <w:color w:val="auto"/>
          <w:spacing w:val="1"/>
          <w:sz w:val="24"/>
          <w:szCs w:val="24"/>
          <w:highlight w:val="none"/>
          <w:lang w:val="en-US" w:eastAsia="zh-CN"/>
        </w:rPr>
        <w:t xml:space="preserve">9 </w:t>
      </w:r>
      <w:r>
        <w:rPr>
          <w:rFonts w:hint="eastAsia" w:ascii="宋体" w:hAnsi="宋体" w:eastAsia="宋体" w:cs="宋体"/>
          <w:color w:val="auto"/>
          <w:spacing w:val="13"/>
          <w:sz w:val="24"/>
          <w:szCs w:val="24"/>
          <w:highlight w:val="none"/>
        </w:rPr>
        <w:t>月：根据公历从某一个月份中的任何一日开始至下一个月份相应日期的前一日截止的</w:t>
      </w:r>
      <w:r>
        <w:rPr>
          <w:rFonts w:hint="eastAsia" w:ascii="宋体" w:hAnsi="宋体" w:eastAsia="宋体" w:cs="宋体"/>
          <w:color w:val="auto"/>
          <w:spacing w:val="5"/>
          <w:sz w:val="24"/>
          <w:szCs w:val="24"/>
          <w:highlight w:val="none"/>
        </w:rPr>
        <w:t>时间段。</w:t>
      </w:r>
    </w:p>
    <w:p w14:paraId="73A04E4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1.1.10</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rPr>
        <w:t>不可抗力：指不能预见、不能避免并不能克服的客观情况，包括但不限于地震、洪水、台风等自然灾害，战争、政策重大调整等社会事件。</w:t>
      </w:r>
    </w:p>
    <w:p w14:paraId="5EBA6BD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1.1.11</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rPr>
        <w:t>关键岗位人员：指项目负责人、监测工程师、验收报告编制负责人等对服务质量起核心作用的人员。</w:t>
      </w:r>
    </w:p>
    <w:p w14:paraId="1B965CEA">
      <w:pPr>
        <w:pStyle w:val="6"/>
        <w:rPr>
          <w:rFonts w:hint="eastAsia"/>
          <w:color w:val="auto"/>
          <w:highlight w:val="none"/>
        </w:rPr>
      </w:pPr>
      <w:r>
        <w:rPr>
          <w:rFonts w:hint="eastAsia" w:ascii="宋体" w:hAnsi="宋体" w:eastAsia="宋体" w:cs="宋体"/>
          <w:color w:val="auto"/>
          <w:spacing w:val="5"/>
          <w:sz w:val="24"/>
          <w:szCs w:val="24"/>
          <w:highlight w:val="none"/>
        </w:rPr>
        <w:t>1.1.12</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rPr>
        <w:t>书面形式：指合同书、信件、传真、电子邮件（双方确认的指定邮箱）、加盖公章的扫描件等可以有形地表现所载内容的形式</w:t>
      </w:r>
    </w:p>
    <w:p w14:paraId="3643CB5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解释</w:t>
      </w:r>
    </w:p>
    <w:p w14:paraId="2213D98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1.2.1</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合同中的标题只是为了查阅方便，不应作为</w:t>
      </w:r>
      <w:r>
        <w:rPr>
          <w:rFonts w:hint="eastAsia" w:ascii="宋体" w:hAnsi="宋体" w:eastAsia="宋体" w:cs="宋体"/>
          <w:color w:val="auto"/>
          <w:spacing w:val="12"/>
          <w:sz w:val="24"/>
          <w:szCs w:val="24"/>
          <w:highlight w:val="none"/>
        </w:rPr>
        <w:t>服务合同本身的内容予以理解，也不应用于对服务合同进行解释。</w:t>
      </w:r>
    </w:p>
    <w:p w14:paraId="39AA0C34">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1.2.2</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为了文字简练，服务合同中有些词句或用语可能会有多种含义，阅读时应视上下文的</w:t>
      </w:r>
      <w:r>
        <w:rPr>
          <w:rFonts w:hint="eastAsia" w:ascii="宋体" w:hAnsi="宋体" w:eastAsia="宋体" w:cs="宋体"/>
          <w:color w:val="auto"/>
          <w:spacing w:val="11"/>
          <w:sz w:val="24"/>
          <w:szCs w:val="24"/>
          <w:highlight w:val="none"/>
        </w:rPr>
        <w:t>实际需要而定义。</w:t>
      </w:r>
    </w:p>
    <w:p w14:paraId="42FB0324">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1.2.3</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如果服务合同中所包括的文件之间出现矛盾，以下列先后次序为准：</w:t>
      </w:r>
    </w:p>
    <w:p w14:paraId="1B896BD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(a)合同协议书及附件(含评标期间和合同谈判过程中的澄清文件和补充资</w:t>
      </w:r>
      <w:r>
        <w:rPr>
          <w:rFonts w:hint="eastAsia" w:ascii="宋体" w:hAnsi="宋体" w:eastAsia="宋体" w:cs="宋体"/>
          <w:color w:val="auto"/>
          <w:spacing w:val="13"/>
          <w:sz w:val="24"/>
          <w:szCs w:val="24"/>
          <w:highlight w:val="none"/>
        </w:rPr>
        <w:t>料)；</w:t>
      </w:r>
    </w:p>
    <w:p w14:paraId="0D686A1B">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(b)中标通知书；</w:t>
      </w:r>
    </w:p>
    <w:p w14:paraId="3061E877">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(c)投标书和投标书附录；</w:t>
      </w:r>
    </w:p>
    <w:p w14:paraId="7801DAB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(d)合同条款；</w:t>
      </w:r>
    </w:p>
    <w:p w14:paraId="1350C58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(e)</w:t>
      </w:r>
      <w:r>
        <w:rPr>
          <w:rFonts w:hint="eastAsia" w:ascii="宋体" w:hAnsi="宋体" w:eastAsia="宋体" w:cs="宋体"/>
          <w:color w:val="auto"/>
          <w:spacing w:val="14"/>
          <w:sz w:val="24"/>
          <w:szCs w:val="24"/>
          <w:highlight w:val="none"/>
          <w:lang w:val="en-US" w:eastAsia="zh-CN"/>
        </w:rPr>
        <w:t>水土保持</w:t>
      </w:r>
      <w:r>
        <w:rPr>
          <w:rFonts w:hint="eastAsia" w:ascii="宋体" w:hAnsi="宋体" w:eastAsia="宋体" w:cs="宋体"/>
          <w:color w:val="auto"/>
          <w:spacing w:val="14"/>
          <w:sz w:val="24"/>
          <w:szCs w:val="24"/>
          <w:highlight w:val="none"/>
        </w:rPr>
        <w:t>相关现行规范、规章、文件(含招标文件补遗书中与此有关的部分)；</w:t>
      </w:r>
    </w:p>
    <w:p w14:paraId="3F4ECA8B">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(f)技术实施方案；</w:t>
      </w:r>
    </w:p>
    <w:p w14:paraId="53D474B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(g)投标书附表；</w:t>
      </w:r>
    </w:p>
    <w:p w14:paraId="2C2D8F8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(h)图纸(含招标文件补遗书中与此有关的</w:t>
      </w:r>
      <w:r>
        <w:rPr>
          <w:rFonts w:hint="eastAsia" w:ascii="宋体" w:hAnsi="宋体" w:eastAsia="宋体" w:cs="宋体"/>
          <w:color w:val="auto"/>
          <w:spacing w:val="12"/>
          <w:sz w:val="24"/>
          <w:szCs w:val="24"/>
          <w:highlight w:val="none"/>
        </w:rPr>
        <w:t>部分)；</w:t>
      </w:r>
    </w:p>
    <w:p w14:paraId="1ECB747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(i)在本合同专用条款中可能规定的构成本合同组成部分的其他文件。</w:t>
      </w:r>
    </w:p>
    <w:p w14:paraId="02E552A9">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2.</w:t>
      </w:r>
      <w:r>
        <w:rPr>
          <w:rFonts w:hint="eastAsia" w:ascii="宋体" w:hAnsi="宋体" w:eastAsia="宋体" w:cs="宋体"/>
          <w:b/>
          <w:bCs/>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lang w:eastAsia="zh-CN"/>
        </w:rPr>
        <w:t>服务单位</w:t>
      </w:r>
      <w:r>
        <w:rPr>
          <w:rFonts w:hint="eastAsia" w:ascii="宋体" w:hAnsi="宋体" w:eastAsia="宋体" w:cs="宋体"/>
          <w:color w:val="auto"/>
          <w:spacing w:val="12"/>
          <w:sz w:val="24"/>
          <w:szCs w:val="24"/>
          <w:highlight w:val="none"/>
        </w:rPr>
        <w:t>的权利和义务</w:t>
      </w:r>
    </w:p>
    <w:p w14:paraId="52D5CE5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技术服务的工作范围：</w:t>
      </w:r>
    </w:p>
    <w:p w14:paraId="3C5F845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lang w:val="en-US" w:eastAsia="zh-CN"/>
        </w:rPr>
        <w:t>在合同约定的工程范围内及约定的正常服务期限内，按照行业管理标准及国家、安徽省颁布的有关法律、法规、规章、规范性文件以及本项目水土保持影响报告书及其批复文件要求，结合工程的具体情况，开展</w:t>
      </w:r>
      <w:r>
        <w:rPr>
          <w:rFonts w:hint="eastAsia" w:ascii="宋体" w:hAnsi="宋体" w:eastAsia="宋体" w:cs="宋体"/>
          <w:b/>
          <w:bCs/>
          <w:color w:val="auto"/>
          <w:spacing w:val="13"/>
          <w:sz w:val="24"/>
          <w:szCs w:val="24"/>
          <w:highlight w:val="none"/>
          <w:lang w:val="en-US" w:eastAsia="zh-CN"/>
        </w:rPr>
        <w:t>水土保持技术服务工作</w:t>
      </w:r>
      <w:r>
        <w:rPr>
          <w:rFonts w:hint="eastAsia" w:ascii="宋体" w:hAnsi="宋体" w:eastAsia="宋体" w:cs="宋体"/>
          <w:color w:val="auto"/>
          <w:spacing w:val="13"/>
          <w:sz w:val="24"/>
          <w:szCs w:val="24"/>
          <w:highlight w:val="none"/>
        </w:rPr>
        <w:t>。</w:t>
      </w:r>
    </w:p>
    <w:p w14:paraId="2F125EF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6" w:firstLineChars="200"/>
        <w:jc w:val="left"/>
        <w:textAlignment w:val="baseline"/>
        <w:rPr>
          <w:rFonts w:hint="default"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01标段</w:t>
      </w:r>
    </w:p>
    <w:p w14:paraId="78DAC90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6" w:firstLineChars="200"/>
        <w:jc w:val="both"/>
        <w:textAlignment w:val="baseline"/>
        <w:rPr>
          <w:rFonts w:hint="eastAsia" w:ascii="宋体" w:hAnsi="宋体" w:eastAsia="宋体" w:cs="宋体"/>
          <w:b/>
          <w:bCs/>
          <w:snapToGrid w:val="0"/>
          <w:color w:val="auto"/>
          <w:spacing w:val="13"/>
          <w:kern w:val="0"/>
          <w:sz w:val="24"/>
          <w:szCs w:val="24"/>
          <w:highlight w:val="none"/>
          <w:lang w:val="en-US" w:eastAsia="zh-CN" w:bidi="ar-SA"/>
        </w:rPr>
      </w:pPr>
      <w:r>
        <w:rPr>
          <w:rFonts w:hint="default" w:ascii="宋体" w:hAnsi="宋体" w:eastAsia="宋体" w:cs="宋体"/>
          <w:b/>
          <w:bCs/>
          <w:snapToGrid w:val="0"/>
          <w:color w:val="auto"/>
          <w:spacing w:val="1"/>
          <w:kern w:val="0"/>
          <w:sz w:val="24"/>
          <w:szCs w:val="24"/>
          <w:highlight w:val="none"/>
          <w:lang w:val="en-US" w:eastAsia="zh-CN" w:bidi="ar-SA"/>
        </w:rPr>
        <w:t xml:space="preserve">2.1.1 </w:t>
      </w:r>
      <w:r>
        <w:rPr>
          <w:rFonts w:hint="eastAsia" w:ascii="宋体" w:hAnsi="宋体" w:eastAsia="宋体" w:cs="宋体"/>
          <w:b/>
          <w:bCs/>
          <w:snapToGrid w:val="0"/>
          <w:color w:val="auto"/>
          <w:spacing w:val="13"/>
          <w:kern w:val="0"/>
          <w:sz w:val="24"/>
          <w:szCs w:val="24"/>
          <w:highlight w:val="none"/>
          <w:lang w:val="en-US" w:eastAsia="zh-CN" w:bidi="ar-SA"/>
        </w:rPr>
        <w:t xml:space="preserve">水土保持监理 </w:t>
      </w:r>
    </w:p>
    <w:p w14:paraId="1378126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 xml:space="preserve">根据水土保持相关法律法规、技术标准和批复水土保持方案等文件要求，对项目进行施工期水土保持监理，提交水土保持监理季报、监理指令、监理总结报告（报告份数满足发包人使用要求）。 </w:t>
      </w:r>
    </w:p>
    <w:p w14:paraId="321456D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32" w:firstLineChars="200"/>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监理程序及内容应满足《水土保持工程施工监理规范》(SL 523-2011)的规定，控制水土保持工程的进度、质量和投资。</w:t>
      </w:r>
    </w:p>
    <w:p w14:paraId="34FCCFB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32" w:firstLineChars="200"/>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根据有关法律、法规及工程承包合同中的水土保持要求，对施工单位的水土保持工作采取检查、旁站和指令文件等监理方式进行现场监督检查、监理工程建设的各项施工活动的水土保持措施是否与工程建设同步实施，通过质量控制、进度控制和投资控制，保证水土保持设施的如期建设和功能的正常发挥，结合现场巡查，提出要求限期完成有关的水土保持工作。</w:t>
      </w:r>
    </w:p>
    <w:p w14:paraId="5CB80CB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32" w:firstLineChars="200"/>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在施工的各个阶段，随时进行质量监督，及时向建设单位汇报施工中出现的问题。对施工中的临时防护措施应有音像资料；编制水土保持监理工作报告，作为开发建设项目水土保持设施验收的基础和水土保持验收报告的必备专题报告。定期归档监理成果。</w:t>
      </w:r>
    </w:p>
    <w:p w14:paraId="71C6A077">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32" w:firstLineChars="200"/>
        <w:textAlignment w:val="baseline"/>
        <w:rPr>
          <w:rFonts w:hint="eastAsia"/>
          <w:color w:val="auto"/>
          <w:highlight w:val="none"/>
          <w:lang w:val="en-US" w:eastAsia="zh-CN"/>
        </w:rPr>
      </w:pPr>
      <w:r>
        <w:rPr>
          <w:rFonts w:hint="eastAsia" w:ascii="宋体" w:hAnsi="宋体" w:eastAsia="宋体" w:cs="宋体"/>
          <w:snapToGrid w:val="0"/>
          <w:color w:val="auto"/>
          <w:spacing w:val="13"/>
          <w:kern w:val="0"/>
          <w:sz w:val="24"/>
          <w:szCs w:val="24"/>
          <w:highlight w:val="none"/>
          <w:lang w:val="en-US" w:eastAsia="zh-CN" w:bidi="ar-SA"/>
        </w:rPr>
        <w:t>采用遥感技术及其他先进技术应用于本项目的水土保持监测。</w:t>
      </w:r>
    </w:p>
    <w:p w14:paraId="5CBDE2C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6" w:firstLineChars="200"/>
        <w:jc w:val="both"/>
        <w:textAlignment w:val="baseline"/>
        <w:rPr>
          <w:rFonts w:hint="default" w:ascii="宋体" w:hAnsi="宋体" w:eastAsia="宋体" w:cs="宋体"/>
          <w:snapToGrid w:val="0"/>
          <w:color w:val="auto"/>
          <w:spacing w:val="13"/>
          <w:kern w:val="0"/>
          <w:sz w:val="24"/>
          <w:szCs w:val="24"/>
          <w:highlight w:val="none"/>
          <w:lang w:val="en-US" w:eastAsia="zh-CN" w:bidi="ar-SA"/>
        </w:rPr>
      </w:pPr>
      <w:r>
        <w:rPr>
          <w:rFonts w:hint="default" w:ascii="宋体" w:hAnsi="宋体" w:eastAsia="宋体" w:cs="宋体"/>
          <w:b/>
          <w:bCs/>
          <w:snapToGrid w:val="0"/>
          <w:color w:val="auto"/>
          <w:spacing w:val="1"/>
          <w:kern w:val="0"/>
          <w:sz w:val="24"/>
          <w:szCs w:val="24"/>
          <w:highlight w:val="none"/>
          <w:lang w:val="en-US" w:eastAsia="zh-CN" w:bidi="ar-SA"/>
        </w:rPr>
        <w:t>2.1.</w:t>
      </w:r>
      <w:r>
        <w:rPr>
          <w:rFonts w:hint="eastAsia" w:ascii="宋体" w:hAnsi="宋体" w:eastAsia="宋体" w:cs="宋体"/>
          <w:b/>
          <w:bCs/>
          <w:snapToGrid w:val="0"/>
          <w:color w:val="auto"/>
          <w:spacing w:val="1"/>
          <w:kern w:val="0"/>
          <w:sz w:val="24"/>
          <w:szCs w:val="24"/>
          <w:highlight w:val="none"/>
          <w:lang w:val="en-US" w:eastAsia="zh-CN" w:bidi="ar-SA"/>
        </w:rPr>
        <w:t>2</w:t>
      </w:r>
      <w:r>
        <w:rPr>
          <w:rFonts w:hint="default" w:ascii="宋体" w:hAnsi="宋体" w:eastAsia="宋体" w:cs="宋体"/>
          <w:b/>
          <w:bCs/>
          <w:snapToGrid w:val="0"/>
          <w:color w:val="auto"/>
          <w:spacing w:val="1"/>
          <w:kern w:val="0"/>
          <w:sz w:val="24"/>
          <w:szCs w:val="24"/>
          <w:highlight w:val="none"/>
          <w:lang w:val="en-US" w:eastAsia="zh-CN" w:bidi="ar-SA"/>
        </w:rPr>
        <w:t xml:space="preserve"> </w:t>
      </w:r>
      <w:r>
        <w:rPr>
          <w:rFonts w:hint="eastAsia" w:ascii="宋体" w:hAnsi="宋体" w:eastAsia="宋体" w:cs="宋体"/>
          <w:b/>
          <w:bCs/>
          <w:snapToGrid w:val="0"/>
          <w:color w:val="auto"/>
          <w:spacing w:val="13"/>
          <w:kern w:val="0"/>
          <w:sz w:val="24"/>
          <w:szCs w:val="24"/>
          <w:highlight w:val="none"/>
          <w:lang w:val="en-US" w:eastAsia="zh-CN" w:bidi="ar-SA"/>
        </w:rPr>
        <w:t>水土保持监测</w:t>
      </w:r>
    </w:p>
    <w:p w14:paraId="28A22CC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根据《水利部办公厅关于进一步加强生产建设项目水土保持监测工作的通知》（办水保〔2020〕161号）《生产建设项目水土保持监测规程（试行）》等水土保持相关法律法规、技术标准和批复水土保持方案要求，对项目开展水土保持监测，提交监测实施方案、监测季报、监测总结报告，分析监测数据，原始监测记录表存档备查。</w:t>
      </w:r>
    </w:p>
    <w:p w14:paraId="4B2DF05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6" w:firstLineChars="200"/>
        <w:jc w:val="left"/>
        <w:textAlignment w:val="baseline"/>
        <w:rPr>
          <w:rFonts w:hint="default"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02标段</w:t>
      </w:r>
    </w:p>
    <w:p w14:paraId="3559ECE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6" w:firstLineChars="200"/>
        <w:jc w:val="left"/>
        <w:textAlignment w:val="baseline"/>
        <w:rPr>
          <w:rFonts w:hint="eastAsia" w:ascii="宋体" w:hAnsi="宋体" w:eastAsia="宋体" w:cs="宋体"/>
          <w:b/>
          <w:snapToGrid w:val="0"/>
          <w:color w:val="auto"/>
          <w:spacing w:val="13"/>
          <w:kern w:val="0"/>
          <w:sz w:val="24"/>
          <w:szCs w:val="24"/>
          <w:highlight w:val="none"/>
          <w:lang w:val="en-US" w:eastAsia="zh-CN" w:bidi="ar-SA"/>
        </w:rPr>
      </w:pPr>
      <w:r>
        <w:rPr>
          <w:rFonts w:hint="default" w:ascii="宋体" w:hAnsi="宋体" w:eastAsia="宋体" w:cs="宋体"/>
          <w:b/>
          <w:bCs/>
          <w:snapToGrid w:val="0"/>
          <w:color w:val="auto"/>
          <w:spacing w:val="1"/>
          <w:kern w:val="0"/>
          <w:sz w:val="24"/>
          <w:szCs w:val="24"/>
          <w:highlight w:val="none"/>
          <w:lang w:val="en-US" w:eastAsia="zh-CN" w:bidi="ar-SA"/>
        </w:rPr>
        <w:t>2.1.</w:t>
      </w:r>
      <w:r>
        <w:rPr>
          <w:rFonts w:hint="eastAsia" w:ascii="宋体" w:hAnsi="宋体" w:eastAsia="宋体" w:cs="宋体"/>
          <w:b/>
          <w:bCs/>
          <w:snapToGrid w:val="0"/>
          <w:color w:val="auto"/>
          <w:spacing w:val="1"/>
          <w:kern w:val="0"/>
          <w:sz w:val="24"/>
          <w:szCs w:val="24"/>
          <w:highlight w:val="none"/>
          <w:lang w:val="en-US" w:eastAsia="zh-CN" w:bidi="ar-SA"/>
        </w:rPr>
        <w:t>1</w:t>
      </w:r>
      <w:r>
        <w:rPr>
          <w:rFonts w:hint="default" w:ascii="宋体" w:hAnsi="宋体" w:eastAsia="宋体" w:cs="宋体"/>
          <w:b/>
          <w:bCs/>
          <w:snapToGrid w:val="0"/>
          <w:color w:val="auto"/>
          <w:spacing w:val="1"/>
          <w:kern w:val="0"/>
          <w:sz w:val="24"/>
          <w:szCs w:val="24"/>
          <w:highlight w:val="none"/>
          <w:lang w:val="en-US" w:eastAsia="zh-CN" w:bidi="ar-SA"/>
        </w:rPr>
        <w:t xml:space="preserve"> 水土保持设施自主验收</w:t>
      </w:r>
      <w:r>
        <w:rPr>
          <w:rFonts w:hint="eastAsia" w:ascii="宋体" w:hAnsi="宋体" w:eastAsia="宋体" w:cs="宋体"/>
          <w:snapToGrid w:val="0"/>
          <w:color w:val="auto"/>
          <w:spacing w:val="1"/>
          <w:kern w:val="0"/>
          <w:sz w:val="24"/>
          <w:szCs w:val="24"/>
          <w:highlight w:val="none"/>
          <w:lang w:val="en-US" w:eastAsia="zh-CN" w:bidi="ar-SA"/>
        </w:rPr>
        <w:t xml:space="preserve"> </w:t>
      </w:r>
    </w:p>
    <w:p w14:paraId="3477AF6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根据《水利部办公厅关于印发生产建设项目水土保持设施自主验收规程（试行）的通知》（办水保〔</w:t>
      </w:r>
      <w:r>
        <w:rPr>
          <w:rFonts w:hint="default" w:ascii="宋体" w:hAnsi="宋体" w:eastAsia="宋体" w:cs="宋体"/>
          <w:snapToGrid w:val="0"/>
          <w:color w:val="auto"/>
          <w:spacing w:val="13"/>
          <w:kern w:val="0"/>
          <w:sz w:val="24"/>
          <w:szCs w:val="24"/>
          <w:highlight w:val="none"/>
          <w:lang w:val="en-US" w:eastAsia="zh-CN" w:bidi="ar-SA"/>
        </w:rPr>
        <w:t>2018</w:t>
      </w:r>
      <w:r>
        <w:rPr>
          <w:rFonts w:hint="eastAsia" w:ascii="宋体" w:hAnsi="宋体" w:eastAsia="宋体" w:cs="宋体"/>
          <w:snapToGrid w:val="0"/>
          <w:color w:val="auto"/>
          <w:spacing w:val="13"/>
          <w:kern w:val="0"/>
          <w:sz w:val="24"/>
          <w:szCs w:val="24"/>
          <w:highlight w:val="none"/>
          <w:lang w:val="en-US" w:eastAsia="zh-CN" w:bidi="ar-SA"/>
        </w:rPr>
        <w:t>〕</w:t>
      </w:r>
      <w:r>
        <w:rPr>
          <w:rFonts w:hint="default" w:ascii="宋体" w:hAnsi="宋体" w:eastAsia="宋体" w:cs="宋体"/>
          <w:snapToGrid w:val="0"/>
          <w:color w:val="auto"/>
          <w:spacing w:val="13"/>
          <w:kern w:val="0"/>
          <w:sz w:val="24"/>
          <w:szCs w:val="24"/>
          <w:highlight w:val="none"/>
          <w:lang w:val="en-US" w:eastAsia="zh-CN" w:bidi="ar-SA"/>
        </w:rPr>
        <w:t>133</w:t>
      </w:r>
      <w:r>
        <w:rPr>
          <w:rFonts w:hint="eastAsia" w:ascii="宋体" w:hAnsi="宋体" w:eastAsia="宋体" w:cs="宋体"/>
          <w:snapToGrid w:val="0"/>
          <w:color w:val="auto"/>
          <w:spacing w:val="13"/>
          <w:kern w:val="0"/>
          <w:sz w:val="24"/>
          <w:szCs w:val="24"/>
          <w:highlight w:val="none"/>
          <w:lang w:val="en-US" w:eastAsia="zh-CN" w:bidi="ar-SA"/>
        </w:rPr>
        <w:t>号）、《水利部办公厅关于印发生产建设项目水土保持监督管理办法的通知》（办水保〔</w:t>
      </w:r>
      <w:r>
        <w:rPr>
          <w:rFonts w:hint="default" w:ascii="宋体" w:hAnsi="宋体" w:eastAsia="宋体" w:cs="宋体"/>
          <w:snapToGrid w:val="0"/>
          <w:color w:val="auto"/>
          <w:spacing w:val="13"/>
          <w:kern w:val="0"/>
          <w:sz w:val="24"/>
          <w:szCs w:val="24"/>
          <w:highlight w:val="none"/>
          <w:lang w:val="en-US" w:eastAsia="zh-CN" w:bidi="ar-SA"/>
        </w:rPr>
        <w:t>2019</w:t>
      </w:r>
      <w:r>
        <w:rPr>
          <w:rFonts w:hint="eastAsia" w:ascii="宋体" w:hAnsi="宋体" w:eastAsia="宋体" w:cs="宋体"/>
          <w:snapToGrid w:val="0"/>
          <w:color w:val="auto"/>
          <w:spacing w:val="13"/>
          <w:kern w:val="0"/>
          <w:sz w:val="24"/>
          <w:szCs w:val="24"/>
          <w:highlight w:val="none"/>
          <w:lang w:val="en-US" w:eastAsia="zh-CN" w:bidi="ar-SA"/>
        </w:rPr>
        <w:t>〕</w:t>
      </w:r>
      <w:r>
        <w:rPr>
          <w:rFonts w:hint="default" w:ascii="宋体" w:hAnsi="宋体" w:eastAsia="宋体" w:cs="宋体"/>
          <w:snapToGrid w:val="0"/>
          <w:color w:val="auto"/>
          <w:spacing w:val="13"/>
          <w:kern w:val="0"/>
          <w:sz w:val="24"/>
          <w:szCs w:val="24"/>
          <w:highlight w:val="none"/>
          <w:lang w:val="en-US" w:eastAsia="zh-CN" w:bidi="ar-SA"/>
        </w:rPr>
        <w:t>172</w:t>
      </w:r>
      <w:r>
        <w:rPr>
          <w:rFonts w:hint="eastAsia" w:ascii="宋体" w:hAnsi="宋体" w:eastAsia="宋体" w:cs="宋体"/>
          <w:snapToGrid w:val="0"/>
          <w:color w:val="auto"/>
          <w:spacing w:val="13"/>
          <w:kern w:val="0"/>
          <w:sz w:val="24"/>
          <w:szCs w:val="24"/>
          <w:highlight w:val="none"/>
          <w:lang w:val="en-US" w:eastAsia="zh-CN" w:bidi="ar-SA"/>
        </w:rPr>
        <w:t>号）、《水利部关于加强事中事后监管规范生产建设项目水土保持设施自主验收的通知》（水保〔</w:t>
      </w:r>
      <w:r>
        <w:rPr>
          <w:rFonts w:hint="default" w:ascii="宋体" w:hAnsi="宋体" w:eastAsia="宋体" w:cs="宋体"/>
          <w:snapToGrid w:val="0"/>
          <w:color w:val="auto"/>
          <w:spacing w:val="13"/>
          <w:kern w:val="0"/>
          <w:sz w:val="24"/>
          <w:szCs w:val="24"/>
          <w:highlight w:val="none"/>
          <w:lang w:val="en-US" w:eastAsia="zh-CN" w:bidi="ar-SA"/>
        </w:rPr>
        <w:t>2017</w:t>
      </w:r>
      <w:r>
        <w:rPr>
          <w:rFonts w:hint="eastAsia" w:ascii="宋体" w:hAnsi="宋体" w:eastAsia="宋体" w:cs="宋体"/>
          <w:snapToGrid w:val="0"/>
          <w:color w:val="auto"/>
          <w:spacing w:val="13"/>
          <w:kern w:val="0"/>
          <w:sz w:val="24"/>
          <w:szCs w:val="24"/>
          <w:highlight w:val="none"/>
          <w:lang w:val="en-US" w:eastAsia="zh-CN" w:bidi="ar-SA"/>
        </w:rPr>
        <w:t>〕</w:t>
      </w:r>
      <w:r>
        <w:rPr>
          <w:rFonts w:hint="default" w:ascii="宋体" w:hAnsi="宋体" w:eastAsia="宋体" w:cs="宋体"/>
          <w:snapToGrid w:val="0"/>
          <w:color w:val="auto"/>
          <w:spacing w:val="13"/>
          <w:kern w:val="0"/>
          <w:sz w:val="24"/>
          <w:szCs w:val="24"/>
          <w:highlight w:val="none"/>
          <w:lang w:val="en-US" w:eastAsia="zh-CN" w:bidi="ar-SA"/>
        </w:rPr>
        <w:t>365</w:t>
      </w:r>
      <w:r>
        <w:rPr>
          <w:rFonts w:hint="eastAsia" w:ascii="宋体" w:hAnsi="宋体" w:eastAsia="宋体" w:cs="宋体"/>
          <w:snapToGrid w:val="0"/>
          <w:color w:val="auto"/>
          <w:spacing w:val="13"/>
          <w:kern w:val="0"/>
          <w:sz w:val="24"/>
          <w:szCs w:val="24"/>
          <w:highlight w:val="none"/>
          <w:lang w:val="en-US" w:eastAsia="zh-CN" w:bidi="ar-SA"/>
        </w:rPr>
        <w:t>号）、《生产建设项目水土保持方案管理办法 》（</w:t>
      </w:r>
      <w:r>
        <w:rPr>
          <w:rFonts w:hint="default" w:ascii="宋体" w:hAnsi="宋体" w:eastAsia="宋体" w:cs="宋体"/>
          <w:snapToGrid w:val="0"/>
          <w:color w:val="auto"/>
          <w:spacing w:val="13"/>
          <w:kern w:val="0"/>
          <w:sz w:val="24"/>
          <w:szCs w:val="24"/>
          <w:highlight w:val="none"/>
          <w:lang w:val="en-US" w:eastAsia="zh-CN" w:bidi="ar-SA"/>
        </w:rPr>
        <w:t>2023</w:t>
      </w:r>
      <w:r>
        <w:rPr>
          <w:rFonts w:hint="eastAsia" w:ascii="宋体" w:hAnsi="宋体" w:eastAsia="宋体" w:cs="宋体"/>
          <w:snapToGrid w:val="0"/>
          <w:color w:val="auto"/>
          <w:spacing w:val="13"/>
          <w:kern w:val="0"/>
          <w:sz w:val="24"/>
          <w:szCs w:val="24"/>
          <w:highlight w:val="none"/>
          <w:lang w:val="en-US" w:eastAsia="zh-CN" w:bidi="ar-SA"/>
        </w:rPr>
        <w:t>年</w:t>
      </w:r>
      <w:r>
        <w:rPr>
          <w:rFonts w:hint="default" w:ascii="宋体" w:hAnsi="宋体" w:eastAsia="宋体" w:cs="宋体"/>
          <w:snapToGrid w:val="0"/>
          <w:color w:val="auto"/>
          <w:spacing w:val="13"/>
          <w:kern w:val="0"/>
          <w:sz w:val="24"/>
          <w:szCs w:val="24"/>
          <w:highlight w:val="none"/>
          <w:lang w:val="en-US" w:eastAsia="zh-CN" w:bidi="ar-SA"/>
        </w:rPr>
        <w:t>1</w:t>
      </w:r>
      <w:r>
        <w:rPr>
          <w:rFonts w:hint="eastAsia" w:ascii="宋体" w:hAnsi="宋体" w:eastAsia="宋体" w:cs="宋体"/>
          <w:snapToGrid w:val="0"/>
          <w:color w:val="auto"/>
          <w:spacing w:val="13"/>
          <w:kern w:val="0"/>
          <w:sz w:val="24"/>
          <w:szCs w:val="24"/>
          <w:highlight w:val="none"/>
          <w:lang w:val="en-US" w:eastAsia="zh-CN" w:bidi="ar-SA"/>
        </w:rPr>
        <w:t>月</w:t>
      </w:r>
      <w:r>
        <w:rPr>
          <w:rFonts w:hint="default" w:ascii="宋体" w:hAnsi="宋体" w:eastAsia="宋体" w:cs="宋体"/>
          <w:snapToGrid w:val="0"/>
          <w:color w:val="auto"/>
          <w:spacing w:val="13"/>
          <w:kern w:val="0"/>
          <w:sz w:val="24"/>
          <w:szCs w:val="24"/>
          <w:highlight w:val="none"/>
          <w:lang w:val="en-US" w:eastAsia="zh-CN" w:bidi="ar-SA"/>
        </w:rPr>
        <w:t>17</w:t>
      </w:r>
      <w:r>
        <w:rPr>
          <w:rFonts w:hint="eastAsia" w:ascii="宋体" w:hAnsi="宋体" w:eastAsia="宋体" w:cs="宋体"/>
          <w:snapToGrid w:val="0"/>
          <w:color w:val="auto"/>
          <w:spacing w:val="13"/>
          <w:kern w:val="0"/>
          <w:sz w:val="24"/>
          <w:szCs w:val="24"/>
          <w:highlight w:val="none"/>
          <w:lang w:val="en-US" w:eastAsia="zh-CN" w:bidi="ar-SA"/>
        </w:rPr>
        <w:t>日水利部令第</w:t>
      </w:r>
      <w:r>
        <w:rPr>
          <w:rFonts w:hint="default" w:ascii="宋体" w:hAnsi="宋体" w:eastAsia="宋体" w:cs="宋体"/>
          <w:snapToGrid w:val="0"/>
          <w:color w:val="auto"/>
          <w:spacing w:val="13"/>
          <w:kern w:val="0"/>
          <w:sz w:val="24"/>
          <w:szCs w:val="24"/>
          <w:highlight w:val="none"/>
          <w:lang w:val="en-US" w:eastAsia="zh-CN" w:bidi="ar-SA"/>
        </w:rPr>
        <w:t>53</w:t>
      </w:r>
      <w:r>
        <w:rPr>
          <w:rFonts w:hint="eastAsia" w:ascii="宋体" w:hAnsi="宋体" w:eastAsia="宋体" w:cs="宋体"/>
          <w:snapToGrid w:val="0"/>
          <w:color w:val="auto"/>
          <w:spacing w:val="13"/>
          <w:kern w:val="0"/>
          <w:sz w:val="24"/>
          <w:szCs w:val="24"/>
          <w:highlight w:val="none"/>
          <w:lang w:val="en-US" w:eastAsia="zh-CN" w:bidi="ar-SA"/>
        </w:rPr>
        <w:t xml:space="preserve">号发布）等水土保持相关法律法规、技术标准和批复水土保持方案要求，对项目进行水土保持设施自主验收，编制水土保持设施自主验收报告，组织的水土保持设施自主验收及水行政主管部门备案。 </w:t>
      </w:r>
    </w:p>
    <w:p w14:paraId="425002A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4" w:firstLineChars="200"/>
        <w:jc w:val="both"/>
        <w:textAlignment w:val="baseline"/>
        <w:rPr>
          <w:rFonts w:hint="eastAsia" w:ascii="宋体" w:hAnsi="宋体" w:eastAsia="宋体" w:cs="宋体"/>
          <w:b/>
          <w:snapToGrid w:val="0"/>
          <w:color w:val="auto"/>
          <w:spacing w:val="13"/>
          <w:kern w:val="0"/>
          <w:sz w:val="24"/>
          <w:szCs w:val="24"/>
          <w:highlight w:val="none"/>
          <w:lang w:val="en-US" w:eastAsia="zh-CN" w:bidi="ar-SA"/>
        </w:rPr>
      </w:pPr>
      <w:r>
        <w:rPr>
          <w:rFonts w:hint="eastAsia" w:ascii="宋体" w:hAnsi="宋体" w:eastAsia="宋体" w:cs="宋体"/>
          <w:b/>
          <w:snapToGrid w:val="0"/>
          <w:color w:val="auto"/>
          <w:spacing w:val="13"/>
          <w:kern w:val="0"/>
          <w:sz w:val="24"/>
          <w:szCs w:val="24"/>
          <w:highlight w:val="none"/>
          <w:lang w:val="en-US" w:eastAsia="zh-CN" w:bidi="ar-SA"/>
        </w:rPr>
        <w:t xml:space="preserve">2.1.2 水土保持变更报告编制 </w:t>
      </w:r>
    </w:p>
    <w:p w14:paraId="479EAFB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根据《水利部办公厅关于印发</w:t>
      </w:r>
      <w:r>
        <w:rPr>
          <w:rFonts w:hint="default" w:ascii="宋体" w:hAnsi="宋体" w:eastAsia="宋体" w:cs="宋体"/>
          <w:snapToGrid w:val="0"/>
          <w:color w:val="auto"/>
          <w:spacing w:val="13"/>
          <w:kern w:val="0"/>
          <w:sz w:val="24"/>
          <w:szCs w:val="24"/>
          <w:highlight w:val="none"/>
          <w:lang w:val="en-US" w:eastAsia="zh-CN" w:bidi="ar-SA"/>
        </w:rPr>
        <w:t>&lt;</w:t>
      </w:r>
      <w:r>
        <w:rPr>
          <w:rFonts w:hint="eastAsia" w:ascii="宋体" w:hAnsi="宋体" w:eastAsia="宋体" w:cs="宋体"/>
          <w:snapToGrid w:val="0"/>
          <w:color w:val="auto"/>
          <w:spacing w:val="13"/>
          <w:kern w:val="0"/>
          <w:sz w:val="24"/>
          <w:szCs w:val="24"/>
          <w:highlight w:val="none"/>
          <w:lang w:val="en-US" w:eastAsia="zh-CN" w:bidi="ar-SA"/>
        </w:rPr>
        <w:t>水利部生产建设项目水土保持方案变更管理规定（试行）</w:t>
      </w:r>
      <w:r>
        <w:rPr>
          <w:rFonts w:hint="default" w:ascii="宋体" w:hAnsi="宋体" w:eastAsia="宋体" w:cs="宋体"/>
          <w:snapToGrid w:val="0"/>
          <w:color w:val="auto"/>
          <w:spacing w:val="13"/>
          <w:kern w:val="0"/>
          <w:sz w:val="24"/>
          <w:szCs w:val="24"/>
          <w:highlight w:val="none"/>
          <w:lang w:val="en-US" w:eastAsia="zh-CN" w:bidi="ar-SA"/>
        </w:rPr>
        <w:t xml:space="preserve">&gt; </w:t>
      </w:r>
      <w:r>
        <w:rPr>
          <w:rFonts w:hint="eastAsia" w:ascii="宋体" w:hAnsi="宋体" w:eastAsia="宋体" w:cs="宋体"/>
          <w:snapToGrid w:val="0"/>
          <w:color w:val="auto"/>
          <w:spacing w:val="13"/>
          <w:kern w:val="0"/>
          <w:sz w:val="24"/>
          <w:szCs w:val="24"/>
          <w:highlight w:val="none"/>
          <w:lang w:val="en-US" w:eastAsia="zh-CN" w:bidi="ar-SA"/>
        </w:rPr>
        <w:t>的通知》（办水保〔</w:t>
      </w:r>
      <w:r>
        <w:rPr>
          <w:rFonts w:hint="default" w:ascii="宋体" w:hAnsi="宋体" w:eastAsia="宋体" w:cs="宋体"/>
          <w:snapToGrid w:val="0"/>
          <w:color w:val="auto"/>
          <w:spacing w:val="13"/>
          <w:kern w:val="0"/>
          <w:sz w:val="24"/>
          <w:szCs w:val="24"/>
          <w:highlight w:val="none"/>
          <w:lang w:val="en-US" w:eastAsia="zh-CN" w:bidi="ar-SA"/>
        </w:rPr>
        <w:t>2016</w:t>
      </w:r>
      <w:r>
        <w:rPr>
          <w:rFonts w:hint="eastAsia" w:ascii="宋体" w:hAnsi="宋体" w:eastAsia="宋体" w:cs="宋体"/>
          <w:snapToGrid w:val="0"/>
          <w:color w:val="auto"/>
          <w:spacing w:val="13"/>
          <w:kern w:val="0"/>
          <w:sz w:val="24"/>
          <w:szCs w:val="24"/>
          <w:highlight w:val="none"/>
          <w:lang w:val="en-US" w:eastAsia="zh-CN" w:bidi="ar-SA"/>
        </w:rPr>
        <w:t>〕</w:t>
      </w:r>
      <w:r>
        <w:rPr>
          <w:rFonts w:hint="default" w:ascii="宋体" w:hAnsi="宋体" w:eastAsia="宋体" w:cs="宋体"/>
          <w:snapToGrid w:val="0"/>
          <w:color w:val="auto"/>
          <w:spacing w:val="13"/>
          <w:kern w:val="0"/>
          <w:sz w:val="24"/>
          <w:szCs w:val="24"/>
          <w:highlight w:val="none"/>
          <w:lang w:val="en-US" w:eastAsia="zh-CN" w:bidi="ar-SA"/>
        </w:rPr>
        <w:t>65</w:t>
      </w:r>
      <w:r>
        <w:rPr>
          <w:rFonts w:hint="eastAsia" w:ascii="宋体" w:hAnsi="宋体" w:eastAsia="宋体" w:cs="宋体"/>
          <w:snapToGrid w:val="0"/>
          <w:color w:val="auto"/>
          <w:spacing w:val="13"/>
          <w:kern w:val="0"/>
          <w:sz w:val="24"/>
          <w:szCs w:val="24"/>
          <w:highlight w:val="none"/>
          <w:lang w:val="en-US" w:eastAsia="zh-CN" w:bidi="ar-SA"/>
        </w:rPr>
        <w:t>号，以下简称“</w:t>
      </w:r>
      <w:r>
        <w:rPr>
          <w:rFonts w:hint="default" w:ascii="宋体" w:hAnsi="宋体" w:eastAsia="宋体" w:cs="宋体"/>
          <w:snapToGrid w:val="0"/>
          <w:color w:val="auto"/>
          <w:spacing w:val="13"/>
          <w:kern w:val="0"/>
          <w:sz w:val="24"/>
          <w:szCs w:val="24"/>
          <w:highlight w:val="none"/>
          <w:lang w:val="en-US" w:eastAsia="zh-CN" w:bidi="ar-SA"/>
        </w:rPr>
        <w:t>65</w:t>
      </w:r>
      <w:r>
        <w:rPr>
          <w:rFonts w:hint="eastAsia" w:ascii="宋体" w:hAnsi="宋体" w:eastAsia="宋体" w:cs="宋体"/>
          <w:snapToGrid w:val="0"/>
          <w:color w:val="auto"/>
          <w:spacing w:val="13"/>
          <w:kern w:val="0"/>
          <w:sz w:val="24"/>
          <w:szCs w:val="24"/>
          <w:highlight w:val="none"/>
          <w:lang w:val="en-US" w:eastAsia="zh-CN" w:bidi="ar-SA"/>
        </w:rPr>
        <w:t>号文”）、《生产建设项目水土保持技术标准》（</w:t>
      </w:r>
      <w:r>
        <w:rPr>
          <w:rFonts w:hint="default" w:ascii="宋体" w:hAnsi="宋体" w:eastAsia="宋体" w:cs="宋体"/>
          <w:snapToGrid w:val="0"/>
          <w:color w:val="auto"/>
          <w:spacing w:val="13"/>
          <w:kern w:val="0"/>
          <w:sz w:val="24"/>
          <w:szCs w:val="24"/>
          <w:highlight w:val="none"/>
          <w:lang w:val="en-US" w:eastAsia="zh-CN" w:bidi="ar-SA"/>
        </w:rPr>
        <w:t>GB50433</w:t>
      </w:r>
      <w:r>
        <w:rPr>
          <w:rFonts w:hint="eastAsia" w:ascii="宋体" w:hAnsi="宋体" w:eastAsia="宋体" w:cs="宋体"/>
          <w:snapToGrid w:val="0"/>
          <w:color w:val="auto"/>
          <w:spacing w:val="13"/>
          <w:kern w:val="0"/>
          <w:sz w:val="24"/>
          <w:szCs w:val="24"/>
          <w:highlight w:val="none"/>
          <w:lang w:val="en-US" w:eastAsia="zh-CN" w:bidi="ar-SA"/>
        </w:rPr>
        <w:t>－</w:t>
      </w:r>
      <w:r>
        <w:rPr>
          <w:rFonts w:hint="default" w:ascii="宋体" w:hAnsi="宋体" w:eastAsia="宋体" w:cs="宋体"/>
          <w:snapToGrid w:val="0"/>
          <w:color w:val="auto"/>
          <w:spacing w:val="13"/>
          <w:kern w:val="0"/>
          <w:sz w:val="24"/>
          <w:szCs w:val="24"/>
          <w:highlight w:val="none"/>
          <w:lang w:val="en-US" w:eastAsia="zh-CN" w:bidi="ar-SA"/>
        </w:rPr>
        <w:t>2018</w:t>
      </w:r>
      <w:r>
        <w:rPr>
          <w:rFonts w:hint="eastAsia" w:ascii="宋体" w:hAnsi="宋体" w:eastAsia="宋体" w:cs="宋体"/>
          <w:snapToGrid w:val="0"/>
          <w:color w:val="auto"/>
          <w:spacing w:val="13"/>
          <w:kern w:val="0"/>
          <w:sz w:val="24"/>
          <w:szCs w:val="24"/>
          <w:highlight w:val="none"/>
          <w:lang w:val="en-US" w:eastAsia="zh-CN" w:bidi="ar-SA"/>
        </w:rPr>
        <w:t xml:space="preserve">）等水土保持评价相关法律法规、技术标准要求，编制项目水土保持方案变更报告书，并取得相应水行政主管部门批复。 </w:t>
      </w:r>
    </w:p>
    <w:p w14:paraId="0D61A58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4" w:firstLineChars="200"/>
        <w:jc w:val="both"/>
        <w:textAlignment w:val="baseline"/>
        <w:rPr>
          <w:rFonts w:hint="eastAsia" w:ascii="宋体" w:hAnsi="宋体" w:eastAsia="宋体" w:cs="宋体"/>
          <w:b/>
          <w:snapToGrid w:val="0"/>
          <w:color w:val="auto"/>
          <w:spacing w:val="13"/>
          <w:kern w:val="0"/>
          <w:sz w:val="24"/>
          <w:szCs w:val="24"/>
          <w:highlight w:val="none"/>
          <w:lang w:val="en-US" w:eastAsia="zh-CN" w:bidi="ar-SA"/>
        </w:rPr>
      </w:pPr>
      <w:r>
        <w:rPr>
          <w:rFonts w:hint="eastAsia" w:ascii="宋体" w:hAnsi="宋体" w:eastAsia="宋体" w:cs="宋体"/>
          <w:b/>
          <w:snapToGrid w:val="0"/>
          <w:color w:val="auto"/>
          <w:spacing w:val="13"/>
          <w:kern w:val="0"/>
          <w:sz w:val="24"/>
          <w:szCs w:val="24"/>
          <w:highlight w:val="none"/>
          <w:lang w:val="en-US" w:eastAsia="zh-CN" w:bidi="ar-SA"/>
        </w:rPr>
        <w:t xml:space="preserve">2.1.3 其他 </w:t>
      </w:r>
    </w:p>
    <w:p w14:paraId="46DF807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 xml:space="preserve">包括协助发包人进行水保管理，开展施工图水保设计复核，开展水保专项培训，配合建设单位做好水行政主管部门检查准备等相关工作。 </w:t>
      </w:r>
    </w:p>
    <w:p w14:paraId="14EE454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2.2</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正常的和附加的服务</w:t>
      </w:r>
    </w:p>
    <w:p w14:paraId="306E60B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2.2.1</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正常的服务是指服务合同中规定的技术服务。</w:t>
      </w:r>
    </w:p>
    <w:p w14:paraId="2DA73EA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2.2.2</w:t>
      </w:r>
      <w:r>
        <w:rPr>
          <w:rFonts w:hint="eastAsia" w:ascii="宋体" w:hAnsi="宋体" w:eastAsia="宋体" w:cs="宋体"/>
          <w:color w:val="auto"/>
          <w:spacing w:val="16"/>
          <w:sz w:val="24"/>
          <w:szCs w:val="24"/>
          <w:highlight w:val="none"/>
          <w:lang w:val="en-US" w:eastAsia="zh-CN"/>
        </w:rPr>
        <w:t xml:space="preserve"> </w:t>
      </w:r>
      <w:r>
        <w:rPr>
          <w:rFonts w:hint="eastAsia" w:ascii="宋体" w:hAnsi="宋体" w:eastAsia="宋体" w:cs="宋体"/>
          <w:color w:val="auto"/>
          <w:spacing w:val="16"/>
          <w:sz w:val="24"/>
          <w:szCs w:val="24"/>
          <w:highlight w:val="none"/>
        </w:rPr>
        <w:t>附加的服务是指双方通过签订补充协议或根据服务合同的规定，在服务合同规定的正</w:t>
      </w:r>
      <w:r>
        <w:rPr>
          <w:rFonts w:hint="eastAsia" w:ascii="宋体" w:hAnsi="宋体" w:eastAsia="宋体" w:cs="宋体"/>
          <w:color w:val="auto"/>
          <w:spacing w:val="13"/>
          <w:sz w:val="24"/>
          <w:szCs w:val="24"/>
          <w:highlight w:val="none"/>
        </w:rPr>
        <w:t>常服务之外增加的技术服务。</w:t>
      </w:r>
    </w:p>
    <w:p w14:paraId="67BC6D0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2.3</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lang w:eastAsia="zh-CN"/>
        </w:rPr>
        <w:t>服务单位</w:t>
      </w:r>
    </w:p>
    <w:p w14:paraId="18053E3E">
      <w:pPr>
        <w:keepNext w:val="0"/>
        <w:keepLines w:val="0"/>
        <w:pageBreakBefore w:val="0"/>
        <w:widowControl w:val="0"/>
        <w:kinsoku w:val="0"/>
        <w:wordWrap/>
        <w:overflowPunct/>
        <w:topLinePunct w:val="0"/>
        <w:autoSpaceDE w:val="0"/>
        <w:autoSpaceDN w:val="0"/>
        <w:bidi w:val="0"/>
        <w:adjustRightInd w:val="0"/>
        <w:snapToGrid w:val="0"/>
        <w:spacing w:line="440" w:lineRule="exact"/>
        <w:ind w:left="479" w:leftChars="228" w:right="0" w:firstLine="0" w:firstLineChars="0"/>
        <w:textAlignment w:val="baseline"/>
        <w:rPr>
          <w:rFonts w:hint="eastAsia" w:ascii="宋体" w:hAnsi="宋体" w:eastAsia="宋体" w:cs="宋体"/>
          <w:color w:val="auto"/>
          <w:spacing w:val="16"/>
          <w:sz w:val="24"/>
          <w:szCs w:val="24"/>
          <w:highlight w:val="none"/>
          <w:lang w:val="en-US" w:eastAsia="zh-CN"/>
        </w:rPr>
      </w:pPr>
      <w:r>
        <w:rPr>
          <w:rFonts w:hint="eastAsia" w:ascii="宋体" w:hAnsi="宋体" w:eastAsia="宋体" w:cs="宋体"/>
          <w:color w:val="auto"/>
          <w:spacing w:val="16"/>
          <w:sz w:val="24"/>
          <w:szCs w:val="24"/>
          <w:highlight w:val="none"/>
        </w:rPr>
        <w:t>2.3.1</w:t>
      </w:r>
      <w:r>
        <w:rPr>
          <w:rFonts w:hint="eastAsia" w:ascii="宋体" w:hAnsi="宋体" w:eastAsia="宋体" w:cs="宋体"/>
          <w:color w:val="auto"/>
          <w:spacing w:val="16"/>
          <w:sz w:val="24"/>
          <w:szCs w:val="24"/>
          <w:highlight w:val="none"/>
          <w:lang w:val="en-US" w:eastAsia="zh-CN"/>
        </w:rPr>
        <w:t xml:space="preserve"> </w:t>
      </w:r>
      <w:r>
        <w:rPr>
          <w:rFonts w:hint="eastAsia" w:ascii="宋体" w:hAnsi="宋体" w:eastAsia="宋体" w:cs="宋体"/>
          <w:color w:val="auto"/>
          <w:spacing w:val="16"/>
          <w:sz w:val="24"/>
          <w:szCs w:val="24"/>
          <w:highlight w:val="none"/>
        </w:rPr>
        <w:t>人员派驻与更换原则</w:t>
      </w:r>
      <w:r>
        <w:rPr>
          <w:rFonts w:hint="eastAsia" w:ascii="宋体" w:hAnsi="宋体" w:eastAsia="宋体" w:cs="宋体"/>
          <w:color w:val="auto"/>
          <w:spacing w:val="16"/>
          <w:sz w:val="24"/>
          <w:szCs w:val="24"/>
          <w:highlight w:val="none"/>
        </w:rPr>
        <w:br w:type="textWrapping"/>
      </w:r>
      <w:r>
        <w:rPr>
          <w:rFonts w:hint="eastAsia" w:ascii="宋体" w:hAnsi="宋体" w:eastAsia="宋体" w:cs="宋体"/>
          <w:color w:val="auto"/>
          <w:spacing w:val="16"/>
          <w:sz w:val="24"/>
          <w:szCs w:val="24"/>
          <w:highlight w:val="none"/>
        </w:rPr>
        <w:t>服务单位须按合同约定派遣具有相应资质的服务人员。为保证服务连续性</w:t>
      </w:r>
      <w:r>
        <w:rPr>
          <w:rFonts w:hint="eastAsia" w:ascii="宋体" w:hAnsi="宋体" w:eastAsia="宋体" w:cs="宋体"/>
          <w:color w:val="auto"/>
          <w:spacing w:val="16"/>
          <w:sz w:val="24"/>
          <w:szCs w:val="24"/>
          <w:highlight w:val="none"/>
          <w:lang w:val="en-US" w:eastAsia="zh-CN"/>
        </w:rPr>
        <w:t>与</w:t>
      </w:r>
    </w:p>
    <w:p w14:paraId="62524851">
      <w:pPr>
        <w:keepNext w:val="0"/>
        <w:keepLines w:val="0"/>
        <w:pageBreakBefore w:val="0"/>
        <w:widowControl w:val="0"/>
        <w:kinsoku w:val="0"/>
        <w:wordWrap/>
        <w:overflowPunct/>
        <w:topLinePunct w:val="0"/>
        <w:autoSpaceDE w:val="0"/>
        <w:autoSpaceDN w:val="0"/>
        <w:bidi w:val="0"/>
        <w:adjustRightInd w:val="0"/>
        <w:snapToGrid w:val="0"/>
        <w:spacing w:line="440" w:lineRule="exact"/>
        <w:ind w:right="0"/>
        <w:textAlignment w:val="baseline"/>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质量，未经发包人书面批准，不得擅自更换任何服务人员。</w:t>
      </w:r>
    </w:p>
    <w:p w14:paraId="5FF5C279">
      <w:pPr>
        <w:keepNext w:val="0"/>
        <w:keepLines w:val="0"/>
        <w:pageBreakBefore w:val="0"/>
        <w:widowControl w:val="0"/>
        <w:kinsoku w:val="0"/>
        <w:wordWrap/>
        <w:overflowPunct/>
        <w:topLinePunct w:val="0"/>
        <w:autoSpaceDE w:val="0"/>
        <w:autoSpaceDN w:val="0"/>
        <w:bidi w:val="0"/>
        <w:adjustRightInd w:val="0"/>
        <w:snapToGrid w:val="0"/>
        <w:spacing w:line="440" w:lineRule="exact"/>
        <w:ind w:left="479" w:leftChars="228" w:right="0" w:firstLine="0" w:firstLineChars="0"/>
        <w:textAlignment w:val="baseline"/>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2.3.2</w:t>
      </w:r>
      <w:r>
        <w:rPr>
          <w:rFonts w:hint="eastAsia" w:ascii="宋体" w:hAnsi="宋体" w:eastAsia="宋体" w:cs="宋体"/>
          <w:color w:val="auto"/>
          <w:spacing w:val="16"/>
          <w:sz w:val="24"/>
          <w:szCs w:val="24"/>
          <w:highlight w:val="none"/>
          <w:lang w:val="en-US" w:eastAsia="zh-CN"/>
        </w:rPr>
        <w:t xml:space="preserve"> </w:t>
      </w:r>
      <w:r>
        <w:rPr>
          <w:rFonts w:hint="eastAsia" w:ascii="宋体" w:hAnsi="宋体" w:eastAsia="宋体" w:cs="宋体"/>
          <w:color w:val="auto"/>
          <w:spacing w:val="16"/>
          <w:sz w:val="24"/>
          <w:szCs w:val="24"/>
          <w:highlight w:val="none"/>
        </w:rPr>
        <w:t>人员更换程序与要求</w:t>
      </w:r>
      <w:r>
        <w:rPr>
          <w:rFonts w:hint="eastAsia" w:ascii="宋体" w:hAnsi="宋体" w:eastAsia="宋体" w:cs="宋体"/>
          <w:color w:val="auto"/>
          <w:spacing w:val="16"/>
          <w:sz w:val="24"/>
          <w:szCs w:val="24"/>
          <w:highlight w:val="none"/>
        </w:rPr>
        <w:br w:type="textWrapping"/>
      </w:r>
      <w:r>
        <w:rPr>
          <w:rFonts w:hint="eastAsia" w:ascii="宋体" w:hAnsi="宋体" w:eastAsia="宋体" w:cs="宋体"/>
          <w:color w:val="auto"/>
          <w:spacing w:val="16"/>
          <w:sz w:val="24"/>
          <w:szCs w:val="24"/>
          <w:highlight w:val="none"/>
        </w:rPr>
        <w:t>若因个人原因、工作不力或发包人认为不称职等原因确需更换人员，服务单</w:t>
      </w:r>
    </w:p>
    <w:p w14:paraId="3F4BADE8">
      <w:pPr>
        <w:keepNext w:val="0"/>
        <w:keepLines w:val="0"/>
        <w:pageBreakBefore w:val="0"/>
        <w:widowControl w:val="0"/>
        <w:kinsoku w:val="0"/>
        <w:wordWrap/>
        <w:overflowPunct/>
        <w:topLinePunct w:val="0"/>
        <w:autoSpaceDE w:val="0"/>
        <w:autoSpaceDN w:val="0"/>
        <w:bidi w:val="0"/>
        <w:adjustRightInd w:val="0"/>
        <w:snapToGrid w:val="0"/>
        <w:spacing w:line="440" w:lineRule="exact"/>
        <w:ind w:right="0"/>
        <w:textAlignment w:val="baseline"/>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位应遵循以下程序：</w:t>
      </w:r>
    </w:p>
    <w:p w14:paraId="6C83E904">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544" w:firstLineChars="200"/>
        <w:textAlignment w:val="baseline"/>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6"/>
          <w:sz w:val="24"/>
          <w:szCs w:val="24"/>
          <w:highlight w:val="none"/>
          <w:lang w:val="en-US" w:eastAsia="zh-CN"/>
        </w:rPr>
        <w:t>1</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6"/>
          <w:sz w:val="24"/>
          <w:szCs w:val="24"/>
          <w:highlight w:val="none"/>
        </w:rPr>
        <w:t>提前向发包人提交书面申请及拟接替人员的资格证明文件。</w:t>
      </w:r>
    </w:p>
    <w:p w14:paraId="51428F94">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544" w:firstLineChars="200"/>
        <w:textAlignment w:val="baseline"/>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6"/>
          <w:sz w:val="24"/>
          <w:szCs w:val="24"/>
          <w:highlight w:val="none"/>
          <w:lang w:val="en-US" w:eastAsia="zh-CN"/>
        </w:rPr>
        <w:t>2</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6"/>
          <w:sz w:val="24"/>
          <w:szCs w:val="24"/>
          <w:highlight w:val="none"/>
        </w:rPr>
        <w:t>接替人员资质不得低于被更换人员（“以高换低”原则）。</w:t>
      </w:r>
    </w:p>
    <w:p w14:paraId="507B80D0">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544" w:firstLineChars="200"/>
        <w:textAlignment w:val="baseline"/>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6"/>
          <w:sz w:val="24"/>
          <w:szCs w:val="24"/>
          <w:highlight w:val="none"/>
          <w:lang w:val="en-US" w:eastAsia="zh-CN"/>
        </w:rPr>
        <w:t>3</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6"/>
          <w:sz w:val="24"/>
          <w:szCs w:val="24"/>
          <w:highlight w:val="none"/>
        </w:rPr>
        <w:t>经发包人审核批准后，新旧人员应进行工作交接，交接期不得少于连续十个工作日，确保工作无缝衔接。</w:t>
      </w:r>
    </w:p>
    <w:p w14:paraId="4ED9429A">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544" w:firstLineChars="200"/>
        <w:textAlignment w:val="baseline"/>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6"/>
          <w:sz w:val="24"/>
          <w:szCs w:val="24"/>
          <w:highlight w:val="none"/>
          <w:lang w:val="en-US" w:eastAsia="zh-CN"/>
        </w:rPr>
        <w:t>4</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6"/>
          <w:sz w:val="24"/>
          <w:szCs w:val="24"/>
          <w:highlight w:val="none"/>
        </w:rPr>
        <w:t>经批准的人员更换，项目负责人按每次1万元、其他人员按每次0.</w:t>
      </w:r>
      <w:r>
        <w:rPr>
          <w:rFonts w:hint="eastAsia" w:ascii="宋体" w:hAnsi="宋体" w:eastAsia="宋体" w:cs="宋体"/>
          <w:color w:val="auto"/>
          <w:spacing w:val="16"/>
          <w:sz w:val="24"/>
          <w:szCs w:val="24"/>
          <w:highlight w:val="none"/>
          <w:lang w:val="en-US" w:eastAsia="zh-CN"/>
        </w:rPr>
        <w:t>5</w:t>
      </w:r>
      <w:r>
        <w:rPr>
          <w:rFonts w:hint="eastAsia" w:ascii="宋体" w:hAnsi="宋体" w:eastAsia="宋体" w:cs="宋体"/>
          <w:color w:val="auto"/>
          <w:spacing w:val="16"/>
          <w:sz w:val="24"/>
          <w:szCs w:val="24"/>
          <w:highlight w:val="none"/>
        </w:rPr>
        <w:t>万元向发包人支付违约金。</w:t>
      </w:r>
    </w:p>
    <w:p w14:paraId="5FD04B3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2.3</w:t>
      </w:r>
      <w:r>
        <w:rPr>
          <w:rFonts w:hint="eastAsia" w:ascii="宋体" w:hAnsi="宋体" w:eastAsia="宋体" w:cs="宋体"/>
          <w:color w:val="auto"/>
          <w:spacing w:val="14"/>
          <w:sz w:val="24"/>
          <w:szCs w:val="24"/>
          <w:highlight w:val="none"/>
          <w:lang w:val="en-US" w:eastAsia="zh-CN"/>
        </w:rPr>
        <w:t xml:space="preserve">.3 </w:t>
      </w:r>
      <w:r>
        <w:rPr>
          <w:rFonts w:hint="eastAsia" w:ascii="宋体" w:hAnsi="宋体" w:eastAsia="宋体" w:cs="宋体"/>
          <w:color w:val="auto"/>
          <w:spacing w:val="14"/>
          <w:sz w:val="24"/>
          <w:szCs w:val="24"/>
          <w:highlight w:val="none"/>
        </w:rPr>
        <w:t>若服务单位未经发包人书面批准擅自更换人员，发包人有权视作重大违约，可采取包括但不限于要求支付违约金、没收履约担保直至终止合同等措施。</w:t>
      </w:r>
    </w:p>
    <w:p w14:paraId="7BA3EB5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2.3.4 工作对接</w:t>
      </w:r>
    </w:p>
    <w:p w14:paraId="64748AD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为保障沟通顺畅，服务单位应指定一名授权代表，负责与发包人授权代表进行日常工作的对接与联系。</w:t>
      </w:r>
    </w:p>
    <w:p w14:paraId="10A713D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2.4</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辅助人员</w:t>
      </w:r>
    </w:p>
    <w:p w14:paraId="6D4B9919">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服务单位的辅助人员由服务单位自行聘用，费用已包含在技术服务费报价中；辅助人员应遵守项目现场管理规定，服务单位对其行为承担全部责任。</w:t>
      </w:r>
    </w:p>
    <w:p w14:paraId="735FCEE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2.5</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rPr>
        <w:t>保密</w:t>
      </w:r>
    </w:p>
    <w:p w14:paraId="44BF57B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2.5.1</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服务单位应对本合同履行过程中获取的发包人商业秘密、项目技术资料、监测数据等保密资料承担保密责任</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3"/>
          <w:sz w:val="24"/>
          <w:szCs w:val="24"/>
          <w:highlight w:val="none"/>
        </w:rPr>
        <w:t>保密期限为合同生效之日起至合同终止后3年。</w:t>
      </w:r>
    </w:p>
    <w:p w14:paraId="5744411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2.5.2</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未经发包人事先书面同意，服务单位不得向任何第三方泄露保密资料，不得将保密资料用于与本项目无关的任何目的。</w:t>
      </w:r>
    </w:p>
    <w:p w14:paraId="31A38D2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2.5.3</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服务单位应建立保密管理制度，对接触保密资料的人员进行保密培训，并承担因违反保密义务造成的全部损失。</w:t>
      </w:r>
    </w:p>
    <w:p w14:paraId="467B719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2.6</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设施和物品</w:t>
      </w:r>
    </w:p>
    <w:p w14:paraId="47E379D9">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服务单位应为现场服务人员正常开展</w:t>
      </w:r>
      <w:r>
        <w:rPr>
          <w:rFonts w:hint="eastAsia" w:ascii="宋体" w:hAnsi="宋体" w:eastAsia="宋体" w:cs="宋体"/>
          <w:color w:val="auto"/>
          <w:spacing w:val="5"/>
          <w:sz w:val="24"/>
          <w:szCs w:val="24"/>
          <w:highlight w:val="none"/>
          <w:lang w:val="en-US" w:eastAsia="zh-CN"/>
        </w:rPr>
        <w:t>服务</w:t>
      </w:r>
      <w:r>
        <w:rPr>
          <w:rFonts w:hint="eastAsia" w:ascii="宋体" w:hAnsi="宋体" w:eastAsia="宋体" w:cs="宋体"/>
          <w:color w:val="auto"/>
          <w:spacing w:val="5"/>
          <w:sz w:val="24"/>
          <w:szCs w:val="24"/>
          <w:highlight w:val="none"/>
        </w:rPr>
        <w:t>工作提供符合国家相关标准的交通车辆、办公设备、监测设备、生活设备、通讯设备等。</w:t>
      </w:r>
    </w:p>
    <w:p w14:paraId="37C8BE5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textAlignment w:val="baseline"/>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服务单位提供的监测设备应定期校准，并将校准报告提交发包人；确保监测设备正常运行，若因设备故障导致监测数据失真或工作延误，服务单位应承担相应违约责任。</w:t>
      </w:r>
    </w:p>
    <w:p w14:paraId="2031A13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设备产权归服务单位所有，其折旧、使用、维修等费用包含在技术服务费报价中；日常办公消耗品、生活消耗品、水、电及附属物品、试验室消耗品由服务单位自备，监测相关的食宿、交通、安全、保险及监测设备维护费等费用全部包含在技术服务费中。</w:t>
      </w:r>
    </w:p>
    <w:p w14:paraId="5326777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8" w:firstLineChars="200"/>
        <w:textAlignment w:val="baseline"/>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2.7</w:t>
      </w:r>
      <w:r>
        <w:rPr>
          <w:rFonts w:hint="eastAsia" w:ascii="宋体" w:hAnsi="宋体" w:eastAsia="宋体" w:cs="宋体"/>
          <w:color w:val="auto"/>
          <w:spacing w:val="17"/>
          <w:sz w:val="24"/>
          <w:szCs w:val="24"/>
          <w:highlight w:val="none"/>
          <w:lang w:val="en-US" w:eastAsia="zh-CN"/>
        </w:rPr>
        <w:t xml:space="preserve"> </w:t>
      </w:r>
      <w:r>
        <w:rPr>
          <w:rFonts w:hint="eastAsia" w:ascii="宋体" w:hAnsi="宋体" w:eastAsia="宋体" w:cs="宋体"/>
          <w:color w:val="auto"/>
          <w:spacing w:val="17"/>
          <w:sz w:val="24"/>
          <w:szCs w:val="24"/>
          <w:highlight w:val="none"/>
        </w:rPr>
        <w:t>税费承担</w:t>
      </w:r>
    </w:p>
    <w:p w14:paraId="5EDAC13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lang w:val="en-US" w:eastAsia="zh-CN"/>
        </w:rPr>
        <w:t>服务单位应按国家及安徽省相关政策规定，自行申报缴纳与本合同相关的各项税款（包括但不限于增值税、企业所得税、个人所得税等）；若因服务单位未依法纳税导致的法律责任及经济损失，由服务单位自行承担，发包人不承担任何责任</w:t>
      </w:r>
      <w:r>
        <w:rPr>
          <w:rFonts w:hint="eastAsia" w:ascii="宋体" w:hAnsi="宋体" w:eastAsia="宋体" w:cs="宋体"/>
          <w:color w:val="auto"/>
          <w:spacing w:val="3"/>
          <w:sz w:val="24"/>
          <w:szCs w:val="24"/>
          <w:highlight w:val="none"/>
        </w:rPr>
        <w:t>。</w:t>
      </w:r>
    </w:p>
    <w:p w14:paraId="367D4FC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2.8</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color w:val="auto"/>
          <w:spacing w:val="14"/>
          <w:sz w:val="24"/>
          <w:szCs w:val="24"/>
          <w:highlight w:val="none"/>
        </w:rPr>
        <w:t>禁止性规定</w:t>
      </w:r>
    </w:p>
    <w:p w14:paraId="46A8450E">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 xml:space="preserve">服务单位不得成为本项目任何承包人的承保人、保证人或提供任何形式的担保；不得与承包人存在影响合同履行的关联关系，若存在应在合同签订前书面告知发包人。 </w:t>
      </w:r>
    </w:p>
    <w:p w14:paraId="1C814487">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2.9</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color w:val="auto"/>
          <w:spacing w:val="14"/>
          <w:sz w:val="24"/>
          <w:szCs w:val="24"/>
          <w:highlight w:val="none"/>
        </w:rPr>
        <w:t>加班费用</w:t>
      </w:r>
    </w:p>
    <w:p w14:paraId="53F4D51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val="en-US" w:eastAsia="zh-CN"/>
        </w:rPr>
        <w:t>法定节假日和工作时间以外的加班费已包含在技术服务费报价中，发包人无需额外支付</w:t>
      </w:r>
      <w:r>
        <w:rPr>
          <w:rFonts w:hint="eastAsia" w:ascii="宋体" w:hAnsi="宋体" w:eastAsia="宋体" w:cs="宋体"/>
          <w:color w:val="auto"/>
          <w:spacing w:val="14"/>
          <w:sz w:val="24"/>
          <w:szCs w:val="24"/>
          <w:highlight w:val="none"/>
        </w:rPr>
        <w:t>。</w:t>
      </w:r>
    </w:p>
    <w:p w14:paraId="089B96C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2.10</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color w:val="auto"/>
          <w:spacing w:val="14"/>
          <w:sz w:val="24"/>
          <w:szCs w:val="24"/>
          <w:highlight w:val="none"/>
        </w:rPr>
        <w:t>资料提交与归属</w:t>
      </w:r>
    </w:p>
    <w:p w14:paraId="7A27B65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2.10.1 服务单位应按本合同约定及时提供科学、真实、完整的资料，所有提交的报告、文件应符合国家及行业相关标准，签字盖章齐全。</w:t>
      </w:r>
    </w:p>
    <w:p w14:paraId="0865C4E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2.10.2 本项目所有图纸、规范、报表、监测数据及其他由服务单位为提供技术服务而制备的文件资料均属发包人财产，服务单位仅有权在本合同履行范围内使用。</w:t>
      </w:r>
    </w:p>
    <w:p w14:paraId="0252871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4"/>
          <w:sz w:val="24"/>
          <w:szCs w:val="24"/>
          <w:highlight w:val="none"/>
          <w:lang w:val="en-US" w:eastAsia="zh-CN"/>
        </w:rPr>
        <w:t>2.10.3 服务单位在合同终止后15个工作日内，应将所有相关文件、报表、签认凭证、监测指令等资料按要求汇总、整理、装订成册交付给发包人，未经发包人事先书面批准，不得留存复印件或用于与本工程无关的其他目的</w:t>
      </w:r>
      <w:r>
        <w:rPr>
          <w:rFonts w:hint="eastAsia" w:ascii="宋体" w:hAnsi="宋体" w:eastAsia="宋体" w:cs="宋体"/>
          <w:color w:val="auto"/>
          <w:spacing w:val="9"/>
          <w:sz w:val="24"/>
          <w:szCs w:val="24"/>
          <w:highlight w:val="none"/>
        </w:rPr>
        <w:t>。</w:t>
      </w:r>
    </w:p>
    <w:p w14:paraId="7384E1B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发包人的权利和义务</w:t>
      </w:r>
    </w:p>
    <w:p w14:paraId="7229315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3.1</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rPr>
        <w:t>发包人义务</w:t>
      </w:r>
    </w:p>
    <w:p w14:paraId="1B122E8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3.1.1</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发包人在服务合同生效后，开展技术服务前应向</w:t>
      </w:r>
      <w:r>
        <w:rPr>
          <w:rFonts w:hint="eastAsia" w:ascii="宋体" w:hAnsi="宋体" w:eastAsia="宋体" w:cs="宋体"/>
          <w:color w:val="auto"/>
          <w:spacing w:val="12"/>
          <w:sz w:val="24"/>
          <w:szCs w:val="24"/>
          <w:highlight w:val="none"/>
          <w:lang w:eastAsia="zh-CN"/>
        </w:rPr>
        <w:t>服务单位</w:t>
      </w:r>
      <w:r>
        <w:rPr>
          <w:rFonts w:hint="eastAsia" w:ascii="宋体" w:hAnsi="宋体" w:eastAsia="宋体" w:cs="宋体"/>
          <w:color w:val="auto"/>
          <w:spacing w:val="12"/>
          <w:sz w:val="24"/>
          <w:szCs w:val="24"/>
          <w:highlight w:val="none"/>
        </w:rPr>
        <w:t>提供下述文件、资料：</w:t>
      </w:r>
    </w:p>
    <w:p w14:paraId="5098E7A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(1)项目设计文件、招标文件等相关资料；</w:t>
      </w:r>
    </w:p>
    <w:p w14:paraId="5E511A7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(2)相关施工合同文件；</w:t>
      </w:r>
    </w:p>
    <w:p w14:paraId="52620C27">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(3</w:t>
      </w:r>
      <w:r>
        <w:rPr>
          <w:rFonts w:hint="eastAsia" w:ascii="宋体" w:hAnsi="宋体" w:eastAsia="宋体" w:cs="宋体"/>
          <w:color w:val="auto"/>
          <w:spacing w:val="12"/>
          <w:sz w:val="24"/>
          <w:szCs w:val="24"/>
          <w:highlight w:val="none"/>
          <w:lang w:val="en-US" w:eastAsia="zh-CN"/>
        </w:rPr>
        <w:t>)本项目水土保持方案报告书资料</w:t>
      </w:r>
      <w:r>
        <w:rPr>
          <w:rFonts w:hint="eastAsia" w:ascii="宋体" w:hAnsi="宋体" w:eastAsia="宋体" w:cs="宋体"/>
          <w:color w:val="auto"/>
          <w:spacing w:val="12"/>
          <w:sz w:val="24"/>
          <w:szCs w:val="24"/>
          <w:highlight w:val="none"/>
        </w:rPr>
        <w:t>。</w:t>
      </w:r>
    </w:p>
    <w:p w14:paraId="672AF0A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3.1.2</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按合同规定向服务单位支付服务费</w:t>
      </w:r>
      <w:r>
        <w:rPr>
          <w:rFonts w:hint="eastAsia" w:ascii="宋体" w:hAnsi="宋体" w:eastAsia="宋体" w:cs="宋体"/>
          <w:color w:val="auto"/>
          <w:spacing w:val="10"/>
          <w:sz w:val="24"/>
          <w:szCs w:val="24"/>
          <w:highlight w:val="none"/>
        </w:rPr>
        <w:t>用。</w:t>
      </w:r>
    </w:p>
    <w:p w14:paraId="0F16913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3.2</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发包人权利</w:t>
      </w:r>
    </w:p>
    <w:p w14:paraId="5195FCB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3.2.1</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有权对服务单位的服务质量、工作进度、人员到岗情况等进行督促、检查，对不符合合同约定的行为提出整改要求。</w:t>
      </w:r>
    </w:p>
    <w:p w14:paraId="54E6B3F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3.2.2 有权对服务单位提交的报告、文件、数据等进行审核，对存在虚假、错误或不符合要求的，有权要求服务单位限期整改或重新提交。</w:t>
      </w:r>
    </w:p>
    <w:p w14:paraId="4B473C59">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3.2.3 有权根据本合同约定对服务单位的违约行为采取处罚措施（包括扣除违约金、没收履约担保、终止合同等）。</w:t>
      </w:r>
    </w:p>
    <w:p w14:paraId="77AB9F7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3.3</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发包人代表</w:t>
      </w:r>
    </w:p>
    <w:p w14:paraId="3E91751E">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6"/>
          <w:sz w:val="24"/>
          <w:szCs w:val="24"/>
          <w:highlight w:val="none"/>
        </w:rPr>
        <w:t>发包人应指定一名授权代表与</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6"/>
          <w:sz w:val="24"/>
          <w:szCs w:val="24"/>
          <w:highlight w:val="none"/>
        </w:rPr>
        <w:t>的</w:t>
      </w:r>
      <w:r>
        <w:rPr>
          <w:rFonts w:hint="eastAsia" w:ascii="宋体" w:hAnsi="宋体" w:eastAsia="宋体" w:cs="宋体"/>
          <w:color w:val="auto"/>
          <w:spacing w:val="15"/>
          <w:sz w:val="24"/>
          <w:szCs w:val="24"/>
          <w:highlight w:val="none"/>
        </w:rPr>
        <w:t>授权代表建立工作联系。更换该代表或变更其</w:t>
      </w:r>
      <w:r>
        <w:rPr>
          <w:rFonts w:hint="eastAsia" w:ascii="宋体" w:hAnsi="宋体" w:eastAsia="宋体" w:cs="宋体"/>
          <w:color w:val="auto"/>
          <w:spacing w:val="10"/>
          <w:sz w:val="24"/>
          <w:szCs w:val="24"/>
          <w:highlight w:val="none"/>
        </w:rPr>
        <w:t>授权时，必须提前7日通知</w:t>
      </w:r>
      <w:r>
        <w:rPr>
          <w:rFonts w:hint="eastAsia" w:ascii="宋体" w:hAnsi="宋体" w:eastAsia="宋体" w:cs="宋体"/>
          <w:color w:val="auto"/>
          <w:spacing w:val="10"/>
          <w:sz w:val="24"/>
          <w:szCs w:val="24"/>
          <w:highlight w:val="none"/>
          <w:lang w:eastAsia="zh-CN"/>
        </w:rPr>
        <w:t>服务单位</w:t>
      </w:r>
      <w:r>
        <w:rPr>
          <w:rFonts w:hint="eastAsia" w:ascii="宋体" w:hAnsi="宋体" w:eastAsia="宋体" w:cs="宋体"/>
          <w:color w:val="auto"/>
          <w:spacing w:val="10"/>
          <w:sz w:val="24"/>
          <w:szCs w:val="24"/>
          <w:highlight w:val="none"/>
        </w:rPr>
        <w:t>。</w:t>
      </w:r>
    </w:p>
    <w:p w14:paraId="3D01714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3.4</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授权通知</w:t>
      </w:r>
    </w:p>
    <w:p w14:paraId="0417450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发包人必须将履行技术服务的</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6"/>
          <w:sz w:val="24"/>
          <w:szCs w:val="24"/>
          <w:highlight w:val="none"/>
        </w:rPr>
        <w:t>及</w:t>
      </w:r>
      <w:r>
        <w:rPr>
          <w:rFonts w:hint="eastAsia" w:ascii="宋体" w:hAnsi="宋体" w:eastAsia="宋体" w:cs="宋体"/>
          <w:color w:val="auto"/>
          <w:spacing w:val="15"/>
          <w:sz w:val="24"/>
          <w:szCs w:val="24"/>
          <w:highlight w:val="none"/>
        </w:rPr>
        <w:t>发包人授予</w:t>
      </w:r>
      <w:r>
        <w:rPr>
          <w:rFonts w:hint="eastAsia" w:ascii="宋体" w:hAnsi="宋体" w:eastAsia="宋体" w:cs="宋体"/>
          <w:color w:val="auto"/>
          <w:spacing w:val="15"/>
          <w:sz w:val="24"/>
          <w:szCs w:val="24"/>
          <w:highlight w:val="none"/>
          <w:lang w:eastAsia="zh-CN"/>
        </w:rPr>
        <w:t>服务单位</w:t>
      </w:r>
      <w:r>
        <w:rPr>
          <w:rFonts w:hint="eastAsia" w:ascii="宋体" w:hAnsi="宋体" w:eastAsia="宋体" w:cs="宋体"/>
          <w:color w:val="auto"/>
          <w:spacing w:val="15"/>
          <w:sz w:val="24"/>
          <w:szCs w:val="24"/>
          <w:highlight w:val="none"/>
        </w:rPr>
        <w:t>的权力，及时用书面</w:t>
      </w:r>
      <w:r>
        <w:rPr>
          <w:rFonts w:hint="eastAsia" w:ascii="宋体" w:hAnsi="宋体" w:eastAsia="宋体" w:cs="宋体"/>
          <w:color w:val="auto"/>
          <w:spacing w:val="11"/>
          <w:sz w:val="24"/>
          <w:szCs w:val="24"/>
          <w:highlight w:val="none"/>
        </w:rPr>
        <w:t>形式通知第三方。</w:t>
      </w:r>
    </w:p>
    <w:p w14:paraId="408C2A8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left="0" w:leftChars="0"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en-US" w:bidi="ar-SA"/>
        </w:rPr>
        <w:t>4.</w:t>
      </w:r>
      <w:r>
        <w:rPr>
          <w:rFonts w:hint="eastAsia" w:ascii="宋体" w:hAnsi="宋体" w:eastAsia="宋体" w:cs="宋体"/>
          <w:color w:val="auto"/>
          <w:spacing w:val="8"/>
          <w:sz w:val="24"/>
          <w:szCs w:val="24"/>
          <w:highlight w:val="none"/>
        </w:rPr>
        <w:t>责任和保障</w:t>
      </w:r>
    </w:p>
    <w:p w14:paraId="795E685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4.1</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lang w:eastAsia="zh-CN"/>
        </w:rPr>
        <w:t>服务单位</w:t>
      </w:r>
      <w:r>
        <w:rPr>
          <w:rFonts w:hint="eastAsia" w:ascii="宋体" w:hAnsi="宋体" w:eastAsia="宋体" w:cs="宋体"/>
          <w:color w:val="auto"/>
          <w:spacing w:val="10"/>
          <w:sz w:val="24"/>
          <w:szCs w:val="24"/>
          <w:highlight w:val="none"/>
        </w:rPr>
        <w:t>的赔偿责任</w:t>
      </w:r>
    </w:p>
    <w:p w14:paraId="50B4846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服务单位违反本合同约定，或因其职员失职、渎职、故意行为导致发包人的直接经济损失，应向发包人全额赔偿；若赔偿额达到合同金额的20%时，发包人有权单方面终止合同，并没收履约担保。</w:t>
      </w:r>
    </w:p>
    <w:p w14:paraId="1215C0E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4.2</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发包人的赔偿责任</w:t>
      </w:r>
    </w:p>
    <w:p w14:paraId="3D14FCE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发包人违反服务合同的规定，并因此造成服务单位的经济损失，应向服务单位赔偿</w:t>
      </w:r>
      <w:r>
        <w:rPr>
          <w:rFonts w:hint="eastAsia" w:ascii="宋体" w:hAnsi="宋体" w:eastAsia="宋体" w:cs="宋体"/>
          <w:color w:val="auto"/>
          <w:spacing w:val="14"/>
          <w:sz w:val="24"/>
          <w:szCs w:val="24"/>
          <w:highlight w:val="none"/>
          <w:lang w:eastAsia="zh-CN"/>
        </w:rPr>
        <w:t>，累计赔偿限额不超过合同总价的10%</w:t>
      </w:r>
      <w:r>
        <w:rPr>
          <w:rFonts w:hint="eastAsia" w:ascii="宋体" w:hAnsi="宋体" w:eastAsia="宋体" w:cs="宋体"/>
          <w:color w:val="auto"/>
          <w:spacing w:val="14"/>
          <w:sz w:val="24"/>
          <w:szCs w:val="24"/>
          <w:highlight w:val="none"/>
        </w:rPr>
        <w:t>。</w:t>
      </w:r>
    </w:p>
    <w:p w14:paraId="34BF6A1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4.3</w:t>
      </w:r>
      <w:r>
        <w:rPr>
          <w:rFonts w:hint="eastAsia" w:ascii="宋体" w:hAnsi="宋体" w:eastAsia="宋体" w:cs="宋体"/>
          <w:color w:val="auto"/>
          <w:spacing w:val="14"/>
          <w:sz w:val="24"/>
          <w:szCs w:val="24"/>
          <w:highlight w:val="none"/>
          <w:lang w:val="en-US" w:eastAsia="zh-CN"/>
        </w:rPr>
        <w:t xml:space="preserve"> 索赔</w:t>
      </w:r>
      <w:r>
        <w:rPr>
          <w:rFonts w:hint="eastAsia" w:ascii="宋体" w:hAnsi="宋体" w:eastAsia="宋体" w:cs="宋体"/>
          <w:color w:val="auto"/>
          <w:spacing w:val="14"/>
          <w:sz w:val="24"/>
          <w:szCs w:val="24"/>
          <w:highlight w:val="none"/>
        </w:rPr>
        <w:t>期限</w:t>
      </w:r>
    </w:p>
    <w:p w14:paraId="5DAF3D2B">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任何一方要求另一方赔偿的，应在赔偿事件发生后的28日之内以书面形式提出索赔（明确索赔事由、损失金额、证据材料等）。若事件具有持续性，应在事件首次发生后7日之内提出索赔意向，并每隔7日提供一次事件持续发展的证明材料，直至事件结束后28日之内提出正式索赔文件。逾期未提出的，视为放弃索赔权利，另一方有权不予受理。</w:t>
      </w:r>
    </w:p>
    <w:p w14:paraId="7637A41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4.4 履约担保</w:t>
      </w:r>
    </w:p>
    <w:p w14:paraId="4A615F4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4.4.1 服务单位应在中标通知书发出后21日之内，向发包人提交合同总价5%的履约担保，形式见招标文件投标人须知前附表。</w:t>
      </w:r>
    </w:p>
    <w:p w14:paraId="504E60B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4.4.2 履约担保有效期自提交之日起至项目通过竣工环保验收后28日止，发包人在签发竣工环保验收合格证明后28天内一次性退还履约保证金（无息）或解除银行保函</w:t>
      </w:r>
      <w:r>
        <w:rPr>
          <w:rFonts w:hint="eastAsia" w:ascii="宋体" w:hAnsi="宋体" w:eastAsia="宋体" w:cs="宋体"/>
          <w:color w:val="auto"/>
          <w:spacing w:val="12"/>
          <w:sz w:val="24"/>
          <w:szCs w:val="24"/>
          <w:highlight w:val="none"/>
        </w:rPr>
        <w:t>。</w:t>
      </w:r>
    </w:p>
    <w:p w14:paraId="553CC2D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4.4.3 属下列情况之一者，视为服务单位违约，发包人有权视情节部分或全部扣除履约保证金（或要求银行保函赔付），或单方面终止合同，由此造成的损失由服务单位自负：</w:t>
      </w:r>
    </w:p>
    <w:p w14:paraId="5341770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（a）服务单位违反本合同约定，将技术服务的任何部分予以分包；</w:t>
      </w:r>
    </w:p>
    <w:p w14:paraId="16B3BDA4">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（b）合同执行期间，服务人员不能胜任本职工作，服务单位未按发包人要求及时更换；或未按规定增派、雇用服务人员；</w:t>
      </w:r>
    </w:p>
    <w:p w14:paraId="2B479EA4">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（c）服务人员严重失职造成工程事故，或向承包人索贿、谋取私利，或工作期间徇私舞弊，给发包人造成损失；</w:t>
      </w:r>
    </w:p>
    <w:p w14:paraId="5955FEF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（d）未及时开展监测或提供虚假、错误监测数据（资料），导致承包人进度延误、中断施工，或发包人增加费用支出、工期延误；</w:t>
      </w:r>
    </w:p>
    <w:p w14:paraId="24FA2C29">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（e）</w:t>
      </w:r>
      <w:r>
        <w:rPr>
          <w:rFonts w:hint="eastAsia" w:ascii="宋体" w:hAnsi="宋体" w:eastAsia="宋体" w:cs="宋体"/>
          <w:color w:val="auto"/>
          <w:spacing w:val="14"/>
          <w:sz w:val="24"/>
          <w:szCs w:val="24"/>
          <w:highlight w:val="none"/>
        </w:rPr>
        <w:t>未经发包人同意，主要</w:t>
      </w:r>
      <w:r>
        <w:rPr>
          <w:rFonts w:hint="eastAsia" w:ascii="宋体" w:hAnsi="宋体" w:eastAsia="宋体" w:cs="宋体"/>
          <w:color w:val="auto"/>
          <w:spacing w:val="14"/>
          <w:sz w:val="24"/>
          <w:szCs w:val="24"/>
          <w:highlight w:val="none"/>
          <w:lang w:eastAsia="zh-CN"/>
        </w:rPr>
        <w:t>服务单位</w:t>
      </w:r>
      <w:r>
        <w:rPr>
          <w:rFonts w:hint="eastAsia" w:ascii="宋体" w:hAnsi="宋体" w:eastAsia="宋体" w:cs="宋体"/>
          <w:color w:val="auto"/>
          <w:spacing w:val="14"/>
          <w:sz w:val="24"/>
          <w:szCs w:val="24"/>
          <w:highlight w:val="none"/>
        </w:rPr>
        <w:t>擅离岗位；或</w:t>
      </w:r>
      <w:r>
        <w:rPr>
          <w:rFonts w:hint="eastAsia" w:ascii="宋体" w:hAnsi="宋体" w:eastAsia="宋体" w:cs="宋体"/>
          <w:color w:val="auto"/>
          <w:spacing w:val="14"/>
          <w:sz w:val="24"/>
          <w:szCs w:val="24"/>
          <w:highlight w:val="none"/>
          <w:lang w:eastAsia="zh-CN"/>
        </w:rPr>
        <w:t>服务单位</w:t>
      </w:r>
      <w:r>
        <w:rPr>
          <w:rFonts w:hint="eastAsia" w:ascii="宋体" w:hAnsi="宋体" w:eastAsia="宋体" w:cs="宋体"/>
          <w:color w:val="auto"/>
          <w:spacing w:val="14"/>
          <w:sz w:val="24"/>
          <w:szCs w:val="24"/>
          <w:highlight w:val="none"/>
        </w:rPr>
        <w:t>参加本项</w:t>
      </w:r>
      <w:r>
        <w:rPr>
          <w:rFonts w:hint="eastAsia" w:ascii="宋体" w:hAnsi="宋体" w:eastAsia="宋体" w:cs="宋体"/>
          <w:color w:val="auto"/>
          <w:spacing w:val="13"/>
          <w:sz w:val="24"/>
          <w:szCs w:val="24"/>
          <w:highlight w:val="none"/>
        </w:rPr>
        <w:t>目监测工作人员</w:t>
      </w:r>
      <w:r>
        <w:rPr>
          <w:rFonts w:hint="eastAsia" w:ascii="宋体" w:hAnsi="宋体" w:eastAsia="宋体" w:cs="宋体"/>
          <w:color w:val="auto"/>
          <w:spacing w:val="12"/>
          <w:sz w:val="24"/>
          <w:szCs w:val="24"/>
          <w:highlight w:val="none"/>
        </w:rPr>
        <w:t>的出勤率较低，造成监测工作不力</w:t>
      </w:r>
      <w:r>
        <w:rPr>
          <w:rFonts w:hint="eastAsia" w:ascii="宋体" w:hAnsi="宋体" w:eastAsia="宋体" w:cs="宋体"/>
          <w:color w:val="auto"/>
          <w:spacing w:val="5"/>
          <w:sz w:val="24"/>
          <w:szCs w:val="24"/>
          <w:highlight w:val="none"/>
          <w:lang w:val="en-US" w:eastAsia="zh-CN"/>
        </w:rPr>
        <w:t>；</w:t>
      </w:r>
    </w:p>
    <w:p w14:paraId="1E38AE6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（f）违背合同约定，未经发包人批示直接向施工、监理单位提供监测数据（资料）或私下透露相关消息；</w:t>
      </w:r>
    </w:p>
    <w:p w14:paraId="47B067F7">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（g）承诺的试验、监测仪器及交通设施未按时到达现场，或未达到约定技术标准，接到发包人整改通知后7日内仍未改正；</w:t>
      </w:r>
    </w:p>
    <w:p w14:paraId="55C2F83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（h）施工单位防治水土流失的责任未落实，服务单位未能及时发现的，须向发包人支付违约金0.5-1万元/次；</w:t>
      </w:r>
    </w:p>
    <w:p w14:paraId="2E62261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（i）施工单位防治水土流失措施不到位的问题，服务单位发现后未及时告知施工单位并抄送发包人的，须向发包人支付违约金1-2万元/次；</w:t>
      </w:r>
    </w:p>
    <w:p w14:paraId="2D4DD70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（j）发生上述（h）（i）项情形并造成严重负面舆情，或被水行政主管部门处罚的、水保督查通报、媒体曝光、民众投诉的，须向发包人支付违约金5-10万元/次，情节严重的没收履约担保并终止合同；</w:t>
      </w:r>
    </w:p>
    <w:p w14:paraId="60B3CE8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jc w:val="both"/>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5"/>
          <w:sz w:val="24"/>
          <w:szCs w:val="24"/>
          <w:highlight w:val="none"/>
          <w:lang w:val="en-US" w:eastAsia="zh-CN"/>
        </w:rPr>
        <w:t>（k）服务过程中发现问题未及时提出切实可行的环保方案和解决措施的，须向发包人支付违约金1-2万元/次。</w:t>
      </w:r>
    </w:p>
    <w:p w14:paraId="7392612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 xml:space="preserve">4.5 </w:t>
      </w:r>
      <w:r>
        <w:rPr>
          <w:rFonts w:hint="eastAsia" w:ascii="宋体" w:hAnsi="宋体" w:eastAsia="宋体" w:cs="宋体"/>
          <w:color w:val="auto"/>
          <w:spacing w:val="5"/>
          <w:sz w:val="24"/>
          <w:szCs w:val="24"/>
          <w:highlight w:val="none"/>
        </w:rPr>
        <w:t>违约处理程序</w:t>
      </w:r>
    </w:p>
    <w:p w14:paraId="488D910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4.5.1 发包人发现服务单位存在违约行为后，应在5个工作日内发出书面整改通知（明确违约事实、整改要求、期限等）。</w:t>
      </w:r>
    </w:p>
    <w:p w14:paraId="63B4F7DE">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4.5.2 服务单位应在收到整改通知后按要求整改，并在整改期限届满后3个工作日内提交书面整改报告，发包人在收到报告后7个工作日内进行核实。</w:t>
      </w:r>
    </w:p>
    <w:p w14:paraId="2960762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4.5.3 服务单位未按要求整改或整改不合格的，发包人有权按本合同约定扣除违约金，直至终止合同。</w:t>
      </w:r>
    </w:p>
    <w:p w14:paraId="5A9047E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2" w:firstLineChars="200"/>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5"/>
          <w:sz w:val="24"/>
          <w:szCs w:val="24"/>
          <w:highlight w:val="none"/>
          <w:lang w:val="en-US" w:eastAsia="zh-CN"/>
        </w:rPr>
        <w:t>4.5.4 本合同约定的所有违约金，均由发包人在当期付款时直接扣除，无需服务单位另行支付；若当期应付费用不足扣除的，可累计至下期扣除。</w:t>
      </w:r>
    </w:p>
    <w:p w14:paraId="5683C33E">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4.6</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rPr>
        <w:t>保险</w:t>
      </w:r>
    </w:p>
    <w:p w14:paraId="14D1A63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eastAsia="zh-CN"/>
        </w:rPr>
        <w:t>服务单位</w:t>
      </w:r>
      <w:r>
        <w:rPr>
          <w:rFonts w:hint="eastAsia" w:ascii="宋体" w:hAnsi="宋体" w:eastAsia="宋体" w:cs="宋体"/>
          <w:color w:val="auto"/>
          <w:spacing w:val="14"/>
          <w:sz w:val="24"/>
          <w:szCs w:val="24"/>
          <w:highlight w:val="none"/>
        </w:rPr>
        <w:t>应在技术服务期内，自费办理派驻到项目所在地人员人身和自备财产的有关保</w:t>
      </w:r>
      <w:r>
        <w:rPr>
          <w:rFonts w:hint="eastAsia" w:ascii="宋体" w:hAnsi="宋体" w:eastAsia="宋体" w:cs="宋体"/>
          <w:color w:val="auto"/>
          <w:spacing w:val="16"/>
          <w:sz w:val="24"/>
          <w:szCs w:val="24"/>
          <w:highlight w:val="none"/>
        </w:rPr>
        <w:t>险，保险时间应随服务时间的延长而顺延，并在出险后</w:t>
      </w:r>
      <w:r>
        <w:rPr>
          <w:rFonts w:hint="eastAsia" w:ascii="宋体" w:hAnsi="宋体" w:eastAsia="宋体" w:cs="宋体"/>
          <w:color w:val="auto"/>
          <w:spacing w:val="15"/>
          <w:sz w:val="24"/>
          <w:szCs w:val="24"/>
          <w:highlight w:val="none"/>
        </w:rPr>
        <w:t>自行办理索赔。如果</w:t>
      </w:r>
      <w:r>
        <w:rPr>
          <w:rFonts w:hint="eastAsia" w:ascii="宋体" w:hAnsi="宋体" w:eastAsia="宋体" w:cs="宋体"/>
          <w:color w:val="auto"/>
          <w:spacing w:val="15"/>
          <w:sz w:val="24"/>
          <w:szCs w:val="24"/>
          <w:highlight w:val="none"/>
          <w:lang w:eastAsia="zh-CN"/>
        </w:rPr>
        <w:t>服务单位</w:t>
      </w:r>
      <w:r>
        <w:rPr>
          <w:rFonts w:hint="eastAsia" w:ascii="宋体" w:hAnsi="宋体" w:eastAsia="宋体" w:cs="宋体"/>
          <w:color w:val="auto"/>
          <w:spacing w:val="15"/>
          <w:sz w:val="24"/>
          <w:szCs w:val="24"/>
          <w:highlight w:val="none"/>
        </w:rPr>
        <w:t>不办理</w:t>
      </w:r>
      <w:r>
        <w:rPr>
          <w:rFonts w:hint="eastAsia" w:ascii="宋体" w:hAnsi="宋体" w:eastAsia="宋体" w:cs="宋体"/>
          <w:color w:val="auto"/>
          <w:spacing w:val="14"/>
          <w:sz w:val="24"/>
          <w:szCs w:val="24"/>
          <w:highlight w:val="none"/>
        </w:rPr>
        <w:t>上述保险，则应对有关风险及后果自负。</w:t>
      </w:r>
    </w:p>
    <w:p w14:paraId="19B4C71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left="0" w:leftChars="0"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en-US" w:bidi="ar-SA"/>
        </w:rPr>
        <w:t>5.</w:t>
      </w:r>
      <w:r>
        <w:rPr>
          <w:rFonts w:hint="eastAsia" w:ascii="宋体" w:hAnsi="宋体" w:eastAsia="宋体" w:cs="宋体"/>
          <w:color w:val="auto"/>
          <w:spacing w:val="14"/>
          <w:sz w:val="24"/>
          <w:szCs w:val="24"/>
          <w:highlight w:val="none"/>
        </w:rPr>
        <w:t>服务合同的生效、变更、暂停与终止</w:t>
      </w:r>
    </w:p>
    <w:p w14:paraId="510C9D8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5.1</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服务合同的生效</w:t>
      </w:r>
    </w:p>
    <w:p w14:paraId="0F34815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服务合同生效的时间，以双方签署的协议书上注明的时间为准。</w:t>
      </w:r>
    </w:p>
    <w:p w14:paraId="3A9FDFF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5.2</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技术服务的时间和期限</w:t>
      </w:r>
    </w:p>
    <w:p w14:paraId="325E64F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lang w:eastAsia="zh-CN"/>
        </w:rPr>
        <w:t>服务单位应按发包人要求定期开展服务。计划服务期为 48 个月，自【本合同约定的起始日】起算。若因非服务单位原因导致服务期延长，在延长不超过【6】个月(即总服务期不超过 54个月)的范围内，技术服务费不予调整。超过上述期限的，双方应就超期部分的服务内容及合理补偿(原则上仅限于新增的直接人员成本)另行签订补充协议</w:t>
      </w:r>
      <w:r>
        <w:rPr>
          <w:rFonts w:hint="eastAsia" w:ascii="宋体" w:hAnsi="宋体" w:eastAsia="宋体" w:cs="宋体"/>
          <w:color w:val="auto"/>
          <w:spacing w:val="14"/>
          <w:sz w:val="24"/>
          <w:szCs w:val="24"/>
          <w:highlight w:val="none"/>
        </w:rPr>
        <w:t>。</w:t>
      </w:r>
    </w:p>
    <w:p w14:paraId="6816B9C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5.3</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服务合同的终止</w:t>
      </w:r>
    </w:p>
    <w:p w14:paraId="59E0F79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服务合同终止和失效的时间，为合同费用结清时。服</w:t>
      </w:r>
      <w:r>
        <w:rPr>
          <w:rFonts w:hint="eastAsia" w:ascii="宋体" w:hAnsi="宋体" w:eastAsia="宋体" w:cs="宋体"/>
          <w:color w:val="auto"/>
          <w:spacing w:val="15"/>
          <w:sz w:val="24"/>
          <w:szCs w:val="24"/>
          <w:highlight w:val="none"/>
        </w:rPr>
        <w:t>务合同失效后，双方均不再受本服务合</w:t>
      </w:r>
      <w:r>
        <w:rPr>
          <w:rFonts w:hint="eastAsia" w:ascii="宋体" w:hAnsi="宋体" w:eastAsia="宋体" w:cs="宋体"/>
          <w:color w:val="auto"/>
          <w:spacing w:val="5"/>
          <w:sz w:val="24"/>
          <w:szCs w:val="24"/>
          <w:highlight w:val="none"/>
        </w:rPr>
        <w:t>同的约束。</w:t>
      </w:r>
    </w:p>
    <w:p w14:paraId="455F3437">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5.4</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服务合同的变更</w:t>
      </w:r>
    </w:p>
    <w:p w14:paraId="24178F5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5.4.1</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任何一方提出申请并经双方书面同意后，可对本服务合同进行变更。</w:t>
      </w:r>
    </w:p>
    <w:p w14:paraId="0A4ED84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5.4.2</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发包人可书面要求，改变本合同条件第2.1条和服务合同规定的技术服务</w:t>
      </w:r>
      <w:r>
        <w:rPr>
          <w:rFonts w:hint="eastAsia" w:ascii="宋体" w:hAnsi="宋体" w:eastAsia="宋体" w:cs="宋体"/>
          <w:color w:val="auto"/>
          <w:spacing w:val="12"/>
          <w:sz w:val="24"/>
          <w:szCs w:val="24"/>
          <w:highlight w:val="none"/>
        </w:rPr>
        <w:t>的形式、范</w:t>
      </w:r>
      <w:r>
        <w:rPr>
          <w:rFonts w:hint="eastAsia" w:ascii="宋体" w:hAnsi="宋体" w:eastAsia="宋体" w:cs="宋体"/>
          <w:color w:val="auto"/>
          <w:spacing w:val="15"/>
          <w:sz w:val="24"/>
          <w:szCs w:val="24"/>
          <w:highlight w:val="none"/>
        </w:rPr>
        <w:t>围与内容，但必须在双方协商一致的基础上</w:t>
      </w:r>
      <w:r>
        <w:rPr>
          <w:rFonts w:hint="eastAsia" w:ascii="宋体" w:hAnsi="宋体" w:eastAsia="宋体" w:cs="宋体"/>
          <w:color w:val="auto"/>
          <w:spacing w:val="14"/>
          <w:sz w:val="24"/>
          <w:szCs w:val="24"/>
          <w:highlight w:val="none"/>
        </w:rPr>
        <w:t>，按照本服务合同的规定进行变更。</w:t>
      </w:r>
    </w:p>
    <w:p w14:paraId="3844798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5.4.3</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因发包人或第三方的责任，阻碍或延误了</w:t>
      </w:r>
      <w:r>
        <w:rPr>
          <w:rFonts w:hint="eastAsia" w:ascii="宋体" w:hAnsi="宋体" w:eastAsia="宋体" w:cs="宋体"/>
          <w:color w:val="auto"/>
          <w:spacing w:val="12"/>
          <w:sz w:val="24"/>
          <w:szCs w:val="24"/>
          <w:highlight w:val="none"/>
          <w:lang w:eastAsia="zh-CN"/>
        </w:rPr>
        <w:t>服务单位</w:t>
      </w:r>
      <w:r>
        <w:rPr>
          <w:rFonts w:hint="eastAsia" w:ascii="宋体" w:hAnsi="宋体" w:eastAsia="宋体" w:cs="宋体"/>
          <w:color w:val="auto"/>
          <w:spacing w:val="12"/>
          <w:sz w:val="24"/>
          <w:szCs w:val="24"/>
          <w:highlight w:val="none"/>
        </w:rPr>
        <w:t>履行技术服务，</w:t>
      </w:r>
      <w:r>
        <w:rPr>
          <w:rFonts w:hint="eastAsia" w:ascii="宋体" w:hAnsi="宋体" w:eastAsia="宋体" w:cs="宋体"/>
          <w:color w:val="auto"/>
          <w:spacing w:val="12"/>
          <w:sz w:val="24"/>
          <w:szCs w:val="24"/>
          <w:highlight w:val="none"/>
          <w:lang w:eastAsia="zh-CN"/>
        </w:rPr>
        <w:t>服务单位</w:t>
      </w:r>
      <w:r>
        <w:rPr>
          <w:rFonts w:hint="eastAsia" w:ascii="宋体" w:hAnsi="宋体" w:eastAsia="宋体" w:cs="宋体"/>
          <w:color w:val="auto"/>
          <w:spacing w:val="16"/>
          <w:sz w:val="24"/>
          <w:szCs w:val="24"/>
          <w:highlight w:val="none"/>
        </w:rPr>
        <w:t>应及时将该情况与其可能产生的影响书面通知发包人，如</w:t>
      </w:r>
      <w:r>
        <w:rPr>
          <w:rFonts w:hint="eastAsia" w:ascii="宋体" w:hAnsi="宋体" w:eastAsia="宋体" w:cs="宋体"/>
          <w:color w:val="auto"/>
          <w:spacing w:val="15"/>
          <w:sz w:val="24"/>
          <w:szCs w:val="24"/>
          <w:highlight w:val="none"/>
        </w:rPr>
        <w:t>有必要，在双方协商一致的基础上对服</w:t>
      </w:r>
      <w:r>
        <w:rPr>
          <w:rFonts w:hint="eastAsia" w:ascii="宋体" w:hAnsi="宋体" w:eastAsia="宋体" w:cs="宋体"/>
          <w:color w:val="auto"/>
          <w:spacing w:val="13"/>
          <w:sz w:val="24"/>
          <w:szCs w:val="24"/>
          <w:highlight w:val="none"/>
        </w:rPr>
        <w:t>务合同进行相应的变更。</w:t>
      </w:r>
    </w:p>
    <w:p w14:paraId="3421463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5.4.4</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本服务合同不考虑物价变动对技术服务费</w:t>
      </w:r>
      <w:r>
        <w:rPr>
          <w:rFonts w:hint="eastAsia" w:ascii="宋体" w:hAnsi="宋体" w:eastAsia="宋体" w:cs="宋体"/>
          <w:color w:val="auto"/>
          <w:spacing w:val="11"/>
          <w:sz w:val="24"/>
          <w:szCs w:val="24"/>
          <w:highlight w:val="none"/>
        </w:rPr>
        <w:t>的调整。</w:t>
      </w:r>
    </w:p>
    <w:p w14:paraId="4C3FDEF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5.4.5</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color w:val="auto"/>
          <w:spacing w:val="14"/>
          <w:sz w:val="24"/>
          <w:szCs w:val="24"/>
          <w:highlight w:val="none"/>
        </w:rPr>
        <w:t>在签订本服务合同后，因国家或</w:t>
      </w:r>
      <w:r>
        <w:rPr>
          <w:rFonts w:hint="eastAsia" w:ascii="宋体" w:hAnsi="宋体" w:eastAsia="宋体" w:cs="宋体"/>
          <w:color w:val="auto"/>
          <w:spacing w:val="13"/>
          <w:sz w:val="24"/>
          <w:szCs w:val="24"/>
          <w:highlight w:val="none"/>
        </w:rPr>
        <w:t>地方政府的法律、法规变动而引起技术服务费用的增</w:t>
      </w:r>
      <w:r>
        <w:rPr>
          <w:rFonts w:hint="eastAsia" w:ascii="宋体" w:hAnsi="宋体" w:eastAsia="宋体" w:cs="宋体"/>
          <w:color w:val="auto"/>
          <w:spacing w:val="14"/>
          <w:sz w:val="24"/>
          <w:szCs w:val="24"/>
          <w:highlight w:val="none"/>
        </w:rPr>
        <w:t>加，发包人应据实向</w:t>
      </w:r>
      <w:r>
        <w:rPr>
          <w:rFonts w:hint="eastAsia" w:ascii="宋体" w:hAnsi="宋体" w:eastAsia="宋体" w:cs="宋体"/>
          <w:color w:val="auto"/>
          <w:spacing w:val="14"/>
          <w:sz w:val="24"/>
          <w:szCs w:val="24"/>
          <w:highlight w:val="none"/>
          <w:lang w:eastAsia="zh-CN"/>
        </w:rPr>
        <w:t>服务单位</w:t>
      </w:r>
      <w:r>
        <w:rPr>
          <w:rFonts w:hint="eastAsia" w:ascii="宋体" w:hAnsi="宋体" w:eastAsia="宋体" w:cs="宋体"/>
          <w:color w:val="auto"/>
          <w:spacing w:val="14"/>
          <w:sz w:val="24"/>
          <w:szCs w:val="24"/>
          <w:highlight w:val="none"/>
        </w:rPr>
        <w:t>给予补偿。</w:t>
      </w:r>
    </w:p>
    <w:p w14:paraId="69236E34">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5.5</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服务合同的暂停与终止</w:t>
      </w:r>
    </w:p>
    <w:p w14:paraId="44BDF00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5.5.1</w:t>
      </w:r>
      <w:r>
        <w:rPr>
          <w:rFonts w:hint="eastAsia" w:ascii="宋体" w:hAnsi="宋体" w:eastAsia="宋体" w:cs="宋体"/>
          <w:color w:val="auto"/>
          <w:spacing w:val="16"/>
          <w:sz w:val="24"/>
          <w:szCs w:val="24"/>
          <w:highlight w:val="none"/>
          <w:lang w:val="en-US" w:eastAsia="zh-CN"/>
        </w:rPr>
        <w:t xml:space="preserve"> </w:t>
      </w:r>
      <w:r>
        <w:rPr>
          <w:rFonts w:hint="eastAsia" w:ascii="宋体" w:hAnsi="宋体" w:eastAsia="宋体" w:cs="宋体"/>
          <w:color w:val="auto"/>
          <w:spacing w:val="16"/>
          <w:sz w:val="24"/>
          <w:szCs w:val="24"/>
          <w:highlight w:val="none"/>
        </w:rPr>
        <w:t>出现不应由服务单位负责的情况（如不可抗力、政策调整等），导致服务单位无法继续履行全部或部分技术服务的，服务单位应立即书面通知发包人，说明情况及影响</w:t>
      </w:r>
      <w:r>
        <w:rPr>
          <w:rFonts w:hint="eastAsia" w:ascii="宋体" w:hAnsi="宋体" w:eastAsia="宋体" w:cs="宋体"/>
          <w:color w:val="auto"/>
          <w:spacing w:val="15"/>
          <w:sz w:val="24"/>
          <w:szCs w:val="24"/>
          <w:highlight w:val="none"/>
        </w:rPr>
        <w:t>。</w:t>
      </w:r>
    </w:p>
    <w:p w14:paraId="67A0C93E">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lang w:val="en-US" w:eastAsia="en-US"/>
        </w:rPr>
        <w:t>（1）</w:t>
      </w:r>
      <w:r>
        <w:rPr>
          <w:rFonts w:hint="eastAsia" w:ascii="宋体" w:hAnsi="宋体" w:eastAsia="宋体" w:cs="宋体"/>
          <w:color w:val="auto"/>
          <w:spacing w:val="13"/>
          <w:sz w:val="24"/>
          <w:szCs w:val="24"/>
          <w:highlight w:val="none"/>
        </w:rPr>
        <w:t>若需暂停或放缓技术服务，服务完成期限相应延长；</w:t>
      </w:r>
    </w:p>
    <w:p w14:paraId="01E62FF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（2）因不可抗力致使合同不能履行或部分履行的，双方对由此产生的损失、损害或延误各负其责，互不追究违约责任。</w:t>
      </w:r>
    </w:p>
    <w:p w14:paraId="1462272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5.5.2</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color w:val="auto"/>
          <w:spacing w:val="14"/>
          <w:sz w:val="24"/>
          <w:szCs w:val="24"/>
          <w:highlight w:val="none"/>
        </w:rPr>
        <w:t>如发包人根据项目需要，要求</w:t>
      </w:r>
      <w:r>
        <w:rPr>
          <w:rFonts w:hint="eastAsia" w:ascii="宋体" w:hAnsi="宋体" w:eastAsia="宋体" w:cs="宋体"/>
          <w:color w:val="auto"/>
          <w:spacing w:val="14"/>
          <w:sz w:val="24"/>
          <w:szCs w:val="24"/>
          <w:highlight w:val="none"/>
          <w:lang w:eastAsia="zh-CN"/>
        </w:rPr>
        <w:t>服务单位</w:t>
      </w:r>
      <w:r>
        <w:rPr>
          <w:rFonts w:hint="eastAsia" w:ascii="宋体" w:hAnsi="宋体" w:eastAsia="宋体" w:cs="宋体"/>
          <w:color w:val="auto"/>
          <w:spacing w:val="13"/>
          <w:sz w:val="24"/>
          <w:szCs w:val="24"/>
          <w:highlight w:val="none"/>
        </w:rPr>
        <w:t>全部或部分暂停技术服务或终止本服务合</w:t>
      </w:r>
      <w:r>
        <w:rPr>
          <w:rFonts w:hint="eastAsia" w:ascii="宋体" w:hAnsi="宋体" w:eastAsia="宋体" w:cs="宋体"/>
          <w:color w:val="auto"/>
          <w:spacing w:val="16"/>
          <w:sz w:val="24"/>
          <w:szCs w:val="24"/>
          <w:highlight w:val="none"/>
        </w:rPr>
        <w:t>同时，</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6"/>
          <w:sz w:val="24"/>
          <w:szCs w:val="24"/>
          <w:highlight w:val="none"/>
        </w:rPr>
        <w:t>在接到通知后，应立即安排停止全</w:t>
      </w:r>
      <w:r>
        <w:rPr>
          <w:rFonts w:hint="eastAsia" w:ascii="宋体" w:hAnsi="宋体" w:eastAsia="宋体" w:cs="宋体"/>
          <w:color w:val="auto"/>
          <w:spacing w:val="15"/>
          <w:sz w:val="24"/>
          <w:szCs w:val="24"/>
          <w:highlight w:val="none"/>
        </w:rPr>
        <w:t>部或该部分技术服务并将相关费用开支减</w:t>
      </w:r>
      <w:r>
        <w:rPr>
          <w:rFonts w:hint="eastAsia" w:ascii="宋体" w:hAnsi="宋体" w:eastAsia="宋体" w:cs="宋体"/>
          <w:color w:val="auto"/>
          <w:spacing w:val="16"/>
          <w:sz w:val="24"/>
          <w:szCs w:val="24"/>
          <w:highlight w:val="none"/>
        </w:rPr>
        <w:t>至最小。因此而增加的技术服务工作量应作为</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5"/>
          <w:sz w:val="24"/>
          <w:szCs w:val="24"/>
          <w:highlight w:val="none"/>
        </w:rPr>
        <w:t>附加的服务，发包人应及时向</w:t>
      </w:r>
      <w:r>
        <w:rPr>
          <w:rFonts w:hint="eastAsia" w:ascii="宋体" w:hAnsi="宋体" w:eastAsia="宋体" w:cs="宋体"/>
          <w:color w:val="auto"/>
          <w:spacing w:val="15"/>
          <w:sz w:val="24"/>
          <w:szCs w:val="24"/>
          <w:highlight w:val="none"/>
          <w:lang w:eastAsia="zh-CN"/>
        </w:rPr>
        <w:t>服务单位</w:t>
      </w:r>
      <w:r>
        <w:rPr>
          <w:rFonts w:hint="eastAsia" w:ascii="宋体" w:hAnsi="宋体" w:eastAsia="宋体" w:cs="宋体"/>
          <w:color w:val="auto"/>
          <w:spacing w:val="14"/>
          <w:sz w:val="24"/>
          <w:szCs w:val="24"/>
          <w:highlight w:val="none"/>
        </w:rPr>
        <w:t>返还全部或剩余部分的履约担保金。</w:t>
      </w:r>
    </w:p>
    <w:p w14:paraId="0CF2D349">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5.5.</w:t>
      </w:r>
      <w:r>
        <w:rPr>
          <w:rFonts w:hint="eastAsia" w:ascii="宋体" w:hAnsi="宋体" w:eastAsia="宋体" w:cs="宋体"/>
          <w:color w:val="auto"/>
          <w:spacing w:val="14"/>
          <w:sz w:val="24"/>
          <w:szCs w:val="24"/>
          <w:highlight w:val="none"/>
          <w:lang w:val="en-US" w:eastAsia="zh-CN"/>
        </w:rPr>
        <w:t xml:space="preserve">3 </w:t>
      </w:r>
      <w:r>
        <w:rPr>
          <w:rFonts w:hint="eastAsia" w:ascii="宋体" w:hAnsi="宋体" w:eastAsia="宋体" w:cs="宋体"/>
          <w:color w:val="auto"/>
          <w:spacing w:val="14"/>
          <w:sz w:val="24"/>
          <w:szCs w:val="24"/>
          <w:highlight w:val="none"/>
        </w:rPr>
        <w:t>发包人拖延支付技术服务费用，并已超过专用条款</w:t>
      </w:r>
      <w:r>
        <w:rPr>
          <w:rFonts w:hint="eastAsia" w:ascii="宋体" w:hAnsi="宋体" w:eastAsia="宋体" w:cs="宋体"/>
          <w:color w:val="auto"/>
          <w:spacing w:val="13"/>
          <w:sz w:val="24"/>
          <w:szCs w:val="24"/>
          <w:highlight w:val="none"/>
        </w:rPr>
        <w:t>规定期限的28日，或根据本合同</w:t>
      </w:r>
      <w:r>
        <w:rPr>
          <w:rFonts w:hint="eastAsia" w:ascii="宋体" w:hAnsi="宋体" w:eastAsia="宋体" w:cs="宋体"/>
          <w:color w:val="auto"/>
          <w:spacing w:val="12"/>
          <w:sz w:val="24"/>
          <w:szCs w:val="24"/>
          <w:highlight w:val="none"/>
        </w:rPr>
        <w:t>条件第5.5.1.</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lang w:val="en-US" w:eastAsia="zh-CN"/>
        </w:rPr>
        <w:t>1</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条或第5.5.2条的规定，暂停技术服务已超过6个月，</w:t>
      </w:r>
      <w:r>
        <w:rPr>
          <w:rFonts w:hint="eastAsia" w:ascii="宋体" w:hAnsi="宋体" w:eastAsia="宋体" w:cs="宋体"/>
          <w:color w:val="auto"/>
          <w:spacing w:val="12"/>
          <w:sz w:val="24"/>
          <w:szCs w:val="24"/>
          <w:highlight w:val="none"/>
          <w:lang w:eastAsia="zh-CN"/>
        </w:rPr>
        <w:t>服务单位</w:t>
      </w:r>
      <w:r>
        <w:rPr>
          <w:rFonts w:hint="eastAsia" w:ascii="宋体" w:hAnsi="宋体" w:eastAsia="宋体" w:cs="宋体"/>
          <w:color w:val="auto"/>
          <w:spacing w:val="12"/>
          <w:sz w:val="24"/>
          <w:szCs w:val="24"/>
          <w:highlight w:val="none"/>
        </w:rPr>
        <w:t>可书面要求发</w:t>
      </w:r>
      <w:r>
        <w:rPr>
          <w:rFonts w:hint="eastAsia" w:ascii="宋体" w:hAnsi="宋体" w:eastAsia="宋体" w:cs="宋体"/>
          <w:color w:val="auto"/>
          <w:spacing w:val="10"/>
          <w:sz w:val="24"/>
          <w:szCs w:val="24"/>
          <w:highlight w:val="none"/>
        </w:rPr>
        <w:t>包人予以解释。若发包人在28日内未能根据本服务合同给予合理的答复，</w:t>
      </w:r>
      <w:r>
        <w:rPr>
          <w:rFonts w:hint="eastAsia" w:ascii="宋体" w:hAnsi="宋体" w:eastAsia="宋体" w:cs="宋体"/>
          <w:color w:val="auto"/>
          <w:spacing w:val="10"/>
          <w:sz w:val="24"/>
          <w:szCs w:val="24"/>
          <w:highlight w:val="none"/>
          <w:lang w:eastAsia="zh-CN"/>
        </w:rPr>
        <w:t>服务单位</w:t>
      </w:r>
      <w:r>
        <w:rPr>
          <w:rFonts w:hint="eastAsia" w:ascii="宋体" w:hAnsi="宋体" w:eastAsia="宋体" w:cs="宋体"/>
          <w:color w:val="auto"/>
          <w:spacing w:val="10"/>
          <w:sz w:val="24"/>
          <w:szCs w:val="24"/>
          <w:highlight w:val="none"/>
        </w:rPr>
        <w:t>可在进一</w:t>
      </w:r>
      <w:r>
        <w:rPr>
          <w:rFonts w:hint="eastAsia" w:ascii="宋体" w:hAnsi="宋体" w:eastAsia="宋体" w:cs="宋体"/>
          <w:color w:val="auto"/>
          <w:spacing w:val="11"/>
          <w:sz w:val="24"/>
          <w:szCs w:val="24"/>
          <w:highlight w:val="none"/>
        </w:rPr>
        <w:t>步发出书面通知14日后，单方面终止本服务合同或自暂停全部或部分技术服务。</w:t>
      </w:r>
      <w:r>
        <w:rPr>
          <w:rFonts w:hint="eastAsia" w:ascii="宋体" w:hAnsi="宋体" w:eastAsia="宋体" w:cs="宋体"/>
          <w:color w:val="auto"/>
          <w:spacing w:val="10"/>
          <w:sz w:val="24"/>
          <w:szCs w:val="24"/>
          <w:highlight w:val="none"/>
        </w:rPr>
        <w:t>因此而增加的技</w:t>
      </w:r>
      <w:r>
        <w:rPr>
          <w:rFonts w:hint="eastAsia" w:ascii="宋体" w:hAnsi="宋体" w:eastAsia="宋体" w:cs="宋体"/>
          <w:color w:val="auto"/>
          <w:spacing w:val="16"/>
          <w:sz w:val="24"/>
          <w:szCs w:val="24"/>
          <w:highlight w:val="none"/>
        </w:rPr>
        <w:t>术服务工作量应作为</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6"/>
          <w:sz w:val="24"/>
          <w:szCs w:val="24"/>
          <w:highlight w:val="none"/>
        </w:rPr>
        <w:t>附加的服务，发包人应</w:t>
      </w:r>
      <w:r>
        <w:rPr>
          <w:rFonts w:hint="eastAsia" w:ascii="宋体" w:hAnsi="宋体" w:eastAsia="宋体" w:cs="宋体"/>
          <w:color w:val="auto"/>
          <w:spacing w:val="15"/>
          <w:sz w:val="24"/>
          <w:szCs w:val="24"/>
          <w:highlight w:val="none"/>
        </w:rPr>
        <w:t>及时向</w:t>
      </w:r>
      <w:r>
        <w:rPr>
          <w:rFonts w:hint="eastAsia" w:ascii="宋体" w:hAnsi="宋体" w:eastAsia="宋体" w:cs="宋体"/>
          <w:color w:val="auto"/>
          <w:spacing w:val="15"/>
          <w:sz w:val="24"/>
          <w:szCs w:val="24"/>
          <w:highlight w:val="none"/>
          <w:lang w:eastAsia="zh-CN"/>
        </w:rPr>
        <w:t>服务单位</w:t>
      </w:r>
      <w:r>
        <w:rPr>
          <w:rFonts w:hint="eastAsia" w:ascii="宋体" w:hAnsi="宋体" w:eastAsia="宋体" w:cs="宋体"/>
          <w:color w:val="auto"/>
          <w:spacing w:val="15"/>
          <w:sz w:val="24"/>
          <w:szCs w:val="24"/>
          <w:highlight w:val="none"/>
        </w:rPr>
        <w:t>返还全部或剩余部</w:t>
      </w:r>
      <w:r>
        <w:rPr>
          <w:rFonts w:hint="eastAsia" w:ascii="宋体" w:hAnsi="宋体" w:eastAsia="宋体" w:cs="宋体"/>
          <w:color w:val="auto"/>
          <w:spacing w:val="12"/>
          <w:sz w:val="24"/>
          <w:szCs w:val="24"/>
          <w:highlight w:val="none"/>
        </w:rPr>
        <w:t>分的履约担保金。</w:t>
      </w:r>
    </w:p>
    <w:p w14:paraId="71E8F4B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5.5.</w:t>
      </w:r>
      <w:r>
        <w:rPr>
          <w:rFonts w:hint="eastAsia" w:ascii="宋体" w:hAnsi="宋体" w:eastAsia="宋体" w:cs="宋体"/>
          <w:color w:val="auto"/>
          <w:spacing w:val="14"/>
          <w:sz w:val="24"/>
          <w:szCs w:val="24"/>
          <w:highlight w:val="none"/>
          <w:lang w:val="en-US" w:eastAsia="zh-CN"/>
        </w:rPr>
        <w:t xml:space="preserve">4 </w:t>
      </w:r>
      <w:r>
        <w:rPr>
          <w:rFonts w:hint="eastAsia" w:ascii="宋体" w:hAnsi="宋体" w:eastAsia="宋体" w:cs="宋体"/>
          <w:color w:val="auto"/>
          <w:spacing w:val="14"/>
          <w:sz w:val="24"/>
          <w:szCs w:val="24"/>
          <w:highlight w:val="none"/>
        </w:rPr>
        <w:t>服务合同的终止，不得损害或影</w:t>
      </w:r>
      <w:r>
        <w:rPr>
          <w:rFonts w:hint="eastAsia" w:ascii="宋体" w:hAnsi="宋体" w:eastAsia="宋体" w:cs="宋体"/>
          <w:color w:val="auto"/>
          <w:spacing w:val="13"/>
          <w:sz w:val="24"/>
          <w:szCs w:val="24"/>
          <w:highlight w:val="none"/>
        </w:rPr>
        <w:t>响双方根据本服务合同应有的义务、责任、权力和利</w:t>
      </w:r>
      <w:r>
        <w:rPr>
          <w:rFonts w:hint="eastAsia" w:ascii="宋体" w:hAnsi="宋体" w:eastAsia="宋体" w:cs="宋体"/>
          <w:color w:val="auto"/>
          <w:spacing w:val="-1"/>
          <w:sz w:val="24"/>
          <w:szCs w:val="24"/>
          <w:highlight w:val="none"/>
        </w:rPr>
        <w:t>益。</w:t>
      </w:r>
    </w:p>
    <w:p w14:paraId="4CEF671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5.6</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转让和分包</w:t>
      </w:r>
    </w:p>
    <w:p w14:paraId="252B13C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5.6.1</w:t>
      </w:r>
      <w:r>
        <w:rPr>
          <w:rFonts w:hint="eastAsia" w:ascii="宋体" w:hAnsi="宋体" w:eastAsia="宋体" w:cs="宋体"/>
          <w:color w:val="auto"/>
          <w:spacing w:val="16"/>
          <w:sz w:val="24"/>
          <w:szCs w:val="24"/>
          <w:highlight w:val="none"/>
          <w:lang w:val="en-US" w:eastAsia="zh-CN"/>
        </w:rPr>
        <w:t xml:space="preserve"> </w:t>
      </w:r>
      <w:r>
        <w:rPr>
          <w:rFonts w:hint="eastAsia" w:ascii="宋体" w:hAnsi="宋体" w:eastAsia="宋体" w:cs="宋体"/>
          <w:color w:val="auto"/>
          <w:spacing w:val="16"/>
          <w:sz w:val="24"/>
          <w:szCs w:val="24"/>
          <w:highlight w:val="none"/>
        </w:rPr>
        <w:t>没有另一方的书面同意，任何一方不得将本服务合同规定的义</w:t>
      </w:r>
      <w:r>
        <w:rPr>
          <w:rFonts w:hint="eastAsia" w:ascii="宋体" w:hAnsi="宋体" w:eastAsia="宋体" w:cs="宋体"/>
          <w:color w:val="auto"/>
          <w:spacing w:val="15"/>
          <w:sz w:val="24"/>
          <w:szCs w:val="24"/>
          <w:highlight w:val="none"/>
        </w:rPr>
        <w:t>务、责任和权力予以转</w:t>
      </w:r>
      <w:r>
        <w:rPr>
          <w:rFonts w:hint="eastAsia" w:ascii="宋体" w:hAnsi="宋体" w:eastAsia="宋体" w:cs="宋体"/>
          <w:color w:val="auto"/>
          <w:spacing w:val="-1"/>
          <w:sz w:val="24"/>
          <w:szCs w:val="24"/>
          <w:highlight w:val="none"/>
        </w:rPr>
        <w:t>让。</w:t>
      </w:r>
    </w:p>
    <w:p w14:paraId="2CA7C79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5.6.2</w:t>
      </w:r>
      <w:r>
        <w:rPr>
          <w:rFonts w:hint="eastAsia" w:ascii="宋体" w:hAnsi="宋体" w:eastAsia="宋体" w:cs="宋体"/>
          <w:color w:val="auto"/>
          <w:spacing w:val="16"/>
          <w:sz w:val="24"/>
          <w:szCs w:val="24"/>
          <w:highlight w:val="none"/>
          <w:lang w:val="en-US" w:eastAsia="zh-CN"/>
        </w:rPr>
        <w:t xml:space="preserve"> </w:t>
      </w:r>
      <w:r>
        <w:rPr>
          <w:rFonts w:hint="eastAsia" w:ascii="宋体" w:hAnsi="宋体" w:eastAsia="宋体" w:cs="宋体"/>
          <w:color w:val="auto"/>
          <w:spacing w:val="16"/>
          <w:sz w:val="24"/>
          <w:szCs w:val="24"/>
          <w:highlight w:val="none"/>
        </w:rPr>
        <w:t>没有发包人的同意，</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5"/>
          <w:sz w:val="24"/>
          <w:szCs w:val="24"/>
          <w:highlight w:val="none"/>
        </w:rPr>
        <w:t>不得将技术服务的任何部分予以分包。</w:t>
      </w:r>
      <w:r>
        <w:rPr>
          <w:rFonts w:hint="eastAsia" w:ascii="宋体" w:hAnsi="宋体" w:eastAsia="宋体" w:cs="宋体"/>
          <w:color w:val="auto"/>
          <w:spacing w:val="15"/>
          <w:sz w:val="24"/>
          <w:szCs w:val="24"/>
          <w:highlight w:val="none"/>
          <w:lang w:eastAsia="zh-CN"/>
        </w:rPr>
        <w:t>服务单位</w:t>
      </w:r>
      <w:r>
        <w:rPr>
          <w:rFonts w:hint="eastAsia" w:ascii="宋体" w:hAnsi="宋体" w:eastAsia="宋体" w:cs="宋体"/>
          <w:color w:val="auto"/>
          <w:spacing w:val="15"/>
          <w:sz w:val="24"/>
          <w:szCs w:val="24"/>
          <w:highlight w:val="none"/>
        </w:rPr>
        <w:t>因技术服务的需要，聘用专业技术人员和辅助工作人员不属于分</w:t>
      </w:r>
      <w:r>
        <w:rPr>
          <w:rFonts w:hint="eastAsia" w:ascii="宋体" w:hAnsi="宋体" w:eastAsia="宋体" w:cs="宋体"/>
          <w:color w:val="auto"/>
          <w:spacing w:val="14"/>
          <w:sz w:val="24"/>
          <w:szCs w:val="24"/>
          <w:highlight w:val="none"/>
        </w:rPr>
        <w:t>包。</w:t>
      </w:r>
    </w:p>
    <w:p w14:paraId="24C743B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6.</w:t>
      </w:r>
      <w:r>
        <w:rPr>
          <w:rFonts w:hint="eastAsia" w:ascii="宋体" w:hAnsi="宋体" w:eastAsia="宋体" w:cs="宋体"/>
          <w:b/>
          <w:bCs/>
          <w:color w:val="auto"/>
          <w:spacing w:val="10"/>
          <w:sz w:val="24"/>
          <w:szCs w:val="24"/>
          <w:highlight w:val="none"/>
          <w:lang w:val="en-US" w:eastAsia="zh-CN"/>
        </w:rPr>
        <w:t xml:space="preserve"> </w:t>
      </w:r>
      <w:r>
        <w:rPr>
          <w:rFonts w:hint="eastAsia" w:ascii="宋体" w:hAnsi="宋体" w:eastAsia="宋体" w:cs="宋体"/>
          <w:b/>
          <w:bCs/>
          <w:color w:val="auto"/>
          <w:spacing w:val="10"/>
          <w:sz w:val="24"/>
          <w:szCs w:val="24"/>
          <w:highlight w:val="none"/>
        </w:rPr>
        <w:t>技术服务的费用与支付</w:t>
      </w:r>
    </w:p>
    <w:p w14:paraId="6909BA6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4" w:firstLineChars="200"/>
        <w:textAlignment w:val="baseline"/>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6.1</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技术服务费用</w:t>
      </w:r>
    </w:p>
    <w:p w14:paraId="1BA99707">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按合同约定及技术服务费报价清单计量。</w:t>
      </w:r>
    </w:p>
    <w:p w14:paraId="322599A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9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6.2</w:t>
      </w:r>
      <w:r>
        <w:rPr>
          <w:rFonts w:hint="eastAsia" w:ascii="宋体" w:hAnsi="宋体" w:eastAsia="宋体" w:cs="宋体"/>
          <w:b/>
          <w:bCs/>
          <w:color w:val="auto"/>
          <w:spacing w:val="3"/>
          <w:sz w:val="24"/>
          <w:szCs w:val="24"/>
          <w:highlight w:val="none"/>
          <w:lang w:val="en-US" w:eastAsia="zh-CN"/>
        </w:rPr>
        <w:t xml:space="preserve"> </w:t>
      </w:r>
      <w:r>
        <w:rPr>
          <w:rFonts w:hint="eastAsia" w:ascii="宋体" w:hAnsi="宋体" w:eastAsia="宋体" w:cs="宋体"/>
          <w:b/>
          <w:bCs/>
          <w:color w:val="auto"/>
          <w:spacing w:val="3"/>
          <w:sz w:val="24"/>
          <w:szCs w:val="24"/>
          <w:highlight w:val="none"/>
        </w:rPr>
        <w:t>支付</w:t>
      </w:r>
    </w:p>
    <w:p w14:paraId="7AC67C4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8" w:firstLineChars="200"/>
        <w:textAlignment w:val="baseline"/>
        <w:rPr>
          <w:rFonts w:hint="eastAsia" w:ascii="宋体" w:hAnsi="宋体" w:eastAsia="宋体" w:cs="宋体"/>
          <w:b/>
          <w:bCs/>
          <w:color w:val="auto"/>
          <w:spacing w:val="14"/>
          <w:sz w:val="24"/>
          <w:szCs w:val="24"/>
          <w:highlight w:val="none"/>
          <w:lang w:val="en-US" w:eastAsia="zh-CN"/>
        </w:rPr>
      </w:pPr>
      <w:r>
        <w:rPr>
          <w:rFonts w:hint="eastAsia" w:ascii="宋体" w:hAnsi="宋体" w:eastAsia="宋体" w:cs="宋体"/>
          <w:b/>
          <w:bCs/>
          <w:color w:val="auto"/>
          <w:spacing w:val="14"/>
          <w:sz w:val="24"/>
          <w:szCs w:val="24"/>
          <w:highlight w:val="none"/>
          <w:lang w:val="en-US" w:eastAsia="zh-CN"/>
        </w:rPr>
        <w:t>(1)完成合同清单报价的每一项内容后，支付该子目费用(不含列金额)的50%;</w:t>
      </w:r>
    </w:p>
    <w:p w14:paraId="51AD7ED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8" w:firstLineChars="200"/>
        <w:textAlignment w:val="baseline"/>
        <w:rPr>
          <w:rFonts w:hint="eastAsia" w:ascii="宋体" w:hAnsi="宋体" w:eastAsia="宋体" w:cs="宋体"/>
          <w:b/>
          <w:bCs/>
          <w:color w:val="auto"/>
          <w:spacing w:val="14"/>
          <w:sz w:val="24"/>
          <w:szCs w:val="24"/>
          <w:highlight w:val="none"/>
          <w:lang w:val="en-US" w:eastAsia="zh-CN"/>
        </w:rPr>
      </w:pPr>
      <w:r>
        <w:rPr>
          <w:rFonts w:hint="eastAsia" w:ascii="宋体" w:hAnsi="宋体" w:eastAsia="宋体" w:cs="宋体"/>
          <w:b/>
          <w:bCs/>
          <w:color w:val="auto"/>
          <w:spacing w:val="14"/>
          <w:sz w:val="24"/>
          <w:szCs w:val="24"/>
          <w:highlight w:val="none"/>
          <w:lang w:val="en-US" w:eastAsia="zh-CN"/>
        </w:rPr>
        <w:t>(2)在本项目通过水土保持验收后，支付已完成服务项目的剩余服务费(不含暂列金额)。</w:t>
      </w:r>
    </w:p>
    <w:p w14:paraId="08455C7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6.3</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货币</w:t>
      </w:r>
    </w:p>
    <w:p w14:paraId="0193887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发包人支付的货币为人民币。</w:t>
      </w:r>
    </w:p>
    <w:p w14:paraId="71446849">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6.4</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rPr>
        <w:t>暂列金</w:t>
      </w:r>
    </w:p>
    <w:p w14:paraId="6E23C47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技术服务费报价中标明的暂列金一般不予动用，但下列情况发生的费用可以在暂列金中列支：</w:t>
      </w:r>
    </w:p>
    <w:p w14:paraId="15E4A34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left="0" w:leftChars="0" w:right="0" w:rightChars="0" w:firstLine="540" w:firstLineChars="200"/>
        <w:jc w:val="both"/>
        <w:textAlignment w:val="baseline"/>
        <w:rPr>
          <w:rFonts w:hint="eastAsia" w:ascii="宋体" w:hAnsi="宋体" w:eastAsia="宋体" w:cs="宋体"/>
          <w:color w:val="auto"/>
          <w:spacing w:val="15"/>
          <w:sz w:val="24"/>
          <w:szCs w:val="24"/>
          <w:highlight w:val="none"/>
        </w:rPr>
      </w:pPr>
      <w:r>
        <w:rPr>
          <w:rFonts w:hint="eastAsia" w:ascii="宋体" w:hAnsi="宋体" w:eastAsia="宋体" w:cs="宋体"/>
          <w:snapToGrid w:val="0"/>
          <w:color w:val="auto"/>
          <w:spacing w:val="15"/>
          <w:kern w:val="0"/>
          <w:sz w:val="24"/>
          <w:szCs w:val="24"/>
          <w:highlight w:val="none"/>
          <w:lang w:val="en-US" w:eastAsia="en-US" w:bidi="ar-SA"/>
        </w:rPr>
        <w:t>（1）</w:t>
      </w:r>
      <w:r>
        <w:rPr>
          <w:rFonts w:hint="eastAsia" w:ascii="宋体" w:hAnsi="宋体" w:eastAsia="宋体" w:cs="宋体"/>
          <w:color w:val="auto"/>
          <w:spacing w:val="15"/>
          <w:sz w:val="24"/>
          <w:szCs w:val="24"/>
          <w:highlight w:val="none"/>
        </w:rPr>
        <w:t>发包人要求额外完成超出合同范围的工作；</w:t>
      </w:r>
    </w:p>
    <w:p w14:paraId="1F34F98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540" w:firstLineChars="200"/>
        <w:jc w:val="both"/>
        <w:textAlignment w:val="baseline"/>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（2）交通建设工程质量监督部门、环境保护监督管理部门、环保验收部门要求额外完成的工作。</w:t>
      </w:r>
    </w:p>
    <w:p w14:paraId="32E9237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宋体" w:hAnsi="宋体" w:eastAsia="宋体" w:cs="宋体"/>
          <w:b/>
          <w:bCs/>
          <w:color w:val="auto"/>
          <w:spacing w:val="15"/>
          <w:sz w:val="24"/>
          <w:szCs w:val="24"/>
          <w:highlight w:val="none"/>
        </w:rPr>
      </w:pPr>
      <w:r>
        <w:rPr>
          <w:rFonts w:hint="eastAsia" w:ascii="宋体" w:hAnsi="宋体" w:eastAsia="宋体" w:cs="宋体"/>
          <w:color w:val="auto"/>
          <w:spacing w:val="15"/>
          <w:sz w:val="24"/>
          <w:szCs w:val="24"/>
          <w:highlight w:val="none"/>
        </w:rPr>
        <w:t>暂列金的使用需由服务单位提交书面申请（说明事由、费用明细），经发包人核准批复后执行。暂列金使用总额不得超过约定金额，结余部分归发包人所有，不足部分由发包人另行支付</w:t>
      </w:r>
      <w:r>
        <w:rPr>
          <w:rFonts w:hint="eastAsia" w:ascii="宋体" w:hAnsi="宋体" w:eastAsia="宋体" w:cs="宋体"/>
          <w:b/>
          <w:bCs/>
          <w:color w:val="auto"/>
          <w:spacing w:val="15"/>
          <w:sz w:val="24"/>
          <w:szCs w:val="24"/>
          <w:highlight w:val="none"/>
          <w:lang w:val="en-US" w:eastAsia="zh-CN"/>
        </w:rPr>
        <w:t>。</w:t>
      </w:r>
    </w:p>
    <w:p w14:paraId="51361687">
      <w:pPr>
        <w:keepNext w:val="0"/>
        <w:keepLines w:val="0"/>
        <w:pageBreakBefore w:val="0"/>
        <w:widowControl w:val="0"/>
        <w:numPr>
          <w:ilvl w:val="0"/>
          <w:numId w:val="5"/>
        </w:numPr>
        <w:kinsoku w:val="0"/>
        <w:wordWrap/>
        <w:overflowPunct/>
        <w:topLinePunct w:val="0"/>
        <w:autoSpaceDE w:val="0"/>
        <w:autoSpaceDN w:val="0"/>
        <w:bidi w:val="0"/>
        <w:adjustRightInd w:val="0"/>
        <w:snapToGrid w:val="0"/>
        <w:spacing w:line="440" w:lineRule="exact"/>
        <w:ind w:left="0" w:leftChars="0" w:right="0" w:rightChars="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其他</w:t>
      </w:r>
    </w:p>
    <w:p w14:paraId="57EB1D8B">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7.1</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合同双方的关系</w:t>
      </w:r>
    </w:p>
    <w:p w14:paraId="08DDB21B">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合同双方互为权利和义务主体，双方应遵循“平等互利、协商一致”的原则履行本</w:t>
      </w:r>
      <w:r>
        <w:rPr>
          <w:rFonts w:hint="eastAsia" w:ascii="宋体" w:hAnsi="宋体" w:eastAsia="宋体" w:cs="宋体"/>
          <w:color w:val="auto"/>
          <w:spacing w:val="14"/>
          <w:sz w:val="24"/>
          <w:szCs w:val="24"/>
          <w:highlight w:val="none"/>
        </w:rPr>
        <w:t>服务合同。</w:t>
      </w:r>
      <w:r>
        <w:rPr>
          <w:rFonts w:hint="eastAsia" w:ascii="宋体" w:hAnsi="宋体" w:eastAsia="宋体" w:cs="宋体"/>
          <w:color w:val="auto"/>
          <w:spacing w:val="15"/>
          <w:sz w:val="24"/>
          <w:szCs w:val="24"/>
          <w:highlight w:val="none"/>
        </w:rPr>
        <w:t>发包人和</w:t>
      </w:r>
      <w:r>
        <w:rPr>
          <w:rFonts w:hint="eastAsia" w:ascii="宋体" w:hAnsi="宋体" w:eastAsia="宋体" w:cs="宋体"/>
          <w:color w:val="auto"/>
          <w:spacing w:val="15"/>
          <w:sz w:val="24"/>
          <w:szCs w:val="24"/>
          <w:highlight w:val="none"/>
          <w:lang w:eastAsia="zh-CN"/>
        </w:rPr>
        <w:t>服务单位</w:t>
      </w:r>
      <w:r>
        <w:rPr>
          <w:rFonts w:hint="eastAsia" w:ascii="宋体" w:hAnsi="宋体" w:eastAsia="宋体" w:cs="宋体"/>
          <w:color w:val="auto"/>
          <w:spacing w:val="15"/>
          <w:sz w:val="24"/>
          <w:szCs w:val="24"/>
          <w:highlight w:val="none"/>
        </w:rPr>
        <w:t>均应按照服务合同公正地行使权力和全面履行自己的职责。</w:t>
      </w:r>
    </w:p>
    <w:p w14:paraId="67DB156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7.2</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语言和法律</w:t>
      </w:r>
    </w:p>
    <w:p w14:paraId="6A9E6D4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服务合同的语言为中文。</w:t>
      </w:r>
    </w:p>
    <w:p w14:paraId="0F5D5AF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服务合同所遵循的法律为中华人民共和国和安徽省现行有关法律、条例和法规。</w:t>
      </w:r>
    </w:p>
    <w:p w14:paraId="4E22500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7.3</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利益矛盾</w:t>
      </w:r>
    </w:p>
    <w:p w14:paraId="57F70C7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未经发包人书面同意，</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6"/>
          <w:sz w:val="24"/>
          <w:szCs w:val="24"/>
          <w:highlight w:val="none"/>
        </w:rPr>
        <w:t>不得获取本服务合同规定以外的与本</w:t>
      </w:r>
      <w:r>
        <w:rPr>
          <w:rFonts w:hint="eastAsia" w:ascii="宋体" w:hAnsi="宋体" w:eastAsia="宋体" w:cs="宋体"/>
          <w:color w:val="auto"/>
          <w:spacing w:val="15"/>
          <w:sz w:val="24"/>
          <w:szCs w:val="24"/>
          <w:highlight w:val="none"/>
        </w:rPr>
        <w:t>项目有关的任何利益，不得参与与本服务合同规定的发包人利益相冲突的</w:t>
      </w:r>
      <w:r>
        <w:rPr>
          <w:rFonts w:hint="eastAsia" w:ascii="宋体" w:hAnsi="宋体" w:eastAsia="宋体" w:cs="宋体"/>
          <w:color w:val="auto"/>
          <w:spacing w:val="14"/>
          <w:sz w:val="24"/>
          <w:szCs w:val="24"/>
          <w:highlight w:val="none"/>
        </w:rPr>
        <w:t>任何活动。</w:t>
      </w:r>
    </w:p>
    <w:p w14:paraId="0BB3352E">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服务合同协议书中确定的技术服务费，是</w:t>
      </w:r>
      <w:r>
        <w:rPr>
          <w:rFonts w:hint="eastAsia" w:ascii="宋体" w:hAnsi="宋体" w:eastAsia="宋体" w:cs="宋体"/>
          <w:color w:val="auto"/>
          <w:spacing w:val="16"/>
          <w:sz w:val="24"/>
          <w:szCs w:val="24"/>
          <w:highlight w:val="none"/>
          <w:lang w:eastAsia="zh-CN"/>
        </w:rPr>
        <w:t>服务单位</w:t>
      </w:r>
      <w:r>
        <w:rPr>
          <w:rFonts w:hint="eastAsia" w:ascii="宋体" w:hAnsi="宋体" w:eastAsia="宋体" w:cs="宋体"/>
          <w:color w:val="auto"/>
          <w:spacing w:val="16"/>
          <w:sz w:val="24"/>
          <w:szCs w:val="24"/>
          <w:highlight w:val="none"/>
        </w:rPr>
        <w:t>从事该项目服务的唯一报</w:t>
      </w:r>
      <w:r>
        <w:rPr>
          <w:rFonts w:hint="eastAsia" w:ascii="宋体" w:hAnsi="宋体" w:eastAsia="宋体" w:cs="宋体"/>
          <w:color w:val="auto"/>
          <w:spacing w:val="15"/>
          <w:sz w:val="24"/>
          <w:szCs w:val="24"/>
          <w:highlight w:val="none"/>
        </w:rPr>
        <w:t>酬。除此之外，不允许</w:t>
      </w:r>
      <w:r>
        <w:rPr>
          <w:rFonts w:hint="eastAsia" w:ascii="宋体" w:hAnsi="宋体" w:eastAsia="宋体" w:cs="宋体"/>
          <w:color w:val="auto"/>
          <w:spacing w:val="15"/>
          <w:sz w:val="24"/>
          <w:szCs w:val="24"/>
          <w:highlight w:val="none"/>
          <w:lang w:eastAsia="zh-CN"/>
        </w:rPr>
        <w:t>服务单位</w:t>
      </w:r>
      <w:r>
        <w:rPr>
          <w:rFonts w:hint="eastAsia" w:ascii="宋体" w:hAnsi="宋体" w:eastAsia="宋体" w:cs="宋体"/>
          <w:color w:val="auto"/>
          <w:spacing w:val="15"/>
          <w:sz w:val="24"/>
          <w:szCs w:val="24"/>
          <w:highlight w:val="none"/>
        </w:rPr>
        <w:t>接受与合同有关的，或与他承担义务</w:t>
      </w:r>
      <w:r>
        <w:rPr>
          <w:rFonts w:hint="eastAsia" w:ascii="宋体" w:hAnsi="宋体" w:eastAsia="宋体" w:cs="宋体"/>
          <w:color w:val="auto"/>
          <w:spacing w:val="14"/>
          <w:sz w:val="24"/>
          <w:szCs w:val="24"/>
          <w:highlight w:val="none"/>
        </w:rPr>
        <w:t>有关的任何佣金、回扣、津贴，或</w:t>
      </w:r>
      <w:r>
        <w:rPr>
          <w:rFonts w:hint="eastAsia" w:ascii="宋体" w:hAnsi="宋体" w:eastAsia="宋体" w:cs="宋体"/>
          <w:color w:val="auto"/>
          <w:spacing w:val="16"/>
          <w:sz w:val="24"/>
          <w:szCs w:val="24"/>
          <w:highlight w:val="none"/>
        </w:rPr>
        <w:t>任何非直接支付以及出于任何其他考虑的费用。特别是不能</w:t>
      </w:r>
      <w:r>
        <w:rPr>
          <w:rFonts w:hint="eastAsia" w:ascii="宋体" w:hAnsi="宋体" w:eastAsia="宋体" w:cs="宋体"/>
          <w:color w:val="auto"/>
          <w:spacing w:val="15"/>
          <w:sz w:val="24"/>
          <w:szCs w:val="24"/>
          <w:highlight w:val="none"/>
        </w:rPr>
        <w:t>从承包人处获得任何加班费、奖金、</w:t>
      </w:r>
      <w:r>
        <w:rPr>
          <w:rFonts w:hint="eastAsia" w:ascii="宋体" w:hAnsi="宋体" w:eastAsia="宋体" w:cs="宋体"/>
          <w:color w:val="auto"/>
          <w:spacing w:val="5"/>
          <w:sz w:val="24"/>
          <w:szCs w:val="24"/>
          <w:highlight w:val="none"/>
        </w:rPr>
        <w:t>实物。</w:t>
      </w:r>
    </w:p>
    <w:p w14:paraId="641EBB27">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7.4</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版权</w:t>
      </w:r>
    </w:p>
    <w:p w14:paraId="19AF3ED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7.4.1</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技术服务所有数据、资料、文件归发包人所有；发包人有权在本合同项目中使用或复制；并随时调走、归档。</w:t>
      </w:r>
    </w:p>
    <w:p w14:paraId="173E0A6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7.4.2</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在发包人调走技术服务资料前，</w:t>
      </w:r>
      <w:r>
        <w:rPr>
          <w:rFonts w:hint="eastAsia" w:ascii="宋体" w:hAnsi="宋体" w:eastAsia="宋体" w:cs="宋体"/>
          <w:color w:val="auto"/>
          <w:spacing w:val="13"/>
          <w:sz w:val="24"/>
          <w:szCs w:val="24"/>
          <w:highlight w:val="none"/>
          <w:lang w:eastAsia="zh-CN"/>
        </w:rPr>
        <w:t>服务单位</w:t>
      </w:r>
      <w:r>
        <w:rPr>
          <w:rFonts w:hint="eastAsia" w:ascii="宋体" w:hAnsi="宋体" w:eastAsia="宋体" w:cs="宋体"/>
          <w:color w:val="auto"/>
          <w:spacing w:val="13"/>
          <w:sz w:val="24"/>
          <w:szCs w:val="24"/>
          <w:highlight w:val="none"/>
        </w:rPr>
        <w:t>负</w:t>
      </w:r>
      <w:r>
        <w:rPr>
          <w:rFonts w:hint="eastAsia" w:ascii="宋体" w:hAnsi="宋体" w:eastAsia="宋体" w:cs="宋体"/>
          <w:color w:val="auto"/>
          <w:spacing w:val="12"/>
          <w:sz w:val="24"/>
          <w:szCs w:val="24"/>
          <w:highlight w:val="none"/>
        </w:rPr>
        <w:t>有保管、保密责任。</w:t>
      </w:r>
    </w:p>
    <w:p w14:paraId="1B4C906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7.4.3</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未经发包人同意，</w:t>
      </w:r>
      <w:r>
        <w:rPr>
          <w:rFonts w:hint="eastAsia" w:ascii="宋体" w:hAnsi="宋体" w:eastAsia="宋体" w:cs="宋体"/>
          <w:color w:val="auto"/>
          <w:spacing w:val="13"/>
          <w:sz w:val="24"/>
          <w:szCs w:val="24"/>
          <w:highlight w:val="none"/>
          <w:lang w:eastAsia="zh-CN"/>
        </w:rPr>
        <w:t>服务单位</w:t>
      </w:r>
      <w:r>
        <w:rPr>
          <w:rFonts w:hint="eastAsia" w:ascii="宋体" w:hAnsi="宋体" w:eastAsia="宋体" w:cs="宋体"/>
          <w:color w:val="auto"/>
          <w:spacing w:val="13"/>
          <w:sz w:val="24"/>
          <w:szCs w:val="24"/>
          <w:highlight w:val="none"/>
        </w:rPr>
        <w:t>不得出版与本项目技术服务有关的任何资料。</w:t>
      </w:r>
    </w:p>
    <w:p w14:paraId="3F0ABB1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7.5</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通知</w:t>
      </w:r>
    </w:p>
    <w:p w14:paraId="44C134AE">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本服务合同涉及的通知均为书面形式，并在送达协议</w:t>
      </w:r>
      <w:r>
        <w:rPr>
          <w:rFonts w:hint="eastAsia" w:ascii="宋体" w:hAnsi="宋体" w:eastAsia="宋体" w:cs="宋体"/>
          <w:color w:val="auto"/>
          <w:spacing w:val="15"/>
          <w:sz w:val="24"/>
          <w:szCs w:val="24"/>
          <w:highlight w:val="none"/>
        </w:rPr>
        <w:t>书中注明的地址时生效。无论发送方采</w:t>
      </w:r>
      <w:r>
        <w:rPr>
          <w:rFonts w:hint="eastAsia" w:ascii="宋体" w:hAnsi="宋体" w:eastAsia="宋体" w:cs="宋体"/>
          <w:color w:val="auto"/>
          <w:spacing w:val="14"/>
          <w:sz w:val="24"/>
          <w:szCs w:val="24"/>
          <w:highlight w:val="none"/>
        </w:rPr>
        <w:t>用何种方式递送通知，收受方都应用书面回执确认。</w:t>
      </w:r>
    </w:p>
    <w:p w14:paraId="09FF0D35">
      <w:pPr>
        <w:keepNext w:val="0"/>
        <w:keepLines w:val="0"/>
        <w:pageBreakBefore w:val="0"/>
        <w:widowControl w:val="0"/>
        <w:numPr>
          <w:ilvl w:val="0"/>
          <w:numId w:val="5"/>
        </w:numPr>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考核</w:t>
      </w:r>
    </w:p>
    <w:p w14:paraId="293DE1B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合同履行过程中，发包人对</w:t>
      </w:r>
      <w:r>
        <w:rPr>
          <w:rFonts w:hint="eastAsia" w:ascii="宋体" w:hAnsi="宋体" w:eastAsia="宋体" w:cs="宋体"/>
          <w:color w:val="auto"/>
          <w:spacing w:val="13"/>
          <w:sz w:val="24"/>
          <w:szCs w:val="24"/>
          <w:highlight w:val="none"/>
          <w:lang w:eastAsia="zh-CN"/>
        </w:rPr>
        <w:t>服务单位</w:t>
      </w:r>
      <w:r>
        <w:rPr>
          <w:rFonts w:hint="eastAsia" w:ascii="宋体" w:hAnsi="宋体" w:eastAsia="宋体" w:cs="宋体"/>
          <w:color w:val="auto"/>
          <w:spacing w:val="13"/>
          <w:sz w:val="24"/>
          <w:szCs w:val="24"/>
          <w:highlight w:val="none"/>
        </w:rPr>
        <w:t>的</w:t>
      </w:r>
      <w:r>
        <w:rPr>
          <w:rFonts w:hint="eastAsia" w:ascii="宋体" w:hAnsi="宋体" w:eastAsia="宋体" w:cs="宋体"/>
          <w:color w:val="auto"/>
          <w:spacing w:val="13"/>
          <w:sz w:val="24"/>
          <w:szCs w:val="24"/>
          <w:highlight w:val="none"/>
          <w:lang w:val="en-US" w:eastAsia="zh-CN"/>
        </w:rPr>
        <w:t>水土保持</w:t>
      </w:r>
      <w:r>
        <w:rPr>
          <w:rFonts w:hint="eastAsia" w:ascii="宋体" w:hAnsi="宋体" w:eastAsia="宋体" w:cs="宋体"/>
          <w:color w:val="auto"/>
          <w:spacing w:val="13"/>
          <w:sz w:val="24"/>
          <w:szCs w:val="24"/>
          <w:highlight w:val="none"/>
        </w:rPr>
        <w:t>技术服务工作进行考核，每半年考核1</w:t>
      </w:r>
      <w:r>
        <w:rPr>
          <w:rFonts w:hint="eastAsia" w:ascii="宋体" w:hAnsi="宋体" w:eastAsia="宋体" w:cs="宋体"/>
          <w:color w:val="auto"/>
          <w:spacing w:val="16"/>
          <w:sz w:val="24"/>
          <w:szCs w:val="24"/>
          <w:highlight w:val="none"/>
        </w:rPr>
        <w:t>次，考核内容包括履约情况、服务质量、服务效率等方</w:t>
      </w:r>
      <w:r>
        <w:rPr>
          <w:rFonts w:hint="eastAsia" w:ascii="宋体" w:hAnsi="宋体" w:eastAsia="宋体" w:cs="宋体"/>
          <w:color w:val="auto"/>
          <w:spacing w:val="15"/>
          <w:sz w:val="24"/>
          <w:szCs w:val="24"/>
          <w:highlight w:val="none"/>
        </w:rPr>
        <w:t>面，并根据考核结果对</w:t>
      </w:r>
      <w:r>
        <w:rPr>
          <w:rFonts w:hint="eastAsia" w:ascii="宋体" w:hAnsi="宋体" w:eastAsia="宋体" w:cs="宋体"/>
          <w:color w:val="auto"/>
          <w:spacing w:val="15"/>
          <w:sz w:val="24"/>
          <w:szCs w:val="24"/>
          <w:highlight w:val="none"/>
          <w:lang w:eastAsia="zh-CN"/>
        </w:rPr>
        <w:t>服务单位</w:t>
      </w:r>
      <w:r>
        <w:rPr>
          <w:rFonts w:hint="eastAsia" w:ascii="宋体" w:hAnsi="宋体" w:eastAsia="宋体" w:cs="宋体"/>
          <w:color w:val="auto"/>
          <w:spacing w:val="15"/>
          <w:sz w:val="24"/>
          <w:szCs w:val="24"/>
          <w:highlight w:val="none"/>
        </w:rPr>
        <w:t>进行</w:t>
      </w:r>
      <w:r>
        <w:rPr>
          <w:rFonts w:hint="eastAsia" w:ascii="宋体" w:hAnsi="宋体" w:eastAsia="宋体" w:cs="宋体"/>
          <w:color w:val="auto"/>
          <w:spacing w:val="14"/>
          <w:sz w:val="24"/>
          <w:szCs w:val="24"/>
          <w:highlight w:val="none"/>
        </w:rPr>
        <w:t>奖罚。具体考核办法待发包人制定后执行。</w:t>
      </w:r>
    </w:p>
    <w:p w14:paraId="360B6350">
      <w:pPr>
        <w:keepNext w:val="0"/>
        <w:keepLines w:val="0"/>
        <w:pageBreakBefore w:val="0"/>
        <w:widowControl w:val="0"/>
        <w:numPr>
          <w:ilvl w:val="0"/>
          <w:numId w:val="5"/>
        </w:numPr>
        <w:kinsoku w:val="0"/>
        <w:wordWrap/>
        <w:overflowPunct/>
        <w:topLinePunct w:val="0"/>
        <w:autoSpaceDE w:val="0"/>
        <w:autoSpaceDN w:val="0"/>
        <w:bidi w:val="0"/>
        <w:adjustRightInd w:val="0"/>
        <w:snapToGrid w:val="0"/>
        <w:spacing w:line="440" w:lineRule="exact"/>
        <w:ind w:left="0" w:leftChars="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争</w:t>
      </w:r>
      <w:r>
        <w:rPr>
          <w:rFonts w:hint="eastAsia" w:ascii="宋体" w:hAnsi="宋体" w:eastAsia="宋体" w:cs="宋体"/>
          <w:color w:val="auto"/>
          <w:spacing w:val="11"/>
          <w:sz w:val="24"/>
          <w:szCs w:val="24"/>
          <w:highlight w:val="none"/>
          <w:lang w:val="en-US" w:eastAsia="zh-CN"/>
        </w:rPr>
        <w:t>议</w:t>
      </w:r>
      <w:r>
        <w:rPr>
          <w:rFonts w:hint="eastAsia" w:ascii="宋体" w:hAnsi="宋体" w:eastAsia="宋体" w:cs="宋体"/>
          <w:color w:val="auto"/>
          <w:spacing w:val="11"/>
          <w:sz w:val="24"/>
          <w:szCs w:val="24"/>
          <w:highlight w:val="none"/>
        </w:rPr>
        <w:t>的解决</w:t>
      </w:r>
    </w:p>
    <w:p w14:paraId="1674007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争议的最终解决方式：诉讼；</w:t>
      </w:r>
    </w:p>
    <w:p w14:paraId="3AEBFD97">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机构名称：发包人所在地人民法院</w:t>
      </w:r>
      <w:r>
        <w:rPr>
          <w:rFonts w:hint="eastAsia" w:ascii="宋体" w:hAnsi="宋体" w:eastAsia="宋体" w:cs="宋体"/>
          <w:color w:val="auto"/>
          <w:spacing w:val="11"/>
          <w:sz w:val="24"/>
          <w:szCs w:val="24"/>
          <w:highlight w:val="none"/>
        </w:rPr>
        <w:t>。</w:t>
      </w:r>
    </w:p>
    <w:p w14:paraId="7221DD0E">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ascii="宋体" w:hAnsi="宋体" w:eastAsia="宋体" w:cs="宋体"/>
          <w:b/>
          <w:bCs/>
          <w:color w:val="auto"/>
          <w:sz w:val="24"/>
          <w:szCs w:val="24"/>
          <w:highlight w:val="none"/>
        </w:rPr>
      </w:pPr>
    </w:p>
    <w:p w14:paraId="01996034">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ascii="宋体" w:hAnsi="宋体" w:eastAsia="宋体" w:cs="宋体"/>
          <w:b/>
          <w:bCs/>
          <w:color w:val="auto"/>
          <w:sz w:val="24"/>
          <w:szCs w:val="24"/>
          <w:highlight w:val="none"/>
        </w:rPr>
      </w:pPr>
    </w:p>
    <w:p w14:paraId="0620C819">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ascii="宋体" w:hAnsi="宋体" w:eastAsia="宋体" w:cs="宋体"/>
          <w:b/>
          <w:bCs/>
          <w:color w:val="auto"/>
          <w:sz w:val="24"/>
          <w:szCs w:val="24"/>
          <w:highlight w:val="none"/>
        </w:rPr>
      </w:pPr>
    </w:p>
    <w:p w14:paraId="2637E0D3">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二、合同条款附件</w:t>
      </w:r>
    </w:p>
    <w:p w14:paraId="7C05AD2E">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附件1</w:t>
      </w:r>
    </w:p>
    <w:p w14:paraId="327B0694">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01标段：</w:t>
      </w:r>
      <w:r>
        <w:rPr>
          <w:rFonts w:ascii="宋体" w:hAnsi="宋体" w:eastAsia="宋体" w:cs="宋体"/>
          <w:b/>
          <w:bCs/>
          <w:color w:val="auto"/>
          <w:sz w:val="24"/>
          <w:szCs w:val="24"/>
          <w:highlight w:val="none"/>
        </w:rPr>
        <w:t>其他主要管理人员和技术人员最低要求</w:t>
      </w:r>
    </w:p>
    <w:p w14:paraId="32F33A2F">
      <w:pPr>
        <w:keepNext w:val="0"/>
        <w:keepLines w:val="0"/>
        <w:pageBreakBefore w:val="0"/>
        <w:widowControl/>
        <w:kinsoku w:val="0"/>
        <w:wordWrap/>
        <w:overflowPunct/>
        <w:topLinePunct w:val="0"/>
        <w:autoSpaceDE w:val="0"/>
        <w:autoSpaceDN w:val="0"/>
        <w:bidi w:val="0"/>
        <w:snapToGrid w:val="0"/>
        <w:spacing w:line="77" w:lineRule="exact"/>
        <w:ind w:right="0"/>
        <w:textAlignment w:val="baseline"/>
        <w:rPr>
          <w:color w:val="auto"/>
          <w:highlight w:val="none"/>
        </w:rPr>
      </w:pPr>
    </w:p>
    <w:tbl>
      <w:tblPr>
        <w:tblStyle w:val="34"/>
        <w:tblW w:w="8922" w:type="dxa"/>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2"/>
        <w:gridCol w:w="6247"/>
        <w:gridCol w:w="773"/>
      </w:tblGrid>
      <w:tr w14:paraId="558C3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902" w:type="dxa"/>
            <w:vAlign w:val="top"/>
          </w:tcPr>
          <w:p w14:paraId="034D0436">
            <w:pPr>
              <w:pStyle w:val="35"/>
              <w:keepNext w:val="0"/>
              <w:keepLines w:val="0"/>
              <w:pageBreakBefore w:val="0"/>
              <w:widowControl/>
              <w:kinsoku w:val="0"/>
              <w:wordWrap/>
              <w:overflowPunct/>
              <w:topLinePunct w:val="0"/>
              <w:autoSpaceDE w:val="0"/>
              <w:autoSpaceDN w:val="0"/>
              <w:bidi w:val="0"/>
              <w:snapToGrid w:val="0"/>
              <w:spacing w:before="163" w:line="228" w:lineRule="auto"/>
              <w:ind w:left="415" w:right="0"/>
              <w:textAlignment w:val="baseline"/>
              <w:rPr>
                <w:color w:val="auto"/>
                <w:highlight w:val="none"/>
              </w:rPr>
            </w:pPr>
            <w:r>
              <w:rPr>
                <w:color w:val="auto"/>
                <w:spacing w:val="12"/>
                <w:highlight w:val="none"/>
              </w:rPr>
              <w:t>人员及专业</w:t>
            </w:r>
          </w:p>
        </w:tc>
        <w:tc>
          <w:tcPr>
            <w:tcW w:w="6247" w:type="dxa"/>
            <w:vAlign w:val="top"/>
          </w:tcPr>
          <w:p w14:paraId="6AED7947">
            <w:pPr>
              <w:pStyle w:val="35"/>
              <w:keepNext w:val="0"/>
              <w:keepLines w:val="0"/>
              <w:pageBreakBefore w:val="0"/>
              <w:widowControl/>
              <w:kinsoku w:val="0"/>
              <w:wordWrap/>
              <w:overflowPunct/>
              <w:topLinePunct w:val="0"/>
              <w:autoSpaceDE w:val="0"/>
              <w:autoSpaceDN w:val="0"/>
              <w:bidi w:val="0"/>
              <w:snapToGrid w:val="0"/>
              <w:spacing w:before="163" w:line="229" w:lineRule="auto"/>
              <w:ind w:left="2209" w:right="0"/>
              <w:textAlignment w:val="baseline"/>
              <w:rPr>
                <w:color w:val="auto"/>
                <w:highlight w:val="none"/>
              </w:rPr>
            </w:pPr>
            <w:r>
              <w:rPr>
                <w:color w:val="auto"/>
                <w:spacing w:val="-3"/>
                <w:highlight w:val="none"/>
              </w:rPr>
              <w:t>资</w:t>
            </w:r>
            <w:r>
              <w:rPr>
                <w:color w:val="auto"/>
                <w:spacing w:val="16"/>
                <w:highlight w:val="none"/>
              </w:rPr>
              <w:t xml:space="preserve"> </w:t>
            </w:r>
            <w:r>
              <w:rPr>
                <w:color w:val="auto"/>
                <w:spacing w:val="-3"/>
                <w:highlight w:val="none"/>
              </w:rPr>
              <w:t>历</w:t>
            </w:r>
            <w:r>
              <w:rPr>
                <w:color w:val="auto"/>
                <w:spacing w:val="16"/>
                <w:highlight w:val="none"/>
              </w:rPr>
              <w:t xml:space="preserve">  </w:t>
            </w:r>
            <w:r>
              <w:rPr>
                <w:color w:val="auto"/>
                <w:spacing w:val="-3"/>
                <w:highlight w:val="none"/>
              </w:rPr>
              <w:t>要</w:t>
            </w:r>
            <w:r>
              <w:rPr>
                <w:color w:val="auto"/>
                <w:spacing w:val="16"/>
                <w:highlight w:val="none"/>
              </w:rPr>
              <w:t xml:space="preserve">  </w:t>
            </w:r>
            <w:r>
              <w:rPr>
                <w:color w:val="auto"/>
                <w:spacing w:val="-3"/>
                <w:highlight w:val="none"/>
              </w:rPr>
              <w:t>求</w:t>
            </w:r>
          </w:p>
        </w:tc>
        <w:tc>
          <w:tcPr>
            <w:tcW w:w="773" w:type="dxa"/>
            <w:vAlign w:val="top"/>
          </w:tcPr>
          <w:p w14:paraId="5D78039F">
            <w:pPr>
              <w:pStyle w:val="35"/>
              <w:keepNext w:val="0"/>
              <w:keepLines w:val="0"/>
              <w:pageBreakBefore w:val="0"/>
              <w:widowControl/>
              <w:kinsoku w:val="0"/>
              <w:wordWrap/>
              <w:overflowPunct/>
              <w:topLinePunct w:val="0"/>
              <w:autoSpaceDE w:val="0"/>
              <w:autoSpaceDN w:val="0"/>
              <w:bidi w:val="0"/>
              <w:snapToGrid w:val="0"/>
              <w:spacing w:before="162" w:line="228" w:lineRule="auto"/>
              <w:ind w:right="0"/>
              <w:jc w:val="center"/>
              <w:textAlignment w:val="baseline"/>
              <w:rPr>
                <w:color w:val="auto"/>
                <w:highlight w:val="none"/>
              </w:rPr>
            </w:pPr>
            <w:r>
              <w:rPr>
                <w:color w:val="auto"/>
                <w:spacing w:val="7"/>
                <w:highlight w:val="none"/>
              </w:rPr>
              <w:t>人数</w:t>
            </w:r>
          </w:p>
        </w:tc>
      </w:tr>
      <w:tr w14:paraId="223CA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1902" w:type="dxa"/>
            <w:vAlign w:val="center"/>
          </w:tcPr>
          <w:p w14:paraId="1CCFB207">
            <w:pPr>
              <w:pStyle w:val="35"/>
              <w:keepNext w:val="0"/>
              <w:keepLines w:val="0"/>
              <w:pageBreakBefore w:val="0"/>
              <w:widowControl/>
              <w:kinsoku w:val="0"/>
              <w:wordWrap/>
              <w:overflowPunct/>
              <w:topLinePunct w:val="0"/>
              <w:autoSpaceDE w:val="0"/>
              <w:autoSpaceDN w:val="0"/>
              <w:bidi w:val="0"/>
              <w:snapToGrid w:val="0"/>
              <w:spacing w:before="65" w:line="228" w:lineRule="auto"/>
              <w:ind w:right="0"/>
              <w:jc w:val="center"/>
              <w:textAlignment w:val="baseline"/>
              <w:rPr>
                <w:color w:val="auto"/>
                <w:highlight w:val="none"/>
              </w:rPr>
            </w:pPr>
            <w:r>
              <w:rPr>
                <w:color w:val="auto"/>
                <w:highlight w:val="none"/>
                <w:lang w:val="en-US" w:eastAsia="zh-CN"/>
              </w:rPr>
              <w:t>水土保持监测</w:t>
            </w:r>
            <w:r>
              <w:rPr>
                <w:rFonts w:hint="eastAsia"/>
                <w:color w:val="auto"/>
                <w:highlight w:val="none"/>
                <w:lang w:val="en-US" w:eastAsia="zh-CN"/>
              </w:rPr>
              <w:t>工程师</w:t>
            </w:r>
          </w:p>
        </w:tc>
        <w:tc>
          <w:tcPr>
            <w:tcW w:w="6247" w:type="dxa"/>
            <w:vAlign w:val="center"/>
          </w:tcPr>
          <w:p w14:paraId="0A381AC7">
            <w:pPr>
              <w:pStyle w:val="35"/>
              <w:keepNext w:val="0"/>
              <w:keepLines w:val="0"/>
              <w:pageBreakBefore w:val="0"/>
              <w:widowControl/>
              <w:kinsoku w:val="0"/>
              <w:wordWrap/>
              <w:overflowPunct/>
              <w:topLinePunct w:val="0"/>
              <w:autoSpaceDE w:val="0"/>
              <w:autoSpaceDN w:val="0"/>
              <w:bidi w:val="0"/>
              <w:snapToGrid w:val="0"/>
              <w:spacing w:before="58" w:line="283" w:lineRule="auto"/>
              <w:ind w:left="107" w:right="0" w:firstLine="5"/>
              <w:jc w:val="center"/>
              <w:textAlignment w:val="baseline"/>
              <w:rPr>
                <w:color w:val="auto"/>
                <w:highlight w:val="none"/>
              </w:rPr>
            </w:pPr>
            <w:r>
              <w:rPr>
                <w:color w:val="auto"/>
                <w:highlight w:val="none"/>
                <w:lang w:val="en-US" w:eastAsia="zh-CN"/>
              </w:rPr>
              <w:t>具有水土保持相关专业中级或以上技术职称</w:t>
            </w:r>
            <w:r>
              <w:rPr>
                <w:rFonts w:hint="eastAsia"/>
                <w:color w:val="auto"/>
                <w:highlight w:val="none"/>
                <w:lang w:val="en-US" w:eastAsia="zh-CN"/>
              </w:rPr>
              <w:t>或持有水土保持监理工程师资格证书</w:t>
            </w:r>
            <w:r>
              <w:rPr>
                <w:color w:val="auto"/>
                <w:highlight w:val="none"/>
                <w:lang w:val="en-US" w:eastAsia="zh-CN"/>
              </w:rPr>
              <w:t>。从事过1个及</w:t>
            </w:r>
            <w:r>
              <w:rPr>
                <w:rFonts w:hint="eastAsia"/>
                <w:color w:val="auto"/>
                <w:highlight w:val="none"/>
                <w:lang w:val="en-US" w:eastAsia="zh-CN"/>
              </w:rPr>
              <w:t>以上公路建设项目水土保持监测工作。</w:t>
            </w:r>
          </w:p>
        </w:tc>
        <w:tc>
          <w:tcPr>
            <w:tcW w:w="773" w:type="dxa"/>
            <w:vAlign w:val="center"/>
          </w:tcPr>
          <w:p w14:paraId="6CF1C9F3">
            <w:pPr>
              <w:pStyle w:val="35"/>
              <w:keepNext w:val="0"/>
              <w:keepLines w:val="0"/>
              <w:pageBreakBefore w:val="0"/>
              <w:widowControl/>
              <w:kinsoku w:val="0"/>
              <w:wordWrap/>
              <w:overflowPunct/>
              <w:topLinePunct w:val="0"/>
              <w:autoSpaceDE w:val="0"/>
              <w:autoSpaceDN w:val="0"/>
              <w:bidi w:val="0"/>
              <w:snapToGrid w:val="0"/>
              <w:spacing w:before="65" w:line="270" w:lineRule="exact"/>
              <w:ind w:right="0"/>
              <w:jc w:val="center"/>
              <w:textAlignment w:val="baseline"/>
              <w:rPr>
                <w:color w:val="auto"/>
                <w:highlight w:val="none"/>
              </w:rPr>
            </w:pPr>
            <w:r>
              <w:rPr>
                <w:color w:val="auto"/>
                <w:position w:val="1"/>
                <w:highlight w:val="none"/>
              </w:rPr>
              <w:t>1</w:t>
            </w:r>
          </w:p>
        </w:tc>
      </w:tr>
      <w:tr w14:paraId="2904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902" w:type="dxa"/>
            <w:vAlign w:val="top"/>
          </w:tcPr>
          <w:p w14:paraId="2D51E7B4">
            <w:pPr>
              <w:pStyle w:val="35"/>
              <w:keepNext w:val="0"/>
              <w:keepLines w:val="0"/>
              <w:pageBreakBefore w:val="0"/>
              <w:widowControl/>
              <w:kinsoku w:val="0"/>
              <w:wordWrap/>
              <w:overflowPunct/>
              <w:topLinePunct w:val="0"/>
              <w:autoSpaceDE w:val="0"/>
              <w:autoSpaceDN w:val="0"/>
              <w:bidi w:val="0"/>
              <w:snapToGrid w:val="0"/>
              <w:spacing w:before="164" w:line="228" w:lineRule="auto"/>
              <w:ind w:left="306" w:right="0"/>
              <w:textAlignment w:val="baseline"/>
              <w:rPr>
                <w:color w:val="auto"/>
                <w:highlight w:val="none"/>
              </w:rPr>
            </w:pPr>
            <w:r>
              <w:rPr>
                <w:rFonts w:hint="eastAsia"/>
                <w:color w:val="auto"/>
                <w:highlight w:val="none"/>
                <w:lang w:val="en-US" w:eastAsia="zh-CN"/>
              </w:rPr>
              <w:t>专业工程师</w:t>
            </w:r>
          </w:p>
        </w:tc>
        <w:tc>
          <w:tcPr>
            <w:tcW w:w="6247" w:type="dxa"/>
            <w:vAlign w:val="top"/>
          </w:tcPr>
          <w:p w14:paraId="5C59EBB8">
            <w:pPr>
              <w:keepNext w:val="0"/>
              <w:keepLines w:val="0"/>
              <w:pageBreakBefore w:val="0"/>
              <w:widowControl/>
              <w:kinsoku w:val="0"/>
              <w:wordWrap/>
              <w:overflowPunct/>
              <w:topLinePunct w:val="0"/>
              <w:autoSpaceDE w:val="0"/>
              <w:autoSpaceDN w:val="0"/>
              <w:bidi w:val="0"/>
              <w:snapToGrid w:val="0"/>
              <w:spacing w:before="164" w:line="228" w:lineRule="auto"/>
              <w:ind w:left="112" w:right="0"/>
              <w:textAlignment w:val="baseline"/>
              <w:rPr>
                <w:rFonts w:ascii="新宋体" w:hAnsi="新宋体" w:eastAsia="新宋体" w:cs="新宋体"/>
                <w:color w:val="auto"/>
                <w:sz w:val="20"/>
                <w:szCs w:val="20"/>
                <w:highlight w:val="none"/>
              </w:rPr>
            </w:pPr>
            <w:r>
              <w:rPr>
                <w:rFonts w:ascii="新宋体" w:hAnsi="新宋体" w:eastAsia="新宋体" w:cs="新宋体"/>
                <w:color w:val="auto"/>
                <w:spacing w:val="14"/>
                <w:sz w:val="20"/>
                <w:szCs w:val="20"/>
                <w:highlight w:val="none"/>
                <w:lang w:val="en-US" w:eastAsia="zh-CN"/>
              </w:rPr>
              <w:t>具有水土保持相关专业中级或以上技术职称。</w:t>
            </w:r>
          </w:p>
        </w:tc>
        <w:tc>
          <w:tcPr>
            <w:tcW w:w="773" w:type="dxa"/>
            <w:vAlign w:val="center"/>
          </w:tcPr>
          <w:p w14:paraId="7E37BA25">
            <w:pPr>
              <w:pStyle w:val="35"/>
              <w:keepNext w:val="0"/>
              <w:keepLines w:val="0"/>
              <w:pageBreakBefore w:val="0"/>
              <w:widowControl/>
              <w:kinsoku w:val="0"/>
              <w:wordWrap/>
              <w:overflowPunct/>
              <w:topLinePunct w:val="0"/>
              <w:autoSpaceDE w:val="0"/>
              <w:autoSpaceDN w:val="0"/>
              <w:bidi w:val="0"/>
              <w:snapToGrid w:val="0"/>
              <w:spacing w:before="164" w:line="270" w:lineRule="exact"/>
              <w:ind w:right="0"/>
              <w:jc w:val="center"/>
              <w:textAlignment w:val="baseline"/>
              <w:rPr>
                <w:color w:val="auto"/>
                <w:highlight w:val="none"/>
              </w:rPr>
            </w:pPr>
            <w:r>
              <w:rPr>
                <w:color w:val="auto"/>
                <w:position w:val="1"/>
                <w:highlight w:val="none"/>
              </w:rPr>
              <w:t>1</w:t>
            </w:r>
          </w:p>
        </w:tc>
      </w:tr>
    </w:tbl>
    <w:p w14:paraId="637D842D">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54F1661E">
      <w:pPr>
        <w:pStyle w:val="9"/>
        <w:keepNext w:val="0"/>
        <w:keepLines w:val="0"/>
        <w:pageBreakBefore w:val="0"/>
        <w:widowControl/>
        <w:kinsoku w:val="0"/>
        <w:wordWrap/>
        <w:overflowPunct/>
        <w:topLinePunct w:val="0"/>
        <w:autoSpaceDE w:val="0"/>
        <w:autoSpaceDN w:val="0"/>
        <w:bidi w:val="0"/>
        <w:snapToGrid w:val="0"/>
        <w:spacing w:line="265" w:lineRule="auto"/>
        <w:ind w:right="0"/>
        <w:textAlignment w:val="baseline"/>
        <w:rPr>
          <w:color w:val="auto"/>
          <w:highlight w:val="none"/>
        </w:rPr>
      </w:pPr>
    </w:p>
    <w:p w14:paraId="5056FB53">
      <w:pPr>
        <w:pStyle w:val="9"/>
        <w:keepNext w:val="0"/>
        <w:keepLines w:val="0"/>
        <w:pageBreakBefore w:val="0"/>
        <w:widowControl/>
        <w:kinsoku w:val="0"/>
        <w:wordWrap/>
        <w:overflowPunct/>
        <w:topLinePunct w:val="0"/>
        <w:autoSpaceDE w:val="0"/>
        <w:autoSpaceDN w:val="0"/>
        <w:bidi w:val="0"/>
        <w:snapToGrid w:val="0"/>
        <w:spacing w:line="265" w:lineRule="auto"/>
        <w:ind w:right="0"/>
        <w:textAlignment w:val="baseline"/>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02标段：</w:t>
      </w:r>
      <w:r>
        <w:rPr>
          <w:rFonts w:ascii="宋体" w:hAnsi="宋体" w:eastAsia="宋体" w:cs="宋体"/>
          <w:b/>
          <w:bCs/>
          <w:color w:val="auto"/>
          <w:sz w:val="24"/>
          <w:szCs w:val="24"/>
          <w:highlight w:val="none"/>
        </w:rPr>
        <w:t>其他主要管理人员和技术人员最低要求</w:t>
      </w:r>
    </w:p>
    <w:p w14:paraId="7232548E">
      <w:pPr>
        <w:keepNext w:val="0"/>
        <w:keepLines w:val="0"/>
        <w:pageBreakBefore w:val="0"/>
        <w:widowControl/>
        <w:kinsoku w:val="0"/>
        <w:wordWrap/>
        <w:overflowPunct/>
        <w:topLinePunct w:val="0"/>
        <w:autoSpaceDE w:val="0"/>
        <w:autoSpaceDN w:val="0"/>
        <w:bidi w:val="0"/>
        <w:snapToGrid w:val="0"/>
        <w:spacing w:line="77" w:lineRule="exact"/>
        <w:ind w:right="0"/>
        <w:textAlignment w:val="baseline"/>
        <w:rPr>
          <w:color w:val="auto"/>
          <w:highlight w:val="none"/>
        </w:rPr>
      </w:pPr>
    </w:p>
    <w:tbl>
      <w:tblPr>
        <w:tblStyle w:val="34"/>
        <w:tblW w:w="8922" w:type="dxa"/>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2"/>
        <w:gridCol w:w="6247"/>
        <w:gridCol w:w="773"/>
      </w:tblGrid>
      <w:tr w14:paraId="1DA3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902" w:type="dxa"/>
            <w:vAlign w:val="top"/>
          </w:tcPr>
          <w:p w14:paraId="5501BDA8">
            <w:pPr>
              <w:pStyle w:val="35"/>
              <w:keepNext w:val="0"/>
              <w:keepLines w:val="0"/>
              <w:pageBreakBefore w:val="0"/>
              <w:widowControl/>
              <w:kinsoku w:val="0"/>
              <w:wordWrap/>
              <w:overflowPunct/>
              <w:topLinePunct w:val="0"/>
              <w:autoSpaceDE w:val="0"/>
              <w:autoSpaceDN w:val="0"/>
              <w:bidi w:val="0"/>
              <w:snapToGrid w:val="0"/>
              <w:spacing w:before="163" w:line="228" w:lineRule="auto"/>
              <w:ind w:left="415" w:right="0"/>
              <w:textAlignment w:val="baseline"/>
              <w:rPr>
                <w:color w:val="auto"/>
                <w:highlight w:val="none"/>
              </w:rPr>
            </w:pPr>
            <w:r>
              <w:rPr>
                <w:color w:val="auto"/>
                <w:spacing w:val="12"/>
                <w:highlight w:val="none"/>
              </w:rPr>
              <w:t>人员及专业</w:t>
            </w:r>
          </w:p>
        </w:tc>
        <w:tc>
          <w:tcPr>
            <w:tcW w:w="6247" w:type="dxa"/>
            <w:vAlign w:val="top"/>
          </w:tcPr>
          <w:p w14:paraId="3CA98E52">
            <w:pPr>
              <w:pStyle w:val="35"/>
              <w:keepNext w:val="0"/>
              <w:keepLines w:val="0"/>
              <w:pageBreakBefore w:val="0"/>
              <w:widowControl/>
              <w:kinsoku w:val="0"/>
              <w:wordWrap/>
              <w:overflowPunct/>
              <w:topLinePunct w:val="0"/>
              <w:autoSpaceDE w:val="0"/>
              <w:autoSpaceDN w:val="0"/>
              <w:bidi w:val="0"/>
              <w:snapToGrid w:val="0"/>
              <w:spacing w:before="163" w:line="229" w:lineRule="auto"/>
              <w:ind w:left="2209" w:right="0"/>
              <w:textAlignment w:val="baseline"/>
              <w:rPr>
                <w:color w:val="auto"/>
                <w:highlight w:val="none"/>
              </w:rPr>
            </w:pPr>
            <w:r>
              <w:rPr>
                <w:color w:val="auto"/>
                <w:spacing w:val="-3"/>
                <w:highlight w:val="none"/>
              </w:rPr>
              <w:t>资</w:t>
            </w:r>
            <w:r>
              <w:rPr>
                <w:color w:val="auto"/>
                <w:spacing w:val="16"/>
                <w:highlight w:val="none"/>
              </w:rPr>
              <w:t xml:space="preserve"> </w:t>
            </w:r>
            <w:r>
              <w:rPr>
                <w:color w:val="auto"/>
                <w:spacing w:val="-3"/>
                <w:highlight w:val="none"/>
              </w:rPr>
              <w:t>历</w:t>
            </w:r>
            <w:r>
              <w:rPr>
                <w:color w:val="auto"/>
                <w:spacing w:val="16"/>
                <w:highlight w:val="none"/>
              </w:rPr>
              <w:t xml:space="preserve">  </w:t>
            </w:r>
            <w:r>
              <w:rPr>
                <w:color w:val="auto"/>
                <w:spacing w:val="-3"/>
                <w:highlight w:val="none"/>
              </w:rPr>
              <w:t>要</w:t>
            </w:r>
            <w:r>
              <w:rPr>
                <w:color w:val="auto"/>
                <w:spacing w:val="16"/>
                <w:highlight w:val="none"/>
              </w:rPr>
              <w:t xml:space="preserve">  </w:t>
            </w:r>
            <w:r>
              <w:rPr>
                <w:color w:val="auto"/>
                <w:spacing w:val="-3"/>
                <w:highlight w:val="none"/>
              </w:rPr>
              <w:t>求</w:t>
            </w:r>
          </w:p>
        </w:tc>
        <w:tc>
          <w:tcPr>
            <w:tcW w:w="773" w:type="dxa"/>
            <w:vAlign w:val="top"/>
          </w:tcPr>
          <w:p w14:paraId="61D776E2">
            <w:pPr>
              <w:pStyle w:val="35"/>
              <w:keepNext w:val="0"/>
              <w:keepLines w:val="0"/>
              <w:pageBreakBefore w:val="0"/>
              <w:widowControl/>
              <w:kinsoku w:val="0"/>
              <w:wordWrap/>
              <w:overflowPunct/>
              <w:topLinePunct w:val="0"/>
              <w:autoSpaceDE w:val="0"/>
              <w:autoSpaceDN w:val="0"/>
              <w:bidi w:val="0"/>
              <w:snapToGrid w:val="0"/>
              <w:spacing w:before="162" w:line="228" w:lineRule="auto"/>
              <w:ind w:right="0"/>
              <w:jc w:val="center"/>
              <w:textAlignment w:val="baseline"/>
              <w:rPr>
                <w:color w:val="auto"/>
                <w:highlight w:val="none"/>
              </w:rPr>
            </w:pPr>
            <w:r>
              <w:rPr>
                <w:color w:val="auto"/>
                <w:spacing w:val="7"/>
                <w:highlight w:val="none"/>
              </w:rPr>
              <w:t>人数</w:t>
            </w:r>
          </w:p>
        </w:tc>
      </w:tr>
      <w:tr w14:paraId="3F9B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1902" w:type="dxa"/>
            <w:vAlign w:val="center"/>
          </w:tcPr>
          <w:p w14:paraId="38CDF838">
            <w:pPr>
              <w:pStyle w:val="35"/>
              <w:keepNext w:val="0"/>
              <w:keepLines w:val="0"/>
              <w:pageBreakBefore w:val="0"/>
              <w:widowControl/>
              <w:kinsoku w:val="0"/>
              <w:wordWrap/>
              <w:overflowPunct/>
              <w:topLinePunct w:val="0"/>
              <w:autoSpaceDE w:val="0"/>
              <w:autoSpaceDN w:val="0"/>
              <w:bidi w:val="0"/>
              <w:snapToGrid w:val="0"/>
              <w:spacing w:before="65" w:line="228" w:lineRule="auto"/>
              <w:ind w:right="0"/>
              <w:jc w:val="center"/>
              <w:textAlignment w:val="baseline"/>
              <w:rPr>
                <w:color w:val="auto"/>
                <w:highlight w:val="none"/>
              </w:rPr>
            </w:pPr>
            <w:r>
              <w:rPr>
                <w:color w:val="auto"/>
                <w:highlight w:val="none"/>
                <w:lang w:val="en-US" w:eastAsia="zh-CN"/>
              </w:rPr>
              <w:t xml:space="preserve">水土保持设施验 </w:t>
            </w:r>
          </w:p>
          <w:p w14:paraId="6DD7089B">
            <w:pPr>
              <w:pStyle w:val="35"/>
              <w:keepNext w:val="0"/>
              <w:keepLines w:val="0"/>
              <w:pageBreakBefore w:val="0"/>
              <w:widowControl/>
              <w:kinsoku w:val="0"/>
              <w:wordWrap/>
              <w:overflowPunct/>
              <w:topLinePunct w:val="0"/>
              <w:autoSpaceDE w:val="0"/>
              <w:autoSpaceDN w:val="0"/>
              <w:bidi w:val="0"/>
              <w:snapToGrid w:val="0"/>
              <w:spacing w:before="65" w:line="228" w:lineRule="auto"/>
              <w:ind w:right="0"/>
              <w:jc w:val="center"/>
              <w:textAlignment w:val="baseline"/>
              <w:rPr>
                <w:color w:val="auto"/>
                <w:highlight w:val="none"/>
              </w:rPr>
            </w:pPr>
            <w:r>
              <w:rPr>
                <w:rFonts w:hint="eastAsia"/>
                <w:color w:val="auto"/>
                <w:highlight w:val="none"/>
                <w:lang w:val="en-US" w:eastAsia="zh-CN"/>
              </w:rPr>
              <w:t>收工程师</w:t>
            </w:r>
          </w:p>
        </w:tc>
        <w:tc>
          <w:tcPr>
            <w:tcW w:w="6247" w:type="dxa"/>
            <w:vAlign w:val="center"/>
          </w:tcPr>
          <w:p w14:paraId="7D4A4B1D">
            <w:pPr>
              <w:pStyle w:val="35"/>
              <w:keepNext w:val="0"/>
              <w:keepLines w:val="0"/>
              <w:pageBreakBefore w:val="0"/>
              <w:widowControl/>
              <w:kinsoku w:val="0"/>
              <w:wordWrap/>
              <w:overflowPunct/>
              <w:topLinePunct w:val="0"/>
              <w:autoSpaceDE w:val="0"/>
              <w:autoSpaceDN w:val="0"/>
              <w:bidi w:val="0"/>
              <w:snapToGrid w:val="0"/>
              <w:spacing w:before="58" w:line="283" w:lineRule="auto"/>
              <w:ind w:left="107" w:right="0" w:firstLine="5"/>
              <w:jc w:val="center"/>
              <w:textAlignment w:val="baseline"/>
              <w:rPr>
                <w:color w:val="auto"/>
                <w:highlight w:val="none"/>
              </w:rPr>
            </w:pPr>
            <w:r>
              <w:rPr>
                <w:color w:val="auto"/>
                <w:highlight w:val="none"/>
                <w:lang w:val="en-US" w:eastAsia="zh-CN"/>
              </w:rPr>
              <w:t>具有水土保持相关专业中级或以上技术职称。从事过</w:t>
            </w:r>
            <w:r>
              <w:rPr>
                <w:rFonts w:hint="eastAsia"/>
                <w:color w:val="auto"/>
                <w:highlight w:val="none"/>
                <w:lang w:val="en-US" w:eastAsia="zh-CN"/>
              </w:rPr>
              <w:t>1</w:t>
            </w:r>
            <w:r>
              <w:rPr>
                <w:color w:val="auto"/>
                <w:highlight w:val="none"/>
                <w:lang w:val="en-US" w:eastAsia="zh-CN"/>
              </w:rPr>
              <w:t>个及</w:t>
            </w:r>
            <w:r>
              <w:rPr>
                <w:rFonts w:hint="eastAsia"/>
                <w:color w:val="auto"/>
                <w:highlight w:val="none"/>
                <w:lang w:val="en-US" w:eastAsia="zh-CN"/>
              </w:rPr>
              <w:t>以上公路建设项目水土保持设施自主验收工作。</w:t>
            </w:r>
          </w:p>
        </w:tc>
        <w:tc>
          <w:tcPr>
            <w:tcW w:w="773" w:type="dxa"/>
            <w:vAlign w:val="center"/>
          </w:tcPr>
          <w:p w14:paraId="5224B8B5">
            <w:pPr>
              <w:pStyle w:val="35"/>
              <w:keepNext w:val="0"/>
              <w:keepLines w:val="0"/>
              <w:pageBreakBefore w:val="0"/>
              <w:widowControl/>
              <w:kinsoku w:val="0"/>
              <w:wordWrap/>
              <w:overflowPunct/>
              <w:topLinePunct w:val="0"/>
              <w:autoSpaceDE w:val="0"/>
              <w:autoSpaceDN w:val="0"/>
              <w:bidi w:val="0"/>
              <w:snapToGrid w:val="0"/>
              <w:spacing w:before="65" w:line="270" w:lineRule="exact"/>
              <w:ind w:right="0"/>
              <w:jc w:val="center"/>
              <w:textAlignment w:val="baseline"/>
              <w:rPr>
                <w:color w:val="auto"/>
                <w:highlight w:val="none"/>
              </w:rPr>
            </w:pPr>
            <w:r>
              <w:rPr>
                <w:color w:val="auto"/>
                <w:position w:val="1"/>
                <w:highlight w:val="none"/>
              </w:rPr>
              <w:t>1</w:t>
            </w:r>
          </w:p>
        </w:tc>
      </w:tr>
      <w:tr w14:paraId="0E795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902" w:type="dxa"/>
            <w:vAlign w:val="top"/>
          </w:tcPr>
          <w:p w14:paraId="6D1DD1C1">
            <w:pPr>
              <w:pStyle w:val="35"/>
              <w:keepNext w:val="0"/>
              <w:keepLines w:val="0"/>
              <w:pageBreakBefore w:val="0"/>
              <w:widowControl/>
              <w:kinsoku w:val="0"/>
              <w:wordWrap/>
              <w:overflowPunct/>
              <w:topLinePunct w:val="0"/>
              <w:autoSpaceDE w:val="0"/>
              <w:autoSpaceDN w:val="0"/>
              <w:bidi w:val="0"/>
              <w:snapToGrid w:val="0"/>
              <w:spacing w:before="164" w:line="228" w:lineRule="auto"/>
              <w:ind w:left="306" w:right="0"/>
              <w:textAlignment w:val="baseline"/>
              <w:rPr>
                <w:color w:val="auto"/>
                <w:highlight w:val="none"/>
              </w:rPr>
            </w:pPr>
            <w:r>
              <w:rPr>
                <w:rFonts w:hint="eastAsia"/>
                <w:color w:val="auto"/>
                <w:highlight w:val="none"/>
                <w:lang w:val="en-US" w:eastAsia="zh-CN"/>
              </w:rPr>
              <w:t>专业工程师</w:t>
            </w:r>
          </w:p>
        </w:tc>
        <w:tc>
          <w:tcPr>
            <w:tcW w:w="6247" w:type="dxa"/>
            <w:vAlign w:val="top"/>
          </w:tcPr>
          <w:p w14:paraId="612AFD17">
            <w:pPr>
              <w:keepNext w:val="0"/>
              <w:keepLines w:val="0"/>
              <w:pageBreakBefore w:val="0"/>
              <w:widowControl/>
              <w:kinsoku w:val="0"/>
              <w:wordWrap/>
              <w:overflowPunct/>
              <w:topLinePunct w:val="0"/>
              <w:autoSpaceDE w:val="0"/>
              <w:autoSpaceDN w:val="0"/>
              <w:bidi w:val="0"/>
              <w:snapToGrid w:val="0"/>
              <w:spacing w:before="164" w:line="228" w:lineRule="auto"/>
              <w:ind w:left="112" w:right="0"/>
              <w:textAlignment w:val="baseline"/>
              <w:rPr>
                <w:rFonts w:ascii="新宋体" w:hAnsi="新宋体" w:eastAsia="新宋体" w:cs="新宋体"/>
                <w:color w:val="auto"/>
                <w:sz w:val="20"/>
                <w:szCs w:val="20"/>
                <w:highlight w:val="none"/>
              </w:rPr>
            </w:pPr>
            <w:r>
              <w:rPr>
                <w:rFonts w:ascii="新宋体" w:hAnsi="新宋体" w:eastAsia="新宋体" w:cs="新宋体"/>
                <w:color w:val="auto"/>
                <w:spacing w:val="14"/>
                <w:sz w:val="20"/>
                <w:szCs w:val="20"/>
                <w:highlight w:val="none"/>
                <w:lang w:val="en-US" w:eastAsia="zh-CN"/>
              </w:rPr>
              <w:t>具有水土保持相关专业中级或以上技术职称。</w:t>
            </w:r>
          </w:p>
        </w:tc>
        <w:tc>
          <w:tcPr>
            <w:tcW w:w="773" w:type="dxa"/>
            <w:vAlign w:val="center"/>
          </w:tcPr>
          <w:p w14:paraId="5F92DE84">
            <w:pPr>
              <w:pStyle w:val="35"/>
              <w:keepNext w:val="0"/>
              <w:keepLines w:val="0"/>
              <w:pageBreakBefore w:val="0"/>
              <w:widowControl/>
              <w:kinsoku w:val="0"/>
              <w:wordWrap/>
              <w:overflowPunct/>
              <w:topLinePunct w:val="0"/>
              <w:autoSpaceDE w:val="0"/>
              <w:autoSpaceDN w:val="0"/>
              <w:bidi w:val="0"/>
              <w:snapToGrid w:val="0"/>
              <w:spacing w:before="164" w:line="270" w:lineRule="exact"/>
              <w:ind w:right="0"/>
              <w:jc w:val="center"/>
              <w:textAlignment w:val="baseline"/>
              <w:rPr>
                <w:color w:val="auto"/>
                <w:highlight w:val="none"/>
              </w:rPr>
            </w:pPr>
            <w:r>
              <w:rPr>
                <w:color w:val="auto"/>
                <w:position w:val="1"/>
                <w:highlight w:val="none"/>
              </w:rPr>
              <w:t>1</w:t>
            </w:r>
          </w:p>
        </w:tc>
      </w:tr>
    </w:tbl>
    <w:p w14:paraId="5E2E1A94">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56AAAF79">
      <w:pPr>
        <w:pStyle w:val="9"/>
        <w:keepNext w:val="0"/>
        <w:keepLines w:val="0"/>
        <w:pageBreakBefore w:val="0"/>
        <w:widowControl/>
        <w:kinsoku w:val="0"/>
        <w:wordWrap/>
        <w:overflowPunct/>
        <w:topLinePunct w:val="0"/>
        <w:autoSpaceDE w:val="0"/>
        <w:autoSpaceDN w:val="0"/>
        <w:bidi w:val="0"/>
        <w:snapToGrid w:val="0"/>
        <w:spacing w:line="265" w:lineRule="auto"/>
        <w:ind w:right="0"/>
        <w:textAlignment w:val="baseline"/>
        <w:rPr>
          <w:rFonts w:hint="default" w:ascii="宋体" w:hAnsi="宋体" w:eastAsia="宋体" w:cs="宋体"/>
          <w:b/>
          <w:bCs/>
          <w:snapToGrid w:val="0"/>
          <w:color w:val="auto"/>
          <w:kern w:val="0"/>
          <w:sz w:val="24"/>
          <w:szCs w:val="24"/>
          <w:highlight w:val="none"/>
          <w:lang w:val="en-US" w:eastAsia="zh-CN" w:bidi="ar-SA"/>
        </w:rPr>
      </w:pPr>
    </w:p>
    <w:p w14:paraId="5E3C8228">
      <w:pPr>
        <w:keepNext w:val="0"/>
        <w:keepLines w:val="0"/>
        <w:pageBreakBefore w:val="0"/>
        <w:widowControl/>
        <w:kinsoku w:val="0"/>
        <w:wordWrap/>
        <w:overflowPunct/>
        <w:topLinePunct w:val="0"/>
        <w:autoSpaceDE w:val="0"/>
        <w:autoSpaceDN w:val="0"/>
        <w:bidi w:val="0"/>
        <w:snapToGrid w:val="0"/>
        <w:spacing w:before="78" w:line="219" w:lineRule="auto"/>
        <w:ind w:left="16" w:right="0"/>
        <w:textAlignment w:val="baseline"/>
        <w:outlineLvl w:val="2"/>
        <w:rPr>
          <w:rFonts w:ascii="宋体" w:hAnsi="宋体" w:eastAsia="宋体" w:cs="宋体"/>
          <w:color w:val="auto"/>
          <w:sz w:val="24"/>
          <w:szCs w:val="24"/>
          <w:highlight w:val="none"/>
        </w:rPr>
      </w:pPr>
      <w:r>
        <w:rPr>
          <w:rFonts w:ascii="宋体" w:hAnsi="宋体" w:eastAsia="宋体" w:cs="宋体"/>
          <w:b/>
          <w:bCs/>
          <w:color w:val="auto"/>
          <w:sz w:val="24"/>
          <w:szCs w:val="24"/>
          <w:highlight w:val="none"/>
        </w:rPr>
        <w:t>附件</w:t>
      </w:r>
      <w:r>
        <w:rPr>
          <w:rFonts w:ascii="宋体" w:hAnsi="宋体" w:eastAsia="宋体" w:cs="宋体"/>
          <w:color w:val="auto"/>
          <w:spacing w:val="-36"/>
          <w:sz w:val="24"/>
          <w:szCs w:val="24"/>
          <w:highlight w:val="none"/>
        </w:rPr>
        <w:t xml:space="preserve"> </w:t>
      </w:r>
      <w:r>
        <w:rPr>
          <w:rFonts w:ascii="宋体" w:hAnsi="宋体" w:eastAsia="宋体" w:cs="宋体"/>
          <w:b/>
          <w:bCs/>
          <w:color w:val="auto"/>
          <w:sz w:val="24"/>
          <w:szCs w:val="24"/>
          <w:highlight w:val="none"/>
        </w:rPr>
        <w:t>2</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交通车辆配置最低要求</w:t>
      </w:r>
    </w:p>
    <w:p w14:paraId="431AAB86">
      <w:pPr>
        <w:keepNext w:val="0"/>
        <w:keepLines w:val="0"/>
        <w:pageBreakBefore w:val="0"/>
        <w:widowControl/>
        <w:kinsoku w:val="0"/>
        <w:wordWrap/>
        <w:overflowPunct/>
        <w:topLinePunct w:val="0"/>
        <w:autoSpaceDE w:val="0"/>
        <w:autoSpaceDN w:val="0"/>
        <w:bidi w:val="0"/>
        <w:snapToGrid w:val="0"/>
        <w:spacing w:line="77" w:lineRule="exact"/>
        <w:ind w:right="0"/>
        <w:textAlignment w:val="baseline"/>
        <w:rPr>
          <w:color w:val="auto"/>
          <w:highlight w:val="none"/>
        </w:rPr>
      </w:pPr>
    </w:p>
    <w:tbl>
      <w:tblPr>
        <w:tblStyle w:val="34"/>
        <w:tblW w:w="8920"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1006"/>
        <w:gridCol w:w="6124"/>
      </w:tblGrid>
      <w:tr w14:paraId="191B8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790" w:type="dxa"/>
            <w:vAlign w:val="top"/>
          </w:tcPr>
          <w:p w14:paraId="48839A48">
            <w:pPr>
              <w:pStyle w:val="35"/>
              <w:keepNext w:val="0"/>
              <w:keepLines w:val="0"/>
              <w:pageBreakBefore w:val="0"/>
              <w:widowControl/>
              <w:kinsoku w:val="0"/>
              <w:wordWrap/>
              <w:overflowPunct/>
              <w:topLinePunct w:val="0"/>
              <w:autoSpaceDE w:val="0"/>
              <w:autoSpaceDN w:val="0"/>
              <w:bidi w:val="0"/>
              <w:snapToGrid w:val="0"/>
              <w:spacing w:before="238" w:line="229" w:lineRule="auto"/>
              <w:ind w:left="691" w:right="0"/>
              <w:textAlignment w:val="baseline"/>
              <w:rPr>
                <w:color w:val="auto"/>
                <w:highlight w:val="none"/>
              </w:rPr>
            </w:pPr>
            <w:r>
              <w:rPr>
                <w:color w:val="auto"/>
                <w:spacing w:val="5"/>
                <w:highlight w:val="none"/>
              </w:rPr>
              <w:t>型号</w:t>
            </w:r>
          </w:p>
        </w:tc>
        <w:tc>
          <w:tcPr>
            <w:tcW w:w="1006" w:type="dxa"/>
            <w:vAlign w:val="top"/>
          </w:tcPr>
          <w:p w14:paraId="61EE921B">
            <w:pPr>
              <w:pStyle w:val="35"/>
              <w:keepNext w:val="0"/>
              <w:keepLines w:val="0"/>
              <w:pageBreakBefore w:val="0"/>
              <w:widowControl/>
              <w:kinsoku w:val="0"/>
              <w:wordWrap/>
              <w:overflowPunct/>
              <w:topLinePunct w:val="0"/>
              <w:autoSpaceDE w:val="0"/>
              <w:autoSpaceDN w:val="0"/>
              <w:bidi w:val="0"/>
              <w:snapToGrid w:val="0"/>
              <w:spacing w:before="237" w:line="228" w:lineRule="auto"/>
              <w:ind w:left="308" w:right="0"/>
              <w:textAlignment w:val="baseline"/>
              <w:rPr>
                <w:color w:val="auto"/>
                <w:highlight w:val="none"/>
              </w:rPr>
            </w:pPr>
            <w:r>
              <w:rPr>
                <w:color w:val="auto"/>
                <w:highlight w:val="none"/>
              </w:rPr>
              <w:t>台数</w:t>
            </w:r>
          </w:p>
        </w:tc>
        <w:tc>
          <w:tcPr>
            <w:tcW w:w="6124" w:type="dxa"/>
            <w:vAlign w:val="top"/>
          </w:tcPr>
          <w:p w14:paraId="4BCB3844">
            <w:pPr>
              <w:pStyle w:val="35"/>
              <w:keepNext w:val="0"/>
              <w:keepLines w:val="0"/>
              <w:pageBreakBefore w:val="0"/>
              <w:widowControl/>
              <w:kinsoku w:val="0"/>
              <w:wordWrap/>
              <w:overflowPunct/>
              <w:topLinePunct w:val="0"/>
              <w:autoSpaceDE w:val="0"/>
              <w:autoSpaceDN w:val="0"/>
              <w:bidi w:val="0"/>
              <w:snapToGrid w:val="0"/>
              <w:spacing w:before="238" w:line="229" w:lineRule="auto"/>
              <w:ind w:left="2473" w:right="0"/>
              <w:textAlignment w:val="baseline"/>
              <w:rPr>
                <w:color w:val="auto"/>
                <w:highlight w:val="none"/>
              </w:rPr>
            </w:pPr>
            <w:r>
              <w:rPr>
                <w:color w:val="auto"/>
                <w:spacing w:val="11"/>
                <w:highlight w:val="none"/>
              </w:rPr>
              <w:t>性能要求</w:t>
            </w:r>
          </w:p>
        </w:tc>
      </w:tr>
      <w:tr w14:paraId="70056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90" w:type="dxa"/>
            <w:vAlign w:val="top"/>
          </w:tcPr>
          <w:p w14:paraId="39C2BEEA">
            <w:pPr>
              <w:pStyle w:val="35"/>
              <w:keepNext w:val="0"/>
              <w:keepLines w:val="0"/>
              <w:pageBreakBefore w:val="0"/>
              <w:widowControl/>
              <w:kinsoku w:val="0"/>
              <w:wordWrap/>
              <w:overflowPunct/>
              <w:topLinePunct w:val="0"/>
              <w:autoSpaceDE w:val="0"/>
              <w:autoSpaceDN w:val="0"/>
              <w:bidi w:val="0"/>
              <w:snapToGrid w:val="0"/>
              <w:spacing w:before="203" w:line="228" w:lineRule="auto"/>
              <w:ind w:left="386" w:right="0"/>
              <w:textAlignment w:val="baseline"/>
              <w:rPr>
                <w:color w:val="auto"/>
                <w:highlight w:val="none"/>
              </w:rPr>
            </w:pPr>
            <w:r>
              <w:rPr>
                <w:color w:val="auto"/>
                <w:spacing w:val="8"/>
                <w:highlight w:val="none"/>
              </w:rPr>
              <w:t>4</w:t>
            </w:r>
            <w:r>
              <w:rPr>
                <w:color w:val="auto"/>
                <w:spacing w:val="-31"/>
                <w:highlight w:val="none"/>
              </w:rPr>
              <w:t xml:space="preserve"> </w:t>
            </w:r>
            <w:r>
              <w:rPr>
                <w:color w:val="auto"/>
                <w:spacing w:val="8"/>
                <w:highlight w:val="none"/>
              </w:rPr>
              <w:t>驱越野车</w:t>
            </w:r>
          </w:p>
        </w:tc>
        <w:tc>
          <w:tcPr>
            <w:tcW w:w="1006" w:type="dxa"/>
            <w:vAlign w:val="top"/>
          </w:tcPr>
          <w:p w14:paraId="2CF6FF0F">
            <w:pPr>
              <w:pStyle w:val="35"/>
              <w:keepNext w:val="0"/>
              <w:keepLines w:val="0"/>
              <w:pageBreakBefore w:val="0"/>
              <w:widowControl/>
              <w:kinsoku w:val="0"/>
              <w:wordWrap/>
              <w:overflowPunct/>
              <w:topLinePunct w:val="0"/>
              <w:autoSpaceDE w:val="0"/>
              <w:autoSpaceDN w:val="0"/>
              <w:bidi w:val="0"/>
              <w:snapToGrid w:val="0"/>
              <w:spacing w:before="203" w:line="270" w:lineRule="exact"/>
              <w:ind w:left="475" w:right="0"/>
              <w:textAlignment w:val="baseline"/>
              <w:rPr>
                <w:color w:val="auto"/>
                <w:highlight w:val="none"/>
              </w:rPr>
            </w:pPr>
            <w:r>
              <w:rPr>
                <w:color w:val="auto"/>
                <w:position w:val="1"/>
                <w:highlight w:val="none"/>
              </w:rPr>
              <w:t>1</w:t>
            </w:r>
          </w:p>
        </w:tc>
        <w:tc>
          <w:tcPr>
            <w:tcW w:w="6124" w:type="dxa"/>
            <w:vAlign w:val="top"/>
          </w:tcPr>
          <w:p w14:paraId="1B0F44FA">
            <w:pPr>
              <w:pStyle w:val="35"/>
              <w:keepNext w:val="0"/>
              <w:keepLines w:val="0"/>
              <w:pageBreakBefore w:val="0"/>
              <w:widowControl/>
              <w:kinsoku w:val="0"/>
              <w:wordWrap/>
              <w:overflowPunct/>
              <w:topLinePunct w:val="0"/>
              <w:autoSpaceDE w:val="0"/>
              <w:autoSpaceDN w:val="0"/>
              <w:bidi w:val="0"/>
              <w:snapToGrid w:val="0"/>
              <w:spacing w:before="203" w:line="228" w:lineRule="auto"/>
              <w:ind w:left="113" w:right="0"/>
              <w:textAlignment w:val="baseline"/>
              <w:rPr>
                <w:color w:val="auto"/>
                <w:highlight w:val="none"/>
              </w:rPr>
            </w:pPr>
            <w:r>
              <w:rPr>
                <w:color w:val="auto"/>
                <w:spacing w:val="13"/>
                <w:highlight w:val="none"/>
              </w:rPr>
              <w:t>满足高速公路施工便道通行能力。</w:t>
            </w:r>
          </w:p>
        </w:tc>
      </w:tr>
    </w:tbl>
    <w:p w14:paraId="644D560F">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1726568F">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00C78C26">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2CFDCCB3">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7078EE06">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41E6D4C8">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21BB3E15">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586D5817">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512B2E9A">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4263466D">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0A210C54">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6C130C30">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537E8FAE">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5363D9FA">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6C85E6C3">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29912E2B">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3E5DF2D5">
      <w:pPr>
        <w:keepNext w:val="0"/>
        <w:keepLines w:val="0"/>
        <w:pageBreakBefore w:val="0"/>
        <w:widowControl/>
        <w:kinsoku w:val="0"/>
        <w:wordWrap/>
        <w:overflowPunct/>
        <w:topLinePunct w:val="0"/>
        <w:autoSpaceDE w:val="0"/>
        <w:autoSpaceDN w:val="0"/>
        <w:bidi w:val="0"/>
        <w:snapToGrid w:val="0"/>
        <w:spacing w:before="79" w:line="219" w:lineRule="auto"/>
        <w:ind w:left="16" w:right="0"/>
        <w:textAlignment w:val="baseline"/>
        <w:outlineLvl w:val="2"/>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附件</w:t>
      </w:r>
      <w:r>
        <w:rPr>
          <w:rFonts w:ascii="宋体" w:hAnsi="宋体" w:eastAsia="宋体" w:cs="宋体"/>
          <w:color w:val="auto"/>
          <w:spacing w:val="-33"/>
          <w:sz w:val="24"/>
          <w:szCs w:val="24"/>
          <w:highlight w:val="none"/>
        </w:rPr>
        <w:t xml:space="preserve"> </w:t>
      </w:r>
      <w:r>
        <w:rPr>
          <w:rFonts w:ascii="宋体" w:hAnsi="宋体" w:eastAsia="宋体" w:cs="宋体"/>
          <w:b/>
          <w:bCs/>
          <w:color w:val="auto"/>
          <w:spacing w:val="-1"/>
          <w:sz w:val="24"/>
          <w:szCs w:val="24"/>
          <w:highlight w:val="none"/>
        </w:rPr>
        <w:t>3</w:t>
      </w:r>
      <w:r>
        <w:rPr>
          <w:rFonts w:ascii="宋体" w:hAnsi="宋体" w:eastAsia="宋体" w:cs="宋体"/>
          <w:color w:val="auto"/>
          <w:spacing w:val="-1"/>
          <w:sz w:val="24"/>
          <w:szCs w:val="24"/>
          <w:highlight w:val="none"/>
        </w:rPr>
        <w:t xml:space="preserve"> </w:t>
      </w:r>
      <w:r>
        <w:rPr>
          <w:rFonts w:ascii="宋体" w:hAnsi="宋体" w:eastAsia="宋体" w:cs="宋体"/>
          <w:b/>
          <w:bCs/>
          <w:color w:val="auto"/>
          <w:spacing w:val="-1"/>
          <w:sz w:val="24"/>
          <w:szCs w:val="24"/>
          <w:highlight w:val="none"/>
        </w:rPr>
        <w:t>设备配置最低要求</w:t>
      </w:r>
    </w:p>
    <w:p w14:paraId="49B14E4C">
      <w:pPr>
        <w:keepNext w:val="0"/>
        <w:keepLines w:val="0"/>
        <w:pageBreakBefore w:val="0"/>
        <w:widowControl/>
        <w:kinsoku w:val="0"/>
        <w:wordWrap/>
        <w:overflowPunct/>
        <w:topLinePunct w:val="0"/>
        <w:autoSpaceDE w:val="0"/>
        <w:autoSpaceDN w:val="0"/>
        <w:bidi w:val="0"/>
        <w:snapToGrid w:val="0"/>
        <w:spacing w:line="77" w:lineRule="exact"/>
        <w:ind w:right="0"/>
        <w:textAlignment w:val="baseline"/>
        <w:rPr>
          <w:color w:val="auto"/>
          <w:highlight w:val="none"/>
        </w:rPr>
      </w:pPr>
    </w:p>
    <w:p w14:paraId="2870AE20">
      <w:pPr>
        <w:keepNext w:val="0"/>
        <w:keepLines w:val="0"/>
        <w:pageBreakBefore w:val="0"/>
        <w:widowControl/>
        <w:kinsoku w:val="0"/>
        <w:wordWrap/>
        <w:overflowPunct/>
        <w:topLinePunct w:val="0"/>
        <w:autoSpaceDE w:val="0"/>
        <w:autoSpaceDN w:val="0"/>
        <w:bidi w:val="0"/>
        <w:snapToGrid w:val="0"/>
        <w:spacing w:before="134" w:line="410" w:lineRule="auto"/>
        <w:ind w:left="36" w:right="0" w:firstLine="380"/>
        <w:textAlignment w:val="baseline"/>
        <w:rPr>
          <w:rFonts w:ascii="宋体" w:hAnsi="宋体" w:eastAsia="宋体" w:cs="宋体"/>
          <w:color w:val="auto"/>
          <w:sz w:val="22"/>
          <w:szCs w:val="22"/>
          <w:highlight w:val="none"/>
        </w:rPr>
      </w:pPr>
      <w:r>
        <w:rPr>
          <w:rFonts w:ascii="宋体" w:hAnsi="宋体" w:eastAsia="宋体" w:cs="宋体"/>
          <w:b/>
          <w:bCs/>
          <w:color w:val="auto"/>
          <w:spacing w:val="4"/>
          <w:sz w:val="22"/>
          <w:szCs w:val="22"/>
          <w:highlight w:val="none"/>
        </w:rPr>
        <w:t>注：设备</w:t>
      </w:r>
      <w:r>
        <w:rPr>
          <w:rFonts w:hint="eastAsia" w:ascii="宋体" w:hAnsi="宋体" w:eastAsia="宋体" w:cs="宋体"/>
          <w:b/>
          <w:bCs/>
          <w:color w:val="auto"/>
          <w:spacing w:val="4"/>
          <w:sz w:val="22"/>
          <w:szCs w:val="22"/>
          <w:highlight w:val="none"/>
          <w:lang w:val="en-US" w:eastAsia="zh-CN"/>
        </w:rPr>
        <w:t>由承包人</w:t>
      </w:r>
      <w:r>
        <w:rPr>
          <w:rFonts w:ascii="宋体" w:hAnsi="宋体" w:eastAsia="宋体" w:cs="宋体"/>
          <w:b/>
          <w:bCs/>
          <w:color w:val="auto"/>
          <w:spacing w:val="4"/>
          <w:sz w:val="22"/>
          <w:szCs w:val="22"/>
          <w:highlight w:val="none"/>
        </w:rPr>
        <w:t>结合施工计划安排，</w:t>
      </w:r>
      <w:r>
        <w:rPr>
          <w:rFonts w:hint="eastAsia" w:ascii="宋体" w:hAnsi="宋体" w:eastAsia="宋体" w:cs="宋体"/>
          <w:b/>
          <w:bCs/>
          <w:color w:val="auto"/>
          <w:spacing w:val="4"/>
          <w:sz w:val="22"/>
          <w:szCs w:val="22"/>
          <w:highlight w:val="none"/>
          <w:lang w:val="en-US" w:eastAsia="zh-CN"/>
        </w:rPr>
        <w:t>满足水土保持方案报告、满足当地水利部门及项目办相关要求，不足时应自行增加，费用包含在报价中，不另计量</w:t>
      </w:r>
      <w:r>
        <w:rPr>
          <w:rFonts w:ascii="宋体" w:hAnsi="宋体" w:eastAsia="宋体" w:cs="宋体"/>
          <w:b/>
          <w:bCs/>
          <w:color w:val="auto"/>
          <w:spacing w:val="4"/>
          <w:sz w:val="22"/>
          <w:szCs w:val="22"/>
          <w:highlight w:val="none"/>
        </w:rPr>
        <w:t>。</w:t>
      </w:r>
    </w:p>
    <w:p w14:paraId="0C1971FD">
      <w:pPr>
        <w:keepNext w:val="0"/>
        <w:keepLines w:val="0"/>
        <w:pageBreakBefore w:val="0"/>
        <w:widowControl/>
        <w:kinsoku w:val="0"/>
        <w:wordWrap/>
        <w:overflowPunct/>
        <w:topLinePunct w:val="0"/>
        <w:autoSpaceDE w:val="0"/>
        <w:autoSpaceDN w:val="0"/>
        <w:bidi w:val="0"/>
        <w:snapToGrid w:val="0"/>
        <w:spacing w:line="410" w:lineRule="auto"/>
        <w:ind w:right="0"/>
        <w:textAlignment w:val="baseline"/>
        <w:rPr>
          <w:rFonts w:ascii="宋体" w:hAnsi="宋体" w:eastAsia="宋体" w:cs="宋体"/>
          <w:color w:val="auto"/>
          <w:sz w:val="22"/>
          <w:szCs w:val="22"/>
          <w:highlight w:val="none"/>
        </w:rPr>
        <w:sectPr>
          <w:footerReference r:id="rId17" w:type="default"/>
          <w:pgSz w:w="11906" w:h="16839"/>
          <w:pgMar w:top="1417" w:right="1417" w:bottom="1417" w:left="1417" w:header="850" w:footer="1077" w:gutter="0"/>
          <w:pgNumType w:fmt="decimal"/>
          <w:cols w:space="0" w:num="1"/>
          <w:rtlGutter w:val="0"/>
          <w:docGrid w:linePitch="0" w:charSpace="0"/>
        </w:sectPr>
      </w:pPr>
    </w:p>
    <w:p w14:paraId="7E78460A">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附件 4  技术服务期及主要服务内容</w:t>
      </w:r>
    </w:p>
    <w:p w14:paraId="0EF6F5E1">
      <w:pPr>
        <w:keepNext w:val="0"/>
        <w:keepLines w:val="0"/>
        <w:pageBreakBefore w:val="0"/>
        <w:widowControl/>
        <w:kinsoku w:val="0"/>
        <w:wordWrap/>
        <w:overflowPunct/>
        <w:topLinePunct w:val="0"/>
        <w:autoSpaceDE w:val="0"/>
        <w:autoSpaceDN w:val="0"/>
        <w:bidi w:val="0"/>
        <w:snapToGrid w:val="0"/>
        <w:spacing w:before="135"/>
        <w:ind w:right="0"/>
        <w:textAlignment w:val="baseline"/>
        <w:rPr>
          <w:color w:val="auto"/>
          <w:highlight w:val="none"/>
        </w:rPr>
      </w:pPr>
    </w:p>
    <w:tbl>
      <w:tblPr>
        <w:tblStyle w:val="34"/>
        <w:tblW w:w="9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2275"/>
        <w:gridCol w:w="6594"/>
      </w:tblGrid>
      <w:tr w14:paraId="01376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7" w:hRule="atLeast"/>
        </w:trPr>
        <w:tc>
          <w:tcPr>
            <w:tcW w:w="666" w:type="dxa"/>
            <w:vAlign w:val="top"/>
          </w:tcPr>
          <w:p w14:paraId="2B242C5A">
            <w:pPr>
              <w:pStyle w:val="35"/>
              <w:keepNext w:val="0"/>
              <w:keepLines w:val="0"/>
              <w:pageBreakBefore w:val="0"/>
              <w:widowControl/>
              <w:kinsoku w:val="0"/>
              <w:wordWrap/>
              <w:overflowPunct/>
              <w:topLinePunct w:val="0"/>
              <w:autoSpaceDE w:val="0"/>
              <w:autoSpaceDN w:val="0"/>
              <w:bidi w:val="0"/>
              <w:snapToGrid w:val="0"/>
              <w:spacing w:before="222" w:line="228" w:lineRule="auto"/>
              <w:ind w:right="0"/>
              <w:jc w:val="center"/>
              <w:textAlignment w:val="baseline"/>
              <w:rPr>
                <w:rFonts w:hint="eastAsia" w:ascii="宋体" w:hAnsi="宋体" w:eastAsia="宋体" w:cs="宋体"/>
                <w:b/>
                <w:bCs/>
                <w:snapToGrid w:val="0"/>
                <w:color w:val="auto"/>
                <w:spacing w:val="7"/>
                <w:kern w:val="0"/>
                <w:sz w:val="24"/>
                <w:szCs w:val="24"/>
                <w:highlight w:val="none"/>
                <w:lang w:val="en-US" w:eastAsia="zh-CN" w:bidi="ar-SA"/>
              </w:rPr>
            </w:pPr>
            <w:r>
              <w:rPr>
                <w:rFonts w:hint="eastAsia" w:ascii="宋体" w:hAnsi="宋体" w:eastAsia="宋体" w:cs="宋体"/>
                <w:b/>
                <w:bCs/>
                <w:snapToGrid w:val="0"/>
                <w:color w:val="auto"/>
                <w:spacing w:val="7"/>
                <w:kern w:val="0"/>
                <w:sz w:val="24"/>
                <w:szCs w:val="24"/>
                <w:highlight w:val="none"/>
                <w:lang w:val="en-US" w:eastAsia="zh-CN" w:bidi="ar-SA"/>
              </w:rPr>
              <w:t>标段</w:t>
            </w:r>
          </w:p>
        </w:tc>
        <w:tc>
          <w:tcPr>
            <w:tcW w:w="2275" w:type="dxa"/>
            <w:vAlign w:val="top"/>
          </w:tcPr>
          <w:p w14:paraId="1C1B8762">
            <w:pPr>
              <w:pStyle w:val="35"/>
              <w:keepNext w:val="0"/>
              <w:keepLines w:val="0"/>
              <w:pageBreakBefore w:val="0"/>
              <w:widowControl/>
              <w:kinsoku w:val="0"/>
              <w:wordWrap/>
              <w:overflowPunct/>
              <w:topLinePunct w:val="0"/>
              <w:autoSpaceDE w:val="0"/>
              <w:autoSpaceDN w:val="0"/>
              <w:bidi w:val="0"/>
              <w:snapToGrid w:val="0"/>
              <w:spacing w:before="221" w:line="228" w:lineRule="auto"/>
              <w:ind w:right="0"/>
              <w:jc w:val="center"/>
              <w:textAlignment w:val="baseline"/>
              <w:rPr>
                <w:rFonts w:hint="eastAsia" w:ascii="宋体" w:hAnsi="宋体" w:eastAsia="宋体" w:cs="宋体"/>
                <w:b/>
                <w:bCs/>
                <w:snapToGrid w:val="0"/>
                <w:color w:val="auto"/>
                <w:spacing w:val="7"/>
                <w:kern w:val="0"/>
                <w:sz w:val="24"/>
                <w:szCs w:val="24"/>
                <w:highlight w:val="none"/>
                <w:lang w:val="en-US" w:eastAsia="zh-CN" w:bidi="ar-SA"/>
              </w:rPr>
            </w:pPr>
            <w:r>
              <w:rPr>
                <w:rFonts w:hint="eastAsia" w:ascii="宋体" w:hAnsi="宋体" w:eastAsia="宋体" w:cs="宋体"/>
                <w:b/>
                <w:bCs/>
                <w:snapToGrid w:val="0"/>
                <w:color w:val="auto"/>
                <w:spacing w:val="7"/>
                <w:kern w:val="0"/>
                <w:sz w:val="24"/>
                <w:szCs w:val="24"/>
                <w:highlight w:val="none"/>
                <w:lang w:val="en-US" w:eastAsia="zh-CN" w:bidi="ar-SA"/>
              </w:rPr>
              <w:t>计划服务期</w:t>
            </w:r>
          </w:p>
        </w:tc>
        <w:tc>
          <w:tcPr>
            <w:tcW w:w="6594" w:type="dxa"/>
            <w:vAlign w:val="top"/>
          </w:tcPr>
          <w:p w14:paraId="2CF1C69B">
            <w:pPr>
              <w:pStyle w:val="35"/>
              <w:keepNext w:val="0"/>
              <w:keepLines w:val="0"/>
              <w:pageBreakBefore w:val="0"/>
              <w:widowControl/>
              <w:kinsoku w:val="0"/>
              <w:wordWrap/>
              <w:overflowPunct/>
              <w:topLinePunct w:val="0"/>
              <w:autoSpaceDE w:val="0"/>
              <w:autoSpaceDN w:val="0"/>
              <w:bidi w:val="0"/>
              <w:snapToGrid w:val="0"/>
              <w:spacing w:before="221" w:line="228" w:lineRule="auto"/>
              <w:ind w:right="0"/>
              <w:jc w:val="center"/>
              <w:textAlignment w:val="baseline"/>
              <w:rPr>
                <w:rFonts w:hint="eastAsia" w:ascii="宋体" w:hAnsi="宋体" w:eastAsia="宋体" w:cs="宋体"/>
                <w:b/>
                <w:bCs/>
                <w:snapToGrid w:val="0"/>
                <w:color w:val="auto"/>
                <w:spacing w:val="7"/>
                <w:kern w:val="0"/>
                <w:sz w:val="24"/>
                <w:szCs w:val="24"/>
                <w:highlight w:val="none"/>
                <w:lang w:val="en-US" w:eastAsia="zh-CN" w:bidi="ar-SA"/>
              </w:rPr>
            </w:pPr>
            <w:r>
              <w:rPr>
                <w:rFonts w:hint="eastAsia" w:ascii="宋体" w:hAnsi="宋体" w:eastAsia="宋体" w:cs="宋体"/>
                <w:b/>
                <w:bCs/>
                <w:snapToGrid w:val="0"/>
                <w:color w:val="auto"/>
                <w:spacing w:val="7"/>
                <w:kern w:val="0"/>
                <w:sz w:val="24"/>
                <w:szCs w:val="24"/>
                <w:highlight w:val="none"/>
                <w:lang w:val="en-US" w:eastAsia="zh-CN" w:bidi="ar-SA"/>
              </w:rPr>
              <w:t>主要服务内容</w:t>
            </w:r>
          </w:p>
        </w:tc>
      </w:tr>
      <w:tr w14:paraId="2E226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trPr>
        <w:tc>
          <w:tcPr>
            <w:tcW w:w="666" w:type="dxa"/>
            <w:vAlign w:val="center"/>
          </w:tcPr>
          <w:p w14:paraId="02DAA3C8">
            <w:pPr>
              <w:keepNext w:val="0"/>
              <w:keepLines w:val="0"/>
              <w:pageBreakBefore w:val="0"/>
              <w:widowControl/>
              <w:kinsoku w:val="0"/>
              <w:wordWrap/>
              <w:overflowPunct/>
              <w:topLinePunct w:val="0"/>
              <w:autoSpaceDE w:val="0"/>
              <w:autoSpaceDN w:val="0"/>
              <w:bidi w:val="0"/>
              <w:snapToGrid w:val="0"/>
              <w:spacing w:before="78" w:line="374" w:lineRule="auto"/>
              <w:ind w:right="0"/>
              <w:jc w:val="center"/>
              <w:textAlignment w:val="baseline"/>
              <w:rPr>
                <w:rFonts w:hint="default" w:ascii="宋体" w:hAnsi="宋体" w:eastAsia="宋体" w:cs="宋体"/>
                <w:color w:val="auto"/>
                <w:spacing w:val="7"/>
                <w:sz w:val="24"/>
                <w:szCs w:val="24"/>
                <w:highlight w:val="none"/>
                <w:lang w:val="en-US"/>
              </w:rPr>
            </w:pPr>
            <w:r>
              <w:rPr>
                <w:rFonts w:hint="eastAsia" w:ascii="宋体" w:hAnsi="宋体" w:eastAsia="宋体" w:cs="宋体"/>
                <w:color w:val="auto"/>
                <w:spacing w:val="7"/>
                <w:sz w:val="24"/>
                <w:szCs w:val="24"/>
                <w:highlight w:val="none"/>
                <w:lang w:val="en-US" w:eastAsia="zh-CN"/>
              </w:rPr>
              <w:t>01标段</w:t>
            </w:r>
          </w:p>
          <w:p w14:paraId="2BFF6182">
            <w:pPr>
              <w:keepNext w:val="0"/>
              <w:keepLines w:val="0"/>
              <w:pageBreakBefore w:val="0"/>
              <w:widowControl/>
              <w:kinsoku w:val="0"/>
              <w:wordWrap/>
              <w:overflowPunct/>
              <w:topLinePunct w:val="0"/>
              <w:autoSpaceDE w:val="0"/>
              <w:autoSpaceDN w:val="0"/>
              <w:bidi w:val="0"/>
              <w:snapToGrid w:val="0"/>
              <w:spacing w:before="78" w:line="374" w:lineRule="auto"/>
              <w:ind w:left="123" w:right="0" w:firstLine="490"/>
              <w:jc w:val="center"/>
              <w:textAlignment w:val="baseline"/>
              <w:rPr>
                <w:rFonts w:ascii="宋体" w:hAnsi="宋体" w:eastAsia="宋体" w:cs="宋体"/>
                <w:color w:val="auto"/>
                <w:spacing w:val="7"/>
                <w:sz w:val="24"/>
                <w:szCs w:val="24"/>
                <w:highlight w:val="none"/>
              </w:rPr>
            </w:pPr>
          </w:p>
        </w:tc>
        <w:tc>
          <w:tcPr>
            <w:tcW w:w="2275" w:type="dxa"/>
            <w:vAlign w:val="center"/>
          </w:tcPr>
          <w:p w14:paraId="038F3C94">
            <w:pPr>
              <w:keepNext w:val="0"/>
              <w:keepLines w:val="0"/>
              <w:pageBreakBefore w:val="0"/>
              <w:widowControl/>
              <w:kinsoku w:val="0"/>
              <w:wordWrap/>
              <w:overflowPunct/>
              <w:topLinePunct w:val="0"/>
              <w:autoSpaceDE w:val="0"/>
              <w:autoSpaceDN w:val="0"/>
              <w:bidi w:val="0"/>
              <w:snapToGrid w:val="0"/>
              <w:spacing w:before="78" w:line="374" w:lineRule="auto"/>
              <w:ind w:right="0"/>
              <w:jc w:val="center"/>
              <w:textAlignment w:val="baseline"/>
              <w:rPr>
                <w:rFonts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自合同签订之日起，至完成</w:t>
            </w:r>
            <w:r>
              <w:rPr>
                <w:rFonts w:ascii="宋体" w:hAnsi="宋体" w:eastAsia="宋体" w:cs="宋体"/>
                <w:color w:val="auto"/>
                <w:spacing w:val="7"/>
                <w:sz w:val="24"/>
                <w:szCs w:val="24"/>
                <w:highlight w:val="none"/>
                <w:lang w:val="en-US" w:eastAsia="zh-CN"/>
              </w:rPr>
              <w:t>水土保持设施自主验收</w:t>
            </w:r>
            <w:r>
              <w:rPr>
                <w:rFonts w:hint="eastAsia" w:ascii="宋体" w:hAnsi="宋体" w:eastAsia="宋体" w:cs="宋体"/>
                <w:color w:val="auto"/>
                <w:spacing w:val="7"/>
                <w:sz w:val="24"/>
                <w:szCs w:val="24"/>
                <w:highlight w:val="none"/>
                <w:lang w:val="en-US" w:eastAsia="zh-CN"/>
              </w:rPr>
              <w:t>,预计服务期48个月，具体以实际服务期为准。</w:t>
            </w:r>
          </w:p>
        </w:tc>
        <w:tc>
          <w:tcPr>
            <w:tcW w:w="6594" w:type="dxa"/>
            <w:vAlign w:val="top"/>
          </w:tcPr>
          <w:p w14:paraId="71930ADB">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508" w:firstLineChars="200"/>
              <w:textAlignment w:val="baseline"/>
              <w:rPr>
                <w:rFonts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 xml:space="preserve">在合同约定的工程范围内及约定的正常服务期限内，按照行业管理标准及国家、安徽省颁布的有关法律、法规、规章、规范性文件以及本项目合同文件，结合工程的具体情况，开展水土保持技术服务工作。 </w:t>
            </w:r>
          </w:p>
          <w:p w14:paraId="58540026">
            <w:pPr>
              <w:keepNext w:val="0"/>
              <w:keepLines w:val="0"/>
              <w:pageBreakBefore w:val="0"/>
              <w:widowControl/>
              <w:kinsoku w:val="0"/>
              <w:wordWrap/>
              <w:overflowPunct/>
              <w:topLinePunct w:val="0"/>
              <w:autoSpaceDE w:val="0"/>
              <w:autoSpaceDN w:val="0"/>
              <w:bidi w:val="0"/>
              <w:adjustRightInd w:val="0"/>
              <w:snapToGrid w:val="0"/>
              <w:spacing w:line="400" w:lineRule="exact"/>
              <w:ind w:left="123" w:right="0" w:firstLine="490"/>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 xml:space="preserve">1、水土保持监理 </w:t>
            </w:r>
          </w:p>
          <w:p w14:paraId="0FF2ED14">
            <w:pPr>
              <w:keepNext w:val="0"/>
              <w:keepLines w:val="0"/>
              <w:pageBreakBefore w:val="0"/>
              <w:widowControl/>
              <w:kinsoku w:val="0"/>
              <w:wordWrap/>
              <w:overflowPunct/>
              <w:topLinePunct w:val="0"/>
              <w:autoSpaceDE w:val="0"/>
              <w:autoSpaceDN w:val="0"/>
              <w:bidi w:val="0"/>
              <w:adjustRightInd w:val="0"/>
              <w:snapToGrid w:val="0"/>
              <w:spacing w:line="400" w:lineRule="exact"/>
              <w:ind w:left="123" w:right="0" w:firstLine="490"/>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 xml:space="preserve">根据水土保持相关法律法规、技术标准和批复水土保持方案等文件要求，对项目进行施工期水土保持监理，提交水土保持监理季报、监理指令、监理总结报告。 </w:t>
            </w:r>
          </w:p>
          <w:p w14:paraId="6F6306F6">
            <w:pPr>
              <w:keepNext w:val="0"/>
              <w:keepLines w:val="0"/>
              <w:pageBreakBefore w:val="0"/>
              <w:widowControl/>
              <w:kinsoku w:val="0"/>
              <w:wordWrap/>
              <w:overflowPunct/>
              <w:topLinePunct w:val="0"/>
              <w:autoSpaceDE w:val="0"/>
              <w:autoSpaceDN w:val="0"/>
              <w:bidi w:val="0"/>
              <w:adjustRightInd w:val="0"/>
              <w:snapToGrid w:val="0"/>
              <w:spacing w:line="400" w:lineRule="exact"/>
              <w:ind w:left="123" w:right="0" w:firstLine="490"/>
              <w:textAlignment w:val="baseline"/>
              <w:rPr>
                <w:rFonts w:hint="default"/>
                <w:color w:val="auto"/>
                <w:highlight w:val="none"/>
                <w:lang w:val="en-US"/>
              </w:rPr>
            </w:pPr>
            <w:r>
              <w:rPr>
                <w:rFonts w:hint="eastAsia" w:ascii="宋体" w:hAnsi="宋体" w:eastAsia="宋体" w:cs="宋体"/>
                <w:color w:val="auto"/>
                <w:spacing w:val="7"/>
                <w:sz w:val="24"/>
                <w:szCs w:val="24"/>
                <w:highlight w:val="none"/>
                <w:lang w:val="en-US" w:eastAsia="zh-CN"/>
              </w:rPr>
              <w:t>2、根据《水利部办公厅关于进一步加强生产建设项目水土保持监测工作的通知》（办水保【2020】161号）《生产建设项目水土保持监测规程（试行）》等水土保持相关法律法规、技术标准和批复水土保持方案要求，对项目开展水土保持监测，提交监测实施方案、监测季报、监测总结报告，分析监测数据，原始监测记录表存档备查。</w:t>
            </w:r>
          </w:p>
        </w:tc>
      </w:tr>
      <w:tr w14:paraId="33BA6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trPr>
        <w:tc>
          <w:tcPr>
            <w:tcW w:w="666" w:type="dxa"/>
            <w:vAlign w:val="center"/>
          </w:tcPr>
          <w:p w14:paraId="7A4E48E2">
            <w:pPr>
              <w:keepNext w:val="0"/>
              <w:keepLines w:val="0"/>
              <w:pageBreakBefore w:val="0"/>
              <w:widowControl/>
              <w:kinsoku w:val="0"/>
              <w:wordWrap/>
              <w:overflowPunct/>
              <w:topLinePunct w:val="0"/>
              <w:autoSpaceDE w:val="0"/>
              <w:autoSpaceDN w:val="0"/>
              <w:bidi w:val="0"/>
              <w:snapToGrid w:val="0"/>
              <w:spacing w:before="78" w:line="374" w:lineRule="auto"/>
              <w:ind w:right="0"/>
              <w:jc w:val="center"/>
              <w:textAlignment w:val="baseline"/>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02标段</w:t>
            </w:r>
          </w:p>
        </w:tc>
        <w:tc>
          <w:tcPr>
            <w:tcW w:w="2275" w:type="dxa"/>
            <w:vAlign w:val="center"/>
          </w:tcPr>
          <w:p w14:paraId="52FB01C4">
            <w:pPr>
              <w:keepNext w:val="0"/>
              <w:keepLines w:val="0"/>
              <w:pageBreakBefore w:val="0"/>
              <w:widowControl/>
              <w:kinsoku w:val="0"/>
              <w:wordWrap/>
              <w:overflowPunct/>
              <w:topLinePunct w:val="0"/>
              <w:autoSpaceDE w:val="0"/>
              <w:autoSpaceDN w:val="0"/>
              <w:bidi w:val="0"/>
              <w:snapToGrid w:val="0"/>
              <w:spacing w:before="78" w:line="374" w:lineRule="auto"/>
              <w:ind w:right="0"/>
              <w:jc w:val="center"/>
              <w:textAlignment w:val="baseline"/>
              <w:rPr>
                <w:rFonts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自合同签订之日起，至完成</w:t>
            </w:r>
            <w:r>
              <w:rPr>
                <w:rFonts w:ascii="宋体" w:hAnsi="宋体" w:eastAsia="宋体" w:cs="宋体"/>
                <w:color w:val="auto"/>
                <w:spacing w:val="7"/>
                <w:sz w:val="24"/>
                <w:szCs w:val="24"/>
                <w:highlight w:val="none"/>
                <w:lang w:val="en-US" w:eastAsia="zh-CN"/>
              </w:rPr>
              <w:t>水土保持设施自主验收,</w:t>
            </w:r>
            <w:r>
              <w:rPr>
                <w:rFonts w:hint="eastAsia" w:ascii="宋体" w:hAnsi="宋体" w:eastAsia="宋体" w:cs="宋体"/>
                <w:color w:val="auto"/>
                <w:spacing w:val="7"/>
                <w:sz w:val="24"/>
                <w:szCs w:val="24"/>
                <w:highlight w:val="none"/>
                <w:lang w:val="en-US" w:eastAsia="zh-CN"/>
              </w:rPr>
              <w:t>预计服务期48个月，具体以实际服务期为准。</w:t>
            </w:r>
          </w:p>
          <w:p w14:paraId="7AE78840">
            <w:pPr>
              <w:keepNext w:val="0"/>
              <w:keepLines w:val="0"/>
              <w:pageBreakBefore w:val="0"/>
              <w:widowControl/>
              <w:kinsoku w:val="0"/>
              <w:wordWrap/>
              <w:overflowPunct/>
              <w:topLinePunct w:val="0"/>
              <w:autoSpaceDE w:val="0"/>
              <w:autoSpaceDN w:val="0"/>
              <w:bidi w:val="0"/>
              <w:snapToGrid w:val="0"/>
              <w:spacing w:before="78" w:line="374" w:lineRule="auto"/>
              <w:ind w:left="123" w:right="0" w:firstLine="490"/>
              <w:jc w:val="center"/>
              <w:textAlignment w:val="baseline"/>
              <w:rPr>
                <w:rFonts w:ascii="宋体" w:hAnsi="宋体" w:eastAsia="宋体" w:cs="宋体"/>
                <w:color w:val="auto"/>
                <w:spacing w:val="7"/>
                <w:sz w:val="24"/>
                <w:szCs w:val="24"/>
                <w:highlight w:val="none"/>
              </w:rPr>
            </w:pPr>
          </w:p>
        </w:tc>
        <w:tc>
          <w:tcPr>
            <w:tcW w:w="6594" w:type="dxa"/>
            <w:vAlign w:val="top"/>
          </w:tcPr>
          <w:p w14:paraId="2ACBD37B">
            <w:pPr>
              <w:keepNext w:val="0"/>
              <w:keepLines w:val="0"/>
              <w:pageBreakBefore w:val="0"/>
              <w:widowControl/>
              <w:kinsoku w:val="0"/>
              <w:wordWrap/>
              <w:overflowPunct/>
              <w:topLinePunct w:val="0"/>
              <w:autoSpaceDE w:val="0"/>
              <w:autoSpaceDN w:val="0"/>
              <w:bidi w:val="0"/>
              <w:adjustRightInd w:val="0"/>
              <w:snapToGrid w:val="0"/>
              <w:spacing w:line="400" w:lineRule="exact"/>
              <w:ind w:left="123" w:right="0" w:firstLine="490"/>
              <w:textAlignment w:val="baseline"/>
              <w:rPr>
                <w:rFonts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 xml:space="preserve">在合同约定的工程范围内及约定的正常服务期限内，按照行业管理标准及国家、安徽省颁布的有关法律、法规、规章、规范性文件以及本项目合同文件，结合工程的具体情况，开展水土保持技术服务工作。 </w:t>
            </w:r>
          </w:p>
          <w:p w14:paraId="2345D737">
            <w:pPr>
              <w:keepNext w:val="0"/>
              <w:keepLines w:val="0"/>
              <w:pageBreakBefore w:val="0"/>
              <w:widowControl/>
              <w:kinsoku w:val="0"/>
              <w:wordWrap/>
              <w:overflowPunct/>
              <w:topLinePunct w:val="0"/>
              <w:autoSpaceDE w:val="0"/>
              <w:autoSpaceDN w:val="0"/>
              <w:bidi w:val="0"/>
              <w:adjustRightInd w:val="0"/>
              <w:snapToGrid w:val="0"/>
              <w:spacing w:line="400" w:lineRule="exact"/>
              <w:ind w:left="123" w:right="0" w:firstLine="490"/>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 xml:space="preserve">1、水土保持设施自主验收 </w:t>
            </w:r>
          </w:p>
          <w:p w14:paraId="143956D4">
            <w:pPr>
              <w:keepNext w:val="0"/>
              <w:keepLines w:val="0"/>
              <w:pageBreakBefore w:val="0"/>
              <w:widowControl/>
              <w:kinsoku w:val="0"/>
              <w:wordWrap/>
              <w:overflowPunct/>
              <w:topLinePunct w:val="0"/>
              <w:autoSpaceDE w:val="0"/>
              <w:autoSpaceDN w:val="0"/>
              <w:bidi w:val="0"/>
              <w:adjustRightInd w:val="0"/>
              <w:snapToGrid w:val="0"/>
              <w:spacing w:line="400" w:lineRule="exact"/>
              <w:ind w:left="123" w:right="0" w:firstLine="490"/>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根据《水利部办公厅关于印发生产建设项目水土保持设施自主验收规程（试行）的通知》（办水保【2018】133号）、《水利部办公厅关于印发生产建设项目水土保持监督管理办法的通知》（办水保【2019】172号）、《水利部关于加强事中事后监管规范生产建设项目水土保持设施自主验收的通知》（水保【2017】365号）、《生产建设项目水土保持方案管理办法 》（2023年1月17日水利部令第53号发布）等水土保持相关法律法规、技术标准和批复水土保持方案要求，开展水土保持设施自主验收，编制水土保持设施自主验收报告，配合水行政主管部门组织的验收项目备案核查，完成水行政主管部门的验收备案。</w:t>
            </w:r>
          </w:p>
          <w:p w14:paraId="5C95B2BB">
            <w:pPr>
              <w:keepNext w:val="0"/>
              <w:keepLines w:val="0"/>
              <w:pageBreakBefore w:val="0"/>
              <w:widowControl/>
              <w:kinsoku w:val="0"/>
              <w:wordWrap/>
              <w:overflowPunct/>
              <w:topLinePunct w:val="0"/>
              <w:autoSpaceDE w:val="0"/>
              <w:autoSpaceDN w:val="0"/>
              <w:bidi w:val="0"/>
              <w:adjustRightInd w:val="0"/>
              <w:snapToGrid w:val="0"/>
              <w:spacing w:line="400" w:lineRule="exact"/>
              <w:ind w:left="123" w:right="0" w:firstLine="490"/>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 xml:space="preserve">2、水土保持变更报告编制 </w:t>
            </w:r>
          </w:p>
          <w:p w14:paraId="5B05F45C">
            <w:pPr>
              <w:keepNext w:val="0"/>
              <w:keepLines w:val="0"/>
              <w:pageBreakBefore w:val="0"/>
              <w:widowControl/>
              <w:kinsoku w:val="0"/>
              <w:wordWrap/>
              <w:overflowPunct/>
              <w:topLinePunct w:val="0"/>
              <w:autoSpaceDE w:val="0"/>
              <w:autoSpaceDN w:val="0"/>
              <w:bidi w:val="0"/>
              <w:adjustRightInd w:val="0"/>
              <w:snapToGrid w:val="0"/>
              <w:spacing w:line="400" w:lineRule="exact"/>
              <w:ind w:left="123" w:right="0" w:firstLine="490"/>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 xml:space="preserve">根据《水利部办公厅关于印发&lt;水利部生产建设项目水土保持方案变更管理规定（试行）&gt;的通知》（办水保【2016】65号，以下简称“65号文”）、《生产建设项目水土保持技术标准》（GB50433－2018）等水土保持评价相关法律法规、技术标准要求，编制项目水土保持方案变更报告书，并取得水行政主管部门批复。 </w:t>
            </w:r>
          </w:p>
          <w:p w14:paraId="7DB13BC1">
            <w:pPr>
              <w:keepNext w:val="0"/>
              <w:keepLines w:val="0"/>
              <w:pageBreakBefore w:val="0"/>
              <w:widowControl/>
              <w:kinsoku w:val="0"/>
              <w:wordWrap/>
              <w:overflowPunct/>
              <w:topLinePunct w:val="0"/>
              <w:autoSpaceDE w:val="0"/>
              <w:autoSpaceDN w:val="0"/>
              <w:bidi w:val="0"/>
              <w:adjustRightInd w:val="0"/>
              <w:snapToGrid w:val="0"/>
              <w:spacing w:line="400" w:lineRule="exact"/>
              <w:ind w:left="123" w:right="0" w:firstLine="490"/>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 xml:space="preserve">3、其他 </w:t>
            </w:r>
          </w:p>
          <w:p w14:paraId="72FA35A9">
            <w:pPr>
              <w:keepNext w:val="0"/>
              <w:keepLines w:val="0"/>
              <w:pageBreakBefore w:val="0"/>
              <w:widowControl/>
              <w:kinsoku w:val="0"/>
              <w:wordWrap/>
              <w:overflowPunct/>
              <w:topLinePunct w:val="0"/>
              <w:autoSpaceDE w:val="0"/>
              <w:autoSpaceDN w:val="0"/>
              <w:bidi w:val="0"/>
              <w:adjustRightInd w:val="0"/>
              <w:snapToGrid w:val="0"/>
              <w:spacing w:line="400" w:lineRule="exact"/>
              <w:ind w:left="123" w:right="0" w:firstLine="490"/>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包括协助建设单位进行水保管理，开展施工图水保设计复核，开展水保专项培训，配合建设单位做好水行政主管部门检查准备等相关工作。</w:t>
            </w:r>
          </w:p>
        </w:tc>
      </w:tr>
    </w:tbl>
    <w:p w14:paraId="00B9F83F">
      <w:pPr>
        <w:keepNext w:val="0"/>
        <w:keepLines w:val="0"/>
        <w:pageBreakBefore w:val="0"/>
        <w:widowControl/>
        <w:kinsoku w:val="0"/>
        <w:wordWrap/>
        <w:overflowPunct/>
        <w:topLinePunct w:val="0"/>
        <w:autoSpaceDE w:val="0"/>
        <w:autoSpaceDN w:val="0"/>
        <w:bidi w:val="0"/>
        <w:snapToGrid w:val="0"/>
        <w:spacing w:before="78" w:line="374" w:lineRule="auto"/>
        <w:ind w:left="123" w:right="0" w:firstLine="490"/>
        <w:textAlignment w:val="baseline"/>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注：</w:t>
      </w:r>
      <w:r>
        <w:rPr>
          <w:rFonts w:ascii="Times New Roman" w:hAnsi="Times New Roman" w:eastAsia="Times New Roman" w:cs="Times New Roman"/>
          <w:color w:val="auto"/>
          <w:spacing w:val="7"/>
          <w:sz w:val="24"/>
          <w:szCs w:val="24"/>
          <w:highlight w:val="none"/>
        </w:rPr>
        <w:t>1</w:t>
      </w:r>
      <w:r>
        <w:rPr>
          <w:rFonts w:ascii="宋体" w:hAnsi="宋体" w:eastAsia="宋体" w:cs="宋体"/>
          <w:color w:val="auto"/>
          <w:spacing w:val="7"/>
          <w:sz w:val="24"/>
          <w:szCs w:val="24"/>
          <w:highlight w:val="none"/>
        </w:rPr>
        <w:t>、施工期间的监测次数和监测地点须按照发包人要求和环保工作需要进行</w:t>
      </w:r>
      <w:r>
        <w:rPr>
          <w:rFonts w:ascii="宋体" w:hAnsi="宋体" w:eastAsia="宋体" w:cs="宋体"/>
          <w:color w:val="auto"/>
          <w:spacing w:val="4"/>
          <w:sz w:val="24"/>
          <w:szCs w:val="24"/>
          <w:highlight w:val="none"/>
        </w:rPr>
        <w:t>调整，费用包含在总价中，不另行支付。</w:t>
      </w:r>
    </w:p>
    <w:p w14:paraId="4D052BBA">
      <w:pPr>
        <w:keepNext w:val="0"/>
        <w:keepLines w:val="0"/>
        <w:pageBreakBefore w:val="0"/>
        <w:widowControl/>
        <w:kinsoku w:val="0"/>
        <w:wordWrap/>
        <w:overflowPunct/>
        <w:topLinePunct w:val="0"/>
        <w:autoSpaceDE w:val="0"/>
        <w:autoSpaceDN w:val="0"/>
        <w:bidi w:val="0"/>
        <w:snapToGrid w:val="0"/>
        <w:spacing w:before="1" w:line="217" w:lineRule="auto"/>
        <w:ind w:right="0"/>
        <w:jc w:val="right"/>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、监测报告原则上每季度提交一次，根据发包人要求和环保工作需要实时</w:t>
      </w:r>
      <w:r>
        <w:rPr>
          <w:rFonts w:ascii="宋体" w:hAnsi="宋体" w:eastAsia="宋体" w:cs="宋体"/>
          <w:color w:val="auto"/>
          <w:spacing w:val="2"/>
          <w:sz w:val="24"/>
          <w:szCs w:val="24"/>
          <w:highlight w:val="none"/>
        </w:rPr>
        <w:t>提交。</w:t>
      </w:r>
    </w:p>
    <w:p w14:paraId="3808109B">
      <w:pPr>
        <w:keepNext w:val="0"/>
        <w:keepLines w:val="0"/>
        <w:pageBreakBefore w:val="0"/>
        <w:widowControl/>
        <w:kinsoku w:val="0"/>
        <w:wordWrap/>
        <w:overflowPunct/>
        <w:topLinePunct w:val="0"/>
        <w:autoSpaceDE w:val="0"/>
        <w:autoSpaceDN w:val="0"/>
        <w:bidi w:val="0"/>
        <w:snapToGrid w:val="0"/>
        <w:spacing w:line="217" w:lineRule="auto"/>
        <w:ind w:right="0"/>
        <w:textAlignment w:val="baseline"/>
        <w:rPr>
          <w:rFonts w:ascii="宋体" w:hAnsi="宋体" w:eastAsia="宋体" w:cs="宋体"/>
          <w:color w:val="auto"/>
          <w:sz w:val="24"/>
          <w:szCs w:val="24"/>
          <w:highlight w:val="none"/>
        </w:rPr>
        <w:sectPr>
          <w:footerReference r:id="rId18" w:type="default"/>
          <w:pgSz w:w="11906" w:h="16839"/>
          <w:pgMar w:top="1417" w:right="1417" w:bottom="1417" w:left="1417" w:header="850" w:footer="1077" w:gutter="0"/>
          <w:pgNumType w:fmt="decimal"/>
          <w:cols w:space="0" w:num="1"/>
          <w:rtlGutter w:val="0"/>
          <w:docGrid w:linePitch="0" w:charSpace="0"/>
        </w:sectPr>
      </w:pPr>
    </w:p>
    <w:p w14:paraId="13DE0C2D">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附件 </w:t>
      </w:r>
      <w:r>
        <w:rPr>
          <w:rFonts w:hint="eastAsia" w:ascii="宋体" w:hAnsi="宋体" w:eastAsia="宋体" w:cs="宋体"/>
          <w:b/>
          <w:bCs/>
          <w:color w:val="auto"/>
          <w:sz w:val="24"/>
          <w:szCs w:val="24"/>
          <w:highlight w:val="none"/>
          <w:lang w:val="en-US" w:eastAsia="zh-CN"/>
        </w:rPr>
        <w:t>5</w:t>
      </w:r>
      <w:r>
        <w:rPr>
          <w:rFonts w:ascii="宋体" w:hAnsi="宋体" w:eastAsia="宋体" w:cs="宋体"/>
          <w:b/>
          <w:bCs/>
          <w:color w:val="auto"/>
          <w:sz w:val="24"/>
          <w:szCs w:val="24"/>
          <w:highlight w:val="none"/>
        </w:rPr>
        <w:t xml:space="preserve"> 履约保证金格式</w:t>
      </w:r>
    </w:p>
    <w:p w14:paraId="28EFC56E">
      <w:pPr>
        <w:pStyle w:val="9"/>
        <w:keepNext w:val="0"/>
        <w:keepLines w:val="0"/>
        <w:pageBreakBefore w:val="0"/>
        <w:widowControl/>
        <w:kinsoku w:val="0"/>
        <w:wordWrap/>
        <w:overflowPunct/>
        <w:topLinePunct w:val="0"/>
        <w:autoSpaceDE w:val="0"/>
        <w:autoSpaceDN w:val="0"/>
        <w:bidi w:val="0"/>
        <w:snapToGrid w:val="0"/>
        <w:spacing w:line="334" w:lineRule="auto"/>
        <w:ind w:right="0"/>
        <w:textAlignment w:val="baseline"/>
        <w:rPr>
          <w:color w:val="auto"/>
          <w:highlight w:val="none"/>
        </w:rPr>
      </w:pPr>
    </w:p>
    <w:p w14:paraId="22F037FB">
      <w:pPr>
        <w:keepNext w:val="0"/>
        <w:keepLines w:val="0"/>
        <w:pageBreakBefore w:val="0"/>
        <w:widowControl/>
        <w:kinsoku w:val="0"/>
        <w:wordWrap/>
        <w:overflowPunct/>
        <w:topLinePunct w:val="0"/>
        <w:autoSpaceDE w:val="0"/>
        <w:autoSpaceDN w:val="0"/>
        <w:bidi w:val="0"/>
        <w:snapToGrid w:val="0"/>
        <w:spacing w:before="72" w:line="219" w:lineRule="auto"/>
        <w:ind w:left="3" w:right="0"/>
        <w:textAlignment w:val="baseline"/>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如采用银行保函，格式如下：</w:t>
      </w:r>
    </w:p>
    <w:p w14:paraId="6131A605">
      <w:pPr>
        <w:keepNext w:val="0"/>
        <w:keepLines w:val="0"/>
        <w:pageBreakBefore w:val="0"/>
        <w:widowControl/>
        <w:kinsoku w:val="0"/>
        <w:wordWrap/>
        <w:overflowPunct/>
        <w:topLinePunct w:val="0"/>
        <w:autoSpaceDE w:val="0"/>
        <w:autoSpaceDN w:val="0"/>
        <w:bidi w:val="0"/>
        <w:snapToGrid w:val="0"/>
        <w:spacing w:before="316" w:line="222" w:lineRule="auto"/>
        <w:ind w:left="3822" w:right="0"/>
        <w:textAlignment w:val="baseline"/>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履约保证金</w:t>
      </w:r>
    </w:p>
    <w:p w14:paraId="01A26270">
      <w:pPr>
        <w:keepNext w:val="0"/>
        <w:keepLines w:val="0"/>
        <w:pageBreakBefore w:val="0"/>
        <w:widowControl/>
        <w:kinsoku w:val="0"/>
        <w:wordWrap/>
        <w:overflowPunct/>
        <w:topLinePunct w:val="0"/>
        <w:autoSpaceDE w:val="0"/>
        <w:autoSpaceDN w:val="0"/>
        <w:bidi w:val="0"/>
        <w:snapToGrid w:val="0"/>
        <w:spacing w:before="310" w:line="232" w:lineRule="auto"/>
        <w:ind w:left="3700" w:right="0"/>
        <w:textAlignment w:val="baseline"/>
        <w:rPr>
          <w:rFonts w:ascii="楷体" w:hAnsi="楷体" w:eastAsia="楷体" w:cs="楷体"/>
          <w:color w:val="auto"/>
          <w:sz w:val="28"/>
          <w:szCs w:val="28"/>
          <w:highlight w:val="none"/>
        </w:rPr>
      </w:pPr>
      <w:r>
        <w:rPr>
          <w:rFonts w:ascii="楷体" w:hAnsi="楷体" w:eastAsia="楷体" w:cs="楷体"/>
          <w:color w:val="auto"/>
          <w:spacing w:val="-1"/>
          <w:sz w:val="28"/>
          <w:szCs w:val="28"/>
          <w:highlight w:val="none"/>
        </w:rPr>
        <w:t>（独立保函）</w:t>
      </w:r>
    </w:p>
    <w:p w14:paraId="2CF47A41">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71BE7F06">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1EBFC7BE">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6E0999E8">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5033E567">
      <w:pPr>
        <w:keepNext w:val="0"/>
        <w:keepLines w:val="0"/>
        <w:pageBreakBefore w:val="0"/>
        <w:widowControl/>
        <w:tabs>
          <w:tab w:val="left" w:pos="2203"/>
        </w:tabs>
        <w:kinsoku w:val="0"/>
        <w:wordWrap/>
        <w:overflowPunct/>
        <w:topLinePunct w:val="0"/>
        <w:autoSpaceDE w:val="0"/>
        <w:autoSpaceDN w:val="0"/>
        <w:bidi w:val="0"/>
        <w:snapToGrid w:val="0"/>
        <w:spacing w:before="72" w:line="213" w:lineRule="auto"/>
        <w:ind w:left="216" w:right="0"/>
        <w:textAlignment w:val="baseline"/>
        <w:rPr>
          <w:rFonts w:ascii="宋体" w:hAnsi="宋体" w:eastAsia="宋体" w:cs="宋体"/>
          <w:color w:val="auto"/>
          <w:sz w:val="22"/>
          <w:szCs w:val="22"/>
          <w:highlight w:val="none"/>
        </w:rPr>
      </w:pPr>
      <w:r>
        <w:rPr>
          <w:rFonts w:ascii="Times New Roman" w:hAnsi="Times New Roman" w:eastAsia="Times New Roman" w:cs="Times New Roman"/>
          <w:color w:val="auto"/>
          <w:sz w:val="22"/>
          <w:szCs w:val="22"/>
          <w:highlight w:val="none"/>
          <w:u w:val="single" w:color="auto"/>
        </w:rPr>
        <w:tab/>
      </w:r>
      <w:r>
        <w:rPr>
          <w:rFonts w:ascii="Times New Roman" w:hAnsi="Times New Roman" w:eastAsia="Times New Roman" w:cs="Times New Roman"/>
          <w:color w:val="auto"/>
          <w:spacing w:val="6"/>
          <w:sz w:val="22"/>
          <w:szCs w:val="22"/>
          <w:highlight w:val="none"/>
        </w:rPr>
        <w:t xml:space="preserve">  </w:t>
      </w:r>
      <w:r>
        <w:rPr>
          <w:rFonts w:ascii="Times New Roman" w:hAnsi="Times New Roman" w:eastAsia="Times New Roman" w:cs="Times New Roman"/>
          <w:color w:val="auto"/>
          <w:spacing w:val="3"/>
          <w:sz w:val="22"/>
          <w:szCs w:val="22"/>
          <w:highlight w:val="none"/>
        </w:rPr>
        <w:t>(</w:t>
      </w:r>
      <w:r>
        <w:rPr>
          <w:rFonts w:ascii="宋体" w:hAnsi="宋体" w:eastAsia="宋体" w:cs="宋体"/>
          <w:color w:val="auto"/>
          <w:spacing w:val="3"/>
          <w:sz w:val="22"/>
          <w:szCs w:val="22"/>
          <w:highlight w:val="none"/>
        </w:rPr>
        <w:t>发包人名称</w:t>
      </w:r>
      <w:r>
        <w:rPr>
          <w:rFonts w:ascii="Times New Roman" w:hAnsi="Times New Roman" w:eastAsia="Times New Roman" w:cs="Times New Roman"/>
          <w:color w:val="auto"/>
          <w:spacing w:val="3"/>
          <w:sz w:val="22"/>
          <w:szCs w:val="22"/>
          <w:highlight w:val="none"/>
        </w:rPr>
        <w:t>)</w:t>
      </w:r>
      <w:r>
        <w:rPr>
          <w:rFonts w:ascii="宋体" w:hAnsi="宋体" w:eastAsia="宋体" w:cs="宋体"/>
          <w:color w:val="auto"/>
          <w:spacing w:val="3"/>
          <w:sz w:val="22"/>
          <w:szCs w:val="22"/>
          <w:highlight w:val="none"/>
        </w:rPr>
        <w:t>：</w:t>
      </w:r>
    </w:p>
    <w:p w14:paraId="72AA0518">
      <w:pPr>
        <w:pStyle w:val="9"/>
        <w:keepNext w:val="0"/>
        <w:keepLines w:val="0"/>
        <w:pageBreakBefore w:val="0"/>
        <w:widowControl/>
        <w:kinsoku w:val="0"/>
        <w:wordWrap/>
        <w:overflowPunct/>
        <w:topLinePunct w:val="0"/>
        <w:autoSpaceDE w:val="0"/>
        <w:autoSpaceDN w:val="0"/>
        <w:bidi w:val="0"/>
        <w:snapToGrid w:val="0"/>
        <w:spacing w:line="469" w:lineRule="auto"/>
        <w:ind w:right="0"/>
        <w:textAlignment w:val="baseline"/>
        <w:rPr>
          <w:color w:val="auto"/>
          <w:highlight w:val="none"/>
        </w:rPr>
      </w:pPr>
    </w:p>
    <w:p w14:paraId="6E807334">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鉴于</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2"/>
          <w:sz w:val="24"/>
          <w:szCs w:val="24"/>
          <w:highlight w:val="none"/>
        </w:rPr>
        <w:t>(发包人名称，以下简称“发包人</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2"/>
          <w:sz w:val="24"/>
          <w:szCs w:val="24"/>
          <w:highlight w:val="none"/>
        </w:rPr>
        <w:t>”)接受</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00"/>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服务单位</w:t>
      </w:r>
      <w:r>
        <w:rPr>
          <w:rFonts w:hint="eastAsia" w:ascii="宋体" w:hAnsi="宋体" w:eastAsia="宋体" w:cs="宋体"/>
          <w:color w:val="auto"/>
          <w:spacing w:val="-1"/>
          <w:sz w:val="24"/>
          <w:szCs w:val="24"/>
          <w:highlight w:val="none"/>
        </w:rPr>
        <w:t>名称)(以下称“服务单位</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”)于</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1"/>
          <w:sz w:val="24"/>
          <w:szCs w:val="24"/>
          <w:highlight w:val="none"/>
        </w:rPr>
        <w:t>年</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92"/>
          <w:sz w:val="24"/>
          <w:szCs w:val="24"/>
          <w:highlight w:val="none"/>
        </w:rPr>
        <w:t xml:space="preserve"> </w:t>
      </w:r>
      <w:r>
        <w:rPr>
          <w:rFonts w:hint="eastAsia" w:ascii="宋体" w:hAnsi="宋体" w:eastAsia="宋体" w:cs="宋体"/>
          <w:color w:val="auto"/>
          <w:spacing w:val="-1"/>
          <w:sz w:val="24"/>
          <w:szCs w:val="24"/>
          <w:highlight w:val="none"/>
        </w:rPr>
        <w:t>月</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
          <w:sz w:val="24"/>
          <w:szCs w:val="24"/>
          <w:highlight w:val="none"/>
        </w:rPr>
        <w:t>日参加</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00"/>
          <w:sz w:val="24"/>
          <w:szCs w:val="24"/>
          <w:highlight w:val="none"/>
        </w:rPr>
        <w:t xml:space="preserve"> </w:t>
      </w: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6"/>
          <w:sz w:val="24"/>
          <w:szCs w:val="24"/>
          <w:highlight w:val="none"/>
        </w:rPr>
        <w:t>的投标。我方愿意无条件地、不可撤销地就服务单位履行与你方订立的合同，向你方出具本</w:t>
      </w:r>
      <w:r>
        <w:rPr>
          <w:rFonts w:hint="eastAsia" w:ascii="宋体" w:hAnsi="宋体" w:eastAsia="宋体" w:cs="宋体"/>
          <w:color w:val="auto"/>
          <w:spacing w:val="3"/>
          <w:sz w:val="24"/>
          <w:szCs w:val="24"/>
          <w:highlight w:val="none"/>
        </w:rPr>
        <w:t>独立的见索即付保函。</w:t>
      </w:r>
    </w:p>
    <w:p w14:paraId="2689B8B1">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1、保函金额人民币(大写)</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rPr>
        <w:t>)。</w:t>
      </w:r>
    </w:p>
    <w:p w14:paraId="02FEC959">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2、保函有效期自发包人与服务单位签订的合同</w:t>
      </w:r>
      <w:r>
        <w:rPr>
          <w:rFonts w:hint="eastAsia" w:ascii="宋体" w:hAnsi="宋体" w:eastAsia="宋体" w:cs="宋体"/>
          <w:color w:val="auto"/>
          <w:spacing w:val="3"/>
          <w:sz w:val="24"/>
          <w:szCs w:val="24"/>
          <w:highlight w:val="none"/>
        </w:rPr>
        <w:t>生效之日起至</w:t>
      </w:r>
      <w:r>
        <w:rPr>
          <w:rFonts w:hint="eastAsia" w:ascii="宋体" w:hAnsi="宋体" w:eastAsia="宋体" w:cs="宋体"/>
          <w:color w:val="auto"/>
          <w:spacing w:val="3"/>
          <w:sz w:val="24"/>
          <w:szCs w:val="24"/>
          <w:highlight w:val="none"/>
          <w:lang w:val="en-US" w:eastAsia="zh-CN"/>
        </w:rPr>
        <w:t>完成水土保持设施自主验收之日止</w:t>
      </w:r>
      <w:r>
        <w:rPr>
          <w:rFonts w:hint="eastAsia" w:ascii="宋体" w:hAnsi="宋体" w:eastAsia="宋体" w:cs="宋体"/>
          <w:color w:val="auto"/>
          <w:spacing w:val="3"/>
          <w:sz w:val="24"/>
          <w:szCs w:val="24"/>
          <w:highlight w:val="none"/>
        </w:rPr>
        <w:t>。</w:t>
      </w:r>
    </w:p>
    <w:p w14:paraId="780B9E94">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3、在本保函有效期内，因服务单位违反合同约定的义务给你方造成经济损失时，我方在</w:t>
      </w:r>
      <w:r>
        <w:rPr>
          <w:rFonts w:hint="eastAsia" w:ascii="宋体" w:hAnsi="宋体" w:eastAsia="宋体" w:cs="宋体"/>
          <w:color w:val="auto"/>
          <w:spacing w:val="6"/>
          <w:sz w:val="24"/>
          <w:szCs w:val="24"/>
          <w:highlight w:val="none"/>
        </w:rPr>
        <w:t>收到你方以书面形式提出的在保函金额内的付款要求后，在7天内</w:t>
      </w:r>
      <w:r>
        <w:rPr>
          <w:rFonts w:hint="eastAsia" w:ascii="宋体" w:hAnsi="宋体" w:eastAsia="宋体" w:cs="宋体"/>
          <w:color w:val="auto"/>
          <w:spacing w:val="5"/>
          <w:sz w:val="24"/>
          <w:szCs w:val="24"/>
          <w:highlight w:val="none"/>
        </w:rPr>
        <w:t>无条件支付，无须你方出</w:t>
      </w:r>
      <w:r>
        <w:rPr>
          <w:rFonts w:hint="eastAsia" w:ascii="宋体" w:hAnsi="宋体" w:eastAsia="宋体" w:cs="宋体"/>
          <w:color w:val="auto"/>
          <w:spacing w:val="3"/>
          <w:sz w:val="24"/>
          <w:szCs w:val="24"/>
          <w:highlight w:val="none"/>
        </w:rPr>
        <w:t>具证明或陈述理由。</w:t>
      </w:r>
    </w:p>
    <w:p w14:paraId="754D8C8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96" w:firstLineChars="20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4、发包人和服务单位按合同条款变更合同时，我方承担本保函规定的义务不变。</w:t>
      </w:r>
    </w:p>
    <w:p w14:paraId="160FB137">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因本独立保函发生纠纷的，由发包人（受益人）所在地具有管辖权的人民法院管辖。</w:t>
      </w:r>
    </w:p>
    <w:p w14:paraId="5E70BAE0">
      <w:pPr>
        <w:pStyle w:val="9"/>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color w:val="auto"/>
          <w:sz w:val="24"/>
          <w:szCs w:val="24"/>
          <w:highlight w:val="none"/>
        </w:rPr>
      </w:pPr>
    </w:p>
    <w:p w14:paraId="05EBD15E">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开立人名称：</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(盖单位章)</w:t>
      </w:r>
    </w:p>
    <w:p w14:paraId="3D9C55AC">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法定代表人或其委托代理人：          (签字)</w:t>
      </w:r>
    </w:p>
    <w:p w14:paraId="5F127B1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5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地</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rPr>
        <w:t>址：</w:t>
      </w:r>
    </w:p>
    <w:p w14:paraId="212DF60D">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邮政编码：</w:t>
      </w:r>
    </w:p>
    <w:p w14:paraId="1366E75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电</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4"/>
          <w:sz w:val="24"/>
          <w:szCs w:val="24"/>
          <w:highlight w:val="none"/>
        </w:rPr>
        <w:t>话：</w:t>
      </w:r>
    </w:p>
    <w:p w14:paraId="443F1220">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5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传</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rPr>
        <w:t>真：</w:t>
      </w:r>
    </w:p>
    <w:p w14:paraId="37C553B2">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8"/>
          <w:sz w:val="24"/>
          <w:szCs w:val="24"/>
          <w:highlight w:val="none"/>
        </w:rPr>
        <w:t>日</w:t>
      </w:r>
    </w:p>
    <w:p w14:paraId="02029385">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color w:val="auto"/>
          <w:sz w:val="24"/>
          <w:szCs w:val="24"/>
          <w:highlight w:val="none"/>
        </w:rPr>
        <w:sectPr>
          <w:footerReference r:id="rId19" w:type="default"/>
          <w:pgSz w:w="11906" w:h="16839"/>
          <w:pgMar w:top="1417" w:right="1361" w:bottom="1417" w:left="1361" w:header="850" w:footer="1077" w:gutter="0"/>
          <w:pgNumType w:fmt="decimal"/>
          <w:cols w:space="0" w:num="1"/>
          <w:rtlGutter w:val="0"/>
          <w:docGrid w:linePitch="0" w:charSpace="0"/>
        </w:sectPr>
      </w:pPr>
    </w:p>
    <w:p w14:paraId="604131C2">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附件 6 合同协议书格式</w:t>
      </w:r>
    </w:p>
    <w:p w14:paraId="1DC89B33">
      <w:pPr>
        <w:pStyle w:val="9"/>
        <w:keepNext w:val="0"/>
        <w:keepLines w:val="0"/>
        <w:pageBreakBefore w:val="0"/>
        <w:widowControl/>
        <w:kinsoku w:val="0"/>
        <w:wordWrap/>
        <w:overflowPunct/>
        <w:topLinePunct w:val="0"/>
        <w:autoSpaceDE w:val="0"/>
        <w:autoSpaceDN w:val="0"/>
        <w:bidi w:val="0"/>
        <w:snapToGrid w:val="0"/>
        <w:spacing w:line="242" w:lineRule="auto"/>
        <w:ind w:right="0"/>
        <w:textAlignment w:val="baseline"/>
        <w:rPr>
          <w:color w:val="auto"/>
          <w:highlight w:val="none"/>
        </w:rPr>
      </w:pPr>
    </w:p>
    <w:p w14:paraId="1AD2060E">
      <w:pPr>
        <w:pStyle w:val="9"/>
        <w:keepNext w:val="0"/>
        <w:keepLines w:val="0"/>
        <w:pageBreakBefore w:val="0"/>
        <w:widowControl/>
        <w:kinsoku w:val="0"/>
        <w:wordWrap/>
        <w:overflowPunct/>
        <w:topLinePunct w:val="0"/>
        <w:autoSpaceDE w:val="0"/>
        <w:autoSpaceDN w:val="0"/>
        <w:bidi w:val="0"/>
        <w:snapToGrid w:val="0"/>
        <w:spacing w:line="242" w:lineRule="auto"/>
        <w:ind w:right="0"/>
        <w:textAlignment w:val="baseline"/>
        <w:rPr>
          <w:color w:val="auto"/>
          <w:highlight w:val="none"/>
        </w:rPr>
      </w:pPr>
    </w:p>
    <w:p w14:paraId="7975EC7F">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3D63E037">
      <w:pPr>
        <w:keepNext w:val="0"/>
        <w:keepLines w:val="0"/>
        <w:pageBreakBefore w:val="0"/>
        <w:widowControl/>
        <w:kinsoku w:val="0"/>
        <w:wordWrap/>
        <w:overflowPunct/>
        <w:topLinePunct w:val="0"/>
        <w:autoSpaceDE w:val="0"/>
        <w:autoSpaceDN w:val="0"/>
        <w:bidi w:val="0"/>
        <w:snapToGrid w:val="0"/>
        <w:spacing w:before="91" w:line="219" w:lineRule="auto"/>
        <w:ind w:right="0"/>
        <w:jc w:val="center"/>
        <w:textAlignment w:val="baseline"/>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 xml:space="preserve">01标段  </w:t>
      </w:r>
      <w:r>
        <w:rPr>
          <w:rFonts w:ascii="宋体" w:hAnsi="宋体" w:eastAsia="宋体" w:cs="宋体"/>
          <w:b/>
          <w:bCs/>
          <w:color w:val="auto"/>
          <w:sz w:val="28"/>
          <w:szCs w:val="28"/>
          <w:highlight w:val="none"/>
        </w:rPr>
        <w:t>合同协议书</w:t>
      </w:r>
    </w:p>
    <w:p w14:paraId="71309FAD">
      <w:pPr>
        <w:pStyle w:val="9"/>
        <w:keepNext w:val="0"/>
        <w:keepLines w:val="0"/>
        <w:pageBreakBefore w:val="0"/>
        <w:widowControl/>
        <w:kinsoku w:val="0"/>
        <w:wordWrap/>
        <w:overflowPunct/>
        <w:topLinePunct w:val="0"/>
        <w:autoSpaceDE w:val="0"/>
        <w:autoSpaceDN w:val="0"/>
        <w:bidi w:val="0"/>
        <w:snapToGrid w:val="0"/>
        <w:spacing w:line="274" w:lineRule="auto"/>
        <w:ind w:right="0"/>
        <w:textAlignment w:val="baseline"/>
        <w:rPr>
          <w:color w:val="auto"/>
          <w:highlight w:val="none"/>
        </w:rPr>
      </w:pPr>
    </w:p>
    <w:p w14:paraId="52BF6E29">
      <w:pPr>
        <w:pStyle w:val="9"/>
        <w:keepNext w:val="0"/>
        <w:keepLines w:val="0"/>
        <w:pageBreakBefore w:val="0"/>
        <w:widowControl/>
        <w:kinsoku w:val="0"/>
        <w:wordWrap/>
        <w:overflowPunct/>
        <w:topLinePunct w:val="0"/>
        <w:autoSpaceDE w:val="0"/>
        <w:autoSpaceDN w:val="0"/>
        <w:bidi w:val="0"/>
        <w:snapToGrid w:val="0"/>
        <w:spacing w:line="275" w:lineRule="auto"/>
        <w:ind w:right="0"/>
        <w:textAlignment w:val="baseline"/>
        <w:rPr>
          <w:color w:val="auto"/>
          <w:highlight w:val="none"/>
        </w:rPr>
      </w:pPr>
    </w:p>
    <w:p w14:paraId="246BDEB5">
      <w:pPr>
        <w:pStyle w:val="9"/>
        <w:keepNext w:val="0"/>
        <w:keepLines w:val="0"/>
        <w:pageBreakBefore w:val="0"/>
        <w:widowControl/>
        <w:kinsoku w:val="0"/>
        <w:wordWrap/>
        <w:overflowPunct/>
        <w:topLinePunct w:val="0"/>
        <w:autoSpaceDE w:val="0"/>
        <w:autoSpaceDN w:val="0"/>
        <w:bidi w:val="0"/>
        <w:snapToGrid w:val="0"/>
        <w:spacing w:line="275" w:lineRule="auto"/>
        <w:ind w:right="0"/>
        <w:textAlignment w:val="baseline"/>
        <w:rPr>
          <w:color w:val="auto"/>
          <w:highlight w:val="none"/>
        </w:rPr>
      </w:pPr>
    </w:p>
    <w:p w14:paraId="10C18C4B">
      <w:pPr>
        <w:keepNext w:val="0"/>
        <w:keepLines w:val="0"/>
        <w:pageBreakBefore w:val="0"/>
        <w:widowControl/>
        <w:tabs>
          <w:tab w:val="left" w:pos="1720"/>
        </w:tabs>
        <w:kinsoku w:val="0"/>
        <w:wordWrap/>
        <w:overflowPunct/>
        <w:topLinePunct w:val="0"/>
        <w:autoSpaceDE w:val="0"/>
        <w:autoSpaceDN w:val="0"/>
        <w:bidi w:val="0"/>
        <w:snapToGrid w:val="0"/>
        <w:spacing w:before="65" w:line="377" w:lineRule="auto"/>
        <w:ind w:left="7" w:right="0" w:firstLine="417"/>
        <w:textAlignment w:val="baseline"/>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（以下简称“发包人</w:t>
      </w:r>
      <w:r>
        <w:rPr>
          <w:rFonts w:ascii="宋体" w:hAnsi="宋体" w:eastAsia="宋体" w:cs="宋体"/>
          <w:color w:val="auto"/>
          <w:spacing w:val="-64"/>
          <w:sz w:val="20"/>
          <w:szCs w:val="20"/>
          <w:highlight w:val="none"/>
        </w:rPr>
        <w:t xml:space="preserve"> </w:t>
      </w:r>
      <w:r>
        <w:rPr>
          <w:rFonts w:ascii="宋体" w:hAnsi="宋体" w:eastAsia="宋体" w:cs="宋体"/>
          <w:color w:val="auto"/>
          <w:sz w:val="20"/>
          <w:szCs w:val="20"/>
          <w:highlight w:val="none"/>
        </w:rPr>
        <w:t>”）为实施</w:t>
      </w:r>
      <w:r>
        <w:rPr>
          <w:rFonts w:ascii="宋体" w:hAnsi="宋体" w:eastAsia="宋体" w:cs="宋体"/>
          <w:color w:val="auto"/>
          <w:spacing w:val="-94"/>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z w:val="20"/>
          <w:szCs w:val="20"/>
          <w:highlight w:val="none"/>
        </w:rPr>
        <w:t>（项目名称</w:t>
      </w:r>
      <w:r>
        <w:rPr>
          <w:rFonts w:ascii="宋体" w:hAnsi="宋体" w:eastAsia="宋体" w:cs="宋体"/>
          <w:color w:val="auto"/>
          <w:spacing w:val="-29"/>
          <w:sz w:val="20"/>
          <w:szCs w:val="20"/>
          <w:highlight w:val="none"/>
        </w:rPr>
        <w:t>），</w:t>
      </w:r>
      <w:r>
        <w:rPr>
          <w:rFonts w:ascii="宋体" w:hAnsi="宋体" w:eastAsia="宋体" w:cs="宋体"/>
          <w:color w:val="auto"/>
          <w:sz w:val="20"/>
          <w:szCs w:val="20"/>
          <w:highlight w:val="none"/>
        </w:rPr>
        <w:t xml:space="preserve">已接受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z w:val="20"/>
          <w:szCs w:val="20"/>
          <w:highlight w:val="none"/>
        </w:rPr>
        <w:t xml:space="preserve">（以 </w:t>
      </w:r>
      <w:r>
        <w:rPr>
          <w:rFonts w:ascii="宋体" w:hAnsi="宋体" w:eastAsia="宋体" w:cs="宋体"/>
          <w:color w:val="auto"/>
          <w:spacing w:val="14"/>
          <w:sz w:val="20"/>
          <w:szCs w:val="20"/>
          <w:highlight w:val="none"/>
        </w:rPr>
        <w:t>下简称“服务单位</w:t>
      </w:r>
      <w:r>
        <w:rPr>
          <w:rFonts w:ascii="宋体" w:hAnsi="宋体" w:eastAsia="宋体" w:cs="宋体"/>
          <w:color w:val="auto"/>
          <w:spacing w:val="-65"/>
          <w:sz w:val="20"/>
          <w:szCs w:val="20"/>
          <w:highlight w:val="none"/>
        </w:rPr>
        <w:t xml:space="preserve"> </w:t>
      </w:r>
      <w:r>
        <w:rPr>
          <w:rFonts w:ascii="宋体" w:hAnsi="宋体" w:eastAsia="宋体" w:cs="宋体"/>
          <w:color w:val="auto"/>
          <w:spacing w:val="14"/>
          <w:sz w:val="20"/>
          <w:szCs w:val="20"/>
          <w:highlight w:val="none"/>
        </w:rPr>
        <w:t>”）对该项目的投标。发包人和服务单位共同达成如</w:t>
      </w:r>
      <w:r>
        <w:rPr>
          <w:rFonts w:ascii="宋体" w:hAnsi="宋体" w:eastAsia="宋体" w:cs="宋体"/>
          <w:color w:val="auto"/>
          <w:spacing w:val="13"/>
          <w:sz w:val="20"/>
          <w:szCs w:val="20"/>
          <w:highlight w:val="none"/>
        </w:rPr>
        <w:t>下协议。</w:t>
      </w:r>
    </w:p>
    <w:p w14:paraId="4E1F37D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0"/>
        <w:textAlignment w:val="baseline"/>
        <w:rPr>
          <w:rFonts w:ascii="宋体" w:hAnsi="宋体" w:eastAsia="宋体" w:cs="宋体"/>
          <w:color w:val="auto"/>
          <w:spacing w:val="14"/>
          <w:sz w:val="20"/>
          <w:szCs w:val="20"/>
          <w:highlight w:val="none"/>
        </w:rPr>
      </w:pPr>
      <w:r>
        <w:rPr>
          <w:rFonts w:hint="default" w:ascii="宋体" w:hAnsi="宋体" w:eastAsia="宋体" w:cs="宋体"/>
          <w:color w:val="auto"/>
          <w:spacing w:val="14"/>
          <w:sz w:val="20"/>
          <w:szCs w:val="20"/>
          <w:highlight w:val="none"/>
          <w:lang w:val="en-US" w:eastAsia="zh-CN"/>
        </w:rPr>
        <w:t>1</w:t>
      </w:r>
      <w:r>
        <w:rPr>
          <w:rFonts w:hint="eastAsia" w:ascii="宋体" w:hAnsi="宋体" w:eastAsia="宋体" w:cs="宋体"/>
          <w:color w:val="auto"/>
          <w:spacing w:val="14"/>
          <w:sz w:val="20"/>
          <w:szCs w:val="20"/>
          <w:highlight w:val="none"/>
          <w:lang w:val="en-US" w:eastAsia="zh-CN"/>
        </w:rPr>
        <w:t xml:space="preserve">、工作内容 </w:t>
      </w:r>
    </w:p>
    <w:p w14:paraId="636924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0"/>
        <w:textAlignment w:val="baseline"/>
        <w:rPr>
          <w:rFonts w:ascii="宋体" w:hAnsi="宋体" w:eastAsia="宋体" w:cs="宋体"/>
          <w:color w:val="auto"/>
          <w:spacing w:val="14"/>
          <w:sz w:val="20"/>
          <w:szCs w:val="20"/>
          <w:highlight w:val="none"/>
        </w:rPr>
      </w:pPr>
      <w:r>
        <w:rPr>
          <w:rFonts w:hint="eastAsia" w:ascii="宋体" w:hAnsi="宋体" w:eastAsia="宋体" w:cs="宋体"/>
          <w:color w:val="auto"/>
          <w:spacing w:val="14"/>
          <w:sz w:val="20"/>
          <w:szCs w:val="20"/>
          <w:highlight w:val="none"/>
          <w:lang w:val="en-US" w:eastAsia="zh-CN"/>
        </w:rPr>
        <w:t xml:space="preserve">在合同约定的工程范围内及约定的正常服务期限内，按照行业管理标准及国家、安徽省颁布的有关法律、法规、规章、规范性文件以及本项目水土保持影响报告书及其批复文件要求，结合工程的具体情况，开展水保技术服务工作。 </w:t>
      </w:r>
    </w:p>
    <w:p w14:paraId="071C8CF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0"/>
        <w:textAlignment w:val="baseline"/>
        <w:rPr>
          <w:rFonts w:hint="eastAsia" w:ascii="宋体" w:hAnsi="宋体" w:eastAsia="宋体" w:cs="宋体"/>
          <w:color w:val="auto"/>
          <w:spacing w:val="14"/>
          <w:sz w:val="20"/>
          <w:szCs w:val="20"/>
          <w:highlight w:val="none"/>
          <w:lang w:val="en-US" w:eastAsia="zh-CN"/>
        </w:rPr>
      </w:pPr>
      <w:r>
        <w:rPr>
          <w:rFonts w:hint="eastAsia" w:ascii="宋体" w:hAnsi="宋体" w:eastAsia="宋体" w:cs="宋体"/>
          <w:color w:val="auto"/>
          <w:spacing w:val="14"/>
          <w:sz w:val="20"/>
          <w:szCs w:val="20"/>
          <w:highlight w:val="none"/>
          <w:lang w:val="en-US" w:eastAsia="zh-CN"/>
        </w:rPr>
        <w:t xml:space="preserve">1.1  水土保持监理 </w:t>
      </w:r>
    </w:p>
    <w:p w14:paraId="4F4ABC9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0"/>
        <w:textAlignment w:val="baseline"/>
        <w:rPr>
          <w:rFonts w:hint="eastAsia" w:ascii="宋体" w:hAnsi="宋体" w:eastAsia="宋体" w:cs="宋体"/>
          <w:color w:val="auto"/>
          <w:spacing w:val="14"/>
          <w:sz w:val="20"/>
          <w:szCs w:val="20"/>
          <w:highlight w:val="none"/>
          <w:lang w:val="en-US" w:eastAsia="zh-CN"/>
        </w:rPr>
      </w:pPr>
      <w:r>
        <w:rPr>
          <w:rFonts w:hint="eastAsia" w:ascii="宋体" w:hAnsi="宋体" w:eastAsia="宋体" w:cs="宋体"/>
          <w:color w:val="auto"/>
          <w:spacing w:val="14"/>
          <w:sz w:val="20"/>
          <w:szCs w:val="20"/>
          <w:highlight w:val="none"/>
          <w:lang w:val="en-US" w:eastAsia="zh-CN"/>
        </w:rPr>
        <w:t xml:space="preserve">根据水土保持相关法律法规、技术标准和批复水土保持方案等文件要求，对项目进行施工期水土保持监理，提交水土保持监理季报、监理指令、监理总结报告。 </w:t>
      </w:r>
    </w:p>
    <w:p w14:paraId="7BCD76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0"/>
        <w:textAlignment w:val="baseline"/>
        <w:rPr>
          <w:rFonts w:ascii="宋体" w:hAnsi="宋体" w:eastAsia="宋体" w:cs="宋体"/>
          <w:color w:val="auto"/>
          <w:spacing w:val="14"/>
          <w:sz w:val="20"/>
          <w:szCs w:val="20"/>
          <w:highlight w:val="none"/>
        </w:rPr>
      </w:pPr>
      <w:r>
        <w:rPr>
          <w:rFonts w:hint="eastAsia" w:ascii="宋体" w:hAnsi="宋体" w:eastAsia="宋体" w:cs="宋体"/>
          <w:color w:val="auto"/>
          <w:spacing w:val="14"/>
          <w:sz w:val="20"/>
          <w:szCs w:val="20"/>
          <w:highlight w:val="none"/>
          <w:lang w:val="en-US" w:eastAsia="zh-CN"/>
        </w:rPr>
        <w:t xml:space="preserve">1.2  水土保持监测 </w:t>
      </w:r>
    </w:p>
    <w:p w14:paraId="1917D1F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0"/>
        <w:textAlignment w:val="baseline"/>
        <w:rPr>
          <w:rFonts w:hint="eastAsia" w:ascii="宋体" w:hAnsi="宋体" w:eastAsia="宋体" w:cs="宋体"/>
          <w:color w:val="auto"/>
          <w:spacing w:val="14"/>
          <w:sz w:val="20"/>
          <w:szCs w:val="20"/>
          <w:highlight w:val="none"/>
          <w:lang w:val="en-US" w:eastAsia="zh-CN"/>
        </w:rPr>
      </w:pPr>
      <w:r>
        <w:rPr>
          <w:rFonts w:hint="eastAsia" w:ascii="宋体" w:hAnsi="宋体" w:eastAsia="宋体" w:cs="宋体"/>
          <w:color w:val="auto"/>
          <w:spacing w:val="14"/>
          <w:sz w:val="20"/>
          <w:szCs w:val="20"/>
          <w:highlight w:val="none"/>
          <w:lang w:val="en-US" w:eastAsia="zh-CN"/>
        </w:rPr>
        <w:t>根据《水利部办公厅关于进一步加强生产建设项目水土保持监测工作的通知》（办水保〔2020〕161号）《生产建设项目水土保持监测规程（试行）》等水土保持相关法律法规、技术标准和批复水土保持方案要求，对项目开展水土保持监测，提交监测实施方案、监测季报、监测总结报告，分析监测数据，原始监测记录表存档备查。</w:t>
      </w:r>
    </w:p>
    <w:p w14:paraId="3A21ED6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3"/>
          <w:sz w:val="20"/>
          <w:szCs w:val="20"/>
          <w:highlight w:val="none"/>
        </w:rPr>
        <w:t>2</w:t>
      </w:r>
      <w:r>
        <w:rPr>
          <w:rFonts w:ascii="宋体" w:hAnsi="宋体" w:eastAsia="宋体" w:cs="宋体"/>
          <w:color w:val="auto"/>
          <w:spacing w:val="13"/>
          <w:sz w:val="20"/>
          <w:szCs w:val="20"/>
          <w:highlight w:val="none"/>
        </w:rPr>
        <w:t>、下列文件应视为构成合同文件的组成部分：</w:t>
      </w:r>
    </w:p>
    <w:p w14:paraId="00B92E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(a)合同协议书及附件(含评标期间和合同谈判过程中的澄清文件和补充资料)；</w:t>
      </w:r>
    </w:p>
    <w:p w14:paraId="4FD348E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(b)中标通知书；</w:t>
      </w:r>
    </w:p>
    <w:p w14:paraId="4D8893C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(c)投标书和投标书附录；</w:t>
      </w:r>
    </w:p>
    <w:p w14:paraId="7A1576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(d)合同条款；</w:t>
      </w:r>
    </w:p>
    <w:p w14:paraId="1FC50A8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(e)</w:t>
      </w:r>
      <w:r>
        <w:rPr>
          <w:rFonts w:hint="eastAsia" w:ascii="宋体" w:hAnsi="宋体" w:eastAsia="宋体" w:cs="宋体"/>
          <w:color w:val="auto"/>
          <w:spacing w:val="13"/>
          <w:sz w:val="20"/>
          <w:szCs w:val="20"/>
          <w:highlight w:val="none"/>
          <w:lang w:val="en-US" w:eastAsia="zh-CN"/>
        </w:rPr>
        <w:t>水土保持</w:t>
      </w:r>
      <w:r>
        <w:rPr>
          <w:rFonts w:hint="eastAsia" w:ascii="宋体" w:hAnsi="宋体" w:eastAsia="宋体" w:cs="宋体"/>
          <w:color w:val="auto"/>
          <w:spacing w:val="13"/>
          <w:sz w:val="20"/>
          <w:szCs w:val="20"/>
          <w:highlight w:val="none"/>
        </w:rPr>
        <w:t>相关现行规范、规章、文件(含招标文件补遗书中与此有关的部分)；</w:t>
      </w:r>
    </w:p>
    <w:p w14:paraId="505D694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(f)技术实施方案；</w:t>
      </w:r>
    </w:p>
    <w:p w14:paraId="3580B5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(g)投标书附表；</w:t>
      </w:r>
    </w:p>
    <w:p w14:paraId="2290DC9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(h)图纸(含招标文件补遗书中与此有关的部分)；</w:t>
      </w:r>
    </w:p>
    <w:p w14:paraId="4BC6671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(i)在本合同专用条款中可能规定的构成本合同组成部分的其他文件</w:t>
      </w:r>
      <w:r>
        <w:rPr>
          <w:rFonts w:ascii="宋体" w:hAnsi="宋体" w:eastAsia="宋体" w:cs="宋体"/>
          <w:color w:val="auto"/>
          <w:spacing w:val="13"/>
          <w:sz w:val="20"/>
          <w:szCs w:val="20"/>
          <w:highlight w:val="none"/>
        </w:rPr>
        <w:t>。</w:t>
      </w:r>
    </w:p>
    <w:p w14:paraId="1F2B82DE">
      <w:pPr>
        <w:keepNext w:val="0"/>
        <w:keepLines w:val="0"/>
        <w:pageBreakBefore w:val="0"/>
        <w:widowControl/>
        <w:kinsoku w:val="0"/>
        <w:wordWrap/>
        <w:overflowPunct/>
        <w:topLinePunct w:val="0"/>
        <w:autoSpaceDE w:val="0"/>
        <w:autoSpaceDN w:val="0"/>
        <w:bidi w:val="0"/>
        <w:snapToGrid w:val="0"/>
        <w:spacing w:before="160" w:line="378" w:lineRule="auto"/>
        <w:ind w:left="4" w:right="0" w:firstLine="429"/>
        <w:textAlignment w:val="baseline"/>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上述合同文件互相补充和解释。如果合同文件之间存在矛盾或不一致之处，以上述文件的排</w:t>
      </w:r>
      <w:r>
        <w:rPr>
          <w:rFonts w:ascii="宋体" w:hAnsi="宋体" w:eastAsia="宋体" w:cs="宋体"/>
          <w:color w:val="auto"/>
          <w:spacing w:val="12"/>
          <w:sz w:val="20"/>
          <w:szCs w:val="20"/>
          <w:highlight w:val="none"/>
        </w:rPr>
        <w:t>列顺序在先者为准。</w:t>
      </w:r>
    </w:p>
    <w:p w14:paraId="50114B51">
      <w:pPr>
        <w:keepNext w:val="0"/>
        <w:keepLines w:val="0"/>
        <w:pageBreakBefore w:val="0"/>
        <w:widowControl/>
        <w:kinsoku w:val="0"/>
        <w:wordWrap/>
        <w:overflowPunct/>
        <w:topLinePunct w:val="0"/>
        <w:autoSpaceDE w:val="0"/>
        <w:autoSpaceDN w:val="0"/>
        <w:bidi w:val="0"/>
        <w:snapToGrid w:val="0"/>
        <w:spacing w:line="226" w:lineRule="auto"/>
        <w:ind w:left="432"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6"/>
          <w:sz w:val="20"/>
          <w:szCs w:val="20"/>
          <w:highlight w:val="none"/>
        </w:rPr>
        <w:t>3</w:t>
      </w:r>
      <w:r>
        <w:rPr>
          <w:rFonts w:ascii="宋体" w:hAnsi="宋体" w:eastAsia="宋体" w:cs="宋体"/>
          <w:color w:val="auto"/>
          <w:spacing w:val="6"/>
          <w:sz w:val="20"/>
          <w:szCs w:val="20"/>
          <w:highlight w:val="none"/>
        </w:rPr>
        <w:t>、签约合同价：人民币（大写）</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6"/>
          <w:sz w:val="20"/>
          <w:szCs w:val="20"/>
          <w:highlight w:val="none"/>
        </w:rPr>
        <w:t>元 (￥</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69"/>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w:t>
      </w:r>
    </w:p>
    <w:p w14:paraId="3F5AE2DF">
      <w:pPr>
        <w:keepNext w:val="0"/>
        <w:keepLines w:val="0"/>
        <w:pageBreakBefore w:val="0"/>
        <w:widowControl/>
        <w:kinsoku w:val="0"/>
        <w:wordWrap/>
        <w:overflowPunct/>
        <w:topLinePunct w:val="0"/>
        <w:autoSpaceDE w:val="0"/>
        <w:autoSpaceDN w:val="0"/>
        <w:bidi w:val="0"/>
        <w:snapToGrid w:val="0"/>
        <w:spacing w:before="162" w:line="228" w:lineRule="auto"/>
        <w:ind w:left="427"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7"/>
          <w:sz w:val="20"/>
          <w:szCs w:val="20"/>
          <w:highlight w:val="none"/>
        </w:rPr>
        <w:t>4</w:t>
      </w:r>
      <w:r>
        <w:rPr>
          <w:rFonts w:ascii="Times New Roman" w:hAnsi="Times New Roman" w:eastAsia="Times New Roman" w:cs="Times New Roman"/>
          <w:color w:val="auto"/>
          <w:spacing w:val="-21"/>
          <w:sz w:val="20"/>
          <w:szCs w:val="20"/>
          <w:highlight w:val="none"/>
        </w:rPr>
        <w:t xml:space="preserve"> </w:t>
      </w:r>
      <w:r>
        <w:rPr>
          <w:rFonts w:ascii="宋体" w:hAnsi="宋体" w:eastAsia="宋体" w:cs="宋体"/>
          <w:color w:val="auto"/>
          <w:spacing w:val="7"/>
          <w:sz w:val="20"/>
          <w:szCs w:val="20"/>
          <w:highlight w:val="none"/>
        </w:rPr>
        <w:t>、项目负责人：</w:t>
      </w:r>
      <w:r>
        <w:rPr>
          <w:rFonts w:ascii="宋体" w:hAnsi="宋体" w:eastAsia="宋体" w:cs="宋体"/>
          <w:color w:val="auto"/>
          <w:spacing w:val="-77"/>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7"/>
          <w:sz w:val="20"/>
          <w:szCs w:val="20"/>
          <w:highlight w:val="none"/>
        </w:rPr>
        <w:t>。</w:t>
      </w:r>
    </w:p>
    <w:p w14:paraId="60F0D5F1">
      <w:pPr>
        <w:keepNext w:val="0"/>
        <w:keepLines w:val="0"/>
        <w:pageBreakBefore w:val="0"/>
        <w:widowControl/>
        <w:kinsoku w:val="0"/>
        <w:wordWrap/>
        <w:overflowPunct/>
        <w:topLinePunct w:val="0"/>
        <w:autoSpaceDE w:val="0"/>
        <w:autoSpaceDN w:val="0"/>
        <w:bidi w:val="0"/>
        <w:snapToGrid w:val="0"/>
        <w:spacing w:before="161" w:line="304" w:lineRule="auto"/>
        <w:ind w:left="759" w:right="0" w:hanging="326"/>
        <w:textAlignment w:val="baseline"/>
        <w:rPr>
          <w:rFonts w:ascii="宋体" w:hAnsi="宋体" w:eastAsia="宋体" w:cs="宋体"/>
          <w:color w:val="auto"/>
          <w:spacing w:val="7"/>
          <w:sz w:val="20"/>
          <w:szCs w:val="20"/>
          <w:highlight w:val="none"/>
        </w:rPr>
      </w:pPr>
      <w:r>
        <w:rPr>
          <w:rFonts w:ascii="Times New Roman" w:hAnsi="Times New Roman" w:eastAsia="Times New Roman" w:cs="Times New Roman"/>
          <w:color w:val="auto"/>
          <w:spacing w:val="10"/>
          <w:sz w:val="20"/>
          <w:szCs w:val="20"/>
          <w:highlight w:val="none"/>
        </w:rPr>
        <w:t>5</w:t>
      </w:r>
      <w:r>
        <w:rPr>
          <w:rFonts w:ascii="Times New Roman" w:hAnsi="Times New Roman" w:eastAsia="Times New Roman" w:cs="Times New Roman"/>
          <w:color w:val="auto"/>
          <w:spacing w:val="-16"/>
          <w:sz w:val="20"/>
          <w:szCs w:val="20"/>
          <w:highlight w:val="none"/>
        </w:rPr>
        <w:t xml:space="preserve"> </w:t>
      </w:r>
      <w:r>
        <w:rPr>
          <w:rFonts w:ascii="宋体" w:hAnsi="宋体" w:eastAsia="宋体" w:cs="宋体"/>
          <w:color w:val="auto"/>
          <w:spacing w:val="10"/>
          <w:sz w:val="20"/>
          <w:szCs w:val="20"/>
          <w:highlight w:val="none"/>
        </w:rPr>
        <w:t>、技术服务工作质量符合的标准和要求：</w:t>
      </w:r>
      <w:r>
        <w:rPr>
          <w:rFonts w:ascii="宋体" w:hAnsi="宋体" w:eastAsia="宋体" w:cs="宋体"/>
          <w:color w:val="auto"/>
          <w:spacing w:val="-77"/>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
          <w:sz w:val="20"/>
          <w:szCs w:val="20"/>
          <w:highlight w:val="none"/>
        </w:rPr>
        <w:t xml:space="preserve"> 。</w:t>
      </w:r>
      <w:r>
        <w:rPr>
          <w:rFonts w:ascii="宋体" w:hAnsi="宋体" w:eastAsia="宋体" w:cs="宋体"/>
          <w:color w:val="auto"/>
          <w:spacing w:val="7"/>
          <w:sz w:val="20"/>
          <w:szCs w:val="20"/>
          <w:highlight w:val="none"/>
        </w:rPr>
        <w:t>安全目</w:t>
      </w:r>
    </w:p>
    <w:p w14:paraId="0E54B20A">
      <w:pPr>
        <w:keepNext w:val="0"/>
        <w:keepLines w:val="0"/>
        <w:pageBreakBefore w:val="0"/>
        <w:widowControl/>
        <w:kinsoku w:val="0"/>
        <w:wordWrap/>
        <w:overflowPunct/>
        <w:topLinePunct w:val="0"/>
        <w:autoSpaceDE w:val="0"/>
        <w:autoSpaceDN w:val="0"/>
        <w:bidi w:val="0"/>
        <w:snapToGrid w:val="0"/>
        <w:spacing w:before="161" w:line="304" w:lineRule="auto"/>
        <w:ind w:right="0"/>
        <w:textAlignment w:val="baseline"/>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标：</w:t>
      </w:r>
      <w:r>
        <w:rPr>
          <w:rFonts w:ascii="宋体" w:hAnsi="宋体" w:eastAsia="宋体" w:cs="宋体"/>
          <w:color w:val="auto"/>
          <w:spacing w:val="-76"/>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7"/>
          <w:sz w:val="20"/>
          <w:szCs w:val="20"/>
          <w:highlight w:val="none"/>
        </w:rPr>
        <w:t>。</w:t>
      </w:r>
    </w:p>
    <w:p w14:paraId="2D2074F3">
      <w:pPr>
        <w:keepNext w:val="0"/>
        <w:keepLines w:val="0"/>
        <w:pageBreakBefore w:val="0"/>
        <w:widowControl/>
        <w:kinsoku w:val="0"/>
        <w:wordWrap/>
        <w:overflowPunct/>
        <w:topLinePunct w:val="0"/>
        <w:autoSpaceDE w:val="0"/>
        <w:autoSpaceDN w:val="0"/>
        <w:bidi w:val="0"/>
        <w:snapToGrid w:val="0"/>
        <w:spacing w:before="160" w:line="228" w:lineRule="auto"/>
        <w:ind w:left="432"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1"/>
          <w:sz w:val="20"/>
          <w:szCs w:val="20"/>
          <w:highlight w:val="none"/>
        </w:rPr>
        <w:t>6</w:t>
      </w:r>
      <w:r>
        <w:rPr>
          <w:rFonts w:ascii="Times New Roman" w:hAnsi="Times New Roman" w:eastAsia="Times New Roman" w:cs="Times New Roman"/>
          <w:color w:val="auto"/>
          <w:spacing w:val="-7"/>
          <w:sz w:val="20"/>
          <w:szCs w:val="20"/>
          <w:highlight w:val="none"/>
        </w:rPr>
        <w:t xml:space="preserve"> </w:t>
      </w:r>
      <w:r>
        <w:rPr>
          <w:rFonts w:ascii="宋体" w:hAnsi="宋体" w:eastAsia="宋体" w:cs="宋体"/>
          <w:color w:val="auto"/>
          <w:spacing w:val="11"/>
          <w:sz w:val="20"/>
          <w:szCs w:val="20"/>
          <w:highlight w:val="none"/>
        </w:rPr>
        <w:t>、</w:t>
      </w:r>
      <w:r>
        <w:rPr>
          <w:rFonts w:hint="eastAsia" w:ascii="宋体" w:hAnsi="宋体" w:eastAsia="宋体" w:cs="宋体"/>
          <w:color w:val="auto"/>
          <w:spacing w:val="11"/>
          <w:sz w:val="20"/>
          <w:szCs w:val="20"/>
          <w:highlight w:val="none"/>
          <w:lang w:eastAsia="zh-CN"/>
        </w:rPr>
        <w:t>服务单位</w:t>
      </w:r>
      <w:r>
        <w:rPr>
          <w:rFonts w:ascii="宋体" w:hAnsi="宋体" w:eastAsia="宋体" w:cs="宋体"/>
          <w:color w:val="auto"/>
          <w:spacing w:val="11"/>
          <w:sz w:val="20"/>
          <w:szCs w:val="20"/>
          <w:highlight w:val="none"/>
        </w:rPr>
        <w:t>承诺按合同约定承担</w:t>
      </w:r>
      <w:r>
        <w:rPr>
          <w:rFonts w:ascii="宋体" w:hAnsi="宋体" w:eastAsia="宋体" w:cs="宋体"/>
          <w:color w:val="auto"/>
          <w:spacing w:val="-93"/>
          <w:sz w:val="20"/>
          <w:szCs w:val="20"/>
          <w:highlight w:val="none"/>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83"/>
          <w:sz w:val="20"/>
          <w:szCs w:val="20"/>
          <w:highlight w:val="none"/>
        </w:rPr>
        <w:t xml:space="preserve"> </w:t>
      </w:r>
      <w:r>
        <w:rPr>
          <w:rFonts w:ascii="宋体" w:hAnsi="宋体" w:eastAsia="宋体" w:cs="宋体"/>
          <w:color w:val="auto"/>
          <w:spacing w:val="11"/>
          <w:sz w:val="20"/>
          <w:szCs w:val="20"/>
          <w:highlight w:val="none"/>
        </w:rPr>
        <w:t>服务。</w:t>
      </w:r>
    </w:p>
    <w:p w14:paraId="7EA57203">
      <w:pPr>
        <w:keepNext w:val="0"/>
        <w:keepLines w:val="0"/>
        <w:pageBreakBefore w:val="0"/>
        <w:widowControl/>
        <w:kinsoku w:val="0"/>
        <w:wordWrap/>
        <w:overflowPunct/>
        <w:topLinePunct w:val="0"/>
        <w:autoSpaceDE w:val="0"/>
        <w:autoSpaceDN w:val="0"/>
        <w:bidi w:val="0"/>
        <w:snapToGrid w:val="0"/>
        <w:spacing w:before="162" w:line="226" w:lineRule="auto"/>
        <w:ind w:left="431"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4"/>
          <w:sz w:val="20"/>
          <w:szCs w:val="20"/>
          <w:highlight w:val="none"/>
        </w:rPr>
        <w:t>7</w:t>
      </w:r>
      <w:r>
        <w:rPr>
          <w:rFonts w:ascii="Times New Roman" w:hAnsi="Times New Roman" w:eastAsia="Times New Roman" w:cs="Times New Roman"/>
          <w:color w:val="auto"/>
          <w:spacing w:val="-24"/>
          <w:sz w:val="20"/>
          <w:szCs w:val="20"/>
          <w:highlight w:val="none"/>
        </w:rPr>
        <w:t xml:space="preserve"> </w:t>
      </w:r>
      <w:r>
        <w:rPr>
          <w:rFonts w:ascii="宋体" w:hAnsi="宋体" w:eastAsia="宋体" w:cs="宋体"/>
          <w:color w:val="auto"/>
          <w:spacing w:val="14"/>
          <w:sz w:val="20"/>
          <w:szCs w:val="20"/>
          <w:highlight w:val="none"/>
        </w:rPr>
        <w:t>、发包人承诺按合同约定的条件、时间和方式向服务单位支付合同价款。</w:t>
      </w:r>
    </w:p>
    <w:p w14:paraId="38D35DEB">
      <w:pPr>
        <w:keepNext w:val="0"/>
        <w:keepLines w:val="0"/>
        <w:pageBreakBefore w:val="0"/>
        <w:widowControl/>
        <w:kinsoku w:val="0"/>
        <w:wordWrap/>
        <w:overflowPunct/>
        <w:topLinePunct w:val="0"/>
        <w:autoSpaceDE w:val="0"/>
        <w:autoSpaceDN w:val="0"/>
        <w:bidi w:val="0"/>
        <w:snapToGrid w:val="0"/>
        <w:spacing w:before="162" w:line="228" w:lineRule="auto"/>
        <w:ind w:left="436"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7"/>
          <w:sz w:val="20"/>
          <w:szCs w:val="20"/>
          <w:highlight w:val="none"/>
        </w:rPr>
        <w:t>8</w:t>
      </w:r>
      <w:r>
        <w:rPr>
          <w:rFonts w:ascii="Times New Roman" w:hAnsi="Times New Roman" w:eastAsia="Times New Roman" w:cs="Times New Roman"/>
          <w:color w:val="auto"/>
          <w:spacing w:val="-23"/>
          <w:sz w:val="20"/>
          <w:szCs w:val="20"/>
          <w:highlight w:val="none"/>
        </w:rPr>
        <w:t xml:space="preserve"> </w:t>
      </w:r>
      <w:r>
        <w:rPr>
          <w:rFonts w:ascii="宋体" w:hAnsi="宋体" w:eastAsia="宋体" w:cs="宋体"/>
          <w:color w:val="auto"/>
          <w:spacing w:val="7"/>
          <w:sz w:val="20"/>
          <w:szCs w:val="20"/>
          <w:highlight w:val="none"/>
        </w:rPr>
        <w:t>、计划服务期</w:t>
      </w:r>
      <w:r>
        <w:rPr>
          <w:rFonts w:ascii="宋体" w:hAnsi="宋体" w:eastAsia="宋体" w:cs="宋体"/>
          <w:color w:val="auto"/>
          <w:spacing w:val="-93"/>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7"/>
          <w:sz w:val="20"/>
          <w:szCs w:val="20"/>
          <w:highlight w:val="none"/>
        </w:rPr>
        <w:t>。</w:t>
      </w:r>
    </w:p>
    <w:p w14:paraId="5D6EFFB4">
      <w:pPr>
        <w:keepNext w:val="0"/>
        <w:keepLines w:val="0"/>
        <w:pageBreakBefore w:val="0"/>
        <w:widowControl/>
        <w:kinsoku w:val="0"/>
        <w:wordWrap/>
        <w:overflowPunct/>
        <w:topLinePunct w:val="0"/>
        <w:autoSpaceDE w:val="0"/>
        <w:autoSpaceDN w:val="0"/>
        <w:bidi w:val="0"/>
        <w:snapToGrid w:val="0"/>
        <w:spacing w:before="163" w:line="327" w:lineRule="auto"/>
        <w:ind w:right="0" w:firstLine="432"/>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3"/>
          <w:sz w:val="20"/>
          <w:szCs w:val="20"/>
          <w:highlight w:val="none"/>
        </w:rPr>
        <w:t>9</w:t>
      </w:r>
      <w:r>
        <w:rPr>
          <w:rFonts w:ascii="宋体" w:hAnsi="宋体" w:eastAsia="宋体" w:cs="宋体"/>
          <w:color w:val="auto"/>
          <w:spacing w:val="13"/>
          <w:sz w:val="20"/>
          <w:szCs w:val="20"/>
          <w:highlight w:val="none"/>
        </w:rPr>
        <w:t>、本协议书在服务单位提供履约保证金后，由双方法定代表人或其委</w:t>
      </w:r>
      <w:r>
        <w:rPr>
          <w:rFonts w:ascii="宋体" w:hAnsi="宋体" w:eastAsia="宋体" w:cs="宋体"/>
          <w:color w:val="auto"/>
          <w:spacing w:val="12"/>
          <w:sz w:val="20"/>
          <w:szCs w:val="20"/>
          <w:highlight w:val="none"/>
        </w:rPr>
        <w:t>托代理人签署并加盖单</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位章（或合同专用章）后生效。服务单位完成全部</w:t>
      </w:r>
      <w:r>
        <w:rPr>
          <w:rFonts w:ascii="宋体" w:hAnsi="宋体" w:eastAsia="宋体" w:cs="宋体"/>
          <w:color w:val="auto"/>
          <w:spacing w:val="-78"/>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pacing w:val="12"/>
          <w:sz w:val="20"/>
          <w:szCs w:val="20"/>
          <w:highlight w:val="none"/>
        </w:rPr>
        <w:t>服务工作，且合同双方均完成合同约定</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事项后，本协议书失效。</w:t>
      </w:r>
    </w:p>
    <w:p w14:paraId="0574F98A">
      <w:pPr>
        <w:keepNext w:val="0"/>
        <w:keepLines w:val="0"/>
        <w:pageBreakBefore w:val="0"/>
        <w:widowControl/>
        <w:kinsoku w:val="0"/>
        <w:wordWrap/>
        <w:overflowPunct/>
        <w:topLinePunct w:val="0"/>
        <w:autoSpaceDE w:val="0"/>
        <w:autoSpaceDN w:val="0"/>
        <w:bidi w:val="0"/>
        <w:snapToGrid w:val="0"/>
        <w:spacing w:before="162" w:line="302" w:lineRule="auto"/>
        <w:ind w:left="2" w:right="0" w:firstLine="445"/>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4"/>
          <w:sz w:val="20"/>
          <w:szCs w:val="20"/>
          <w:highlight w:val="none"/>
        </w:rPr>
        <w:t>10</w:t>
      </w:r>
      <w:r>
        <w:rPr>
          <w:rFonts w:ascii="Times New Roman" w:hAnsi="Times New Roman" w:eastAsia="Times New Roman" w:cs="Times New Roman"/>
          <w:color w:val="auto"/>
          <w:spacing w:val="-17"/>
          <w:sz w:val="20"/>
          <w:szCs w:val="20"/>
          <w:highlight w:val="none"/>
        </w:rPr>
        <w:t xml:space="preserve"> </w:t>
      </w:r>
      <w:r>
        <w:rPr>
          <w:rFonts w:ascii="宋体" w:hAnsi="宋体" w:eastAsia="宋体" w:cs="宋体"/>
          <w:color w:val="auto"/>
          <w:spacing w:val="14"/>
          <w:sz w:val="20"/>
          <w:szCs w:val="20"/>
          <w:highlight w:val="none"/>
        </w:rPr>
        <w:t>、本协议书正本二份、副本六份，合同双方各执正本一份，副本三份，当正本与副本的内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容不一致时，</w:t>
      </w:r>
      <w:r>
        <w:rPr>
          <w:rFonts w:ascii="宋体" w:hAnsi="宋体" w:eastAsia="宋体" w:cs="宋体"/>
          <w:color w:val="auto"/>
          <w:spacing w:val="-51"/>
          <w:sz w:val="20"/>
          <w:szCs w:val="20"/>
          <w:highlight w:val="none"/>
        </w:rPr>
        <w:t xml:space="preserve"> </w:t>
      </w:r>
      <w:r>
        <w:rPr>
          <w:rFonts w:ascii="宋体" w:hAnsi="宋体" w:eastAsia="宋体" w:cs="宋体"/>
          <w:color w:val="auto"/>
          <w:spacing w:val="9"/>
          <w:sz w:val="20"/>
          <w:szCs w:val="20"/>
          <w:highlight w:val="none"/>
        </w:rPr>
        <w:t>以正本为准。</w:t>
      </w:r>
    </w:p>
    <w:p w14:paraId="5A59E6DA">
      <w:pPr>
        <w:keepNext w:val="0"/>
        <w:keepLines w:val="0"/>
        <w:pageBreakBefore w:val="0"/>
        <w:widowControl/>
        <w:kinsoku w:val="0"/>
        <w:wordWrap/>
        <w:overflowPunct/>
        <w:topLinePunct w:val="0"/>
        <w:autoSpaceDE w:val="0"/>
        <w:autoSpaceDN w:val="0"/>
        <w:bidi w:val="0"/>
        <w:snapToGrid w:val="0"/>
        <w:spacing w:before="162" w:line="228" w:lineRule="auto"/>
        <w:ind w:left="448"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3"/>
          <w:sz w:val="20"/>
          <w:szCs w:val="20"/>
          <w:highlight w:val="none"/>
        </w:rPr>
        <w:t>11</w:t>
      </w:r>
      <w:r>
        <w:rPr>
          <w:rFonts w:ascii="Times New Roman" w:hAnsi="Times New Roman" w:eastAsia="Times New Roman" w:cs="Times New Roman"/>
          <w:color w:val="auto"/>
          <w:spacing w:val="-20"/>
          <w:sz w:val="20"/>
          <w:szCs w:val="20"/>
          <w:highlight w:val="none"/>
        </w:rPr>
        <w:t xml:space="preserve"> </w:t>
      </w:r>
      <w:r>
        <w:rPr>
          <w:rFonts w:ascii="宋体" w:hAnsi="宋体" w:eastAsia="宋体" w:cs="宋体"/>
          <w:color w:val="auto"/>
          <w:spacing w:val="13"/>
          <w:sz w:val="20"/>
          <w:szCs w:val="20"/>
          <w:highlight w:val="none"/>
        </w:rPr>
        <w:t>、合同未尽事宜，双方另行签订补充协议。补充协议是合同的组成部分。</w:t>
      </w:r>
    </w:p>
    <w:p w14:paraId="530268EA">
      <w:pPr>
        <w:keepNext w:val="0"/>
        <w:keepLines w:val="0"/>
        <w:pageBreakBefore w:val="0"/>
        <w:widowControl/>
        <w:kinsoku w:val="0"/>
        <w:wordWrap/>
        <w:overflowPunct/>
        <w:topLinePunct w:val="0"/>
        <w:autoSpaceDE w:val="0"/>
        <w:autoSpaceDN w:val="0"/>
        <w:bidi w:val="0"/>
        <w:snapToGrid w:val="0"/>
        <w:spacing w:before="68"/>
        <w:ind w:right="0"/>
        <w:textAlignment w:val="baseline"/>
        <w:rPr>
          <w:color w:val="auto"/>
          <w:highlight w:val="none"/>
        </w:rPr>
      </w:pPr>
    </w:p>
    <w:p w14:paraId="7E7280B0">
      <w:pPr>
        <w:keepNext w:val="0"/>
        <w:keepLines w:val="0"/>
        <w:pageBreakBefore w:val="0"/>
        <w:widowControl/>
        <w:kinsoku w:val="0"/>
        <w:wordWrap/>
        <w:overflowPunct/>
        <w:topLinePunct w:val="0"/>
        <w:autoSpaceDE w:val="0"/>
        <w:autoSpaceDN w:val="0"/>
        <w:bidi w:val="0"/>
        <w:snapToGrid w:val="0"/>
        <w:spacing w:before="67"/>
        <w:ind w:right="0"/>
        <w:textAlignment w:val="baseline"/>
        <w:rPr>
          <w:color w:val="auto"/>
          <w:highlight w:val="none"/>
        </w:rPr>
      </w:pPr>
    </w:p>
    <w:p w14:paraId="0CC945F0">
      <w:pPr>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sectPr>
          <w:footerReference r:id="rId20" w:type="default"/>
          <w:pgSz w:w="11906" w:h="16839"/>
          <w:pgMar w:top="1417" w:right="1417" w:bottom="1417" w:left="1417" w:header="850" w:footer="1077" w:gutter="0"/>
          <w:pgNumType w:fmt="decimal"/>
          <w:cols w:space="0" w:num="1"/>
          <w:rtlGutter w:val="0"/>
          <w:docGrid w:linePitch="0" w:charSpace="0"/>
        </w:sectPr>
      </w:pPr>
    </w:p>
    <w:p w14:paraId="219F7F9C">
      <w:pPr>
        <w:keepNext w:val="0"/>
        <w:keepLines w:val="0"/>
        <w:pageBreakBefore w:val="0"/>
        <w:widowControl/>
        <w:kinsoku w:val="0"/>
        <w:wordWrap/>
        <w:overflowPunct/>
        <w:topLinePunct w:val="0"/>
        <w:autoSpaceDE w:val="0"/>
        <w:autoSpaceDN w:val="0"/>
        <w:bidi w:val="0"/>
        <w:adjustRightInd w:val="0"/>
        <w:snapToGrid w:val="0"/>
        <w:spacing w:line="440" w:lineRule="exact"/>
        <w:ind w:left="3" w:right="0"/>
        <w:textAlignment w:val="baseline"/>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发包人</w:t>
      </w:r>
      <w:r>
        <w:rPr>
          <w:rFonts w:ascii="宋体" w:hAnsi="宋体" w:eastAsia="宋体" w:cs="宋体"/>
          <w:color w:val="auto"/>
          <w:spacing w:val="-12"/>
          <w:sz w:val="20"/>
          <w:szCs w:val="20"/>
          <w:highlight w:val="none"/>
        </w:rPr>
        <w:t>：</w:t>
      </w:r>
      <w:r>
        <w:rPr>
          <w:rFonts w:ascii="宋体" w:hAnsi="宋体" w:eastAsia="宋体" w:cs="宋体"/>
          <w:color w:val="auto"/>
          <w:spacing w:val="2"/>
          <w:sz w:val="20"/>
          <w:szCs w:val="20"/>
          <w:highlight w:val="none"/>
        </w:rPr>
        <w:t xml:space="preserve">                     </w:t>
      </w:r>
      <w:r>
        <w:rPr>
          <w:rFonts w:ascii="宋体" w:hAnsi="宋体" w:eastAsia="宋体" w:cs="宋体"/>
          <w:color w:val="auto"/>
          <w:spacing w:val="-12"/>
          <w:sz w:val="20"/>
          <w:szCs w:val="20"/>
          <w:highlight w:val="none"/>
        </w:rPr>
        <w:t>（</w:t>
      </w:r>
      <w:r>
        <w:rPr>
          <w:rFonts w:ascii="宋体" w:hAnsi="宋体" w:eastAsia="宋体" w:cs="宋体"/>
          <w:color w:val="auto"/>
          <w:spacing w:val="15"/>
          <w:sz w:val="20"/>
          <w:szCs w:val="20"/>
          <w:highlight w:val="none"/>
        </w:rPr>
        <w:t>盖单位章）</w:t>
      </w:r>
    </w:p>
    <w:p w14:paraId="652AAEA9">
      <w:pPr>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法定代表人</w:t>
      </w:r>
    </w:p>
    <w:p w14:paraId="661B27FB">
      <w:pPr>
        <w:keepNext w:val="0"/>
        <w:keepLines w:val="0"/>
        <w:pageBreakBefore w:val="0"/>
        <w:widowControl/>
        <w:kinsoku w:val="0"/>
        <w:wordWrap/>
        <w:overflowPunct/>
        <w:topLinePunct w:val="0"/>
        <w:autoSpaceDE w:val="0"/>
        <w:autoSpaceDN w:val="0"/>
        <w:bidi w:val="0"/>
        <w:adjustRightInd w:val="0"/>
        <w:snapToGrid w:val="0"/>
        <w:spacing w:line="440" w:lineRule="exact"/>
        <w:ind w:left="2" w:right="0"/>
        <w:textAlignment w:val="baseline"/>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或其委托代理人</w:t>
      </w:r>
      <w:r>
        <w:rPr>
          <w:rFonts w:ascii="宋体" w:hAnsi="宋体" w:eastAsia="宋体" w:cs="宋体"/>
          <w:color w:val="auto"/>
          <w:spacing w:val="-11"/>
          <w:sz w:val="20"/>
          <w:szCs w:val="20"/>
          <w:highlight w:val="none"/>
        </w:rPr>
        <w:t>：</w:t>
      </w:r>
      <w:r>
        <w:rPr>
          <w:rFonts w:ascii="宋体" w:hAnsi="宋体" w:eastAsia="宋体" w:cs="宋体"/>
          <w:color w:val="auto"/>
          <w:spacing w:val="2"/>
          <w:sz w:val="20"/>
          <w:szCs w:val="20"/>
          <w:highlight w:val="none"/>
        </w:rPr>
        <w:t xml:space="preserve">              </w:t>
      </w:r>
      <w:r>
        <w:rPr>
          <w:rFonts w:ascii="宋体" w:hAnsi="宋体" w:eastAsia="宋体" w:cs="宋体"/>
          <w:color w:val="auto"/>
          <w:spacing w:val="-11"/>
          <w:sz w:val="20"/>
          <w:szCs w:val="20"/>
          <w:highlight w:val="none"/>
        </w:rPr>
        <w:t>（</w:t>
      </w:r>
      <w:r>
        <w:rPr>
          <w:rFonts w:ascii="宋体" w:hAnsi="宋体" w:eastAsia="宋体" w:cs="宋体"/>
          <w:color w:val="auto"/>
          <w:spacing w:val="15"/>
          <w:sz w:val="20"/>
          <w:szCs w:val="20"/>
          <w:highlight w:val="none"/>
        </w:rPr>
        <w:t>签字）</w:t>
      </w:r>
    </w:p>
    <w:p w14:paraId="37F7E45C">
      <w:pPr>
        <w:keepNext w:val="0"/>
        <w:keepLines w:val="0"/>
        <w:pageBreakBefore w:val="0"/>
        <w:widowControl/>
        <w:kinsoku w:val="0"/>
        <w:wordWrap/>
        <w:overflowPunct/>
        <w:topLinePunct w:val="0"/>
        <w:autoSpaceDE w:val="0"/>
        <w:autoSpaceDN w:val="0"/>
        <w:bidi w:val="0"/>
        <w:adjustRightInd w:val="0"/>
        <w:snapToGrid w:val="0"/>
        <w:spacing w:line="440" w:lineRule="exact"/>
        <w:ind w:left="972" w:right="0"/>
        <w:textAlignment w:val="baseline"/>
        <w:rPr>
          <w:rFonts w:ascii="宋体" w:hAnsi="宋体" w:eastAsia="宋体" w:cs="宋体"/>
          <w:color w:val="auto"/>
          <w:spacing w:val="-2"/>
          <w:sz w:val="20"/>
          <w:szCs w:val="20"/>
          <w:highlight w:val="none"/>
        </w:rPr>
      </w:pPr>
      <w:r>
        <w:rPr>
          <w:rFonts w:ascii="宋体" w:hAnsi="宋体" w:eastAsia="宋体" w:cs="宋体"/>
          <w:color w:val="auto"/>
          <w:spacing w:val="-2"/>
          <w:sz w:val="20"/>
          <w:szCs w:val="20"/>
          <w:highlight w:val="none"/>
        </w:rPr>
        <w:t>年</w:t>
      </w:r>
      <w:r>
        <w:rPr>
          <w:rFonts w:ascii="宋体" w:hAnsi="宋体" w:eastAsia="宋体" w:cs="宋体"/>
          <w:color w:val="auto"/>
          <w:spacing w:val="11"/>
          <w:sz w:val="20"/>
          <w:szCs w:val="20"/>
          <w:highlight w:val="non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日</w:t>
      </w:r>
    </w:p>
    <w:p w14:paraId="5D727C67">
      <w:pPr>
        <w:keepNext w:val="0"/>
        <w:keepLines w:val="0"/>
        <w:pageBreakBefore w:val="0"/>
        <w:widowControl/>
        <w:kinsoku w:val="0"/>
        <w:wordWrap/>
        <w:overflowPunct/>
        <w:topLinePunct w:val="0"/>
        <w:autoSpaceDE w:val="0"/>
        <w:autoSpaceDN w:val="0"/>
        <w:bidi w:val="0"/>
        <w:adjustRightInd w:val="0"/>
        <w:snapToGrid w:val="0"/>
        <w:spacing w:line="440" w:lineRule="exact"/>
        <w:ind w:left="972" w:right="0"/>
        <w:textAlignment w:val="baseline"/>
        <w:rPr>
          <w:rFonts w:ascii="宋体" w:hAnsi="宋体" w:eastAsia="宋体" w:cs="宋体"/>
          <w:color w:val="auto"/>
          <w:spacing w:val="-2"/>
          <w:sz w:val="20"/>
          <w:szCs w:val="20"/>
          <w:highlight w:val="none"/>
        </w:rPr>
      </w:pPr>
    </w:p>
    <w:p w14:paraId="519958F9">
      <w:pPr>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服务单位</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pacing w:val="15"/>
          <w:sz w:val="20"/>
          <w:szCs w:val="20"/>
          <w:highlight w:val="none"/>
        </w:rPr>
        <w:t>盖单位章）</w:t>
      </w:r>
    </w:p>
    <w:p w14:paraId="4DE000B8">
      <w:pPr>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法定代表人</w:t>
      </w:r>
    </w:p>
    <w:p w14:paraId="7BD4987A">
      <w:pPr>
        <w:keepNext w:val="0"/>
        <w:keepLines w:val="0"/>
        <w:pageBreakBefore w:val="0"/>
        <w:widowControl/>
        <w:kinsoku w:val="0"/>
        <w:wordWrap/>
        <w:overflowPunct/>
        <w:topLinePunct w:val="0"/>
        <w:autoSpaceDE w:val="0"/>
        <w:autoSpaceDN w:val="0"/>
        <w:bidi w:val="0"/>
        <w:adjustRightInd w:val="0"/>
        <w:snapToGrid w:val="0"/>
        <w:spacing w:line="440" w:lineRule="exact"/>
        <w:ind w:left="2" w:right="0"/>
        <w:textAlignment w:val="baseline"/>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或其委托代理人</w:t>
      </w:r>
      <w:r>
        <w:rPr>
          <w:rFonts w:ascii="宋体" w:hAnsi="宋体" w:eastAsia="宋体" w:cs="宋体"/>
          <w:color w:val="auto"/>
          <w:spacing w:val="-11"/>
          <w:sz w:val="20"/>
          <w:szCs w:val="20"/>
          <w:highlight w:val="none"/>
        </w:rPr>
        <w:t>：</w:t>
      </w:r>
      <w:r>
        <w:rPr>
          <w:rFonts w:ascii="宋体" w:hAnsi="宋体" w:eastAsia="宋体" w:cs="宋体"/>
          <w:color w:val="auto"/>
          <w:spacing w:val="2"/>
          <w:sz w:val="20"/>
          <w:szCs w:val="20"/>
          <w:highlight w:val="none"/>
        </w:rPr>
        <w:t xml:space="preserve">              </w:t>
      </w:r>
      <w:r>
        <w:rPr>
          <w:rFonts w:ascii="宋体" w:hAnsi="宋体" w:eastAsia="宋体" w:cs="宋体"/>
          <w:color w:val="auto"/>
          <w:spacing w:val="-11"/>
          <w:sz w:val="20"/>
          <w:szCs w:val="20"/>
          <w:highlight w:val="none"/>
        </w:rPr>
        <w:t>（</w:t>
      </w:r>
      <w:r>
        <w:rPr>
          <w:rFonts w:ascii="宋体" w:hAnsi="宋体" w:eastAsia="宋体" w:cs="宋体"/>
          <w:color w:val="auto"/>
          <w:spacing w:val="15"/>
          <w:sz w:val="20"/>
          <w:szCs w:val="20"/>
          <w:highlight w:val="none"/>
        </w:rPr>
        <w:t>签字）</w:t>
      </w:r>
    </w:p>
    <w:p w14:paraId="139C8294">
      <w:pPr>
        <w:keepNext w:val="0"/>
        <w:keepLines w:val="0"/>
        <w:pageBreakBefore w:val="0"/>
        <w:widowControl/>
        <w:kinsoku w:val="0"/>
        <w:wordWrap/>
        <w:overflowPunct/>
        <w:topLinePunct w:val="0"/>
        <w:autoSpaceDE w:val="0"/>
        <w:autoSpaceDN w:val="0"/>
        <w:bidi w:val="0"/>
        <w:adjustRightInd w:val="0"/>
        <w:snapToGrid w:val="0"/>
        <w:spacing w:line="440" w:lineRule="exact"/>
        <w:ind w:left="972" w:right="0"/>
        <w:textAlignment w:val="baseline"/>
        <w:rPr>
          <w:rFonts w:ascii="宋体" w:hAnsi="宋体" w:eastAsia="宋体" w:cs="宋体"/>
          <w:color w:val="auto"/>
          <w:sz w:val="20"/>
          <w:szCs w:val="20"/>
          <w:highlight w:val="none"/>
        </w:rPr>
        <w:sectPr>
          <w:type w:val="continuous"/>
          <w:pgSz w:w="11906" w:h="16839"/>
          <w:pgMar w:top="1417" w:right="1417" w:bottom="1417" w:left="1417" w:header="0" w:footer="0" w:gutter="0"/>
          <w:pgNumType w:fmt="decimal"/>
          <w:cols w:space="0" w:num="1"/>
          <w:rtlGutter w:val="0"/>
          <w:docGrid w:linePitch="0" w:charSpace="0"/>
        </w:sectPr>
      </w:pPr>
      <w:r>
        <w:rPr>
          <w:rFonts w:ascii="宋体" w:hAnsi="宋体" w:eastAsia="宋体" w:cs="宋体"/>
          <w:color w:val="auto"/>
          <w:spacing w:val="-2"/>
          <w:sz w:val="20"/>
          <w:szCs w:val="20"/>
          <w:highlight w:val="none"/>
        </w:rPr>
        <w:t>年</w:t>
      </w:r>
      <w:r>
        <w:rPr>
          <w:rFonts w:ascii="宋体" w:hAnsi="宋体" w:eastAsia="宋体" w:cs="宋体"/>
          <w:color w:val="auto"/>
          <w:spacing w:val="11"/>
          <w:sz w:val="20"/>
          <w:szCs w:val="20"/>
          <w:highlight w:val="non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日</w:t>
      </w:r>
    </w:p>
    <w:p w14:paraId="1CD938CE">
      <w:pPr>
        <w:keepNext w:val="0"/>
        <w:keepLines w:val="0"/>
        <w:pageBreakBefore w:val="0"/>
        <w:widowControl/>
        <w:kinsoku w:val="0"/>
        <w:wordWrap/>
        <w:overflowPunct/>
        <w:topLinePunct w:val="0"/>
        <w:autoSpaceDE w:val="0"/>
        <w:autoSpaceDN w:val="0"/>
        <w:bidi w:val="0"/>
        <w:snapToGrid w:val="0"/>
        <w:spacing w:before="91" w:line="219" w:lineRule="auto"/>
        <w:ind w:left="3825" w:right="0"/>
        <w:textAlignment w:val="baseline"/>
        <w:rPr>
          <w:rFonts w:ascii="宋体" w:hAnsi="宋体" w:eastAsia="宋体" w:cs="宋体"/>
          <w:color w:val="auto"/>
          <w:sz w:val="28"/>
          <w:szCs w:val="28"/>
          <w:highlight w:val="none"/>
        </w:rPr>
      </w:pPr>
      <w:bookmarkStart w:id="37" w:name="bookmark6"/>
      <w:bookmarkEnd w:id="37"/>
      <w:r>
        <w:rPr>
          <w:rFonts w:hint="eastAsia" w:ascii="宋体" w:hAnsi="宋体" w:eastAsia="宋体" w:cs="宋体"/>
          <w:b/>
          <w:bCs/>
          <w:color w:val="auto"/>
          <w:sz w:val="28"/>
          <w:szCs w:val="28"/>
          <w:highlight w:val="none"/>
          <w:lang w:val="en-US" w:eastAsia="zh-CN"/>
        </w:rPr>
        <w:t xml:space="preserve">02标段  </w:t>
      </w:r>
      <w:r>
        <w:rPr>
          <w:rFonts w:ascii="宋体" w:hAnsi="宋体" w:eastAsia="宋体" w:cs="宋体"/>
          <w:b/>
          <w:bCs/>
          <w:color w:val="auto"/>
          <w:sz w:val="28"/>
          <w:szCs w:val="28"/>
          <w:highlight w:val="none"/>
        </w:rPr>
        <w:t>合同协议书</w:t>
      </w:r>
    </w:p>
    <w:p w14:paraId="2AFD99AB">
      <w:pPr>
        <w:pStyle w:val="9"/>
        <w:keepNext w:val="0"/>
        <w:keepLines w:val="0"/>
        <w:pageBreakBefore w:val="0"/>
        <w:widowControl/>
        <w:kinsoku w:val="0"/>
        <w:wordWrap/>
        <w:overflowPunct/>
        <w:topLinePunct w:val="0"/>
        <w:autoSpaceDE w:val="0"/>
        <w:autoSpaceDN w:val="0"/>
        <w:bidi w:val="0"/>
        <w:snapToGrid w:val="0"/>
        <w:spacing w:line="274" w:lineRule="auto"/>
        <w:ind w:right="0"/>
        <w:textAlignment w:val="baseline"/>
        <w:rPr>
          <w:color w:val="auto"/>
          <w:highlight w:val="none"/>
        </w:rPr>
      </w:pPr>
    </w:p>
    <w:p w14:paraId="7A1FD6D9">
      <w:pPr>
        <w:pStyle w:val="9"/>
        <w:keepNext w:val="0"/>
        <w:keepLines w:val="0"/>
        <w:pageBreakBefore w:val="0"/>
        <w:widowControl/>
        <w:kinsoku w:val="0"/>
        <w:wordWrap/>
        <w:overflowPunct/>
        <w:topLinePunct w:val="0"/>
        <w:autoSpaceDE w:val="0"/>
        <w:autoSpaceDN w:val="0"/>
        <w:bidi w:val="0"/>
        <w:snapToGrid w:val="0"/>
        <w:spacing w:line="275" w:lineRule="auto"/>
        <w:ind w:right="0"/>
        <w:textAlignment w:val="baseline"/>
        <w:rPr>
          <w:color w:val="auto"/>
          <w:highlight w:val="none"/>
        </w:rPr>
      </w:pPr>
    </w:p>
    <w:p w14:paraId="3F9587CE">
      <w:pPr>
        <w:pStyle w:val="9"/>
        <w:keepNext w:val="0"/>
        <w:keepLines w:val="0"/>
        <w:pageBreakBefore w:val="0"/>
        <w:widowControl/>
        <w:kinsoku w:val="0"/>
        <w:wordWrap/>
        <w:overflowPunct/>
        <w:topLinePunct w:val="0"/>
        <w:autoSpaceDE w:val="0"/>
        <w:autoSpaceDN w:val="0"/>
        <w:bidi w:val="0"/>
        <w:snapToGrid w:val="0"/>
        <w:spacing w:line="275" w:lineRule="auto"/>
        <w:ind w:right="0"/>
        <w:textAlignment w:val="baseline"/>
        <w:rPr>
          <w:color w:val="auto"/>
          <w:highlight w:val="none"/>
        </w:rPr>
      </w:pPr>
    </w:p>
    <w:p w14:paraId="121B72BE">
      <w:pPr>
        <w:keepNext w:val="0"/>
        <w:keepLines w:val="0"/>
        <w:pageBreakBefore w:val="0"/>
        <w:widowControl/>
        <w:tabs>
          <w:tab w:val="left" w:pos="1720"/>
        </w:tabs>
        <w:kinsoku w:val="0"/>
        <w:wordWrap/>
        <w:overflowPunct/>
        <w:topLinePunct w:val="0"/>
        <w:autoSpaceDE w:val="0"/>
        <w:autoSpaceDN w:val="0"/>
        <w:bidi w:val="0"/>
        <w:snapToGrid w:val="0"/>
        <w:spacing w:before="65" w:line="377" w:lineRule="auto"/>
        <w:ind w:left="7" w:right="0" w:firstLine="417"/>
        <w:textAlignment w:val="baseline"/>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（以下简称“发包人</w:t>
      </w:r>
      <w:r>
        <w:rPr>
          <w:rFonts w:ascii="宋体" w:hAnsi="宋体" w:eastAsia="宋体" w:cs="宋体"/>
          <w:color w:val="auto"/>
          <w:spacing w:val="-64"/>
          <w:sz w:val="20"/>
          <w:szCs w:val="20"/>
          <w:highlight w:val="none"/>
        </w:rPr>
        <w:t xml:space="preserve"> </w:t>
      </w:r>
      <w:r>
        <w:rPr>
          <w:rFonts w:ascii="宋体" w:hAnsi="宋体" w:eastAsia="宋体" w:cs="宋体"/>
          <w:color w:val="auto"/>
          <w:sz w:val="20"/>
          <w:szCs w:val="20"/>
          <w:highlight w:val="none"/>
        </w:rPr>
        <w:t>”）为实施</w:t>
      </w:r>
      <w:r>
        <w:rPr>
          <w:rFonts w:ascii="宋体" w:hAnsi="宋体" w:eastAsia="宋体" w:cs="宋体"/>
          <w:color w:val="auto"/>
          <w:spacing w:val="-94"/>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z w:val="20"/>
          <w:szCs w:val="20"/>
          <w:highlight w:val="none"/>
        </w:rPr>
        <w:t>（项目名称</w:t>
      </w:r>
      <w:r>
        <w:rPr>
          <w:rFonts w:ascii="宋体" w:hAnsi="宋体" w:eastAsia="宋体" w:cs="宋体"/>
          <w:color w:val="auto"/>
          <w:spacing w:val="-29"/>
          <w:sz w:val="20"/>
          <w:szCs w:val="20"/>
          <w:highlight w:val="none"/>
        </w:rPr>
        <w:t>），</w:t>
      </w:r>
      <w:r>
        <w:rPr>
          <w:rFonts w:ascii="宋体" w:hAnsi="宋体" w:eastAsia="宋体" w:cs="宋体"/>
          <w:color w:val="auto"/>
          <w:sz w:val="20"/>
          <w:szCs w:val="20"/>
          <w:highlight w:val="none"/>
        </w:rPr>
        <w:t xml:space="preserve">已接受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z w:val="20"/>
          <w:szCs w:val="20"/>
          <w:highlight w:val="none"/>
        </w:rPr>
        <w:t xml:space="preserve">（以 </w:t>
      </w:r>
      <w:r>
        <w:rPr>
          <w:rFonts w:ascii="宋体" w:hAnsi="宋体" w:eastAsia="宋体" w:cs="宋体"/>
          <w:color w:val="auto"/>
          <w:spacing w:val="14"/>
          <w:sz w:val="20"/>
          <w:szCs w:val="20"/>
          <w:highlight w:val="none"/>
        </w:rPr>
        <w:t>下简称“服务单位</w:t>
      </w:r>
      <w:r>
        <w:rPr>
          <w:rFonts w:ascii="宋体" w:hAnsi="宋体" w:eastAsia="宋体" w:cs="宋体"/>
          <w:color w:val="auto"/>
          <w:spacing w:val="-65"/>
          <w:sz w:val="20"/>
          <w:szCs w:val="20"/>
          <w:highlight w:val="none"/>
        </w:rPr>
        <w:t xml:space="preserve"> </w:t>
      </w:r>
      <w:r>
        <w:rPr>
          <w:rFonts w:ascii="宋体" w:hAnsi="宋体" w:eastAsia="宋体" w:cs="宋体"/>
          <w:color w:val="auto"/>
          <w:spacing w:val="14"/>
          <w:sz w:val="20"/>
          <w:szCs w:val="20"/>
          <w:highlight w:val="none"/>
        </w:rPr>
        <w:t>”）对该项目的投标。发包人和服务单位共同达成如</w:t>
      </w:r>
      <w:r>
        <w:rPr>
          <w:rFonts w:ascii="宋体" w:hAnsi="宋体" w:eastAsia="宋体" w:cs="宋体"/>
          <w:color w:val="auto"/>
          <w:spacing w:val="13"/>
          <w:sz w:val="20"/>
          <w:szCs w:val="20"/>
          <w:highlight w:val="none"/>
        </w:rPr>
        <w:t>下协议。</w:t>
      </w:r>
    </w:p>
    <w:p w14:paraId="6DCAA0D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ascii="宋体" w:hAnsi="宋体" w:eastAsia="宋体" w:cs="宋体"/>
          <w:color w:val="auto"/>
          <w:spacing w:val="13"/>
          <w:sz w:val="20"/>
          <w:szCs w:val="20"/>
          <w:highlight w:val="none"/>
        </w:rPr>
      </w:pPr>
      <w:r>
        <w:rPr>
          <w:rFonts w:hint="default" w:ascii="宋体" w:hAnsi="宋体" w:eastAsia="宋体" w:cs="宋体"/>
          <w:color w:val="auto"/>
          <w:spacing w:val="13"/>
          <w:sz w:val="20"/>
          <w:szCs w:val="20"/>
          <w:highlight w:val="none"/>
          <w:lang w:val="en-US" w:eastAsia="zh-CN"/>
        </w:rPr>
        <w:t>1</w:t>
      </w:r>
      <w:r>
        <w:rPr>
          <w:rFonts w:hint="eastAsia" w:ascii="宋体" w:hAnsi="宋体" w:eastAsia="宋体" w:cs="宋体"/>
          <w:color w:val="auto"/>
          <w:spacing w:val="13"/>
          <w:sz w:val="20"/>
          <w:szCs w:val="20"/>
          <w:highlight w:val="none"/>
          <w:lang w:val="en-US" w:eastAsia="zh-CN"/>
        </w:rPr>
        <w:t xml:space="preserve">、工作内容 </w:t>
      </w:r>
    </w:p>
    <w:p w14:paraId="109A123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lang w:val="en-US" w:eastAsia="zh-CN"/>
        </w:rPr>
        <w:t xml:space="preserve">在合同约定的工程范围内及约定的正常服务期限内，按照行业管理标准及国家、安徽省颁布的有关法律、法规、规章、规范性文件以及本项目水土保持影响报告书及其批复文件要求，结合工程的具体情况，开展水保技术服务工作。 </w:t>
      </w:r>
    </w:p>
    <w:p w14:paraId="59B0781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lang w:val="en-US" w:eastAsia="zh-CN"/>
        </w:rPr>
      </w:pPr>
      <w:r>
        <w:rPr>
          <w:rFonts w:hint="eastAsia" w:ascii="宋体" w:hAnsi="宋体" w:eastAsia="宋体" w:cs="宋体"/>
          <w:color w:val="auto"/>
          <w:spacing w:val="13"/>
          <w:sz w:val="20"/>
          <w:szCs w:val="20"/>
          <w:highlight w:val="none"/>
          <w:lang w:val="en-US" w:eastAsia="zh-CN"/>
        </w:rPr>
        <w:t xml:space="preserve">（1）水土保持设施自主验收 </w:t>
      </w:r>
    </w:p>
    <w:p w14:paraId="17B3C6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lang w:val="en-US" w:eastAsia="zh-CN"/>
        </w:rPr>
        <w:t xml:space="preserve">根据《水利部办公厅关于印发生产建设项目水土保持设施自主验收规程（试行）的通知》（办水保〔2018〕133号）、《水利部办公厅关于印发生产建设项目水土保持监督管理办法的通知》（办水保〔2019〕172号）、《水利部关于加强事中事后监管规范生产建设项目水土保持设施自主验收的通知》（水保〔2017〕365号）、《生产建设项目水土保持方案管理办法 》（2023年1月17日水利部令第53号发布）等水土保持相关法律法规、技术标准和批复水土保持方案要求，开展水土保持设施自主验收，编制水土保持设施自主验收报告，配合水行政主管部门组织的验收项目备案核查，完成水行政主管部门的验收备案。 </w:t>
      </w:r>
    </w:p>
    <w:p w14:paraId="069BD6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lang w:val="en-US" w:eastAsia="zh-CN"/>
        </w:rPr>
      </w:pPr>
      <w:r>
        <w:rPr>
          <w:rFonts w:ascii="宋体" w:hAnsi="宋体" w:eastAsia="宋体" w:cs="宋体"/>
          <w:color w:val="auto"/>
          <w:spacing w:val="13"/>
          <w:sz w:val="20"/>
          <w:szCs w:val="20"/>
          <w:highlight w:val="none"/>
          <w:lang w:val="en-US" w:eastAsia="zh-CN"/>
        </w:rPr>
        <w:t>（</w:t>
      </w:r>
      <w:r>
        <w:rPr>
          <w:rFonts w:hint="eastAsia" w:ascii="宋体" w:hAnsi="宋体" w:eastAsia="宋体" w:cs="宋体"/>
          <w:color w:val="auto"/>
          <w:spacing w:val="13"/>
          <w:sz w:val="20"/>
          <w:szCs w:val="20"/>
          <w:highlight w:val="none"/>
          <w:lang w:val="en-US" w:eastAsia="zh-CN"/>
        </w:rPr>
        <w:t xml:space="preserve">2）水土保持变更报告编制 </w:t>
      </w:r>
    </w:p>
    <w:p w14:paraId="2ECEFB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lang w:val="en-US" w:eastAsia="zh-CN"/>
        </w:rPr>
        <w:t xml:space="preserve">根据《水利部办公厅关于印发&lt;水利部生产建设项目水土保持方案变更管理规定（试行）&gt;的通知》（办水保〔2016〕65号，以下简称“65号文”）、《生产建设项目水土保持技术标准》（GB50433－2018）等水土保持评价相关法律法规、技术标准要求，编制项目水土保持方案变更报告书，并取得水行政主管部门批复。 </w:t>
      </w:r>
    </w:p>
    <w:p w14:paraId="4A69B75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lang w:val="en-US" w:eastAsia="zh-CN"/>
        </w:rPr>
      </w:pPr>
      <w:r>
        <w:rPr>
          <w:rFonts w:hint="eastAsia" w:ascii="宋体" w:hAnsi="宋体" w:eastAsia="宋体" w:cs="宋体"/>
          <w:color w:val="auto"/>
          <w:spacing w:val="13"/>
          <w:sz w:val="20"/>
          <w:szCs w:val="20"/>
          <w:highlight w:val="none"/>
          <w:lang w:val="en-US" w:eastAsia="zh-CN"/>
        </w:rPr>
        <w:t xml:space="preserve">（3）其他 </w:t>
      </w:r>
    </w:p>
    <w:p w14:paraId="0D2D09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lang w:val="en-US" w:eastAsia="zh-CN"/>
        </w:rPr>
        <w:t>包括协助建设单位进行水保管理，开展施工图水保设计复核，开展水保专项培训，配合建设单位做好水行政主管部门检查准备等相关工作</w:t>
      </w:r>
      <w:r>
        <w:rPr>
          <w:rFonts w:ascii="宋体" w:hAnsi="宋体" w:eastAsia="宋体" w:cs="宋体"/>
          <w:color w:val="auto"/>
          <w:spacing w:val="13"/>
          <w:sz w:val="20"/>
          <w:szCs w:val="20"/>
          <w:highlight w:val="none"/>
        </w:rPr>
        <w:t>。</w:t>
      </w:r>
    </w:p>
    <w:p w14:paraId="333FD99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3"/>
          <w:sz w:val="20"/>
          <w:szCs w:val="20"/>
          <w:highlight w:val="none"/>
        </w:rPr>
        <w:t>2</w:t>
      </w:r>
      <w:r>
        <w:rPr>
          <w:rFonts w:ascii="宋体" w:hAnsi="宋体" w:eastAsia="宋体" w:cs="宋体"/>
          <w:color w:val="auto"/>
          <w:spacing w:val="13"/>
          <w:sz w:val="20"/>
          <w:szCs w:val="20"/>
          <w:highlight w:val="none"/>
        </w:rPr>
        <w:t>、下列文件应视为构成合同文件的组成部分：</w:t>
      </w:r>
    </w:p>
    <w:p w14:paraId="190BAB7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(a)合同协议书及附件(含评标期间和合同谈判过程中的澄清文件和补充资料)；</w:t>
      </w:r>
    </w:p>
    <w:p w14:paraId="25A45B2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(b)中标通知书；</w:t>
      </w:r>
    </w:p>
    <w:p w14:paraId="04AEE25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(c)投标书和投标书附录；</w:t>
      </w:r>
    </w:p>
    <w:p w14:paraId="67DC4BD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(d)合同条款；</w:t>
      </w:r>
    </w:p>
    <w:p w14:paraId="2990E8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(e)</w:t>
      </w:r>
      <w:r>
        <w:rPr>
          <w:rFonts w:hint="eastAsia" w:ascii="宋体" w:hAnsi="宋体" w:eastAsia="宋体" w:cs="宋体"/>
          <w:color w:val="auto"/>
          <w:spacing w:val="13"/>
          <w:sz w:val="20"/>
          <w:szCs w:val="20"/>
          <w:highlight w:val="none"/>
          <w:lang w:val="en-US" w:eastAsia="zh-CN"/>
        </w:rPr>
        <w:t>水土保持</w:t>
      </w:r>
      <w:r>
        <w:rPr>
          <w:rFonts w:hint="eastAsia" w:ascii="宋体" w:hAnsi="宋体" w:eastAsia="宋体" w:cs="宋体"/>
          <w:color w:val="auto"/>
          <w:spacing w:val="13"/>
          <w:sz w:val="20"/>
          <w:szCs w:val="20"/>
          <w:highlight w:val="none"/>
        </w:rPr>
        <w:t>相关现行规范、规章、文件(含招标文件补遗书中与此有关的部分)；</w:t>
      </w:r>
    </w:p>
    <w:p w14:paraId="4FEC99A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(f)技术实施方案；</w:t>
      </w:r>
    </w:p>
    <w:p w14:paraId="2D1F90F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(g)投标书附表；</w:t>
      </w:r>
    </w:p>
    <w:p w14:paraId="087912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eastAsia"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(h)图纸(含招标文件补遗书中与此有关的部分)；</w:t>
      </w:r>
    </w:p>
    <w:p w14:paraId="4B963A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ascii="宋体" w:hAnsi="宋体" w:eastAsia="宋体" w:cs="宋体"/>
          <w:color w:val="auto"/>
          <w:spacing w:val="13"/>
          <w:sz w:val="20"/>
          <w:szCs w:val="20"/>
          <w:highlight w:val="none"/>
        </w:rPr>
      </w:pPr>
      <w:r>
        <w:rPr>
          <w:rFonts w:hint="eastAsia" w:ascii="宋体" w:hAnsi="宋体" w:eastAsia="宋体" w:cs="宋体"/>
          <w:color w:val="auto"/>
          <w:spacing w:val="13"/>
          <w:sz w:val="20"/>
          <w:szCs w:val="20"/>
          <w:highlight w:val="none"/>
        </w:rPr>
        <w:t>(i)在本合同专用条款中可能规定的构成本合同组成部分的其他文件</w:t>
      </w:r>
      <w:r>
        <w:rPr>
          <w:rFonts w:ascii="宋体" w:hAnsi="宋体" w:eastAsia="宋体" w:cs="宋体"/>
          <w:color w:val="auto"/>
          <w:spacing w:val="13"/>
          <w:sz w:val="20"/>
          <w:szCs w:val="20"/>
          <w:highlight w:val="none"/>
        </w:rPr>
        <w:t>。</w:t>
      </w:r>
    </w:p>
    <w:p w14:paraId="23B1F26B">
      <w:pPr>
        <w:keepNext w:val="0"/>
        <w:keepLines w:val="0"/>
        <w:pageBreakBefore w:val="0"/>
        <w:widowControl/>
        <w:kinsoku w:val="0"/>
        <w:wordWrap/>
        <w:overflowPunct/>
        <w:topLinePunct w:val="0"/>
        <w:autoSpaceDE w:val="0"/>
        <w:autoSpaceDN w:val="0"/>
        <w:bidi w:val="0"/>
        <w:snapToGrid w:val="0"/>
        <w:spacing w:before="160" w:line="378" w:lineRule="auto"/>
        <w:ind w:left="4" w:right="0" w:firstLine="429"/>
        <w:textAlignment w:val="baseline"/>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上述合同文件互相补充和解释。如果合同文件之间存在矛盾或不一致之处，以上述文件的排</w:t>
      </w:r>
      <w:r>
        <w:rPr>
          <w:rFonts w:ascii="宋体" w:hAnsi="宋体" w:eastAsia="宋体" w:cs="宋体"/>
          <w:color w:val="auto"/>
          <w:spacing w:val="12"/>
          <w:sz w:val="20"/>
          <w:szCs w:val="20"/>
          <w:highlight w:val="none"/>
        </w:rPr>
        <w:t>列顺序在先者为准。</w:t>
      </w:r>
    </w:p>
    <w:p w14:paraId="25170D37">
      <w:pPr>
        <w:keepNext w:val="0"/>
        <w:keepLines w:val="0"/>
        <w:pageBreakBefore w:val="0"/>
        <w:widowControl/>
        <w:kinsoku w:val="0"/>
        <w:wordWrap/>
        <w:overflowPunct/>
        <w:topLinePunct w:val="0"/>
        <w:autoSpaceDE w:val="0"/>
        <w:autoSpaceDN w:val="0"/>
        <w:bidi w:val="0"/>
        <w:snapToGrid w:val="0"/>
        <w:spacing w:line="226" w:lineRule="auto"/>
        <w:ind w:left="432"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6"/>
          <w:sz w:val="20"/>
          <w:szCs w:val="20"/>
          <w:highlight w:val="none"/>
        </w:rPr>
        <w:t>3</w:t>
      </w:r>
      <w:r>
        <w:rPr>
          <w:rFonts w:ascii="宋体" w:hAnsi="宋体" w:eastAsia="宋体" w:cs="宋体"/>
          <w:color w:val="auto"/>
          <w:spacing w:val="6"/>
          <w:sz w:val="20"/>
          <w:szCs w:val="20"/>
          <w:highlight w:val="none"/>
        </w:rPr>
        <w:t>、签约合同价：人民币（大写）</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6"/>
          <w:sz w:val="20"/>
          <w:szCs w:val="20"/>
          <w:highlight w:val="none"/>
        </w:rPr>
        <w:t>元 (￥</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69"/>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w:t>
      </w:r>
    </w:p>
    <w:p w14:paraId="3B416E82">
      <w:pPr>
        <w:keepNext w:val="0"/>
        <w:keepLines w:val="0"/>
        <w:pageBreakBefore w:val="0"/>
        <w:widowControl/>
        <w:kinsoku w:val="0"/>
        <w:wordWrap/>
        <w:overflowPunct/>
        <w:topLinePunct w:val="0"/>
        <w:autoSpaceDE w:val="0"/>
        <w:autoSpaceDN w:val="0"/>
        <w:bidi w:val="0"/>
        <w:snapToGrid w:val="0"/>
        <w:spacing w:before="162" w:line="228" w:lineRule="auto"/>
        <w:ind w:left="427"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7"/>
          <w:sz w:val="20"/>
          <w:szCs w:val="20"/>
          <w:highlight w:val="none"/>
        </w:rPr>
        <w:t>4</w:t>
      </w:r>
      <w:r>
        <w:rPr>
          <w:rFonts w:ascii="Times New Roman" w:hAnsi="Times New Roman" w:eastAsia="Times New Roman" w:cs="Times New Roman"/>
          <w:color w:val="auto"/>
          <w:spacing w:val="-21"/>
          <w:sz w:val="20"/>
          <w:szCs w:val="20"/>
          <w:highlight w:val="none"/>
        </w:rPr>
        <w:t xml:space="preserve"> </w:t>
      </w:r>
      <w:r>
        <w:rPr>
          <w:rFonts w:ascii="宋体" w:hAnsi="宋体" w:eastAsia="宋体" w:cs="宋体"/>
          <w:color w:val="auto"/>
          <w:spacing w:val="7"/>
          <w:sz w:val="20"/>
          <w:szCs w:val="20"/>
          <w:highlight w:val="none"/>
        </w:rPr>
        <w:t>、项目负责人：</w:t>
      </w:r>
      <w:r>
        <w:rPr>
          <w:rFonts w:ascii="宋体" w:hAnsi="宋体" w:eastAsia="宋体" w:cs="宋体"/>
          <w:color w:val="auto"/>
          <w:spacing w:val="-77"/>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7"/>
          <w:sz w:val="20"/>
          <w:szCs w:val="20"/>
          <w:highlight w:val="none"/>
        </w:rPr>
        <w:t>。</w:t>
      </w:r>
    </w:p>
    <w:p w14:paraId="741FA19D">
      <w:pPr>
        <w:keepNext w:val="0"/>
        <w:keepLines w:val="0"/>
        <w:pageBreakBefore w:val="0"/>
        <w:widowControl/>
        <w:kinsoku w:val="0"/>
        <w:wordWrap/>
        <w:overflowPunct/>
        <w:topLinePunct w:val="0"/>
        <w:autoSpaceDE w:val="0"/>
        <w:autoSpaceDN w:val="0"/>
        <w:bidi w:val="0"/>
        <w:snapToGrid w:val="0"/>
        <w:spacing w:before="161" w:line="304" w:lineRule="auto"/>
        <w:ind w:left="759" w:right="0" w:hanging="326"/>
        <w:textAlignment w:val="baseline"/>
        <w:rPr>
          <w:rFonts w:ascii="宋体" w:hAnsi="宋体" w:eastAsia="宋体" w:cs="宋体"/>
          <w:color w:val="auto"/>
          <w:spacing w:val="7"/>
          <w:sz w:val="20"/>
          <w:szCs w:val="20"/>
          <w:highlight w:val="none"/>
        </w:rPr>
      </w:pPr>
      <w:r>
        <w:rPr>
          <w:rFonts w:ascii="Times New Roman" w:hAnsi="Times New Roman" w:eastAsia="Times New Roman" w:cs="Times New Roman"/>
          <w:color w:val="auto"/>
          <w:spacing w:val="10"/>
          <w:sz w:val="20"/>
          <w:szCs w:val="20"/>
          <w:highlight w:val="none"/>
        </w:rPr>
        <w:t>5</w:t>
      </w:r>
      <w:r>
        <w:rPr>
          <w:rFonts w:ascii="Times New Roman" w:hAnsi="Times New Roman" w:eastAsia="Times New Roman" w:cs="Times New Roman"/>
          <w:color w:val="auto"/>
          <w:spacing w:val="-16"/>
          <w:sz w:val="20"/>
          <w:szCs w:val="20"/>
          <w:highlight w:val="none"/>
        </w:rPr>
        <w:t xml:space="preserve"> </w:t>
      </w:r>
      <w:r>
        <w:rPr>
          <w:rFonts w:ascii="宋体" w:hAnsi="宋体" w:eastAsia="宋体" w:cs="宋体"/>
          <w:color w:val="auto"/>
          <w:spacing w:val="10"/>
          <w:sz w:val="20"/>
          <w:szCs w:val="20"/>
          <w:highlight w:val="none"/>
        </w:rPr>
        <w:t>、技术服务工作质量符合的标准和要求：</w:t>
      </w:r>
      <w:r>
        <w:rPr>
          <w:rFonts w:ascii="宋体" w:hAnsi="宋体" w:eastAsia="宋体" w:cs="宋体"/>
          <w:color w:val="auto"/>
          <w:spacing w:val="-77"/>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
          <w:sz w:val="20"/>
          <w:szCs w:val="20"/>
          <w:highlight w:val="none"/>
        </w:rPr>
        <w:t xml:space="preserve"> 。</w:t>
      </w:r>
      <w:r>
        <w:rPr>
          <w:rFonts w:ascii="宋体" w:hAnsi="宋体" w:eastAsia="宋体" w:cs="宋体"/>
          <w:color w:val="auto"/>
          <w:spacing w:val="1"/>
          <w:sz w:val="20"/>
          <w:szCs w:val="20"/>
          <w:highlight w:val="none"/>
        </w:rPr>
        <w:t xml:space="preserve"> </w:t>
      </w:r>
      <w:r>
        <w:rPr>
          <w:rFonts w:ascii="宋体" w:hAnsi="宋体" w:eastAsia="宋体" w:cs="宋体"/>
          <w:color w:val="auto"/>
          <w:spacing w:val="7"/>
          <w:sz w:val="20"/>
          <w:szCs w:val="20"/>
          <w:highlight w:val="none"/>
        </w:rPr>
        <w:t>安全目</w:t>
      </w:r>
    </w:p>
    <w:p w14:paraId="354C4EE2">
      <w:pPr>
        <w:keepNext w:val="0"/>
        <w:keepLines w:val="0"/>
        <w:pageBreakBefore w:val="0"/>
        <w:widowControl/>
        <w:kinsoku w:val="0"/>
        <w:wordWrap/>
        <w:overflowPunct/>
        <w:topLinePunct w:val="0"/>
        <w:autoSpaceDE w:val="0"/>
        <w:autoSpaceDN w:val="0"/>
        <w:bidi w:val="0"/>
        <w:snapToGrid w:val="0"/>
        <w:spacing w:before="161" w:line="304" w:lineRule="auto"/>
        <w:ind w:right="0"/>
        <w:textAlignment w:val="baseline"/>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标：</w:t>
      </w:r>
      <w:r>
        <w:rPr>
          <w:rFonts w:ascii="宋体" w:hAnsi="宋体" w:eastAsia="宋体" w:cs="宋体"/>
          <w:color w:val="auto"/>
          <w:spacing w:val="-76"/>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7"/>
          <w:sz w:val="20"/>
          <w:szCs w:val="20"/>
          <w:highlight w:val="none"/>
        </w:rPr>
        <w:t>。</w:t>
      </w:r>
    </w:p>
    <w:p w14:paraId="77E8D092">
      <w:pPr>
        <w:keepNext w:val="0"/>
        <w:keepLines w:val="0"/>
        <w:pageBreakBefore w:val="0"/>
        <w:widowControl/>
        <w:kinsoku w:val="0"/>
        <w:wordWrap/>
        <w:overflowPunct/>
        <w:topLinePunct w:val="0"/>
        <w:autoSpaceDE w:val="0"/>
        <w:autoSpaceDN w:val="0"/>
        <w:bidi w:val="0"/>
        <w:snapToGrid w:val="0"/>
        <w:spacing w:before="160" w:line="228" w:lineRule="auto"/>
        <w:ind w:left="432"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1"/>
          <w:sz w:val="20"/>
          <w:szCs w:val="20"/>
          <w:highlight w:val="none"/>
        </w:rPr>
        <w:t>6</w:t>
      </w:r>
      <w:r>
        <w:rPr>
          <w:rFonts w:ascii="Times New Roman" w:hAnsi="Times New Roman" w:eastAsia="Times New Roman" w:cs="Times New Roman"/>
          <w:color w:val="auto"/>
          <w:spacing w:val="-7"/>
          <w:sz w:val="20"/>
          <w:szCs w:val="20"/>
          <w:highlight w:val="none"/>
        </w:rPr>
        <w:t xml:space="preserve"> </w:t>
      </w:r>
      <w:r>
        <w:rPr>
          <w:rFonts w:ascii="宋体" w:hAnsi="宋体" w:eastAsia="宋体" w:cs="宋体"/>
          <w:color w:val="auto"/>
          <w:spacing w:val="11"/>
          <w:sz w:val="20"/>
          <w:szCs w:val="20"/>
          <w:highlight w:val="none"/>
        </w:rPr>
        <w:t>、</w:t>
      </w:r>
      <w:r>
        <w:rPr>
          <w:rFonts w:hint="eastAsia" w:ascii="宋体" w:hAnsi="宋体" w:eastAsia="宋体" w:cs="宋体"/>
          <w:color w:val="auto"/>
          <w:spacing w:val="11"/>
          <w:sz w:val="20"/>
          <w:szCs w:val="20"/>
          <w:highlight w:val="none"/>
          <w:lang w:eastAsia="zh-CN"/>
        </w:rPr>
        <w:t>服务单位</w:t>
      </w:r>
      <w:r>
        <w:rPr>
          <w:rFonts w:ascii="宋体" w:hAnsi="宋体" w:eastAsia="宋体" w:cs="宋体"/>
          <w:color w:val="auto"/>
          <w:spacing w:val="11"/>
          <w:sz w:val="20"/>
          <w:szCs w:val="20"/>
          <w:highlight w:val="none"/>
        </w:rPr>
        <w:t>承诺按合同约定承担</w:t>
      </w:r>
      <w:r>
        <w:rPr>
          <w:rFonts w:ascii="宋体" w:hAnsi="宋体" w:eastAsia="宋体" w:cs="宋体"/>
          <w:color w:val="auto"/>
          <w:spacing w:val="-93"/>
          <w:sz w:val="20"/>
          <w:szCs w:val="20"/>
          <w:highlight w:val="none"/>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83"/>
          <w:sz w:val="20"/>
          <w:szCs w:val="20"/>
          <w:highlight w:val="none"/>
        </w:rPr>
        <w:t xml:space="preserve"> </w:t>
      </w:r>
      <w:r>
        <w:rPr>
          <w:rFonts w:ascii="宋体" w:hAnsi="宋体" w:eastAsia="宋体" w:cs="宋体"/>
          <w:color w:val="auto"/>
          <w:spacing w:val="11"/>
          <w:sz w:val="20"/>
          <w:szCs w:val="20"/>
          <w:highlight w:val="none"/>
        </w:rPr>
        <w:t>服务。</w:t>
      </w:r>
    </w:p>
    <w:p w14:paraId="0592A30C">
      <w:pPr>
        <w:keepNext w:val="0"/>
        <w:keepLines w:val="0"/>
        <w:pageBreakBefore w:val="0"/>
        <w:widowControl/>
        <w:kinsoku w:val="0"/>
        <w:wordWrap/>
        <w:overflowPunct/>
        <w:topLinePunct w:val="0"/>
        <w:autoSpaceDE w:val="0"/>
        <w:autoSpaceDN w:val="0"/>
        <w:bidi w:val="0"/>
        <w:snapToGrid w:val="0"/>
        <w:spacing w:before="162" w:line="226" w:lineRule="auto"/>
        <w:ind w:left="431"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4"/>
          <w:sz w:val="20"/>
          <w:szCs w:val="20"/>
          <w:highlight w:val="none"/>
        </w:rPr>
        <w:t>7</w:t>
      </w:r>
      <w:r>
        <w:rPr>
          <w:rFonts w:ascii="Times New Roman" w:hAnsi="Times New Roman" w:eastAsia="Times New Roman" w:cs="Times New Roman"/>
          <w:color w:val="auto"/>
          <w:spacing w:val="-24"/>
          <w:sz w:val="20"/>
          <w:szCs w:val="20"/>
          <w:highlight w:val="none"/>
        </w:rPr>
        <w:t xml:space="preserve"> </w:t>
      </w:r>
      <w:r>
        <w:rPr>
          <w:rFonts w:ascii="宋体" w:hAnsi="宋体" w:eastAsia="宋体" w:cs="宋体"/>
          <w:color w:val="auto"/>
          <w:spacing w:val="14"/>
          <w:sz w:val="20"/>
          <w:szCs w:val="20"/>
          <w:highlight w:val="none"/>
        </w:rPr>
        <w:t>、发包人承诺按合同约定的条件、时间和方式向服务单位支付合同价款。</w:t>
      </w:r>
    </w:p>
    <w:p w14:paraId="64E3D36E">
      <w:pPr>
        <w:keepNext w:val="0"/>
        <w:keepLines w:val="0"/>
        <w:pageBreakBefore w:val="0"/>
        <w:widowControl/>
        <w:kinsoku w:val="0"/>
        <w:wordWrap/>
        <w:overflowPunct/>
        <w:topLinePunct w:val="0"/>
        <w:autoSpaceDE w:val="0"/>
        <w:autoSpaceDN w:val="0"/>
        <w:bidi w:val="0"/>
        <w:snapToGrid w:val="0"/>
        <w:spacing w:before="162" w:line="228" w:lineRule="auto"/>
        <w:ind w:left="436"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7"/>
          <w:sz w:val="20"/>
          <w:szCs w:val="20"/>
          <w:highlight w:val="none"/>
        </w:rPr>
        <w:t>8</w:t>
      </w:r>
      <w:r>
        <w:rPr>
          <w:rFonts w:ascii="Times New Roman" w:hAnsi="Times New Roman" w:eastAsia="Times New Roman" w:cs="Times New Roman"/>
          <w:color w:val="auto"/>
          <w:spacing w:val="-23"/>
          <w:sz w:val="20"/>
          <w:szCs w:val="20"/>
          <w:highlight w:val="none"/>
        </w:rPr>
        <w:t xml:space="preserve"> </w:t>
      </w:r>
      <w:r>
        <w:rPr>
          <w:rFonts w:ascii="宋体" w:hAnsi="宋体" w:eastAsia="宋体" w:cs="宋体"/>
          <w:color w:val="auto"/>
          <w:spacing w:val="7"/>
          <w:sz w:val="20"/>
          <w:szCs w:val="20"/>
          <w:highlight w:val="none"/>
        </w:rPr>
        <w:t>、计划服务期</w:t>
      </w:r>
      <w:r>
        <w:rPr>
          <w:rFonts w:ascii="宋体" w:hAnsi="宋体" w:eastAsia="宋体" w:cs="宋体"/>
          <w:color w:val="auto"/>
          <w:spacing w:val="-93"/>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7"/>
          <w:sz w:val="20"/>
          <w:szCs w:val="20"/>
          <w:highlight w:val="none"/>
        </w:rPr>
        <w:t>。</w:t>
      </w:r>
    </w:p>
    <w:p w14:paraId="63C84375">
      <w:pPr>
        <w:keepNext w:val="0"/>
        <w:keepLines w:val="0"/>
        <w:pageBreakBefore w:val="0"/>
        <w:widowControl/>
        <w:kinsoku w:val="0"/>
        <w:wordWrap/>
        <w:overflowPunct/>
        <w:topLinePunct w:val="0"/>
        <w:autoSpaceDE w:val="0"/>
        <w:autoSpaceDN w:val="0"/>
        <w:bidi w:val="0"/>
        <w:snapToGrid w:val="0"/>
        <w:spacing w:before="163" w:line="327" w:lineRule="auto"/>
        <w:ind w:right="0" w:firstLine="432"/>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3"/>
          <w:sz w:val="20"/>
          <w:szCs w:val="20"/>
          <w:highlight w:val="none"/>
        </w:rPr>
        <w:t>9</w:t>
      </w:r>
      <w:r>
        <w:rPr>
          <w:rFonts w:ascii="宋体" w:hAnsi="宋体" w:eastAsia="宋体" w:cs="宋体"/>
          <w:color w:val="auto"/>
          <w:spacing w:val="13"/>
          <w:sz w:val="20"/>
          <w:szCs w:val="20"/>
          <w:highlight w:val="none"/>
        </w:rPr>
        <w:t>、本协议书在服务单位提供履约保证金后，由双方法定代表人或其委</w:t>
      </w:r>
      <w:r>
        <w:rPr>
          <w:rFonts w:ascii="宋体" w:hAnsi="宋体" w:eastAsia="宋体" w:cs="宋体"/>
          <w:color w:val="auto"/>
          <w:spacing w:val="12"/>
          <w:sz w:val="20"/>
          <w:szCs w:val="20"/>
          <w:highlight w:val="none"/>
        </w:rPr>
        <w:t>托代理人签署并加盖单</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位章（或合同专用章）后生效。服务单位完成全部</w:t>
      </w:r>
      <w:r>
        <w:rPr>
          <w:rFonts w:ascii="宋体" w:hAnsi="宋体" w:eastAsia="宋体" w:cs="宋体"/>
          <w:color w:val="auto"/>
          <w:spacing w:val="-78"/>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pacing w:val="12"/>
          <w:sz w:val="20"/>
          <w:szCs w:val="20"/>
          <w:highlight w:val="none"/>
        </w:rPr>
        <w:t>服务工作，且合同双方均完成合同约定</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事项后，本协议书失效。</w:t>
      </w:r>
    </w:p>
    <w:p w14:paraId="137909B8">
      <w:pPr>
        <w:keepNext w:val="0"/>
        <w:keepLines w:val="0"/>
        <w:pageBreakBefore w:val="0"/>
        <w:widowControl/>
        <w:kinsoku w:val="0"/>
        <w:wordWrap/>
        <w:overflowPunct/>
        <w:topLinePunct w:val="0"/>
        <w:autoSpaceDE w:val="0"/>
        <w:autoSpaceDN w:val="0"/>
        <w:bidi w:val="0"/>
        <w:snapToGrid w:val="0"/>
        <w:spacing w:before="162" w:line="302" w:lineRule="auto"/>
        <w:ind w:left="2" w:right="0" w:firstLine="445"/>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4"/>
          <w:sz w:val="20"/>
          <w:szCs w:val="20"/>
          <w:highlight w:val="none"/>
        </w:rPr>
        <w:t>10</w:t>
      </w:r>
      <w:r>
        <w:rPr>
          <w:rFonts w:ascii="Times New Roman" w:hAnsi="Times New Roman" w:eastAsia="Times New Roman" w:cs="Times New Roman"/>
          <w:color w:val="auto"/>
          <w:spacing w:val="-17"/>
          <w:sz w:val="20"/>
          <w:szCs w:val="20"/>
          <w:highlight w:val="none"/>
        </w:rPr>
        <w:t xml:space="preserve"> </w:t>
      </w:r>
      <w:r>
        <w:rPr>
          <w:rFonts w:ascii="宋体" w:hAnsi="宋体" w:eastAsia="宋体" w:cs="宋体"/>
          <w:color w:val="auto"/>
          <w:spacing w:val="14"/>
          <w:sz w:val="20"/>
          <w:szCs w:val="20"/>
          <w:highlight w:val="none"/>
        </w:rPr>
        <w:t>、本协议书正本二份、副本六份，合同双方各执正本一份，副本三份，当正本与副本的内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容不一致时，</w:t>
      </w:r>
      <w:r>
        <w:rPr>
          <w:rFonts w:ascii="宋体" w:hAnsi="宋体" w:eastAsia="宋体" w:cs="宋体"/>
          <w:color w:val="auto"/>
          <w:spacing w:val="-51"/>
          <w:sz w:val="20"/>
          <w:szCs w:val="20"/>
          <w:highlight w:val="none"/>
        </w:rPr>
        <w:t xml:space="preserve"> </w:t>
      </w:r>
      <w:r>
        <w:rPr>
          <w:rFonts w:ascii="宋体" w:hAnsi="宋体" w:eastAsia="宋体" w:cs="宋体"/>
          <w:color w:val="auto"/>
          <w:spacing w:val="9"/>
          <w:sz w:val="20"/>
          <w:szCs w:val="20"/>
          <w:highlight w:val="none"/>
        </w:rPr>
        <w:t>以正本为准。</w:t>
      </w:r>
    </w:p>
    <w:p w14:paraId="5AF3B44C">
      <w:pPr>
        <w:keepNext w:val="0"/>
        <w:keepLines w:val="0"/>
        <w:pageBreakBefore w:val="0"/>
        <w:widowControl/>
        <w:kinsoku w:val="0"/>
        <w:wordWrap/>
        <w:overflowPunct/>
        <w:topLinePunct w:val="0"/>
        <w:autoSpaceDE w:val="0"/>
        <w:autoSpaceDN w:val="0"/>
        <w:bidi w:val="0"/>
        <w:snapToGrid w:val="0"/>
        <w:spacing w:before="162" w:line="228" w:lineRule="auto"/>
        <w:ind w:left="448"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13"/>
          <w:sz w:val="20"/>
          <w:szCs w:val="20"/>
          <w:highlight w:val="none"/>
        </w:rPr>
        <w:t>11</w:t>
      </w:r>
      <w:r>
        <w:rPr>
          <w:rFonts w:ascii="Times New Roman" w:hAnsi="Times New Roman" w:eastAsia="Times New Roman" w:cs="Times New Roman"/>
          <w:color w:val="auto"/>
          <w:spacing w:val="-20"/>
          <w:sz w:val="20"/>
          <w:szCs w:val="20"/>
          <w:highlight w:val="none"/>
        </w:rPr>
        <w:t xml:space="preserve"> </w:t>
      </w:r>
      <w:r>
        <w:rPr>
          <w:rFonts w:ascii="宋体" w:hAnsi="宋体" w:eastAsia="宋体" w:cs="宋体"/>
          <w:color w:val="auto"/>
          <w:spacing w:val="13"/>
          <w:sz w:val="20"/>
          <w:szCs w:val="20"/>
          <w:highlight w:val="none"/>
        </w:rPr>
        <w:t>、合同未尽事宜，双方另行签订补充协议。补充协议是合同的组成部分。</w:t>
      </w:r>
    </w:p>
    <w:p w14:paraId="7E92EFC6">
      <w:pPr>
        <w:keepNext w:val="0"/>
        <w:keepLines w:val="0"/>
        <w:pageBreakBefore w:val="0"/>
        <w:widowControl/>
        <w:kinsoku w:val="0"/>
        <w:wordWrap/>
        <w:overflowPunct/>
        <w:topLinePunct w:val="0"/>
        <w:autoSpaceDE w:val="0"/>
        <w:autoSpaceDN w:val="0"/>
        <w:bidi w:val="0"/>
        <w:snapToGrid w:val="0"/>
        <w:spacing w:before="68"/>
        <w:ind w:right="0"/>
        <w:textAlignment w:val="baseline"/>
        <w:rPr>
          <w:color w:val="auto"/>
          <w:highlight w:val="none"/>
        </w:rPr>
      </w:pPr>
    </w:p>
    <w:p w14:paraId="3F74725C">
      <w:pPr>
        <w:keepNext w:val="0"/>
        <w:keepLines w:val="0"/>
        <w:pageBreakBefore w:val="0"/>
        <w:widowControl/>
        <w:kinsoku w:val="0"/>
        <w:wordWrap/>
        <w:overflowPunct/>
        <w:topLinePunct w:val="0"/>
        <w:autoSpaceDE w:val="0"/>
        <w:autoSpaceDN w:val="0"/>
        <w:bidi w:val="0"/>
        <w:snapToGrid w:val="0"/>
        <w:spacing w:before="67"/>
        <w:ind w:right="0"/>
        <w:textAlignment w:val="baseline"/>
        <w:rPr>
          <w:color w:val="auto"/>
          <w:highlight w:val="none"/>
        </w:rPr>
      </w:pPr>
    </w:p>
    <w:p w14:paraId="06AD87A2">
      <w:pPr>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sectPr>
          <w:footerReference r:id="rId21" w:type="default"/>
          <w:pgSz w:w="11906" w:h="16839"/>
          <w:pgMar w:top="1417" w:right="1417" w:bottom="1417" w:left="1417" w:header="850" w:footer="1077" w:gutter="0"/>
          <w:pgNumType w:fmt="decimal"/>
          <w:cols w:space="0" w:num="1"/>
          <w:rtlGutter w:val="0"/>
          <w:docGrid w:linePitch="0" w:charSpace="0"/>
        </w:sectPr>
      </w:pPr>
    </w:p>
    <w:p w14:paraId="55225F4A">
      <w:pPr>
        <w:keepNext w:val="0"/>
        <w:keepLines w:val="0"/>
        <w:pageBreakBefore w:val="0"/>
        <w:widowControl/>
        <w:kinsoku w:val="0"/>
        <w:wordWrap/>
        <w:overflowPunct/>
        <w:topLinePunct w:val="0"/>
        <w:autoSpaceDE w:val="0"/>
        <w:autoSpaceDN w:val="0"/>
        <w:bidi w:val="0"/>
        <w:adjustRightInd w:val="0"/>
        <w:snapToGrid w:val="0"/>
        <w:spacing w:line="440" w:lineRule="exact"/>
        <w:ind w:left="3" w:right="0"/>
        <w:textAlignment w:val="baseline"/>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发包人</w:t>
      </w:r>
      <w:r>
        <w:rPr>
          <w:rFonts w:ascii="宋体" w:hAnsi="宋体" w:eastAsia="宋体" w:cs="宋体"/>
          <w:color w:val="auto"/>
          <w:spacing w:val="-12"/>
          <w:sz w:val="20"/>
          <w:szCs w:val="20"/>
          <w:highlight w:val="none"/>
        </w:rPr>
        <w:t>：</w:t>
      </w:r>
      <w:r>
        <w:rPr>
          <w:rFonts w:ascii="宋体" w:hAnsi="宋体" w:eastAsia="宋体" w:cs="宋体"/>
          <w:color w:val="auto"/>
          <w:spacing w:val="2"/>
          <w:sz w:val="20"/>
          <w:szCs w:val="20"/>
          <w:highlight w:val="none"/>
        </w:rPr>
        <w:t xml:space="preserve">                     </w:t>
      </w:r>
      <w:r>
        <w:rPr>
          <w:rFonts w:ascii="宋体" w:hAnsi="宋体" w:eastAsia="宋体" w:cs="宋体"/>
          <w:color w:val="auto"/>
          <w:spacing w:val="-12"/>
          <w:sz w:val="20"/>
          <w:szCs w:val="20"/>
          <w:highlight w:val="none"/>
        </w:rPr>
        <w:t>（</w:t>
      </w:r>
      <w:r>
        <w:rPr>
          <w:rFonts w:ascii="宋体" w:hAnsi="宋体" w:eastAsia="宋体" w:cs="宋体"/>
          <w:color w:val="auto"/>
          <w:spacing w:val="15"/>
          <w:sz w:val="20"/>
          <w:szCs w:val="20"/>
          <w:highlight w:val="none"/>
        </w:rPr>
        <w:t>盖单位章）</w:t>
      </w:r>
    </w:p>
    <w:p w14:paraId="2FE6928E">
      <w:pPr>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法定代表人</w:t>
      </w:r>
    </w:p>
    <w:p w14:paraId="56CA5ACD">
      <w:pPr>
        <w:keepNext w:val="0"/>
        <w:keepLines w:val="0"/>
        <w:pageBreakBefore w:val="0"/>
        <w:widowControl/>
        <w:kinsoku w:val="0"/>
        <w:wordWrap/>
        <w:overflowPunct/>
        <w:topLinePunct w:val="0"/>
        <w:autoSpaceDE w:val="0"/>
        <w:autoSpaceDN w:val="0"/>
        <w:bidi w:val="0"/>
        <w:adjustRightInd w:val="0"/>
        <w:snapToGrid w:val="0"/>
        <w:spacing w:line="440" w:lineRule="exact"/>
        <w:ind w:left="2" w:right="0"/>
        <w:textAlignment w:val="baseline"/>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或其委托代理人</w:t>
      </w:r>
      <w:r>
        <w:rPr>
          <w:rFonts w:ascii="宋体" w:hAnsi="宋体" w:eastAsia="宋体" w:cs="宋体"/>
          <w:color w:val="auto"/>
          <w:spacing w:val="-11"/>
          <w:sz w:val="20"/>
          <w:szCs w:val="20"/>
          <w:highlight w:val="none"/>
        </w:rPr>
        <w:t>：</w:t>
      </w:r>
      <w:r>
        <w:rPr>
          <w:rFonts w:ascii="宋体" w:hAnsi="宋体" w:eastAsia="宋体" w:cs="宋体"/>
          <w:color w:val="auto"/>
          <w:spacing w:val="2"/>
          <w:sz w:val="20"/>
          <w:szCs w:val="20"/>
          <w:highlight w:val="none"/>
        </w:rPr>
        <w:t xml:space="preserve">              </w:t>
      </w:r>
      <w:r>
        <w:rPr>
          <w:rFonts w:ascii="宋体" w:hAnsi="宋体" w:eastAsia="宋体" w:cs="宋体"/>
          <w:color w:val="auto"/>
          <w:spacing w:val="-11"/>
          <w:sz w:val="20"/>
          <w:szCs w:val="20"/>
          <w:highlight w:val="none"/>
        </w:rPr>
        <w:t>（</w:t>
      </w:r>
      <w:r>
        <w:rPr>
          <w:rFonts w:ascii="宋体" w:hAnsi="宋体" w:eastAsia="宋体" w:cs="宋体"/>
          <w:color w:val="auto"/>
          <w:spacing w:val="15"/>
          <w:sz w:val="20"/>
          <w:szCs w:val="20"/>
          <w:highlight w:val="none"/>
        </w:rPr>
        <w:t>签字）</w:t>
      </w:r>
    </w:p>
    <w:p w14:paraId="574CAEB0">
      <w:pPr>
        <w:keepNext w:val="0"/>
        <w:keepLines w:val="0"/>
        <w:pageBreakBefore w:val="0"/>
        <w:widowControl/>
        <w:kinsoku w:val="0"/>
        <w:wordWrap/>
        <w:overflowPunct/>
        <w:topLinePunct w:val="0"/>
        <w:autoSpaceDE w:val="0"/>
        <w:autoSpaceDN w:val="0"/>
        <w:bidi w:val="0"/>
        <w:adjustRightInd w:val="0"/>
        <w:snapToGrid w:val="0"/>
        <w:spacing w:line="440" w:lineRule="exact"/>
        <w:ind w:left="972" w:right="0"/>
        <w:textAlignment w:val="baseline"/>
        <w:rPr>
          <w:rFonts w:ascii="宋体" w:hAnsi="宋体" w:eastAsia="宋体" w:cs="宋体"/>
          <w:color w:val="auto"/>
          <w:spacing w:val="-2"/>
          <w:sz w:val="20"/>
          <w:szCs w:val="20"/>
          <w:highlight w:val="none"/>
        </w:rPr>
      </w:pPr>
      <w:r>
        <w:rPr>
          <w:rFonts w:ascii="宋体" w:hAnsi="宋体" w:eastAsia="宋体" w:cs="宋体"/>
          <w:color w:val="auto"/>
          <w:spacing w:val="-2"/>
          <w:sz w:val="20"/>
          <w:szCs w:val="20"/>
          <w:highlight w:val="none"/>
        </w:rPr>
        <w:t>年</w:t>
      </w:r>
      <w:r>
        <w:rPr>
          <w:rFonts w:ascii="宋体" w:hAnsi="宋体" w:eastAsia="宋体" w:cs="宋体"/>
          <w:color w:val="auto"/>
          <w:spacing w:val="11"/>
          <w:sz w:val="20"/>
          <w:szCs w:val="20"/>
          <w:highlight w:val="non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日</w:t>
      </w:r>
    </w:p>
    <w:p w14:paraId="1258D570">
      <w:pPr>
        <w:keepNext w:val="0"/>
        <w:keepLines w:val="0"/>
        <w:pageBreakBefore w:val="0"/>
        <w:widowControl/>
        <w:kinsoku w:val="0"/>
        <w:wordWrap/>
        <w:overflowPunct/>
        <w:topLinePunct w:val="0"/>
        <w:autoSpaceDE w:val="0"/>
        <w:autoSpaceDN w:val="0"/>
        <w:bidi w:val="0"/>
        <w:adjustRightInd w:val="0"/>
        <w:snapToGrid w:val="0"/>
        <w:spacing w:line="440" w:lineRule="exact"/>
        <w:ind w:left="972" w:right="0"/>
        <w:textAlignment w:val="baseline"/>
        <w:rPr>
          <w:rFonts w:ascii="宋体" w:hAnsi="宋体" w:eastAsia="宋体" w:cs="宋体"/>
          <w:color w:val="auto"/>
          <w:spacing w:val="-2"/>
          <w:sz w:val="20"/>
          <w:szCs w:val="20"/>
          <w:highlight w:val="none"/>
        </w:rPr>
      </w:pPr>
    </w:p>
    <w:p w14:paraId="7D24162E">
      <w:pPr>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服务单位</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pacing w:val="15"/>
          <w:sz w:val="20"/>
          <w:szCs w:val="20"/>
          <w:highlight w:val="none"/>
        </w:rPr>
        <w:t>盖单位章）</w:t>
      </w:r>
    </w:p>
    <w:p w14:paraId="5851CE28">
      <w:pPr>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法定代表人</w:t>
      </w:r>
    </w:p>
    <w:p w14:paraId="74E3FF26">
      <w:pPr>
        <w:keepNext w:val="0"/>
        <w:keepLines w:val="0"/>
        <w:pageBreakBefore w:val="0"/>
        <w:widowControl/>
        <w:kinsoku w:val="0"/>
        <w:wordWrap/>
        <w:overflowPunct/>
        <w:topLinePunct w:val="0"/>
        <w:autoSpaceDE w:val="0"/>
        <w:autoSpaceDN w:val="0"/>
        <w:bidi w:val="0"/>
        <w:adjustRightInd w:val="0"/>
        <w:snapToGrid w:val="0"/>
        <w:spacing w:line="440" w:lineRule="exact"/>
        <w:ind w:left="2" w:right="0"/>
        <w:textAlignment w:val="baseline"/>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或其委托代理人</w:t>
      </w:r>
      <w:r>
        <w:rPr>
          <w:rFonts w:ascii="宋体" w:hAnsi="宋体" w:eastAsia="宋体" w:cs="宋体"/>
          <w:color w:val="auto"/>
          <w:spacing w:val="-11"/>
          <w:sz w:val="20"/>
          <w:szCs w:val="20"/>
          <w:highlight w:val="none"/>
        </w:rPr>
        <w:t>：</w:t>
      </w:r>
      <w:r>
        <w:rPr>
          <w:rFonts w:ascii="宋体" w:hAnsi="宋体" w:eastAsia="宋体" w:cs="宋体"/>
          <w:color w:val="auto"/>
          <w:spacing w:val="2"/>
          <w:sz w:val="20"/>
          <w:szCs w:val="20"/>
          <w:highlight w:val="none"/>
        </w:rPr>
        <w:t xml:space="preserve">              </w:t>
      </w:r>
      <w:r>
        <w:rPr>
          <w:rFonts w:ascii="宋体" w:hAnsi="宋体" w:eastAsia="宋体" w:cs="宋体"/>
          <w:color w:val="auto"/>
          <w:spacing w:val="-11"/>
          <w:sz w:val="20"/>
          <w:szCs w:val="20"/>
          <w:highlight w:val="none"/>
        </w:rPr>
        <w:t>（</w:t>
      </w:r>
      <w:r>
        <w:rPr>
          <w:rFonts w:ascii="宋体" w:hAnsi="宋体" w:eastAsia="宋体" w:cs="宋体"/>
          <w:color w:val="auto"/>
          <w:spacing w:val="15"/>
          <w:sz w:val="20"/>
          <w:szCs w:val="20"/>
          <w:highlight w:val="none"/>
        </w:rPr>
        <w:t>签字）</w:t>
      </w:r>
    </w:p>
    <w:p w14:paraId="5B936211">
      <w:pPr>
        <w:keepNext w:val="0"/>
        <w:keepLines w:val="0"/>
        <w:pageBreakBefore w:val="0"/>
        <w:widowControl/>
        <w:kinsoku w:val="0"/>
        <w:wordWrap/>
        <w:overflowPunct/>
        <w:topLinePunct w:val="0"/>
        <w:autoSpaceDE w:val="0"/>
        <w:autoSpaceDN w:val="0"/>
        <w:bidi w:val="0"/>
        <w:adjustRightInd w:val="0"/>
        <w:snapToGrid w:val="0"/>
        <w:spacing w:line="440" w:lineRule="exact"/>
        <w:ind w:left="972" w:right="0"/>
        <w:textAlignment w:val="baseline"/>
        <w:rPr>
          <w:rFonts w:ascii="宋体" w:hAnsi="宋体" w:eastAsia="宋体" w:cs="宋体"/>
          <w:color w:val="auto"/>
          <w:sz w:val="20"/>
          <w:szCs w:val="20"/>
          <w:highlight w:val="none"/>
        </w:rPr>
        <w:sectPr>
          <w:type w:val="continuous"/>
          <w:pgSz w:w="11906" w:h="16839"/>
          <w:pgMar w:top="1417" w:right="1417" w:bottom="1417" w:left="1417" w:header="0" w:footer="0" w:gutter="0"/>
          <w:pgNumType w:fmt="decimal"/>
          <w:cols w:space="0" w:num="1"/>
          <w:rtlGutter w:val="0"/>
          <w:docGrid w:linePitch="0" w:charSpace="0"/>
        </w:sectPr>
      </w:pPr>
      <w:r>
        <w:rPr>
          <w:rFonts w:ascii="宋体" w:hAnsi="宋体" w:eastAsia="宋体" w:cs="宋体"/>
          <w:color w:val="auto"/>
          <w:spacing w:val="-2"/>
          <w:sz w:val="20"/>
          <w:szCs w:val="20"/>
          <w:highlight w:val="none"/>
        </w:rPr>
        <w:t>年</w:t>
      </w:r>
      <w:r>
        <w:rPr>
          <w:rFonts w:ascii="宋体" w:hAnsi="宋体" w:eastAsia="宋体" w:cs="宋体"/>
          <w:color w:val="auto"/>
          <w:spacing w:val="11"/>
          <w:sz w:val="20"/>
          <w:szCs w:val="20"/>
          <w:highlight w:val="non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日</w:t>
      </w:r>
    </w:p>
    <w:p w14:paraId="17C38474">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附件 </w:t>
      </w:r>
      <w:r>
        <w:rPr>
          <w:rFonts w:hint="eastAsia" w:ascii="宋体" w:hAnsi="宋体" w:eastAsia="宋体" w:cs="宋体"/>
          <w:b/>
          <w:bCs/>
          <w:color w:val="auto"/>
          <w:sz w:val="24"/>
          <w:szCs w:val="24"/>
          <w:highlight w:val="none"/>
          <w:lang w:val="en-US" w:eastAsia="zh-CN"/>
        </w:rPr>
        <w:t>7</w:t>
      </w:r>
      <w:r>
        <w:rPr>
          <w:rFonts w:ascii="宋体" w:hAnsi="宋体" w:eastAsia="宋体" w:cs="宋体"/>
          <w:b/>
          <w:bCs/>
          <w:color w:val="auto"/>
          <w:sz w:val="24"/>
          <w:szCs w:val="24"/>
          <w:highlight w:val="none"/>
        </w:rPr>
        <w:tab/>
      </w:r>
    </w:p>
    <w:p w14:paraId="5BFDE94F">
      <w:pPr>
        <w:spacing w:line="440" w:lineRule="exact"/>
        <w:jc w:val="center"/>
        <w:rPr>
          <w:rFonts w:eastAsia="黑体"/>
          <w:b/>
          <w:bCs/>
          <w:color w:val="auto"/>
          <w:sz w:val="28"/>
          <w:szCs w:val="28"/>
          <w:highlight w:val="none"/>
        </w:rPr>
      </w:pPr>
      <w:r>
        <w:rPr>
          <w:rFonts w:eastAsia="黑体"/>
          <w:b/>
          <w:bCs/>
          <w:color w:val="auto"/>
          <w:sz w:val="28"/>
          <w:szCs w:val="28"/>
          <w:highlight w:val="none"/>
        </w:rPr>
        <w:t>廉政合同</w:t>
      </w:r>
    </w:p>
    <w:p w14:paraId="0081CE2C">
      <w:pPr>
        <w:spacing w:line="440" w:lineRule="exact"/>
        <w:jc w:val="center"/>
        <w:rPr>
          <w:rFonts w:eastAsia="黑体"/>
          <w:b/>
          <w:bCs/>
          <w:color w:val="auto"/>
          <w:sz w:val="28"/>
          <w:szCs w:val="28"/>
          <w:highlight w:val="none"/>
        </w:rPr>
      </w:pPr>
    </w:p>
    <w:p w14:paraId="59590CA9">
      <w:pPr>
        <w:spacing w:line="360" w:lineRule="auto"/>
        <w:ind w:firstLine="440" w:firstLineChars="200"/>
        <w:rPr>
          <w:color w:val="auto"/>
          <w:sz w:val="22"/>
          <w:szCs w:val="28"/>
          <w:highlight w:val="none"/>
        </w:rPr>
      </w:pPr>
      <w:r>
        <w:rPr>
          <w:color w:val="auto"/>
          <w:sz w:val="22"/>
          <w:szCs w:val="28"/>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color w:val="auto"/>
          <w:sz w:val="22"/>
          <w:szCs w:val="28"/>
          <w:highlight w:val="none"/>
          <w:u w:val="single"/>
        </w:rPr>
        <w:t xml:space="preserve">               </w:t>
      </w:r>
      <w:r>
        <w:rPr>
          <w:color w:val="auto"/>
          <w:sz w:val="22"/>
          <w:szCs w:val="28"/>
          <w:highlight w:val="none"/>
        </w:rPr>
        <w:t>（项目名称）的项目法人</w:t>
      </w:r>
      <w:r>
        <w:rPr>
          <w:color w:val="auto"/>
          <w:sz w:val="22"/>
          <w:szCs w:val="28"/>
          <w:highlight w:val="none"/>
          <w:u w:val="single"/>
        </w:rPr>
        <w:t xml:space="preserve">           </w:t>
      </w:r>
      <w:r>
        <w:rPr>
          <w:color w:val="auto"/>
          <w:sz w:val="22"/>
          <w:szCs w:val="28"/>
          <w:highlight w:val="none"/>
        </w:rPr>
        <w:t>（项目法人名称，以下简称“发包人”）与该项目</w:t>
      </w:r>
      <w:r>
        <w:rPr>
          <w:color w:val="auto"/>
          <w:sz w:val="22"/>
          <w:szCs w:val="28"/>
          <w:highlight w:val="none"/>
          <w:u w:val="single"/>
        </w:rPr>
        <w:t xml:space="preserve">   </w:t>
      </w:r>
      <w:r>
        <w:rPr>
          <w:rFonts w:hint="eastAsia"/>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的</w:t>
      </w:r>
      <w:r>
        <w:rPr>
          <w:rFonts w:hint="eastAsia"/>
          <w:color w:val="auto"/>
          <w:sz w:val="22"/>
          <w:szCs w:val="28"/>
          <w:highlight w:val="none"/>
          <w:lang w:val="en-US" w:eastAsia="zh-CN"/>
        </w:rPr>
        <w:t>中标</w:t>
      </w:r>
      <w:r>
        <w:rPr>
          <w:color w:val="auto"/>
          <w:sz w:val="22"/>
          <w:szCs w:val="28"/>
          <w:highlight w:val="none"/>
        </w:rPr>
        <w:t>单位</w:t>
      </w:r>
      <w:r>
        <w:rPr>
          <w:color w:val="auto"/>
          <w:sz w:val="22"/>
          <w:szCs w:val="28"/>
          <w:highlight w:val="none"/>
          <w:u w:val="single"/>
        </w:rPr>
        <w:t xml:space="preserve">         </w:t>
      </w:r>
      <w:r>
        <w:rPr>
          <w:color w:val="auto"/>
          <w:sz w:val="22"/>
          <w:szCs w:val="28"/>
          <w:highlight w:val="none"/>
        </w:rPr>
        <w:t>（</w:t>
      </w:r>
      <w:r>
        <w:rPr>
          <w:rFonts w:hint="eastAsia"/>
          <w:color w:val="auto"/>
          <w:sz w:val="22"/>
          <w:szCs w:val="28"/>
          <w:highlight w:val="none"/>
          <w:lang w:val="en-US" w:eastAsia="zh-CN"/>
        </w:rPr>
        <w:t>中标</w:t>
      </w:r>
      <w:r>
        <w:rPr>
          <w:color w:val="auto"/>
          <w:sz w:val="22"/>
          <w:szCs w:val="28"/>
          <w:highlight w:val="none"/>
        </w:rPr>
        <w:t>单位名称，以下简称“承包人”），特订立如下合同。</w:t>
      </w:r>
    </w:p>
    <w:p w14:paraId="43B49AB9">
      <w:pPr>
        <w:spacing w:line="360" w:lineRule="auto"/>
        <w:ind w:firstLine="440" w:firstLineChars="200"/>
        <w:rPr>
          <w:color w:val="auto"/>
          <w:sz w:val="22"/>
          <w:szCs w:val="28"/>
          <w:highlight w:val="none"/>
        </w:rPr>
      </w:pPr>
      <w:r>
        <w:rPr>
          <w:color w:val="auto"/>
          <w:sz w:val="22"/>
          <w:szCs w:val="28"/>
          <w:highlight w:val="none"/>
        </w:rPr>
        <w:t>1．发包人和承包人双方的权利和义务</w:t>
      </w:r>
    </w:p>
    <w:p w14:paraId="4AA72659">
      <w:pPr>
        <w:spacing w:line="360" w:lineRule="auto"/>
        <w:ind w:firstLine="440" w:firstLineChars="200"/>
        <w:rPr>
          <w:color w:val="auto"/>
          <w:sz w:val="22"/>
          <w:szCs w:val="28"/>
          <w:highlight w:val="none"/>
        </w:rPr>
      </w:pPr>
      <w:r>
        <w:rPr>
          <w:color w:val="auto"/>
          <w:sz w:val="22"/>
          <w:szCs w:val="28"/>
          <w:highlight w:val="none"/>
        </w:rPr>
        <w:t>（1）严格遵守党的政策规定和国家有关法律法规及交通运输部的有关规定。</w:t>
      </w:r>
    </w:p>
    <w:p w14:paraId="4F6E1465">
      <w:pPr>
        <w:spacing w:line="360" w:lineRule="auto"/>
        <w:ind w:firstLine="440" w:firstLineChars="200"/>
        <w:rPr>
          <w:color w:val="auto"/>
          <w:sz w:val="22"/>
          <w:szCs w:val="28"/>
          <w:highlight w:val="none"/>
        </w:rPr>
      </w:pPr>
      <w:r>
        <w:rPr>
          <w:color w:val="auto"/>
          <w:sz w:val="22"/>
          <w:szCs w:val="28"/>
          <w:highlight w:val="none"/>
        </w:rPr>
        <w:t>（2）严格执行</w:t>
      </w:r>
      <w:r>
        <w:rPr>
          <w:color w:val="auto"/>
          <w:sz w:val="22"/>
          <w:szCs w:val="28"/>
          <w:highlight w:val="none"/>
          <w:u w:val="single"/>
        </w:rPr>
        <w:t xml:space="preserve">                 </w:t>
      </w:r>
      <w:r>
        <w:rPr>
          <w:color w:val="auto"/>
          <w:sz w:val="22"/>
          <w:szCs w:val="28"/>
          <w:highlight w:val="none"/>
        </w:rPr>
        <w:t>（项目名称）合同文件，自觉按合同办事。</w:t>
      </w:r>
    </w:p>
    <w:p w14:paraId="6F7DDF10">
      <w:pPr>
        <w:spacing w:line="360" w:lineRule="auto"/>
        <w:ind w:firstLine="440" w:firstLineChars="200"/>
        <w:rPr>
          <w:color w:val="auto"/>
          <w:sz w:val="22"/>
          <w:szCs w:val="28"/>
          <w:highlight w:val="none"/>
        </w:rPr>
      </w:pPr>
      <w:r>
        <w:rPr>
          <w:color w:val="auto"/>
          <w:sz w:val="22"/>
          <w:szCs w:val="28"/>
          <w:highlight w:val="none"/>
        </w:rPr>
        <w:t>（3）双方的业务活动坚持公开、公正、诚信、透明的原则（法律认定的商业秘密和合同文件另有规定除外），不得损害国家和集体利益，不得违反工程建设管理规章制度。</w:t>
      </w:r>
    </w:p>
    <w:p w14:paraId="718B075A">
      <w:pPr>
        <w:spacing w:line="360" w:lineRule="auto"/>
        <w:ind w:firstLine="440" w:firstLineChars="200"/>
        <w:rPr>
          <w:color w:val="auto"/>
          <w:sz w:val="22"/>
          <w:szCs w:val="28"/>
          <w:highlight w:val="none"/>
        </w:rPr>
      </w:pPr>
      <w:r>
        <w:rPr>
          <w:color w:val="auto"/>
          <w:sz w:val="22"/>
          <w:szCs w:val="28"/>
          <w:highlight w:val="none"/>
        </w:rPr>
        <w:t>（4）建立健全廉政制度，开展廉政教育，</w:t>
      </w:r>
      <w:r>
        <w:rPr>
          <w:rFonts w:hint="eastAsia"/>
          <w:color w:val="auto"/>
          <w:sz w:val="22"/>
          <w:szCs w:val="28"/>
          <w:highlight w:val="none"/>
          <w:lang w:val="en-US" w:eastAsia="zh-CN"/>
        </w:rPr>
        <w:t>设立</w:t>
      </w:r>
      <w:r>
        <w:rPr>
          <w:color w:val="auto"/>
          <w:sz w:val="22"/>
          <w:szCs w:val="28"/>
          <w:highlight w:val="none"/>
        </w:rPr>
        <w:t>廉政告示牌，公布举报电话，监督并认真查处违法违纪行为。</w:t>
      </w:r>
    </w:p>
    <w:p w14:paraId="66F29BD9">
      <w:pPr>
        <w:spacing w:line="360" w:lineRule="auto"/>
        <w:ind w:firstLine="440" w:firstLineChars="200"/>
        <w:rPr>
          <w:color w:val="auto"/>
          <w:sz w:val="22"/>
          <w:szCs w:val="28"/>
          <w:highlight w:val="none"/>
        </w:rPr>
      </w:pPr>
      <w:r>
        <w:rPr>
          <w:color w:val="auto"/>
          <w:sz w:val="22"/>
          <w:szCs w:val="28"/>
          <w:highlight w:val="none"/>
        </w:rPr>
        <w:t>（5）发现对方在业务活动中有违反廉政规定的行为，有及时提醒对方纠正的权利和义务。</w:t>
      </w:r>
    </w:p>
    <w:p w14:paraId="392005BB">
      <w:pPr>
        <w:spacing w:line="360" w:lineRule="auto"/>
        <w:ind w:firstLine="440" w:firstLineChars="200"/>
        <w:rPr>
          <w:color w:val="auto"/>
          <w:sz w:val="22"/>
          <w:szCs w:val="28"/>
          <w:highlight w:val="none"/>
        </w:rPr>
      </w:pPr>
      <w:r>
        <w:rPr>
          <w:color w:val="auto"/>
          <w:sz w:val="22"/>
          <w:szCs w:val="28"/>
          <w:highlight w:val="none"/>
        </w:rPr>
        <w:t>（6）发现对方严重违反合同义务条款的行为，有向其上级有关部门举报、建议给予处理并要求告知处理结果的权利。</w:t>
      </w:r>
    </w:p>
    <w:p w14:paraId="7056D975">
      <w:pPr>
        <w:spacing w:line="360" w:lineRule="auto"/>
        <w:ind w:firstLine="440" w:firstLineChars="200"/>
        <w:rPr>
          <w:color w:val="auto"/>
          <w:sz w:val="22"/>
          <w:szCs w:val="28"/>
          <w:highlight w:val="none"/>
        </w:rPr>
      </w:pPr>
      <w:r>
        <w:rPr>
          <w:color w:val="auto"/>
          <w:sz w:val="22"/>
          <w:szCs w:val="28"/>
          <w:highlight w:val="none"/>
        </w:rPr>
        <w:t>2．发包人的义务</w:t>
      </w:r>
    </w:p>
    <w:p w14:paraId="4FDF5D80">
      <w:pPr>
        <w:spacing w:line="360" w:lineRule="auto"/>
        <w:ind w:firstLine="440" w:firstLineChars="200"/>
        <w:rPr>
          <w:color w:val="auto"/>
          <w:sz w:val="22"/>
          <w:szCs w:val="28"/>
          <w:highlight w:val="none"/>
        </w:rPr>
      </w:pPr>
      <w:r>
        <w:rPr>
          <w:color w:val="auto"/>
          <w:sz w:val="22"/>
          <w:szCs w:val="28"/>
          <w:highlight w:val="none"/>
        </w:rPr>
        <w:t>（1）发包人及其工作人员不得索要或接受承包人的礼金、有价证券和贵重物品，不得在承包人报销任何应由发包人或发包人工作人员个人支付的费用等。</w:t>
      </w:r>
    </w:p>
    <w:p w14:paraId="290C8125">
      <w:pPr>
        <w:spacing w:line="360" w:lineRule="auto"/>
        <w:ind w:firstLine="440" w:firstLineChars="200"/>
        <w:rPr>
          <w:color w:val="auto"/>
          <w:sz w:val="22"/>
          <w:szCs w:val="28"/>
          <w:highlight w:val="none"/>
        </w:rPr>
      </w:pPr>
      <w:r>
        <w:rPr>
          <w:color w:val="auto"/>
          <w:sz w:val="22"/>
          <w:szCs w:val="28"/>
          <w:highlight w:val="none"/>
        </w:rPr>
        <w:t>（2）发包人工作人员不得参加承包人安排的超标准宴请和娱乐活动；不得接受承包人提供的通讯工具和高档办公用品等。</w:t>
      </w:r>
    </w:p>
    <w:p w14:paraId="6758A757">
      <w:pPr>
        <w:spacing w:line="360" w:lineRule="auto"/>
        <w:ind w:firstLine="440" w:firstLineChars="200"/>
        <w:rPr>
          <w:color w:val="auto"/>
          <w:sz w:val="22"/>
          <w:szCs w:val="28"/>
          <w:highlight w:val="none"/>
        </w:rPr>
      </w:pPr>
      <w:r>
        <w:rPr>
          <w:color w:val="auto"/>
          <w:sz w:val="22"/>
          <w:szCs w:val="28"/>
          <w:highlight w:val="none"/>
        </w:rPr>
        <w:t>（3）发包人及其工作人员不得要求或者接受承包人为其住房装修、婚丧嫁娶活动、配偶子女的工作安排以及出国出境、旅游等提供方便等。</w:t>
      </w:r>
    </w:p>
    <w:p w14:paraId="4F3120BC">
      <w:pPr>
        <w:spacing w:line="360" w:lineRule="auto"/>
        <w:ind w:firstLine="440" w:firstLineChars="200"/>
        <w:rPr>
          <w:color w:val="auto"/>
          <w:sz w:val="22"/>
          <w:szCs w:val="28"/>
          <w:highlight w:val="none"/>
        </w:rPr>
      </w:pPr>
      <w:r>
        <w:rPr>
          <w:color w:val="auto"/>
          <w:sz w:val="22"/>
          <w:szCs w:val="28"/>
          <w:highlight w:val="none"/>
        </w:rPr>
        <w:t>（4）发包人工作人员及其配偶、子女不得从事与发包人工程有关的材料设备供应、工程分包、劳务等经济活动等。</w:t>
      </w:r>
    </w:p>
    <w:p w14:paraId="72DA98D3">
      <w:pPr>
        <w:spacing w:line="360" w:lineRule="auto"/>
        <w:ind w:firstLine="440" w:firstLineChars="200"/>
        <w:rPr>
          <w:color w:val="auto"/>
          <w:sz w:val="22"/>
          <w:szCs w:val="28"/>
          <w:highlight w:val="none"/>
        </w:rPr>
      </w:pPr>
      <w:r>
        <w:rPr>
          <w:color w:val="auto"/>
          <w:sz w:val="22"/>
          <w:szCs w:val="28"/>
          <w:highlight w:val="none"/>
        </w:rPr>
        <w:t>（5）发包人及其工作人员不得以任何理由向承包人推荐分包单位或推销材料</w:t>
      </w:r>
      <w:r>
        <w:rPr>
          <w:rFonts w:hint="eastAsia"/>
          <w:color w:val="auto"/>
          <w:sz w:val="22"/>
          <w:szCs w:val="28"/>
          <w:highlight w:val="none"/>
          <w:lang w:eastAsia="zh-CN"/>
        </w:rPr>
        <w:t>、</w:t>
      </w:r>
      <w:r>
        <w:rPr>
          <w:rFonts w:hint="eastAsia"/>
          <w:color w:val="auto"/>
          <w:sz w:val="22"/>
          <w:szCs w:val="28"/>
          <w:highlight w:val="none"/>
          <w:lang w:val="en-US" w:eastAsia="zh-CN"/>
        </w:rPr>
        <w:t>产品、设备</w:t>
      </w:r>
      <w:r>
        <w:rPr>
          <w:color w:val="auto"/>
          <w:sz w:val="22"/>
          <w:szCs w:val="28"/>
          <w:highlight w:val="none"/>
        </w:rPr>
        <w:t>，不得要求承包人购买合同规定外的材料和设备。</w:t>
      </w:r>
    </w:p>
    <w:p w14:paraId="0CFBB9A2">
      <w:pPr>
        <w:spacing w:line="360" w:lineRule="auto"/>
        <w:ind w:firstLine="440" w:firstLineChars="200"/>
        <w:rPr>
          <w:color w:val="auto"/>
          <w:sz w:val="22"/>
          <w:szCs w:val="28"/>
          <w:highlight w:val="none"/>
        </w:rPr>
      </w:pPr>
      <w:r>
        <w:rPr>
          <w:color w:val="auto"/>
          <w:sz w:val="22"/>
          <w:szCs w:val="28"/>
          <w:highlight w:val="none"/>
        </w:rPr>
        <w:t>（6）发包人工作人员要秉公办事，不准营私舞弊，不准利用职权从事各种个人有偿中介活动和安排个人施工队伍。</w:t>
      </w:r>
      <w:r>
        <w:rPr>
          <w:rFonts w:hint="eastAsia"/>
          <w:color w:val="auto"/>
          <w:sz w:val="22"/>
          <w:szCs w:val="28"/>
          <w:highlight w:val="none"/>
          <w:lang w:val="en-US" w:eastAsia="zh-CN"/>
        </w:rPr>
        <w:t xml:space="preserve"> </w:t>
      </w:r>
    </w:p>
    <w:p w14:paraId="42F7063C">
      <w:pPr>
        <w:spacing w:line="360" w:lineRule="auto"/>
        <w:ind w:firstLine="440" w:firstLineChars="200"/>
        <w:rPr>
          <w:color w:val="auto"/>
          <w:sz w:val="22"/>
          <w:szCs w:val="28"/>
          <w:highlight w:val="none"/>
        </w:rPr>
      </w:pPr>
      <w:r>
        <w:rPr>
          <w:rFonts w:hint="eastAsia"/>
          <w:color w:val="auto"/>
          <w:sz w:val="22"/>
          <w:szCs w:val="28"/>
          <w:highlight w:val="none"/>
          <w:lang w:val="en-US" w:eastAsia="zh-CN"/>
        </w:rPr>
        <w:t xml:space="preserve">（7）发包人及其工作人员不得有其他可能影响廉洁从业的行为。 </w:t>
      </w:r>
    </w:p>
    <w:p w14:paraId="6B7238C1">
      <w:pPr>
        <w:spacing w:line="360" w:lineRule="auto"/>
        <w:ind w:firstLine="440" w:firstLineChars="200"/>
        <w:rPr>
          <w:color w:val="auto"/>
          <w:sz w:val="22"/>
          <w:szCs w:val="28"/>
          <w:highlight w:val="none"/>
        </w:rPr>
      </w:pPr>
      <w:r>
        <w:rPr>
          <w:color w:val="auto"/>
          <w:sz w:val="22"/>
          <w:szCs w:val="28"/>
          <w:highlight w:val="none"/>
        </w:rPr>
        <w:t>3．承包人义务</w:t>
      </w:r>
    </w:p>
    <w:p w14:paraId="3429DBF1">
      <w:pPr>
        <w:spacing w:line="360" w:lineRule="auto"/>
        <w:ind w:firstLine="440" w:firstLineChars="200"/>
        <w:rPr>
          <w:color w:val="auto"/>
          <w:sz w:val="22"/>
          <w:szCs w:val="28"/>
          <w:highlight w:val="none"/>
        </w:rPr>
      </w:pPr>
      <w:r>
        <w:rPr>
          <w:color w:val="auto"/>
          <w:sz w:val="22"/>
          <w:szCs w:val="28"/>
          <w:highlight w:val="none"/>
        </w:rPr>
        <w:t>（1）承包人不得以任何理由向发包人及其工作人员行贿或馈赠礼金、有价证券、贵重礼品。</w:t>
      </w:r>
    </w:p>
    <w:p w14:paraId="61AE0B86">
      <w:pPr>
        <w:spacing w:line="360" w:lineRule="auto"/>
        <w:ind w:firstLine="440" w:firstLineChars="200"/>
        <w:rPr>
          <w:color w:val="auto"/>
          <w:sz w:val="22"/>
          <w:szCs w:val="28"/>
          <w:highlight w:val="none"/>
        </w:rPr>
      </w:pPr>
      <w:r>
        <w:rPr>
          <w:color w:val="auto"/>
          <w:sz w:val="22"/>
          <w:szCs w:val="28"/>
          <w:highlight w:val="none"/>
        </w:rPr>
        <w:t>（2）承包人不得以任何名义为发包人及其工作人员报销应由发包人单位或个人支付的任何费用。</w:t>
      </w:r>
    </w:p>
    <w:p w14:paraId="41C15BB5">
      <w:pPr>
        <w:spacing w:line="360" w:lineRule="auto"/>
        <w:ind w:firstLine="440" w:firstLineChars="200"/>
        <w:rPr>
          <w:color w:val="auto"/>
          <w:sz w:val="22"/>
          <w:szCs w:val="28"/>
          <w:highlight w:val="none"/>
        </w:rPr>
      </w:pPr>
      <w:r>
        <w:rPr>
          <w:color w:val="auto"/>
          <w:sz w:val="22"/>
          <w:szCs w:val="28"/>
          <w:highlight w:val="none"/>
        </w:rPr>
        <w:t>（3）承包人不得以任何理由安排发包人工作人员参加超标准宴请及娱乐活动。</w:t>
      </w:r>
    </w:p>
    <w:p w14:paraId="123E348F">
      <w:pPr>
        <w:spacing w:line="360" w:lineRule="auto"/>
        <w:ind w:firstLine="440" w:firstLineChars="200"/>
        <w:rPr>
          <w:color w:val="auto"/>
          <w:sz w:val="22"/>
          <w:szCs w:val="28"/>
          <w:highlight w:val="none"/>
        </w:rPr>
      </w:pPr>
      <w:r>
        <w:rPr>
          <w:color w:val="auto"/>
          <w:sz w:val="22"/>
          <w:szCs w:val="28"/>
          <w:highlight w:val="none"/>
        </w:rPr>
        <w:t>（4）承包人不得为发包人单位和个人购置或提拱通讯工具和高档办公用品等。</w:t>
      </w:r>
    </w:p>
    <w:p w14:paraId="5899121B">
      <w:pPr>
        <w:spacing w:line="360" w:lineRule="auto"/>
        <w:ind w:firstLine="440" w:firstLineChars="200"/>
        <w:rPr>
          <w:color w:val="auto"/>
          <w:sz w:val="22"/>
          <w:szCs w:val="28"/>
          <w:highlight w:val="none"/>
        </w:rPr>
      </w:pPr>
      <w:r>
        <w:rPr>
          <w:rFonts w:hint="eastAsia"/>
          <w:color w:val="auto"/>
          <w:sz w:val="22"/>
          <w:szCs w:val="28"/>
          <w:highlight w:val="none"/>
          <w:lang w:val="en-US" w:eastAsia="zh-CN"/>
        </w:rPr>
        <w:t>（</w:t>
      </w:r>
      <w:r>
        <w:rPr>
          <w:rFonts w:hint="default"/>
          <w:color w:val="auto"/>
          <w:sz w:val="22"/>
          <w:szCs w:val="28"/>
          <w:highlight w:val="none"/>
          <w:lang w:val="en-US" w:eastAsia="zh-CN"/>
        </w:rPr>
        <w:t>5</w:t>
      </w:r>
      <w:r>
        <w:rPr>
          <w:rFonts w:hint="eastAsia"/>
          <w:color w:val="auto"/>
          <w:sz w:val="22"/>
          <w:szCs w:val="28"/>
          <w:highlight w:val="none"/>
          <w:lang w:val="en-US" w:eastAsia="zh-CN"/>
        </w:rPr>
        <w:t>）</w:t>
      </w:r>
      <w:r>
        <w:rPr>
          <w:color w:val="auto"/>
          <w:sz w:val="22"/>
          <w:szCs w:val="28"/>
          <w:highlight w:val="none"/>
        </w:rPr>
        <w:t>承包人</w:t>
      </w:r>
      <w:r>
        <w:rPr>
          <w:rFonts w:hint="eastAsia"/>
          <w:color w:val="auto"/>
          <w:sz w:val="22"/>
          <w:szCs w:val="28"/>
          <w:highlight w:val="none"/>
          <w:lang w:val="en-US" w:eastAsia="zh-CN"/>
        </w:rPr>
        <w:t xml:space="preserve">及其工作人员不得为发包人工作人员住房装修、婚丧嫁娶、特定关系人的工作安排以及出国、旅游等提供方便；不得为甲方工作人员的特定关系人以安排工作为名，使其不实际工作却获取薪酬。 </w:t>
      </w:r>
    </w:p>
    <w:p w14:paraId="27340497">
      <w:pPr>
        <w:spacing w:line="360" w:lineRule="auto"/>
        <w:ind w:firstLine="440" w:firstLineChars="200"/>
        <w:rPr>
          <w:color w:val="auto"/>
          <w:sz w:val="22"/>
          <w:szCs w:val="28"/>
          <w:highlight w:val="none"/>
        </w:rPr>
      </w:pPr>
      <w:r>
        <w:rPr>
          <w:rFonts w:hint="eastAsia"/>
          <w:color w:val="auto"/>
          <w:sz w:val="22"/>
          <w:szCs w:val="28"/>
          <w:highlight w:val="none"/>
          <w:lang w:val="en-US" w:eastAsia="zh-CN"/>
        </w:rPr>
        <w:t>（</w:t>
      </w:r>
      <w:r>
        <w:rPr>
          <w:rFonts w:hint="default"/>
          <w:color w:val="auto"/>
          <w:sz w:val="22"/>
          <w:szCs w:val="28"/>
          <w:highlight w:val="none"/>
          <w:lang w:val="en-US" w:eastAsia="zh-CN"/>
        </w:rPr>
        <w:t>6</w:t>
      </w:r>
      <w:r>
        <w:rPr>
          <w:rFonts w:hint="eastAsia"/>
          <w:color w:val="auto"/>
          <w:sz w:val="22"/>
          <w:szCs w:val="28"/>
          <w:highlight w:val="none"/>
          <w:lang w:val="en-US" w:eastAsia="zh-CN"/>
        </w:rPr>
        <w:t>）</w:t>
      </w:r>
      <w:r>
        <w:rPr>
          <w:color w:val="auto"/>
          <w:sz w:val="22"/>
          <w:szCs w:val="28"/>
          <w:highlight w:val="none"/>
        </w:rPr>
        <w:t>承包人</w:t>
      </w:r>
      <w:r>
        <w:rPr>
          <w:rFonts w:hint="eastAsia"/>
          <w:color w:val="auto"/>
          <w:sz w:val="22"/>
          <w:szCs w:val="28"/>
          <w:highlight w:val="none"/>
          <w:lang w:val="en-US" w:eastAsia="zh-CN"/>
        </w:rPr>
        <w:t xml:space="preserve">及其工作人员不得与本项目的监理单位、验收单位及其工作人员串通，违反工程计量、资金支付、质量评定、竣工验收等有关规定和程序，损害承包人发包人利益，影响项目进度、质量、安全和效益，不得骗取、套取国家资金。 </w:t>
      </w:r>
    </w:p>
    <w:p w14:paraId="08E33284">
      <w:pPr>
        <w:spacing w:line="360" w:lineRule="auto"/>
        <w:ind w:firstLine="440" w:firstLineChars="200"/>
        <w:rPr>
          <w:color w:val="auto"/>
          <w:sz w:val="22"/>
          <w:szCs w:val="28"/>
          <w:highlight w:val="none"/>
        </w:rPr>
      </w:pPr>
      <w:r>
        <w:rPr>
          <w:rFonts w:hint="eastAsia"/>
          <w:color w:val="auto"/>
          <w:sz w:val="22"/>
          <w:szCs w:val="28"/>
          <w:highlight w:val="none"/>
          <w:lang w:val="en-US" w:eastAsia="zh-CN"/>
        </w:rPr>
        <w:t>（</w:t>
      </w:r>
      <w:r>
        <w:rPr>
          <w:rFonts w:hint="default"/>
          <w:color w:val="auto"/>
          <w:sz w:val="22"/>
          <w:szCs w:val="28"/>
          <w:highlight w:val="none"/>
          <w:lang w:val="en-US" w:eastAsia="zh-CN"/>
        </w:rPr>
        <w:t>7</w:t>
      </w:r>
      <w:r>
        <w:rPr>
          <w:rFonts w:hint="eastAsia"/>
          <w:color w:val="auto"/>
          <w:sz w:val="22"/>
          <w:szCs w:val="28"/>
          <w:highlight w:val="none"/>
          <w:lang w:val="en-US" w:eastAsia="zh-CN"/>
        </w:rPr>
        <w:t>）</w:t>
      </w:r>
      <w:r>
        <w:rPr>
          <w:color w:val="auto"/>
          <w:sz w:val="22"/>
          <w:szCs w:val="28"/>
          <w:highlight w:val="none"/>
        </w:rPr>
        <w:t>承包人</w:t>
      </w:r>
      <w:r>
        <w:rPr>
          <w:rFonts w:hint="eastAsia"/>
          <w:color w:val="auto"/>
          <w:sz w:val="22"/>
          <w:szCs w:val="28"/>
          <w:highlight w:val="none"/>
          <w:lang w:val="en-US" w:eastAsia="zh-CN"/>
        </w:rPr>
        <w:t xml:space="preserve">应在项目地的显著位置设立廉政公示牌，公示项目的名称、项目承包人、项目监理单位、项目开竣工时间，以及项目管理单位和督查单位及廉政建设举报电话。 </w:t>
      </w:r>
    </w:p>
    <w:p w14:paraId="7D33EBBB">
      <w:pPr>
        <w:spacing w:line="360" w:lineRule="auto"/>
        <w:ind w:firstLine="440" w:firstLineChars="200"/>
        <w:rPr>
          <w:color w:val="auto"/>
          <w:sz w:val="22"/>
          <w:szCs w:val="28"/>
          <w:highlight w:val="none"/>
        </w:rPr>
      </w:pPr>
      <w:r>
        <w:rPr>
          <w:rFonts w:hint="eastAsia"/>
          <w:color w:val="auto"/>
          <w:sz w:val="22"/>
          <w:szCs w:val="28"/>
          <w:highlight w:val="none"/>
          <w:lang w:val="en-US" w:eastAsia="zh-CN"/>
        </w:rPr>
        <w:t>（</w:t>
      </w:r>
      <w:r>
        <w:rPr>
          <w:rFonts w:hint="default"/>
          <w:color w:val="auto"/>
          <w:sz w:val="22"/>
          <w:szCs w:val="28"/>
          <w:highlight w:val="none"/>
          <w:lang w:val="en-US" w:eastAsia="zh-CN"/>
        </w:rPr>
        <w:t>8</w:t>
      </w:r>
      <w:r>
        <w:rPr>
          <w:rFonts w:hint="eastAsia"/>
          <w:color w:val="auto"/>
          <w:sz w:val="22"/>
          <w:szCs w:val="28"/>
          <w:highlight w:val="none"/>
          <w:lang w:val="en-US" w:eastAsia="zh-CN"/>
        </w:rPr>
        <w:t>）</w:t>
      </w:r>
      <w:r>
        <w:rPr>
          <w:color w:val="auto"/>
          <w:sz w:val="22"/>
          <w:szCs w:val="28"/>
          <w:highlight w:val="none"/>
        </w:rPr>
        <w:t>承包人</w:t>
      </w:r>
      <w:r>
        <w:rPr>
          <w:rFonts w:hint="eastAsia"/>
          <w:color w:val="auto"/>
          <w:sz w:val="22"/>
          <w:szCs w:val="28"/>
          <w:highlight w:val="none"/>
          <w:lang w:val="en-US" w:eastAsia="zh-CN"/>
        </w:rPr>
        <w:t xml:space="preserve">及其工作人员不得有其他可能影响廉洁从业的行为。 </w:t>
      </w:r>
    </w:p>
    <w:p w14:paraId="18C81D9F">
      <w:pPr>
        <w:spacing w:line="360" w:lineRule="auto"/>
        <w:ind w:firstLine="440" w:firstLineChars="200"/>
        <w:rPr>
          <w:color w:val="auto"/>
          <w:sz w:val="22"/>
          <w:szCs w:val="28"/>
          <w:highlight w:val="none"/>
        </w:rPr>
      </w:pPr>
      <w:r>
        <w:rPr>
          <w:color w:val="auto"/>
          <w:sz w:val="22"/>
          <w:szCs w:val="28"/>
          <w:highlight w:val="none"/>
        </w:rPr>
        <w:t>4．违约责任</w:t>
      </w:r>
    </w:p>
    <w:p w14:paraId="3BEFF642">
      <w:pPr>
        <w:spacing w:line="360" w:lineRule="auto"/>
        <w:ind w:firstLine="440" w:firstLineChars="200"/>
        <w:rPr>
          <w:color w:val="auto"/>
          <w:sz w:val="22"/>
          <w:szCs w:val="28"/>
          <w:highlight w:val="none"/>
        </w:rPr>
      </w:pPr>
      <w:r>
        <w:rPr>
          <w:color w:val="auto"/>
          <w:sz w:val="22"/>
          <w:szCs w:val="28"/>
          <w:highlight w:val="none"/>
        </w:rPr>
        <w:t>（1）发包人及其工作人员违反本合同第1、2条，按管理权限，依据有关规定给予党纪、政纪或组织处理；涉嫌犯罪的，移交司法机关追究刑事责任；给承包人单位造成经济损失的，应予以赔偿。</w:t>
      </w:r>
    </w:p>
    <w:p w14:paraId="1C850AA7">
      <w:pPr>
        <w:spacing w:line="360" w:lineRule="auto"/>
        <w:ind w:firstLine="440" w:firstLineChars="200"/>
        <w:rPr>
          <w:color w:val="auto"/>
          <w:sz w:val="22"/>
          <w:szCs w:val="28"/>
          <w:highlight w:val="none"/>
        </w:rPr>
      </w:pPr>
      <w:r>
        <w:rPr>
          <w:color w:val="auto"/>
          <w:sz w:val="22"/>
          <w:szCs w:val="28"/>
          <w:highlight w:val="none"/>
        </w:rPr>
        <w:t>（2）承包人及其工作人员违反本合同第1、3条，按管理权限，依据有关规定给予党纪、政纪或组织处理；给发包人单位造成经济损失的，应予以赔偿；情节严重的，发包人建议交通工程建设主管部门给予承包人一至三年内不得进入其主管的交通工程建设市场的处罚。</w:t>
      </w:r>
    </w:p>
    <w:p w14:paraId="7CAA8985">
      <w:pPr>
        <w:spacing w:line="360" w:lineRule="auto"/>
        <w:ind w:firstLine="440" w:firstLineChars="200"/>
        <w:rPr>
          <w:color w:val="auto"/>
          <w:sz w:val="22"/>
          <w:szCs w:val="28"/>
          <w:highlight w:val="none"/>
        </w:rPr>
      </w:pPr>
      <w:r>
        <w:rPr>
          <w:color w:val="auto"/>
          <w:sz w:val="22"/>
          <w:szCs w:val="28"/>
          <w:highlight w:val="none"/>
        </w:rPr>
        <w:t>5．本合同有效期为发包人和承包人签署之日起至该工程项目竣工验收后止。</w:t>
      </w:r>
    </w:p>
    <w:p w14:paraId="357F6EAE">
      <w:pPr>
        <w:spacing w:line="360" w:lineRule="auto"/>
        <w:ind w:firstLine="440" w:firstLineChars="200"/>
        <w:rPr>
          <w:color w:val="auto"/>
          <w:sz w:val="22"/>
          <w:szCs w:val="28"/>
          <w:highlight w:val="none"/>
        </w:rPr>
      </w:pPr>
      <w:r>
        <w:rPr>
          <w:rFonts w:hint="eastAsia"/>
          <w:color w:val="auto"/>
          <w:sz w:val="22"/>
          <w:szCs w:val="28"/>
          <w:highlight w:val="none"/>
        </w:rPr>
        <w:t>6</w:t>
      </w:r>
      <w:r>
        <w:rPr>
          <w:color w:val="auto"/>
          <w:sz w:val="22"/>
          <w:szCs w:val="28"/>
          <w:highlight w:val="none"/>
        </w:rPr>
        <w:t>．本合同作为</w:t>
      </w:r>
      <w:r>
        <w:rPr>
          <w:color w:val="auto"/>
          <w:sz w:val="22"/>
          <w:szCs w:val="28"/>
          <w:highlight w:val="none"/>
          <w:u w:val="single"/>
        </w:rPr>
        <w:t xml:space="preserve">             </w:t>
      </w:r>
      <w:r>
        <w:rPr>
          <w:color w:val="auto"/>
          <w:sz w:val="22"/>
          <w:szCs w:val="28"/>
          <w:highlight w:val="none"/>
        </w:rPr>
        <w:t>（项目名称）合同文件的附件，与工程施工合同具有同等的法律效力，经合同双方签署立即生效。</w:t>
      </w:r>
    </w:p>
    <w:p w14:paraId="69678DEC">
      <w:pPr>
        <w:spacing w:line="360" w:lineRule="auto"/>
        <w:ind w:firstLine="440" w:firstLineChars="200"/>
        <w:rPr>
          <w:color w:val="auto"/>
          <w:highlight w:val="none"/>
        </w:rPr>
      </w:pPr>
      <w:r>
        <w:rPr>
          <w:rFonts w:hint="eastAsia"/>
          <w:color w:val="auto"/>
          <w:sz w:val="22"/>
          <w:szCs w:val="28"/>
          <w:highlight w:val="none"/>
        </w:rPr>
        <w:t>7</w:t>
      </w:r>
      <w:r>
        <w:rPr>
          <w:color w:val="auto"/>
          <w:sz w:val="22"/>
          <w:szCs w:val="28"/>
          <w:highlight w:val="none"/>
        </w:rPr>
        <w:t>．本协议正本二份、副本</w:t>
      </w:r>
      <w:r>
        <w:rPr>
          <w:color w:val="auto"/>
          <w:sz w:val="22"/>
          <w:szCs w:val="28"/>
          <w:highlight w:val="none"/>
          <w:u w:val="single"/>
        </w:rPr>
        <w:t xml:space="preserve">     </w:t>
      </w:r>
      <w:r>
        <w:rPr>
          <w:color w:val="auto"/>
          <w:sz w:val="22"/>
          <w:szCs w:val="28"/>
          <w:highlight w:val="none"/>
        </w:rPr>
        <w:t>份，合同双方各执正本一份，副本</w:t>
      </w:r>
      <w:r>
        <w:rPr>
          <w:color w:val="auto"/>
          <w:sz w:val="22"/>
          <w:szCs w:val="28"/>
          <w:highlight w:val="none"/>
          <w:u w:val="single"/>
        </w:rPr>
        <w:t xml:space="preserve">     </w:t>
      </w:r>
      <w:r>
        <w:rPr>
          <w:color w:val="auto"/>
          <w:sz w:val="22"/>
          <w:szCs w:val="28"/>
          <w:highlight w:val="none"/>
        </w:rPr>
        <w:t>份。</w:t>
      </w:r>
    </w:p>
    <w:p w14:paraId="51EBE352">
      <w:pPr>
        <w:pStyle w:val="18"/>
        <w:ind w:firstLine="400"/>
        <w:rPr>
          <w:color w:val="auto"/>
          <w:highlight w:val="none"/>
        </w:rPr>
      </w:pPr>
    </w:p>
    <w:p w14:paraId="72FB27B4">
      <w:pPr>
        <w:pStyle w:val="18"/>
        <w:ind w:firstLine="400"/>
        <w:rPr>
          <w:color w:val="auto"/>
          <w:highlight w:val="none"/>
        </w:rPr>
      </w:pPr>
    </w:p>
    <w:p w14:paraId="25950C27">
      <w:pPr>
        <w:spacing w:line="360" w:lineRule="auto"/>
        <w:rPr>
          <w:color w:val="auto"/>
          <w:sz w:val="22"/>
          <w:szCs w:val="22"/>
          <w:highlight w:val="none"/>
        </w:rPr>
      </w:pPr>
      <w:r>
        <w:rPr>
          <w:color w:val="auto"/>
          <w:sz w:val="22"/>
          <w:szCs w:val="22"/>
          <w:highlight w:val="none"/>
        </w:rPr>
        <w:t>发包人：</w:t>
      </w:r>
      <w:r>
        <w:rPr>
          <w:color w:val="auto"/>
          <w:sz w:val="22"/>
          <w:szCs w:val="22"/>
          <w:highlight w:val="none"/>
          <w:u w:val="single"/>
        </w:rPr>
        <w:t xml:space="preserve">                  </w:t>
      </w:r>
      <w:r>
        <w:rPr>
          <w:color w:val="auto"/>
          <w:sz w:val="22"/>
          <w:szCs w:val="22"/>
          <w:highlight w:val="none"/>
        </w:rPr>
        <w:t xml:space="preserve">（盖单位章）    </w:t>
      </w:r>
      <w:r>
        <w:rPr>
          <w:rFonts w:hint="eastAsia" w:eastAsia="宋体"/>
          <w:color w:val="auto"/>
          <w:sz w:val="22"/>
          <w:szCs w:val="22"/>
          <w:highlight w:val="none"/>
          <w:lang w:val="en-US" w:eastAsia="zh-CN"/>
        </w:rPr>
        <w:t xml:space="preserve">                   </w:t>
      </w:r>
      <w:r>
        <w:rPr>
          <w:color w:val="auto"/>
          <w:sz w:val="22"/>
          <w:szCs w:val="22"/>
          <w:highlight w:val="none"/>
        </w:rPr>
        <w:t>承包人：</w:t>
      </w:r>
      <w:r>
        <w:rPr>
          <w:color w:val="auto"/>
          <w:sz w:val="22"/>
          <w:szCs w:val="22"/>
          <w:highlight w:val="none"/>
          <w:u w:val="single"/>
        </w:rPr>
        <w:t xml:space="preserve">                    </w:t>
      </w:r>
      <w:r>
        <w:rPr>
          <w:color w:val="auto"/>
          <w:sz w:val="22"/>
          <w:szCs w:val="22"/>
          <w:highlight w:val="none"/>
        </w:rPr>
        <w:t>（盖单位章）</w:t>
      </w:r>
    </w:p>
    <w:p w14:paraId="4F7C13FF">
      <w:pPr>
        <w:spacing w:line="360" w:lineRule="auto"/>
        <w:rPr>
          <w:color w:val="auto"/>
          <w:sz w:val="22"/>
          <w:szCs w:val="22"/>
          <w:highlight w:val="none"/>
        </w:rPr>
      </w:pPr>
      <w:r>
        <w:rPr>
          <w:color w:val="auto"/>
          <w:sz w:val="22"/>
          <w:szCs w:val="22"/>
          <w:highlight w:val="none"/>
        </w:rPr>
        <w:t>法定代表人或其委托代理人：</w:t>
      </w:r>
      <w:r>
        <w:rPr>
          <w:color w:val="auto"/>
          <w:sz w:val="22"/>
          <w:szCs w:val="22"/>
          <w:highlight w:val="none"/>
          <w:u w:val="single"/>
        </w:rPr>
        <w:t xml:space="preserve">  </w:t>
      </w:r>
      <w:r>
        <w:rPr>
          <w:rFonts w:hint="eastAsia" w:eastAsia="宋体"/>
          <w:color w:val="auto"/>
          <w:sz w:val="22"/>
          <w:szCs w:val="22"/>
          <w:highlight w:val="none"/>
          <w:u w:val="single"/>
          <w:lang w:val="en-US" w:eastAsia="zh-CN"/>
        </w:rPr>
        <w:t xml:space="preserve">      </w:t>
      </w:r>
      <w:r>
        <w:rPr>
          <w:color w:val="auto"/>
          <w:sz w:val="22"/>
          <w:szCs w:val="22"/>
          <w:highlight w:val="none"/>
          <w:u w:val="single"/>
        </w:rPr>
        <w:t xml:space="preserve">  </w:t>
      </w:r>
      <w:r>
        <w:rPr>
          <w:color w:val="auto"/>
          <w:sz w:val="22"/>
          <w:szCs w:val="22"/>
          <w:highlight w:val="none"/>
        </w:rPr>
        <w:t xml:space="preserve">（签字）   </w:t>
      </w:r>
      <w:r>
        <w:rPr>
          <w:rFonts w:hint="eastAsia" w:eastAsia="宋体"/>
          <w:color w:val="auto"/>
          <w:sz w:val="22"/>
          <w:szCs w:val="22"/>
          <w:highlight w:val="none"/>
          <w:lang w:val="en-US" w:eastAsia="zh-CN"/>
        </w:rPr>
        <w:t xml:space="preserve">    </w:t>
      </w:r>
      <w:r>
        <w:rPr>
          <w:color w:val="auto"/>
          <w:sz w:val="22"/>
          <w:szCs w:val="22"/>
          <w:highlight w:val="none"/>
        </w:rPr>
        <w:t>法定代表人或其委托代理人：</w:t>
      </w:r>
      <w:r>
        <w:rPr>
          <w:color w:val="auto"/>
          <w:sz w:val="22"/>
          <w:szCs w:val="22"/>
          <w:highlight w:val="none"/>
          <w:u w:val="single"/>
        </w:rPr>
        <w:t xml:space="preserve">    </w:t>
      </w:r>
      <w:r>
        <w:rPr>
          <w:rFonts w:hint="eastAsia" w:eastAsia="宋体"/>
          <w:color w:val="auto"/>
          <w:sz w:val="22"/>
          <w:szCs w:val="22"/>
          <w:highlight w:val="none"/>
          <w:u w:val="single"/>
          <w:lang w:val="en-US" w:eastAsia="zh-CN"/>
        </w:rPr>
        <w:t xml:space="preserve">   </w:t>
      </w:r>
      <w:r>
        <w:rPr>
          <w:color w:val="auto"/>
          <w:sz w:val="22"/>
          <w:szCs w:val="22"/>
          <w:highlight w:val="none"/>
          <w:u w:val="single"/>
        </w:rPr>
        <w:t xml:space="preserve">  </w:t>
      </w:r>
      <w:r>
        <w:rPr>
          <w:color w:val="auto"/>
          <w:sz w:val="22"/>
          <w:szCs w:val="22"/>
          <w:highlight w:val="none"/>
        </w:rPr>
        <w:t>（签字）</w:t>
      </w:r>
    </w:p>
    <w:p w14:paraId="78026E69">
      <w:pPr>
        <w:spacing w:line="360" w:lineRule="auto"/>
        <w:rPr>
          <w:color w:val="auto"/>
          <w:sz w:val="22"/>
          <w:szCs w:val="28"/>
          <w:highlight w:val="none"/>
          <w:u w:val="single"/>
        </w:rPr>
      </w:pPr>
      <w:r>
        <w:rPr>
          <w:color w:val="auto"/>
          <w:sz w:val="22"/>
          <w:szCs w:val="22"/>
          <w:highlight w:val="none"/>
          <w:u w:val="single"/>
        </w:rPr>
        <w:t xml:space="preserve">         </w:t>
      </w:r>
      <w:r>
        <w:rPr>
          <w:color w:val="auto"/>
          <w:sz w:val="22"/>
          <w:szCs w:val="22"/>
          <w:highlight w:val="none"/>
        </w:rPr>
        <w:t>年</w:t>
      </w:r>
      <w:r>
        <w:rPr>
          <w:color w:val="auto"/>
          <w:sz w:val="22"/>
          <w:szCs w:val="22"/>
          <w:highlight w:val="none"/>
          <w:u w:val="single"/>
        </w:rPr>
        <w:t xml:space="preserve">       </w:t>
      </w:r>
      <w:r>
        <w:rPr>
          <w:color w:val="auto"/>
          <w:sz w:val="22"/>
          <w:szCs w:val="22"/>
          <w:highlight w:val="none"/>
        </w:rPr>
        <w:t xml:space="preserve">月 </w:t>
      </w:r>
      <w:r>
        <w:rPr>
          <w:color w:val="auto"/>
          <w:sz w:val="22"/>
          <w:szCs w:val="22"/>
          <w:highlight w:val="none"/>
          <w:u w:val="single"/>
        </w:rPr>
        <w:t xml:space="preserve">       </w:t>
      </w:r>
      <w:r>
        <w:rPr>
          <w:color w:val="auto"/>
          <w:sz w:val="22"/>
          <w:szCs w:val="22"/>
          <w:highlight w:val="none"/>
        </w:rPr>
        <w:t xml:space="preserve"> 日         </w:t>
      </w:r>
      <w:r>
        <w:rPr>
          <w:rFonts w:hint="eastAsia" w:eastAsia="宋体"/>
          <w:color w:val="auto"/>
          <w:sz w:val="22"/>
          <w:szCs w:val="22"/>
          <w:highlight w:val="none"/>
          <w:lang w:val="en-US" w:eastAsia="zh-CN"/>
        </w:rPr>
        <w:t xml:space="preserve">                      </w:t>
      </w:r>
      <w:r>
        <w:rPr>
          <w:color w:val="auto"/>
          <w:sz w:val="22"/>
          <w:szCs w:val="22"/>
          <w:highlight w:val="none"/>
        </w:rPr>
        <w:t xml:space="preserve"> </w:t>
      </w:r>
      <w:r>
        <w:rPr>
          <w:rFonts w:hint="eastAsia" w:eastAsia="宋体"/>
          <w:color w:val="auto"/>
          <w:sz w:val="22"/>
          <w:szCs w:val="22"/>
          <w:highlight w:val="none"/>
          <w:lang w:val="en-US" w:eastAsia="zh-CN"/>
        </w:rPr>
        <w:t xml:space="preserve">          </w:t>
      </w:r>
      <w:r>
        <w:rPr>
          <w:color w:val="auto"/>
          <w:sz w:val="22"/>
          <w:szCs w:val="22"/>
          <w:highlight w:val="none"/>
          <w:u w:val="single"/>
        </w:rPr>
        <w:t xml:space="preserve">        </w:t>
      </w:r>
      <w:r>
        <w:rPr>
          <w:color w:val="auto"/>
          <w:sz w:val="22"/>
          <w:szCs w:val="22"/>
          <w:highlight w:val="none"/>
        </w:rPr>
        <w:t>年</w:t>
      </w:r>
      <w:r>
        <w:rPr>
          <w:color w:val="auto"/>
          <w:sz w:val="22"/>
          <w:szCs w:val="22"/>
          <w:highlight w:val="none"/>
          <w:u w:val="single"/>
        </w:rPr>
        <w:t xml:space="preserve">         </w:t>
      </w:r>
      <w:r>
        <w:rPr>
          <w:color w:val="auto"/>
          <w:sz w:val="22"/>
          <w:szCs w:val="22"/>
          <w:highlight w:val="none"/>
        </w:rPr>
        <w:t xml:space="preserve">月 </w:t>
      </w:r>
      <w:r>
        <w:rPr>
          <w:color w:val="auto"/>
          <w:sz w:val="22"/>
          <w:szCs w:val="22"/>
          <w:highlight w:val="none"/>
          <w:u w:val="single"/>
        </w:rPr>
        <w:t xml:space="preserve">         </w:t>
      </w:r>
      <w:r>
        <w:rPr>
          <w:color w:val="auto"/>
          <w:sz w:val="22"/>
          <w:szCs w:val="22"/>
          <w:highlight w:val="none"/>
        </w:rPr>
        <w:t xml:space="preserve">日        </w:t>
      </w:r>
    </w:p>
    <w:p w14:paraId="5E587ED6">
      <w:pPr>
        <w:spacing w:before="133" w:line="181" w:lineRule="auto"/>
        <w:outlineLvl w:val="0"/>
        <w:rPr>
          <w:rFonts w:ascii="Times New Roman" w:hAnsi="Times New Roman"/>
          <w:color w:val="auto"/>
          <w:highlight w:val="none"/>
        </w:rPr>
      </w:pPr>
    </w:p>
    <w:p w14:paraId="0F2A18E2">
      <w:pPr>
        <w:keepNext w:val="0"/>
        <w:keepLines w:val="0"/>
        <w:pageBreakBefore w:val="0"/>
        <w:widowControl/>
        <w:kinsoku w:val="0"/>
        <w:wordWrap/>
        <w:overflowPunct/>
        <w:topLinePunct w:val="0"/>
        <w:autoSpaceDE w:val="0"/>
        <w:autoSpaceDN w:val="0"/>
        <w:bidi w:val="0"/>
        <w:snapToGrid w:val="0"/>
        <w:spacing w:before="226" w:line="219" w:lineRule="auto"/>
        <w:ind w:left="16" w:right="0"/>
        <w:textAlignment w:val="baseline"/>
        <w:outlineLvl w:val="2"/>
        <w:rPr>
          <w:rFonts w:hint="eastAsia"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rPr>
        <w:t xml:space="preserve">附件 </w:t>
      </w:r>
      <w:r>
        <w:rPr>
          <w:rFonts w:hint="eastAsia" w:ascii="宋体" w:hAnsi="宋体" w:eastAsia="宋体" w:cs="宋体"/>
          <w:b/>
          <w:bCs/>
          <w:color w:val="auto"/>
          <w:sz w:val="24"/>
          <w:szCs w:val="24"/>
          <w:highlight w:val="none"/>
          <w:lang w:val="en-US" w:eastAsia="zh-CN"/>
        </w:rPr>
        <w:t>8</w:t>
      </w:r>
    </w:p>
    <w:p w14:paraId="4CDD0143">
      <w:pPr>
        <w:spacing w:line="440" w:lineRule="exact"/>
        <w:jc w:val="center"/>
        <w:rPr>
          <w:rFonts w:eastAsia="黑体"/>
          <w:b/>
          <w:bCs/>
          <w:color w:val="auto"/>
          <w:sz w:val="28"/>
          <w:szCs w:val="28"/>
          <w:highlight w:val="none"/>
        </w:rPr>
      </w:pPr>
      <w:r>
        <w:rPr>
          <w:rFonts w:eastAsia="黑体"/>
          <w:b/>
          <w:bCs/>
          <w:color w:val="auto"/>
          <w:sz w:val="28"/>
          <w:szCs w:val="28"/>
          <w:highlight w:val="none"/>
        </w:rPr>
        <w:t>安全生产合同</w:t>
      </w:r>
    </w:p>
    <w:p w14:paraId="53CB2B46">
      <w:pPr>
        <w:spacing w:line="440" w:lineRule="exact"/>
        <w:jc w:val="center"/>
        <w:rPr>
          <w:rFonts w:eastAsia="黑体"/>
          <w:b/>
          <w:bCs/>
          <w:color w:val="auto"/>
          <w:sz w:val="28"/>
          <w:szCs w:val="28"/>
          <w:highlight w:val="none"/>
        </w:rPr>
      </w:pPr>
    </w:p>
    <w:p w14:paraId="6BEAAE31">
      <w:pPr>
        <w:spacing w:line="360" w:lineRule="auto"/>
        <w:ind w:firstLine="440" w:firstLineChars="200"/>
        <w:rPr>
          <w:color w:val="auto"/>
          <w:sz w:val="22"/>
          <w:szCs w:val="28"/>
          <w:highlight w:val="none"/>
        </w:rPr>
      </w:pPr>
      <w:r>
        <w:rPr>
          <w:color w:val="auto"/>
          <w:sz w:val="22"/>
          <w:szCs w:val="28"/>
          <w:highlight w:val="none"/>
        </w:rPr>
        <w:t>为在</w:t>
      </w:r>
      <w:r>
        <w:rPr>
          <w:color w:val="auto"/>
          <w:sz w:val="22"/>
          <w:szCs w:val="28"/>
          <w:highlight w:val="none"/>
          <w:u w:val="single"/>
        </w:rPr>
        <w:t xml:space="preserve">          </w:t>
      </w:r>
      <w:r>
        <w:rPr>
          <w:rFonts w:hint="eastAsia" w:eastAsia="宋体"/>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（项目名称）的实施过程中创造安全、高效的施工环境，切实搞好本项目的安全管理工作，本项目发包人</w:t>
      </w:r>
      <w:r>
        <w:rPr>
          <w:color w:val="auto"/>
          <w:sz w:val="22"/>
          <w:szCs w:val="28"/>
          <w:highlight w:val="none"/>
          <w:u w:val="single"/>
        </w:rPr>
        <w:t xml:space="preserve">      </w:t>
      </w:r>
      <w:r>
        <w:rPr>
          <w:rFonts w:hint="eastAsia" w:eastAsia="宋体"/>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（发包人名称，以下简称“发包人”）与承包人</w:t>
      </w:r>
      <w:r>
        <w:rPr>
          <w:color w:val="auto"/>
          <w:sz w:val="22"/>
          <w:szCs w:val="28"/>
          <w:highlight w:val="none"/>
          <w:u w:val="single"/>
        </w:rPr>
        <w:t xml:space="preserve">    </w:t>
      </w:r>
      <w:r>
        <w:rPr>
          <w:rFonts w:hint="eastAsia" w:eastAsia="宋体"/>
          <w:color w:val="auto"/>
          <w:sz w:val="22"/>
          <w:szCs w:val="28"/>
          <w:highlight w:val="none"/>
          <w:u w:val="single"/>
          <w:lang w:val="en-US" w:eastAsia="zh-CN"/>
        </w:rPr>
        <w:t xml:space="preserve">   </w:t>
      </w:r>
      <w:r>
        <w:rPr>
          <w:color w:val="auto"/>
          <w:sz w:val="22"/>
          <w:szCs w:val="28"/>
          <w:highlight w:val="none"/>
          <w:u w:val="single"/>
        </w:rPr>
        <w:t xml:space="preserve">  </w:t>
      </w:r>
      <w:r>
        <w:rPr>
          <w:rFonts w:hint="eastAsia" w:eastAsia="宋体"/>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（承包人名称，以下简称“承包人”）特此签订安全生产合同。</w:t>
      </w:r>
    </w:p>
    <w:p w14:paraId="28386CE9">
      <w:pPr>
        <w:spacing w:line="360" w:lineRule="auto"/>
        <w:ind w:firstLine="440" w:firstLineChars="200"/>
        <w:rPr>
          <w:color w:val="auto"/>
          <w:sz w:val="22"/>
          <w:szCs w:val="28"/>
          <w:highlight w:val="none"/>
        </w:rPr>
      </w:pPr>
      <w:r>
        <w:rPr>
          <w:color w:val="auto"/>
          <w:sz w:val="22"/>
          <w:szCs w:val="28"/>
          <w:highlight w:val="none"/>
        </w:rPr>
        <w:t>1．发包人职责</w:t>
      </w:r>
    </w:p>
    <w:p w14:paraId="1E12AD43">
      <w:pPr>
        <w:spacing w:line="360" w:lineRule="auto"/>
        <w:ind w:firstLine="440" w:firstLineChars="200"/>
        <w:rPr>
          <w:color w:val="auto"/>
          <w:sz w:val="22"/>
          <w:szCs w:val="28"/>
          <w:highlight w:val="none"/>
        </w:rPr>
      </w:pPr>
      <w:r>
        <w:rPr>
          <w:color w:val="auto"/>
          <w:sz w:val="22"/>
          <w:szCs w:val="28"/>
          <w:highlight w:val="none"/>
        </w:rPr>
        <w:t>（1）严格遵守国家有关安全生产的法律法规，认真执行工程承包合同中的有关安全要求。</w:t>
      </w:r>
    </w:p>
    <w:p w14:paraId="4C768F63">
      <w:pPr>
        <w:spacing w:line="360" w:lineRule="auto"/>
        <w:ind w:firstLine="440" w:firstLineChars="200"/>
        <w:rPr>
          <w:color w:val="auto"/>
          <w:sz w:val="22"/>
          <w:szCs w:val="28"/>
          <w:highlight w:val="none"/>
        </w:rPr>
      </w:pPr>
      <w:r>
        <w:rPr>
          <w:color w:val="auto"/>
          <w:sz w:val="22"/>
          <w:szCs w:val="28"/>
          <w:highlight w:val="none"/>
        </w:rPr>
        <w:t>（2）按照“安全第一、预防为主、综合治理”和坚持“管生产必须管安全”的原则进行安全生产管理，做到生产与安全工作同时计划、布置、检查、总结和评比。</w:t>
      </w:r>
    </w:p>
    <w:p w14:paraId="4CD9B3DB">
      <w:pPr>
        <w:spacing w:line="360" w:lineRule="auto"/>
        <w:ind w:firstLine="440" w:firstLineChars="200"/>
        <w:rPr>
          <w:color w:val="auto"/>
          <w:sz w:val="22"/>
          <w:szCs w:val="28"/>
          <w:highlight w:val="none"/>
        </w:rPr>
      </w:pPr>
      <w:r>
        <w:rPr>
          <w:color w:val="auto"/>
          <w:sz w:val="22"/>
          <w:szCs w:val="28"/>
          <w:highlight w:val="none"/>
        </w:rPr>
        <w:t>（3）重要的安全设施必须坚持与主体工程“三同时”的原则，即：同时设计、审批，同时施工，同时验收，投入使用。</w:t>
      </w:r>
    </w:p>
    <w:p w14:paraId="2B9FC987">
      <w:pPr>
        <w:spacing w:line="360" w:lineRule="auto"/>
        <w:ind w:firstLine="440" w:firstLineChars="200"/>
        <w:rPr>
          <w:color w:val="auto"/>
          <w:sz w:val="22"/>
          <w:szCs w:val="28"/>
          <w:highlight w:val="none"/>
        </w:rPr>
      </w:pPr>
      <w:r>
        <w:rPr>
          <w:color w:val="auto"/>
          <w:sz w:val="22"/>
          <w:szCs w:val="28"/>
          <w:highlight w:val="none"/>
        </w:rPr>
        <w:t>（4）定期召开安全生产调度会，及时传达中央及地方有关安全生产的精神。</w:t>
      </w:r>
    </w:p>
    <w:p w14:paraId="027EBEB3">
      <w:pPr>
        <w:spacing w:line="360" w:lineRule="auto"/>
        <w:ind w:firstLine="440" w:firstLineChars="200"/>
        <w:rPr>
          <w:color w:val="auto"/>
          <w:sz w:val="22"/>
          <w:szCs w:val="28"/>
          <w:highlight w:val="none"/>
        </w:rPr>
      </w:pPr>
      <w:r>
        <w:rPr>
          <w:color w:val="auto"/>
          <w:sz w:val="22"/>
          <w:szCs w:val="28"/>
          <w:highlight w:val="none"/>
        </w:rPr>
        <w:t>（5）组织对承包人施工现场安全生产检查，监督承包人及时处理发现的各项安全隐患。</w:t>
      </w:r>
    </w:p>
    <w:p w14:paraId="51372F4C">
      <w:pPr>
        <w:spacing w:line="360" w:lineRule="auto"/>
        <w:ind w:firstLine="440" w:firstLineChars="200"/>
        <w:rPr>
          <w:color w:val="auto"/>
          <w:sz w:val="22"/>
          <w:szCs w:val="28"/>
          <w:highlight w:val="none"/>
        </w:rPr>
      </w:pPr>
      <w:r>
        <w:rPr>
          <w:color w:val="auto"/>
          <w:sz w:val="22"/>
          <w:szCs w:val="28"/>
          <w:highlight w:val="none"/>
        </w:rPr>
        <w:t>2．承包人职责</w:t>
      </w:r>
    </w:p>
    <w:p w14:paraId="0E6B1C35">
      <w:pPr>
        <w:spacing w:line="360" w:lineRule="auto"/>
        <w:ind w:firstLine="440" w:firstLineChars="200"/>
        <w:rPr>
          <w:color w:val="auto"/>
          <w:sz w:val="22"/>
          <w:szCs w:val="28"/>
          <w:highlight w:val="none"/>
        </w:rPr>
      </w:pPr>
      <w:r>
        <w:rPr>
          <w:color w:val="auto"/>
          <w:sz w:val="22"/>
          <w:szCs w:val="28"/>
          <w:highlight w:val="none"/>
        </w:rPr>
        <w:t>（1）严格遵守《中华人民共和国安全生产法》、《建设工程安全生产管理条例》等国家有关安全生产的法律法规、《公路水运工程安全生产监督管理办法》、《公路水运工程平安工地建设管理办法》</w:t>
      </w:r>
      <w:r>
        <w:rPr>
          <w:rFonts w:hint="eastAsia"/>
          <w:color w:val="auto"/>
          <w:sz w:val="22"/>
          <w:szCs w:val="28"/>
          <w:highlight w:val="none"/>
          <w:lang w:eastAsia="zh-CN"/>
        </w:rPr>
        <w:t>、</w:t>
      </w:r>
      <w:r>
        <w:rPr>
          <w:color w:val="auto"/>
          <w:sz w:val="22"/>
          <w:szCs w:val="28"/>
          <w:highlight w:val="none"/>
        </w:rPr>
        <w:t>《公路工程施工安全技术规范》和《公路筑养路机械操作规程》等有关安全生产的规定。认真执行工程承包合现中的有安全要求。</w:t>
      </w:r>
    </w:p>
    <w:p w14:paraId="5BB493F6">
      <w:pPr>
        <w:spacing w:line="360" w:lineRule="auto"/>
        <w:ind w:firstLine="440" w:firstLineChars="200"/>
        <w:rPr>
          <w:color w:val="auto"/>
          <w:sz w:val="22"/>
          <w:szCs w:val="28"/>
          <w:highlight w:val="none"/>
        </w:rPr>
      </w:pPr>
      <w:r>
        <w:rPr>
          <w:color w:val="auto"/>
          <w:sz w:val="22"/>
          <w:szCs w:val="28"/>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04EEEC6">
      <w:pPr>
        <w:spacing w:line="360" w:lineRule="auto"/>
        <w:ind w:firstLine="440" w:firstLineChars="200"/>
        <w:rPr>
          <w:color w:val="auto"/>
          <w:sz w:val="22"/>
          <w:szCs w:val="28"/>
          <w:highlight w:val="none"/>
        </w:rPr>
      </w:pPr>
      <w:r>
        <w:rPr>
          <w:color w:val="auto"/>
          <w:sz w:val="22"/>
          <w:szCs w:val="28"/>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9F3BFD4">
      <w:pPr>
        <w:spacing w:line="360" w:lineRule="auto"/>
        <w:ind w:firstLine="440" w:firstLineChars="200"/>
        <w:rPr>
          <w:color w:val="auto"/>
          <w:sz w:val="22"/>
          <w:szCs w:val="28"/>
          <w:highlight w:val="none"/>
        </w:rPr>
      </w:pPr>
      <w:r>
        <w:rPr>
          <w:color w:val="auto"/>
          <w:sz w:val="22"/>
          <w:szCs w:val="28"/>
          <w:highlight w:val="none"/>
        </w:rPr>
        <w:t>（4）承包人在任何时候都应采取各种合理的预防措施，防止其员工发生任何违法、违禁、暴力或妨碍治安的行为。</w:t>
      </w:r>
    </w:p>
    <w:p w14:paraId="48A518E0">
      <w:pPr>
        <w:spacing w:line="360" w:lineRule="auto"/>
        <w:ind w:firstLine="440" w:firstLineChars="200"/>
        <w:rPr>
          <w:color w:val="auto"/>
          <w:sz w:val="22"/>
          <w:szCs w:val="28"/>
          <w:highlight w:val="none"/>
        </w:rPr>
      </w:pPr>
      <w:r>
        <w:rPr>
          <w:color w:val="auto"/>
          <w:sz w:val="22"/>
          <w:szCs w:val="28"/>
          <w:highlight w:val="none"/>
        </w:rPr>
        <w:t>（5）</w:t>
      </w:r>
      <w:r>
        <w:rPr>
          <w:rFonts w:ascii="Times New Roman" w:hAnsi="Times New Roman" w:cs="Times New Roman"/>
          <w:color w:val="auto"/>
          <w:sz w:val="22"/>
          <w:szCs w:val="28"/>
          <w:highlight w:val="none"/>
        </w:rPr>
        <w:t>承包人必须具有</w:t>
      </w:r>
      <w:r>
        <w:rPr>
          <w:rFonts w:hint="default" w:ascii="Times New Roman" w:hAnsi="Times New Roman" w:cs="Times New Roman"/>
          <w:color w:val="auto"/>
          <w:sz w:val="22"/>
          <w:szCs w:val="28"/>
          <w:highlight w:val="none"/>
          <w:lang w:val="en-US" w:eastAsia="zh-CN"/>
        </w:rPr>
        <w:t>安全</w:t>
      </w:r>
      <w:r>
        <w:rPr>
          <w:rFonts w:ascii="Times New Roman" w:hAnsi="Times New Roman" w:cs="Times New Roman"/>
          <w:color w:val="auto"/>
          <w:sz w:val="22"/>
          <w:szCs w:val="28"/>
          <w:highlight w:val="none"/>
        </w:rPr>
        <w:t>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162BE01C">
      <w:pPr>
        <w:spacing w:line="360" w:lineRule="auto"/>
        <w:ind w:firstLine="440" w:firstLineChars="200"/>
        <w:rPr>
          <w:color w:val="auto"/>
          <w:sz w:val="22"/>
          <w:szCs w:val="28"/>
          <w:highlight w:val="none"/>
        </w:rPr>
      </w:pPr>
      <w:r>
        <w:rPr>
          <w:color w:val="auto"/>
          <w:sz w:val="22"/>
          <w:szCs w:val="28"/>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1D605C3">
      <w:pPr>
        <w:spacing w:line="360" w:lineRule="auto"/>
        <w:ind w:firstLine="440" w:firstLineChars="200"/>
        <w:rPr>
          <w:color w:val="auto"/>
          <w:sz w:val="22"/>
          <w:szCs w:val="28"/>
          <w:highlight w:val="none"/>
        </w:rPr>
      </w:pPr>
      <w:r>
        <w:rPr>
          <w:color w:val="auto"/>
          <w:sz w:val="22"/>
          <w:szCs w:val="28"/>
          <w:highlight w:val="none"/>
        </w:rPr>
        <w:t>（7）操作人员上岗，必须按规定穿戴防护用品。施工负责人和安全检查员应随时检查劳动防护用品的穿戴情况，不按规定穿戴防护用品的人员不得上岗。</w:t>
      </w:r>
    </w:p>
    <w:p w14:paraId="4166F211">
      <w:pPr>
        <w:spacing w:line="360" w:lineRule="auto"/>
        <w:ind w:firstLine="440" w:firstLineChars="200"/>
        <w:rPr>
          <w:color w:val="auto"/>
          <w:sz w:val="22"/>
          <w:szCs w:val="28"/>
          <w:highlight w:val="none"/>
        </w:rPr>
      </w:pPr>
      <w:r>
        <w:rPr>
          <w:color w:val="auto"/>
          <w:sz w:val="22"/>
          <w:szCs w:val="28"/>
          <w:highlight w:val="none"/>
        </w:rPr>
        <w:t>（8）所有施工机具设备和高空作业的设备均应定期检查，并有安全员的签字记录，保证其经常处于完好状态；不合格的机具、设备和劳动保护用品严禁使用。</w:t>
      </w:r>
    </w:p>
    <w:p w14:paraId="7449F4ED">
      <w:pPr>
        <w:spacing w:line="360" w:lineRule="auto"/>
        <w:ind w:firstLine="440" w:firstLineChars="200"/>
        <w:rPr>
          <w:color w:val="auto"/>
          <w:sz w:val="22"/>
          <w:szCs w:val="28"/>
          <w:highlight w:val="none"/>
        </w:rPr>
      </w:pPr>
      <w:r>
        <w:rPr>
          <w:color w:val="auto"/>
          <w:sz w:val="22"/>
          <w:szCs w:val="28"/>
          <w:highlight w:val="none"/>
        </w:rPr>
        <w:t>（9）施工中采用新技术、新工艺、新设备、新材料时，必须制定相应的安全技术措施，施工现场必须具有相关的安全标志牌。</w:t>
      </w:r>
    </w:p>
    <w:p w14:paraId="3D174CBB">
      <w:pPr>
        <w:spacing w:line="360" w:lineRule="auto"/>
        <w:ind w:firstLine="440" w:firstLineChars="200"/>
        <w:rPr>
          <w:color w:val="auto"/>
          <w:sz w:val="22"/>
          <w:szCs w:val="28"/>
          <w:highlight w:val="none"/>
        </w:rPr>
      </w:pPr>
      <w:r>
        <w:rPr>
          <w:color w:val="auto"/>
          <w:sz w:val="22"/>
          <w:szCs w:val="28"/>
          <w:highlight w:val="none"/>
        </w:rPr>
        <w:t>（10）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3D984756">
      <w:pPr>
        <w:spacing w:line="360" w:lineRule="auto"/>
        <w:ind w:firstLine="440" w:firstLineChars="200"/>
        <w:rPr>
          <w:color w:val="auto"/>
          <w:sz w:val="22"/>
          <w:szCs w:val="28"/>
          <w:highlight w:val="none"/>
        </w:rPr>
      </w:pPr>
      <w:r>
        <w:rPr>
          <w:color w:val="auto"/>
          <w:sz w:val="22"/>
          <w:szCs w:val="28"/>
          <w:highlight w:val="none"/>
        </w:rPr>
        <w:t>（11）安全生产费用按照《公路水运工程安全生产监督管理办法》的相关规定使用和管理。</w:t>
      </w:r>
    </w:p>
    <w:p w14:paraId="30030B89">
      <w:pPr>
        <w:spacing w:line="360" w:lineRule="auto"/>
        <w:ind w:firstLine="440" w:firstLineChars="200"/>
        <w:rPr>
          <w:color w:val="auto"/>
          <w:sz w:val="22"/>
          <w:szCs w:val="28"/>
          <w:highlight w:val="none"/>
        </w:rPr>
      </w:pPr>
      <w:r>
        <w:rPr>
          <w:rFonts w:hint="eastAsia"/>
          <w:color w:val="auto"/>
          <w:sz w:val="22"/>
          <w:szCs w:val="22"/>
          <w:highlight w:val="none"/>
          <w:lang w:val="en-US" w:eastAsia="zh-CN"/>
        </w:rPr>
        <w:t>（12）承包人对施工项目负全面安全管理责任，</w:t>
      </w:r>
      <w:r>
        <w:rPr>
          <w:color w:val="auto"/>
          <w:sz w:val="22"/>
          <w:szCs w:val="22"/>
          <w:highlight w:val="none"/>
        </w:rPr>
        <w:t>在整个施工过程中对承包人采取的安全、保卫措施，发包人和监理人有权监督，并向承包人提出整改要求。</w:t>
      </w:r>
      <w:r>
        <w:rPr>
          <w:rFonts w:hint="eastAsia"/>
          <w:color w:val="auto"/>
          <w:sz w:val="22"/>
          <w:szCs w:val="22"/>
          <w:highlight w:val="none"/>
          <w:lang w:val="en-US" w:eastAsia="zh-CN"/>
        </w:rPr>
        <w:t>如施工项目</w:t>
      </w:r>
      <w:r>
        <w:rPr>
          <w:color w:val="auto"/>
          <w:sz w:val="22"/>
          <w:szCs w:val="22"/>
          <w:highlight w:val="none"/>
        </w:rPr>
        <w:t>发生有关的人身伤亡、病残、罚款、索赔、</w:t>
      </w:r>
      <w:r>
        <w:rPr>
          <w:rFonts w:hint="eastAsia"/>
          <w:color w:val="auto"/>
          <w:sz w:val="22"/>
          <w:szCs w:val="22"/>
          <w:highlight w:val="none"/>
          <w:lang w:val="en-US" w:eastAsia="zh-CN"/>
        </w:rPr>
        <w:t>财产损失、</w:t>
      </w:r>
      <w:r>
        <w:rPr>
          <w:color w:val="auto"/>
          <w:sz w:val="22"/>
          <w:szCs w:val="22"/>
          <w:highlight w:val="none"/>
        </w:rPr>
        <w:t>损失补偿、诉讼费用及其他一切责任应由承包人负责，发包人不承担任何责任和费用。</w:t>
      </w:r>
    </w:p>
    <w:p w14:paraId="05DAEA67">
      <w:pPr>
        <w:spacing w:line="360" w:lineRule="auto"/>
        <w:ind w:firstLine="440" w:firstLineChars="200"/>
        <w:rPr>
          <w:color w:val="auto"/>
          <w:sz w:val="22"/>
          <w:szCs w:val="28"/>
          <w:highlight w:val="none"/>
        </w:rPr>
      </w:pPr>
      <w:r>
        <w:rPr>
          <w:color w:val="auto"/>
          <w:sz w:val="22"/>
          <w:szCs w:val="28"/>
          <w:highlight w:val="none"/>
        </w:rPr>
        <w:t>3．违约责任</w:t>
      </w:r>
    </w:p>
    <w:p w14:paraId="0353074C">
      <w:pPr>
        <w:spacing w:line="360" w:lineRule="auto"/>
        <w:ind w:firstLine="440" w:firstLineChars="200"/>
        <w:rPr>
          <w:color w:val="auto"/>
          <w:sz w:val="22"/>
          <w:szCs w:val="28"/>
          <w:highlight w:val="none"/>
        </w:rPr>
      </w:pPr>
      <w:r>
        <w:rPr>
          <w:color w:val="auto"/>
          <w:sz w:val="22"/>
          <w:szCs w:val="28"/>
          <w:highlight w:val="none"/>
        </w:rPr>
        <w:t>如因发包人或承包人违约造成安全事故，将依法追究责任。</w:t>
      </w:r>
    </w:p>
    <w:p w14:paraId="1E6F4092">
      <w:pPr>
        <w:spacing w:line="360" w:lineRule="auto"/>
        <w:ind w:firstLine="440" w:firstLineChars="200"/>
        <w:rPr>
          <w:color w:val="auto"/>
          <w:sz w:val="22"/>
          <w:szCs w:val="28"/>
          <w:highlight w:val="none"/>
        </w:rPr>
      </w:pPr>
      <w:r>
        <w:rPr>
          <w:color w:val="auto"/>
          <w:sz w:val="22"/>
          <w:szCs w:val="28"/>
          <w:highlight w:val="none"/>
        </w:rPr>
        <w:t>4．本合同由双方法定代表人或其授权的代理人签署并加盖单位章后生效。全部工程竣工验收后失效。</w:t>
      </w:r>
    </w:p>
    <w:p w14:paraId="6392D58F">
      <w:pPr>
        <w:spacing w:line="360" w:lineRule="auto"/>
        <w:ind w:firstLine="440" w:firstLineChars="200"/>
        <w:rPr>
          <w:color w:val="auto"/>
          <w:sz w:val="22"/>
          <w:szCs w:val="28"/>
          <w:highlight w:val="none"/>
        </w:rPr>
      </w:pPr>
      <w:r>
        <w:rPr>
          <w:color w:val="auto"/>
          <w:sz w:val="22"/>
          <w:szCs w:val="28"/>
          <w:highlight w:val="none"/>
        </w:rPr>
        <w:t>5．本协议正本二份、副本</w:t>
      </w:r>
      <w:r>
        <w:rPr>
          <w:color w:val="auto"/>
          <w:sz w:val="22"/>
          <w:szCs w:val="28"/>
          <w:highlight w:val="none"/>
          <w:u w:val="single"/>
        </w:rPr>
        <w:t xml:space="preserve">     </w:t>
      </w:r>
      <w:r>
        <w:rPr>
          <w:color w:val="auto"/>
          <w:sz w:val="22"/>
          <w:szCs w:val="28"/>
          <w:highlight w:val="none"/>
        </w:rPr>
        <w:t>份，合同双方各执正本一份，副本</w:t>
      </w:r>
      <w:r>
        <w:rPr>
          <w:color w:val="auto"/>
          <w:sz w:val="22"/>
          <w:szCs w:val="28"/>
          <w:highlight w:val="none"/>
          <w:u w:val="single"/>
        </w:rPr>
        <w:t xml:space="preserve">     </w:t>
      </w:r>
      <w:r>
        <w:rPr>
          <w:color w:val="auto"/>
          <w:sz w:val="22"/>
          <w:szCs w:val="28"/>
          <w:highlight w:val="none"/>
        </w:rPr>
        <w:t>份，当正本与副本的内容不一致时，以正本为准</w:t>
      </w:r>
      <w:r>
        <w:rPr>
          <w:color w:val="auto"/>
          <w:sz w:val="22"/>
          <w:szCs w:val="22"/>
          <w:highlight w:val="none"/>
        </w:rPr>
        <w:t>。</w:t>
      </w:r>
    </w:p>
    <w:p w14:paraId="5D91C8DF">
      <w:pPr>
        <w:spacing w:line="360" w:lineRule="auto"/>
        <w:rPr>
          <w:color w:val="auto"/>
          <w:sz w:val="22"/>
          <w:szCs w:val="22"/>
          <w:highlight w:val="none"/>
        </w:rPr>
      </w:pPr>
      <w:r>
        <w:rPr>
          <w:color w:val="auto"/>
          <w:sz w:val="22"/>
          <w:szCs w:val="22"/>
          <w:highlight w:val="none"/>
        </w:rPr>
        <w:t>发包人：</w:t>
      </w:r>
      <w:r>
        <w:rPr>
          <w:color w:val="auto"/>
          <w:sz w:val="22"/>
          <w:szCs w:val="22"/>
          <w:highlight w:val="none"/>
          <w:u w:val="single"/>
        </w:rPr>
        <w:t xml:space="preserve">                  </w:t>
      </w:r>
      <w:r>
        <w:rPr>
          <w:color w:val="auto"/>
          <w:sz w:val="22"/>
          <w:szCs w:val="22"/>
          <w:highlight w:val="none"/>
        </w:rPr>
        <w:t xml:space="preserve">（盖单位章）    </w:t>
      </w:r>
      <w:r>
        <w:rPr>
          <w:rFonts w:hint="eastAsia" w:eastAsia="宋体"/>
          <w:color w:val="auto"/>
          <w:sz w:val="22"/>
          <w:szCs w:val="22"/>
          <w:highlight w:val="none"/>
          <w:lang w:val="en-US" w:eastAsia="zh-CN"/>
        </w:rPr>
        <w:t xml:space="preserve">                     </w:t>
      </w:r>
      <w:r>
        <w:rPr>
          <w:color w:val="auto"/>
          <w:sz w:val="22"/>
          <w:szCs w:val="22"/>
          <w:highlight w:val="none"/>
        </w:rPr>
        <w:t>承包人：</w:t>
      </w:r>
      <w:r>
        <w:rPr>
          <w:color w:val="auto"/>
          <w:sz w:val="22"/>
          <w:szCs w:val="22"/>
          <w:highlight w:val="none"/>
          <w:u w:val="single"/>
        </w:rPr>
        <w:t xml:space="preserve">                    </w:t>
      </w:r>
      <w:r>
        <w:rPr>
          <w:color w:val="auto"/>
          <w:sz w:val="22"/>
          <w:szCs w:val="22"/>
          <w:highlight w:val="none"/>
        </w:rPr>
        <w:t>（盖单位章）</w:t>
      </w:r>
    </w:p>
    <w:p w14:paraId="475317D4">
      <w:pPr>
        <w:spacing w:line="360" w:lineRule="auto"/>
        <w:rPr>
          <w:color w:val="auto"/>
          <w:sz w:val="22"/>
          <w:szCs w:val="22"/>
          <w:highlight w:val="none"/>
          <w:u w:val="single"/>
        </w:rPr>
      </w:pPr>
      <w:r>
        <w:rPr>
          <w:color w:val="auto"/>
          <w:sz w:val="22"/>
          <w:szCs w:val="22"/>
          <w:highlight w:val="none"/>
        </w:rPr>
        <w:t>法定代表人或其委托代理人：</w:t>
      </w:r>
      <w:r>
        <w:rPr>
          <w:color w:val="auto"/>
          <w:sz w:val="22"/>
          <w:szCs w:val="22"/>
          <w:highlight w:val="none"/>
          <w:u w:val="single"/>
        </w:rPr>
        <w:t xml:space="preserve">   </w:t>
      </w:r>
      <w:r>
        <w:rPr>
          <w:rFonts w:hint="eastAsia" w:eastAsia="宋体"/>
          <w:color w:val="auto"/>
          <w:sz w:val="22"/>
          <w:szCs w:val="22"/>
          <w:highlight w:val="none"/>
          <w:u w:val="single"/>
          <w:lang w:val="en-US" w:eastAsia="zh-CN"/>
        </w:rPr>
        <w:t xml:space="preserve">      </w:t>
      </w:r>
      <w:r>
        <w:rPr>
          <w:color w:val="auto"/>
          <w:sz w:val="22"/>
          <w:szCs w:val="22"/>
          <w:highlight w:val="none"/>
          <w:u w:val="single"/>
        </w:rPr>
        <w:t xml:space="preserve"> </w:t>
      </w:r>
      <w:r>
        <w:rPr>
          <w:color w:val="auto"/>
          <w:sz w:val="22"/>
          <w:szCs w:val="22"/>
          <w:highlight w:val="none"/>
        </w:rPr>
        <w:t xml:space="preserve">（签字）   </w:t>
      </w:r>
      <w:r>
        <w:rPr>
          <w:rFonts w:hint="eastAsia" w:eastAsia="宋体"/>
          <w:color w:val="auto"/>
          <w:sz w:val="22"/>
          <w:szCs w:val="22"/>
          <w:highlight w:val="none"/>
          <w:lang w:val="en-US" w:eastAsia="zh-CN"/>
        </w:rPr>
        <w:t xml:space="preserve">     </w:t>
      </w:r>
      <w:r>
        <w:rPr>
          <w:color w:val="auto"/>
          <w:sz w:val="22"/>
          <w:szCs w:val="22"/>
          <w:highlight w:val="none"/>
        </w:rPr>
        <w:t xml:space="preserve"> 法定代表人或其委托代理人：</w:t>
      </w:r>
      <w:r>
        <w:rPr>
          <w:color w:val="auto"/>
          <w:sz w:val="22"/>
          <w:szCs w:val="22"/>
          <w:highlight w:val="none"/>
          <w:u w:val="single"/>
        </w:rPr>
        <w:t xml:space="preserve">      </w:t>
      </w:r>
      <w:r>
        <w:rPr>
          <w:color w:val="auto"/>
          <w:sz w:val="22"/>
          <w:szCs w:val="22"/>
          <w:highlight w:val="none"/>
        </w:rPr>
        <w:t>（签字）</w:t>
      </w:r>
    </w:p>
    <w:p w14:paraId="5809D062">
      <w:pPr>
        <w:spacing w:line="360" w:lineRule="auto"/>
        <w:rPr>
          <w:color w:val="auto"/>
          <w:sz w:val="22"/>
          <w:szCs w:val="28"/>
          <w:highlight w:val="none"/>
        </w:rPr>
        <w:sectPr>
          <w:headerReference r:id="rId22" w:type="default"/>
          <w:footerReference r:id="rId23" w:type="default"/>
          <w:pgSz w:w="11906" w:h="16838"/>
          <w:pgMar w:top="1440" w:right="1417" w:bottom="1417" w:left="1417" w:header="851" w:footer="992" w:gutter="0"/>
          <w:pgNumType w:fmt="numberInDash"/>
          <w:cols w:space="720" w:num="1"/>
          <w:docGrid w:type="lines" w:linePitch="312" w:charSpace="0"/>
        </w:sectPr>
      </w:pPr>
      <w:r>
        <w:rPr>
          <w:color w:val="auto"/>
          <w:sz w:val="22"/>
          <w:szCs w:val="28"/>
          <w:highlight w:val="none"/>
          <w:u w:val="single"/>
        </w:rPr>
        <w:t xml:space="preserve">  </w:t>
      </w:r>
      <w:r>
        <w:rPr>
          <w:rFonts w:hint="eastAsia" w:eastAsia="宋体"/>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年</w:t>
      </w:r>
      <w:r>
        <w:rPr>
          <w:color w:val="auto"/>
          <w:sz w:val="22"/>
          <w:szCs w:val="28"/>
          <w:highlight w:val="none"/>
          <w:u w:val="single"/>
        </w:rPr>
        <w:t xml:space="preserve">   </w:t>
      </w:r>
      <w:r>
        <w:rPr>
          <w:rFonts w:hint="eastAsia" w:eastAsia="宋体"/>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月</w:t>
      </w:r>
      <w:r>
        <w:rPr>
          <w:color w:val="auto"/>
          <w:sz w:val="22"/>
          <w:szCs w:val="28"/>
          <w:highlight w:val="none"/>
          <w:u w:val="single"/>
        </w:rPr>
        <w:t xml:space="preserve">  </w:t>
      </w:r>
      <w:r>
        <w:rPr>
          <w:rFonts w:hint="eastAsia" w:eastAsia="宋体"/>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 xml:space="preserve">日                        </w:t>
      </w:r>
      <w:r>
        <w:rPr>
          <w:rFonts w:hint="eastAsia" w:eastAsia="宋体"/>
          <w:color w:val="auto"/>
          <w:sz w:val="22"/>
          <w:szCs w:val="28"/>
          <w:highlight w:val="none"/>
          <w:lang w:val="en-US" w:eastAsia="zh-CN"/>
        </w:rPr>
        <w:t xml:space="preserve">              </w:t>
      </w:r>
      <w:r>
        <w:rPr>
          <w:color w:val="auto"/>
          <w:sz w:val="22"/>
          <w:szCs w:val="28"/>
          <w:highlight w:val="none"/>
          <w:u w:val="single"/>
        </w:rPr>
        <w:t xml:space="preserve">   </w:t>
      </w:r>
      <w:r>
        <w:rPr>
          <w:rFonts w:hint="eastAsia" w:eastAsia="宋体"/>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年</w:t>
      </w:r>
      <w:r>
        <w:rPr>
          <w:color w:val="auto"/>
          <w:sz w:val="22"/>
          <w:szCs w:val="28"/>
          <w:highlight w:val="none"/>
          <w:u w:val="single"/>
        </w:rPr>
        <w:t xml:space="preserve">  </w:t>
      </w:r>
      <w:r>
        <w:rPr>
          <w:rFonts w:hint="eastAsia" w:eastAsia="宋体"/>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月</w:t>
      </w:r>
      <w:r>
        <w:rPr>
          <w:color w:val="auto"/>
          <w:sz w:val="22"/>
          <w:szCs w:val="28"/>
          <w:highlight w:val="none"/>
          <w:u w:val="single"/>
        </w:rPr>
        <w:t xml:space="preserve">  </w:t>
      </w:r>
      <w:r>
        <w:rPr>
          <w:rFonts w:hint="eastAsia" w:eastAsia="宋体"/>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日</w:t>
      </w:r>
    </w:p>
    <w:p w14:paraId="56C47D73">
      <w:pPr>
        <w:keepNext w:val="0"/>
        <w:keepLines w:val="0"/>
        <w:pageBreakBefore w:val="0"/>
        <w:widowControl/>
        <w:kinsoku w:val="0"/>
        <w:wordWrap/>
        <w:overflowPunct/>
        <w:topLinePunct w:val="0"/>
        <w:autoSpaceDE w:val="0"/>
        <w:autoSpaceDN w:val="0"/>
        <w:bidi w:val="0"/>
        <w:snapToGrid w:val="0"/>
        <w:spacing w:before="101" w:line="227" w:lineRule="auto"/>
        <w:ind w:left="3069" w:right="0"/>
        <w:textAlignment w:val="baseline"/>
        <w:outlineLvl w:val="0"/>
        <w:rPr>
          <w:rFonts w:ascii="黑体" w:hAnsi="黑体" w:eastAsia="黑体" w:cs="黑体"/>
          <w:color w:val="auto"/>
          <w:sz w:val="31"/>
          <w:szCs w:val="31"/>
          <w:highlight w:val="none"/>
        </w:rPr>
      </w:pPr>
      <w:r>
        <w:rPr>
          <w:rFonts w:ascii="黑体" w:hAnsi="黑体" w:eastAsia="黑体" w:cs="黑体"/>
          <w:b/>
          <w:bCs/>
          <w:color w:val="auto"/>
          <w:spacing w:val="10"/>
          <w:sz w:val="31"/>
          <w:szCs w:val="31"/>
          <w:highlight w:val="none"/>
        </w:rPr>
        <w:t>第五章</w:t>
      </w:r>
      <w:r>
        <w:rPr>
          <w:rFonts w:ascii="黑体" w:hAnsi="黑体" w:eastAsia="黑体" w:cs="黑体"/>
          <w:color w:val="auto"/>
          <w:spacing w:val="10"/>
          <w:sz w:val="31"/>
          <w:szCs w:val="31"/>
          <w:highlight w:val="none"/>
        </w:rPr>
        <w:t xml:space="preserve">  </w:t>
      </w:r>
      <w:r>
        <w:rPr>
          <w:rFonts w:hint="eastAsia" w:ascii="黑体" w:hAnsi="黑体" w:eastAsia="黑体" w:cs="黑体"/>
          <w:b/>
          <w:bCs/>
          <w:color w:val="auto"/>
          <w:spacing w:val="10"/>
          <w:sz w:val="31"/>
          <w:szCs w:val="31"/>
          <w:highlight w:val="none"/>
          <w:lang w:val="en-US" w:eastAsia="zh-CN"/>
        </w:rPr>
        <w:t>发包</w:t>
      </w:r>
      <w:r>
        <w:rPr>
          <w:rFonts w:ascii="黑体" w:hAnsi="黑体" w:eastAsia="黑体" w:cs="黑体"/>
          <w:b/>
          <w:bCs/>
          <w:color w:val="auto"/>
          <w:spacing w:val="10"/>
          <w:sz w:val="31"/>
          <w:szCs w:val="31"/>
          <w:highlight w:val="none"/>
        </w:rPr>
        <w:t>人要求</w:t>
      </w:r>
    </w:p>
    <w:p w14:paraId="45E1AC5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本章节为第四章合同条款的补充要求，与第四章不一致的，以本章节为准；本章节未明确的，按第四章执行：</w:t>
      </w:r>
    </w:p>
    <w:p w14:paraId="763D8E0F">
      <w:pPr>
        <w:keepNext w:val="0"/>
        <w:keepLines w:val="0"/>
        <w:pageBreakBefore w:val="0"/>
        <w:widowControl/>
        <w:kinsoku w:val="0"/>
        <w:wordWrap/>
        <w:overflowPunct/>
        <w:topLinePunct w:val="0"/>
        <w:autoSpaceDE w:val="0"/>
        <w:autoSpaceDN w:val="0"/>
        <w:bidi w:val="0"/>
        <w:adjustRightInd w:val="0"/>
        <w:snapToGrid w:val="0"/>
        <w:spacing w:line="440" w:lineRule="exact"/>
        <w:ind w:left="442" w:right="0"/>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一、服务原则</w:t>
      </w:r>
    </w:p>
    <w:p w14:paraId="57A585D3">
      <w:pPr>
        <w:keepNext w:val="0"/>
        <w:keepLines w:val="0"/>
        <w:pageBreakBefore w:val="0"/>
        <w:widowControl/>
        <w:kinsoku w:val="0"/>
        <w:wordWrap/>
        <w:overflowPunct/>
        <w:topLinePunct w:val="0"/>
        <w:autoSpaceDE w:val="0"/>
        <w:autoSpaceDN w:val="0"/>
        <w:bidi w:val="0"/>
        <w:adjustRightInd w:val="0"/>
        <w:snapToGrid w:val="0"/>
        <w:spacing w:line="440" w:lineRule="exact"/>
        <w:ind w:left="20" w:right="0" w:firstLine="426"/>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1.服务人应遵守法律，按合同约定以及发包人要求，完成合同约定的全部工作，使其满足合同约定的目的。</w:t>
      </w:r>
    </w:p>
    <w:p w14:paraId="12EA5AB2">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服务人应在接到开始服务通知后向发包人提交技术咨询服务项目机构以及人员安排的报告，其内容应包括项目机构设置、主要服务人员和作业人员的名单及资格条件。主要服务人员应相对稳定，更换主要服务人员的，应取得发包人的同意，并向发包人提交继任人员的资格、管理经验等资料。</w:t>
      </w:r>
    </w:p>
    <w:p w14:paraId="309F7EA7">
      <w:pPr>
        <w:keepNext w:val="0"/>
        <w:keepLines w:val="0"/>
        <w:pageBreakBefore w:val="0"/>
        <w:widowControl/>
        <w:kinsoku w:val="0"/>
        <w:wordWrap/>
        <w:overflowPunct/>
        <w:topLinePunct w:val="0"/>
        <w:autoSpaceDE w:val="0"/>
        <w:autoSpaceDN w:val="0"/>
        <w:bidi w:val="0"/>
        <w:adjustRightInd w:val="0"/>
        <w:snapToGrid w:val="0"/>
        <w:spacing w:line="440" w:lineRule="exact"/>
        <w:ind w:left="442" w:right="0"/>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3.服务人派往到工程现场进行技术咨询服务任务的人员，应能够胜任合同约定的</w:t>
      </w:r>
    </w:p>
    <w:p w14:paraId="071762BE">
      <w:pPr>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工作，主要人员的职称、专业、资格、资历、业绩、数量等须满足发包人要求。</w:t>
      </w:r>
    </w:p>
    <w:p w14:paraId="610DB0AF">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二、服务成果要求</w:t>
      </w:r>
    </w:p>
    <w:p w14:paraId="1D8CA048">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1.服务成果文件的编制应符合法律、规范标准的强制性规定和发包人要求，相关的技术咨询服务依据应当完整准确，文件内容和相应数据应当真实可靠。</w:t>
      </w:r>
    </w:p>
    <w:p w14:paraId="66B06E5D">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2.服务成果文件的深度应满足本阶段相应技术咨询服务工作的规定要求，满足发包人的下步工作需要，并应符合国家和行业现行规定。</w:t>
      </w:r>
    </w:p>
    <w:p w14:paraId="65C4E3EA">
      <w:pPr>
        <w:keepNext w:val="0"/>
        <w:keepLines w:val="0"/>
        <w:pageBreakBefore w:val="0"/>
        <w:widowControl/>
        <w:kinsoku w:val="0"/>
        <w:wordWrap/>
        <w:overflowPunct/>
        <w:topLinePunct w:val="0"/>
        <w:autoSpaceDE w:val="0"/>
        <w:autoSpaceDN w:val="0"/>
        <w:bidi w:val="0"/>
        <w:adjustRightInd w:val="0"/>
        <w:snapToGrid w:val="0"/>
        <w:spacing w:line="440" w:lineRule="exact"/>
        <w:ind w:left="436" w:right="0"/>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3.服务成果文件的具体类别、编制要求、编制内容和提交时间等，在发包人要求</w:t>
      </w:r>
    </w:p>
    <w:p w14:paraId="6DAC662A">
      <w:pPr>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color w:val="auto"/>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bidi="ar-SA"/>
        </w:rPr>
        <w:t>中约定</w:t>
      </w:r>
      <w:r>
        <w:rPr>
          <w:rFonts w:ascii="宋体" w:hAnsi="宋体" w:eastAsia="宋体" w:cs="宋体"/>
          <w:color w:val="auto"/>
          <w:spacing w:val="14"/>
          <w:sz w:val="20"/>
          <w:szCs w:val="20"/>
          <w:highlight w:val="none"/>
        </w:rPr>
        <w:t>。</w:t>
      </w:r>
    </w:p>
    <w:p w14:paraId="53F42930">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三、适用规范标准</w:t>
      </w:r>
    </w:p>
    <w:p w14:paraId="65340326">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 xml:space="preserve">包括但不限于以下内容： </w:t>
      </w:r>
    </w:p>
    <w:p w14:paraId="60049936">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 xml:space="preserve">GB50433《开发建设项目水土保持技术规范》 </w:t>
      </w:r>
    </w:p>
    <w:p w14:paraId="639D5B3B">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 xml:space="preserve">GB50434《开发建设项目水土流失防治标准》 </w:t>
      </w:r>
    </w:p>
    <w:p w14:paraId="08B40895">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 xml:space="preserve">GB51018《水土保持工程设计规范》 </w:t>
      </w:r>
    </w:p>
    <w:p w14:paraId="2B01DFF2">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 xml:space="preserve">SL277《水土保持监测技术规程》 </w:t>
      </w:r>
    </w:p>
    <w:p w14:paraId="10D15505">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 xml:space="preserve">SL190《土壤侵蚀分类分级标准》 </w:t>
      </w:r>
    </w:p>
    <w:p w14:paraId="73A78152">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 xml:space="preserve">GB/T22490《开发建设项目水土保持设施验收技术规程》 </w:t>
      </w:r>
    </w:p>
    <w:p w14:paraId="6D834806">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 xml:space="preserve">以及有关水土保持影响评价及其批复文件要求。 </w:t>
      </w:r>
    </w:p>
    <w:p w14:paraId="791F382F">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34"/>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说明：以上所列规范在服务合同服务期内应以最新版为准。</w:t>
      </w:r>
    </w:p>
    <w:p w14:paraId="10C2ACAD">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8A05CBC">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C297F5D">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E8FB955">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298BE2BB">
      <w:pPr>
        <w:keepNext w:val="0"/>
        <w:keepLines w:val="0"/>
        <w:pageBreakBefore w:val="0"/>
        <w:widowControl/>
        <w:kinsoku w:val="0"/>
        <w:wordWrap/>
        <w:overflowPunct/>
        <w:topLinePunct w:val="0"/>
        <w:autoSpaceDE w:val="0"/>
        <w:autoSpaceDN w:val="0"/>
        <w:bidi w:val="0"/>
        <w:snapToGrid w:val="0"/>
        <w:spacing w:before="140" w:line="222" w:lineRule="auto"/>
        <w:ind w:left="1977" w:right="0"/>
        <w:textAlignment w:val="baseline"/>
        <w:outlineLvl w:val="0"/>
        <w:rPr>
          <w:rFonts w:ascii="宋体" w:hAnsi="宋体" w:eastAsia="宋体" w:cs="宋体"/>
          <w:b/>
          <w:bCs/>
          <w:color w:val="auto"/>
          <w:spacing w:val="4"/>
          <w:sz w:val="43"/>
          <w:szCs w:val="43"/>
          <w:highlight w:val="none"/>
        </w:rPr>
      </w:pPr>
      <w:bookmarkStart w:id="38" w:name="bookmark9"/>
      <w:bookmarkEnd w:id="38"/>
    </w:p>
    <w:p w14:paraId="15CD7F5D">
      <w:pPr>
        <w:keepNext w:val="0"/>
        <w:keepLines w:val="0"/>
        <w:pageBreakBefore w:val="0"/>
        <w:widowControl/>
        <w:kinsoku w:val="0"/>
        <w:wordWrap/>
        <w:overflowPunct/>
        <w:topLinePunct w:val="0"/>
        <w:autoSpaceDE w:val="0"/>
        <w:autoSpaceDN w:val="0"/>
        <w:bidi w:val="0"/>
        <w:snapToGrid w:val="0"/>
        <w:spacing w:before="140" w:line="222" w:lineRule="auto"/>
        <w:ind w:left="1977" w:right="0"/>
        <w:textAlignment w:val="baseline"/>
        <w:outlineLvl w:val="0"/>
        <w:rPr>
          <w:rFonts w:ascii="宋体" w:hAnsi="宋体" w:eastAsia="宋体" w:cs="宋体"/>
          <w:b/>
          <w:bCs/>
          <w:color w:val="auto"/>
          <w:spacing w:val="4"/>
          <w:sz w:val="43"/>
          <w:szCs w:val="43"/>
          <w:highlight w:val="none"/>
        </w:rPr>
      </w:pPr>
    </w:p>
    <w:p w14:paraId="5EC54EF8">
      <w:pPr>
        <w:keepNext w:val="0"/>
        <w:keepLines w:val="0"/>
        <w:pageBreakBefore w:val="0"/>
        <w:widowControl/>
        <w:kinsoku w:val="0"/>
        <w:wordWrap/>
        <w:overflowPunct/>
        <w:topLinePunct w:val="0"/>
        <w:autoSpaceDE w:val="0"/>
        <w:autoSpaceDN w:val="0"/>
        <w:bidi w:val="0"/>
        <w:snapToGrid w:val="0"/>
        <w:spacing w:before="140" w:line="222" w:lineRule="auto"/>
        <w:ind w:left="1977" w:right="0"/>
        <w:textAlignment w:val="baseline"/>
        <w:outlineLvl w:val="0"/>
        <w:rPr>
          <w:rFonts w:ascii="宋体" w:hAnsi="宋体" w:eastAsia="宋体" w:cs="宋体"/>
          <w:b/>
          <w:bCs/>
          <w:color w:val="auto"/>
          <w:spacing w:val="4"/>
          <w:sz w:val="43"/>
          <w:szCs w:val="43"/>
          <w:highlight w:val="none"/>
        </w:rPr>
      </w:pPr>
    </w:p>
    <w:p w14:paraId="6193D29C">
      <w:pPr>
        <w:keepNext w:val="0"/>
        <w:keepLines w:val="0"/>
        <w:pageBreakBefore w:val="0"/>
        <w:widowControl/>
        <w:kinsoku w:val="0"/>
        <w:wordWrap/>
        <w:overflowPunct/>
        <w:topLinePunct w:val="0"/>
        <w:autoSpaceDE w:val="0"/>
        <w:autoSpaceDN w:val="0"/>
        <w:bidi w:val="0"/>
        <w:snapToGrid w:val="0"/>
        <w:spacing w:before="140" w:line="222" w:lineRule="auto"/>
        <w:ind w:left="1977" w:right="0"/>
        <w:textAlignment w:val="baseline"/>
        <w:outlineLvl w:val="0"/>
        <w:rPr>
          <w:rFonts w:ascii="宋体" w:hAnsi="宋体" w:eastAsia="宋体" w:cs="宋体"/>
          <w:b/>
          <w:bCs/>
          <w:color w:val="auto"/>
          <w:spacing w:val="4"/>
          <w:sz w:val="43"/>
          <w:szCs w:val="43"/>
          <w:highlight w:val="none"/>
        </w:rPr>
      </w:pPr>
    </w:p>
    <w:p w14:paraId="62210296">
      <w:pPr>
        <w:keepNext w:val="0"/>
        <w:keepLines w:val="0"/>
        <w:pageBreakBefore w:val="0"/>
        <w:widowControl/>
        <w:kinsoku w:val="0"/>
        <w:wordWrap/>
        <w:overflowPunct/>
        <w:topLinePunct w:val="0"/>
        <w:autoSpaceDE w:val="0"/>
        <w:autoSpaceDN w:val="0"/>
        <w:bidi w:val="0"/>
        <w:snapToGrid w:val="0"/>
        <w:spacing w:before="140" w:line="222" w:lineRule="auto"/>
        <w:ind w:left="1977" w:right="0"/>
        <w:textAlignment w:val="baseline"/>
        <w:outlineLvl w:val="0"/>
        <w:rPr>
          <w:rFonts w:ascii="宋体" w:hAnsi="宋体" w:eastAsia="宋体" w:cs="宋体"/>
          <w:b/>
          <w:bCs/>
          <w:color w:val="auto"/>
          <w:spacing w:val="4"/>
          <w:sz w:val="43"/>
          <w:szCs w:val="43"/>
          <w:highlight w:val="none"/>
        </w:rPr>
      </w:pPr>
    </w:p>
    <w:p w14:paraId="1ECBC922">
      <w:pPr>
        <w:keepNext w:val="0"/>
        <w:keepLines w:val="0"/>
        <w:pageBreakBefore w:val="0"/>
        <w:widowControl/>
        <w:kinsoku w:val="0"/>
        <w:wordWrap/>
        <w:overflowPunct/>
        <w:topLinePunct w:val="0"/>
        <w:autoSpaceDE w:val="0"/>
        <w:autoSpaceDN w:val="0"/>
        <w:bidi w:val="0"/>
        <w:snapToGrid w:val="0"/>
        <w:spacing w:before="140" w:line="222" w:lineRule="auto"/>
        <w:ind w:left="1977" w:right="0"/>
        <w:textAlignment w:val="baseline"/>
        <w:outlineLvl w:val="0"/>
        <w:rPr>
          <w:rFonts w:ascii="宋体" w:hAnsi="宋体" w:eastAsia="宋体" w:cs="宋体"/>
          <w:b/>
          <w:bCs/>
          <w:color w:val="auto"/>
          <w:spacing w:val="4"/>
          <w:sz w:val="43"/>
          <w:szCs w:val="43"/>
          <w:highlight w:val="none"/>
        </w:rPr>
      </w:pPr>
    </w:p>
    <w:p w14:paraId="3E7CD9BA">
      <w:pPr>
        <w:keepNext w:val="0"/>
        <w:keepLines w:val="0"/>
        <w:pageBreakBefore w:val="0"/>
        <w:widowControl/>
        <w:kinsoku w:val="0"/>
        <w:wordWrap/>
        <w:overflowPunct/>
        <w:topLinePunct w:val="0"/>
        <w:autoSpaceDE w:val="0"/>
        <w:autoSpaceDN w:val="0"/>
        <w:bidi w:val="0"/>
        <w:snapToGrid w:val="0"/>
        <w:spacing w:before="140" w:line="222" w:lineRule="auto"/>
        <w:ind w:left="1977" w:right="0"/>
        <w:textAlignment w:val="baseline"/>
        <w:outlineLvl w:val="0"/>
        <w:rPr>
          <w:rFonts w:ascii="宋体" w:hAnsi="宋体" w:eastAsia="宋体" w:cs="宋体"/>
          <w:b/>
          <w:bCs/>
          <w:color w:val="auto"/>
          <w:spacing w:val="4"/>
          <w:sz w:val="43"/>
          <w:szCs w:val="43"/>
          <w:highlight w:val="none"/>
        </w:rPr>
      </w:pPr>
    </w:p>
    <w:p w14:paraId="3CCDC487">
      <w:pPr>
        <w:keepNext w:val="0"/>
        <w:keepLines w:val="0"/>
        <w:pageBreakBefore w:val="0"/>
        <w:widowControl/>
        <w:kinsoku w:val="0"/>
        <w:wordWrap/>
        <w:overflowPunct/>
        <w:topLinePunct w:val="0"/>
        <w:autoSpaceDE w:val="0"/>
        <w:autoSpaceDN w:val="0"/>
        <w:bidi w:val="0"/>
        <w:snapToGrid w:val="0"/>
        <w:spacing w:before="140" w:line="222" w:lineRule="auto"/>
        <w:ind w:left="1977" w:right="0"/>
        <w:textAlignment w:val="baseline"/>
        <w:outlineLvl w:val="0"/>
        <w:rPr>
          <w:rFonts w:ascii="宋体" w:hAnsi="宋体" w:eastAsia="宋体" w:cs="宋体"/>
          <w:color w:val="auto"/>
          <w:sz w:val="43"/>
          <w:szCs w:val="43"/>
          <w:highlight w:val="none"/>
        </w:rPr>
      </w:pPr>
      <w:r>
        <w:rPr>
          <w:rFonts w:ascii="宋体" w:hAnsi="宋体" w:eastAsia="宋体" w:cs="宋体"/>
          <w:b/>
          <w:bCs/>
          <w:color w:val="auto"/>
          <w:spacing w:val="4"/>
          <w:sz w:val="43"/>
          <w:szCs w:val="43"/>
          <w:highlight w:val="none"/>
        </w:rPr>
        <w:t>第六章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投标文件格式</w:t>
      </w:r>
    </w:p>
    <w:p w14:paraId="4512314D">
      <w:pPr>
        <w:pStyle w:val="9"/>
        <w:keepNext w:val="0"/>
        <w:keepLines w:val="0"/>
        <w:pageBreakBefore w:val="0"/>
        <w:widowControl/>
        <w:kinsoku w:val="0"/>
        <w:wordWrap/>
        <w:overflowPunct/>
        <w:topLinePunct w:val="0"/>
        <w:autoSpaceDE w:val="0"/>
        <w:autoSpaceDN w:val="0"/>
        <w:bidi w:val="0"/>
        <w:snapToGrid w:val="0"/>
        <w:spacing w:line="252" w:lineRule="auto"/>
        <w:ind w:right="0"/>
        <w:textAlignment w:val="baseline"/>
        <w:rPr>
          <w:color w:val="auto"/>
          <w:highlight w:val="none"/>
        </w:rPr>
      </w:pPr>
    </w:p>
    <w:p w14:paraId="47C6A054">
      <w:pPr>
        <w:pStyle w:val="9"/>
        <w:keepNext w:val="0"/>
        <w:keepLines w:val="0"/>
        <w:pageBreakBefore w:val="0"/>
        <w:widowControl/>
        <w:kinsoku w:val="0"/>
        <w:wordWrap/>
        <w:overflowPunct/>
        <w:topLinePunct w:val="0"/>
        <w:autoSpaceDE w:val="0"/>
        <w:autoSpaceDN w:val="0"/>
        <w:bidi w:val="0"/>
        <w:snapToGrid w:val="0"/>
        <w:spacing w:line="253" w:lineRule="auto"/>
        <w:ind w:right="0"/>
        <w:textAlignment w:val="baseline"/>
        <w:rPr>
          <w:color w:val="auto"/>
          <w:highlight w:val="none"/>
        </w:rPr>
      </w:pPr>
    </w:p>
    <w:p w14:paraId="5E25BA6B">
      <w:pPr>
        <w:pStyle w:val="9"/>
        <w:keepNext w:val="0"/>
        <w:keepLines w:val="0"/>
        <w:pageBreakBefore w:val="0"/>
        <w:widowControl/>
        <w:kinsoku w:val="0"/>
        <w:wordWrap/>
        <w:overflowPunct/>
        <w:topLinePunct w:val="0"/>
        <w:autoSpaceDE w:val="0"/>
        <w:autoSpaceDN w:val="0"/>
        <w:bidi w:val="0"/>
        <w:snapToGrid w:val="0"/>
        <w:spacing w:line="253" w:lineRule="auto"/>
        <w:ind w:right="0"/>
        <w:textAlignment w:val="baseline"/>
        <w:rPr>
          <w:color w:val="auto"/>
          <w:highlight w:val="none"/>
        </w:rPr>
      </w:pPr>
    </w:p>
    <w:p w14:paraId="0F302ABC">
      <w:pPr>
        <w:keepNext w:val="0"/>
        <w:keepLines w:val="0"/>
        <w:pageBreakBefore w:val="0"/>
        <w:widowControl/>
        <w:kinsoku w:val="0"/>
        <w:wordWrap/>
        <w:overflowPunct/>
        <w:topLinePunct w:val="0"/>
        <w:autoSpaceDE w:val="0"/>
        <w:autoSpaceDN w:val="0"/>
        <w:bidi w:val="0"/>
        <w:snapToGrid w:val="0"/>
        <w:spacing w:before="91" w:line="429" w:lineRule="auto"/>
        <w:ind w:left="862" w:right="0" w:firstLine="7"/>
        <w:textAlignment w:val="baseline"/>
        <w:rPr>
          <w:rFonts w:ascii="宋体" w:hAnsi="宋体" w:eastAsia="宋体" w:cs="宋体"/>
          <w:color w:val="auto"/>
          <w:spacing w:val="3"/>
          <w:sz w:val="28"/>
          <w:szCs w:val="28"/>
          <w:highlight w:val="none"/>
        </w:rPr>
      </w:pPr>
      <w:r>
        <w:rPr>
          <w:rFonts w:ascii="宋体" w:hAnsi="宋体" w:eastAsia="宋体" w:cs="宋体"/>
          <w:b/>
          <w:bCs/>
          <w:color w:val="auto"/>
          <w:spacing w:val="1"/>
          <w:sz w:val="28"/>
          <w:szCs w:val="28"/>
          <w:highlight w:val="none"/>
        </w:rPr>
        <w:t>商务技术文件格式</w:t>
      </w:r>
      <w:r>
        <w:rPr>
          <w:rFonts w:ascii="宋体" w:hAnsi="宋体" w:eastAsia="宋体" w:cs="宋体"/>
          <w:color w:val="auto"/>
          <w:spacing w:val="3"/>
          <w:sz w:val="28"/>
          <w:szCs w:val="28"/>
          <w:highlight w:val="none"/>
        </w:rPr>
        <w:t xml:space="preserve"> </w:t>
      </w:r>
    </w:p>
    <w:p w14:paraId="3A1B990D">
      <w:pPr>
        <w:keepNext w:val="0"/>
        <w:keepLines w:val="0"/>
        <w:pageBreakBefore w:val="0"/>
        <w:widowControl/>
        <w:kinsoku w:val="0"/>
        <w:wordWrap/>
        <w:overflowPunct/>
        <w:topLinePunct w:val="0"/>
        <w:autoSpaceDE w:val="0"/>
        <w:autoSpaceDN w:val="0"/>
        <w:bidi w:val="0"/>
        <w:snapToGrid w:val="0"/>
        <w:spacing w:before="91" w:line="429" w:lineRule="auto"/>
        <w:ind w:left="862" w:right="0" w:firstLine="7"/>
        <w:textAlignment w:val="baseline"/>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报价文件格式</w:t>
      </w:r>
    </w:p>
    <w:p w14:paraId="1420E0B2">
      <w:pPr>
        <w:keepNext w:val="0"/>
        <w:keepLines w:val="0"/>
        <w:pageBreakBefore w:val="0"/>
        <w:widowControl/>
        <w:kinsoku w:val="0"/>
        <w:wordWrap/>
        <w:overflowPunct/>
        <w:topLinePunct w:val="0"/>
        <w:autoSpaceDE w:val="0"/>
        <w:autoSpaceDN w:val="0"/>
        <w:bidi w:val="0"/>
        <w:snapToGrid w:val="0"/>
        <w:spacing w:line="429" w:lineRule="auto"/>
        <w:ind w:right="0"/>
        <w:textAlignment w:val="baseline"/>
        <w:rPr>
          <w:rFonts w:ascii="宋体" w:hAnsi="宋体" w:eastAsia="宋体" w:cs="宋体"/>
          <w:color w:val="auto"/>
          <w:sz w:val="28"/>
          <w:szCs w:val="28"/>
          <w:highlight w:val="none"/>
        </w:rPr>
        <w:sectPr>
          <w:footerReference r:id="rId24" w:type="default"/>
          <w:pgSz w:w="11906" w:h="16839"/>
          <w:pgMar w:top="1417" w:right="1417" w:bottom="1417" w:left="1417" w:header="850" w:footer="1077" w:gutter="0"/>
          <w:pgNumType w:fmt="decimal"/>
          <w:cols w:space="0" w:num="1"/>
          <w:rtlGutter w:val="0"/>
          <w:docGrid w:linePitch="0" w:charSpace="0"/>
        </w:sectPr>
      </w:pPr>
    </w:p>
    <w:p w14:paraId="2685E911">
      <w:pPr>
        <w:pStyle w:val="9"/>
        <w:keepNext w:val="0"/>
        <w:keepLines w:val="0"/>
        <w:pageBreakBefore w:val="0"/>
        <w:widowControl/>
        <w:kinsoku w:val="0"/>
        <w:wordWrap/>
        <w:overflowPunct/>
        <w:topLinePunct w:val="0"/>
        <w:autoSpaceDE w:val="0"/>
        <w:autoSpaceDN w:val="0"/>
        <w:bidi w:val="0"/>
        <w:snapToGrid w:val="0"/>
        <w:spacing w:line="242" w:lineRule="auto"/>
        <w:ind w:right="0"/>
        <w:textAlignment w:val="baseline"/>
        <w:rPr>
          <w:color w:val="auto"/>
          <w:highlight w:val="none"/>
        </w:rPr>
      </w:pPr>
    </w:p>
    <w:p w14:paraId="4F5EB1C1">
      <w:pPr>
        <w:pStyle w:val="9"/>
        <w:keepNext w:val="0"/>
        <w:keepLines w:val="0"/>
        <w:pageBreakBefore w:val="0"/>
        <w:widowControl/>
        <w:kinsoku w:val="0"/>
        <w:wordWrap/>
        <w:overflowPunct/>
        <w:topLinePunct w:val="0"/>
        <w:autoSpaceDE w:val="0"/>
        <w:autoSpaceDN w:val="0"/>
        <w:bidi w:val="0"/>
        <w:snapToGrid w:val="0"/>
        <w:spacing w:line="242" w:lineRule="auto"/>
        <w:ind w:right="0"/>
        <w:textAlignment w:val="baseline"/>
        <w:rPr>
          <w:color w:val="auto"/>
          <w:highlight w:val="none"/>
        </w:rPr>
      </w:pPr>
    </w:p>
    <w:p w14:paraId="6D70BDD1">
      <w:pPr>
        <w:keepNext w:val="0"/>
        <w:keepLines w:val="0"/>
        <w:pageBreakBefore w:val="0"/>
        <w:widowControl/>
        <w:kinsoku w:val="0"/>
        <w:wordWrap/>
        <w:overflowPunct/>
        <w:topLinePunct w:val="0"/>
        <w:autoSpaceDE w:val="0"/>
        <w:autoSpaceDN w:val="0"/>
        <w:bidi w:val="0"/>
        <w:snapToGrid w:val="0"/>
        <w:spacing w:before="270" w:line="224" w:lineRule="auto"/>
        <w:ind w:left="1856" w:right="0"/>
        <w:textAlignment w:val="baseline"/>
        <w:rPr>
          <w:rFonts w:ascii="黑体" w:hAnsi="黑体" w:eastAsia="黑体" w:cs="黑体"/>
          <w:color w:val="auto"/>
          <w:sz w:val="83"/>
          <w:szCs w:val="83"/>
          <w:highlight w:val="none"/>
        </w:rPr>
      </w:pPr>
      <w:r>
        <w:rPr>
          <w:rFonts w:ascii="黑体" w:hAnsi="黑体" w:eastAsia="黑体" w:cs="黑体"/>
          <w:b/>
          <w:bCs/>
          <w:color w:val="auto"/>
          <w:spacing w:val="-23"/>
          <w:sz w:val="83"/>
          <w:szCs w:val="83"/>
          <w:highlight w:val="none"/>
        </w:rPr>
        <w:t>投</w:t>
      </w:r>
      <w:r>
        <w:rPr>
          <w:rFonts w:ascii="黑体" w:hAnsi="黑体" w:eastAsia="黑体" w:cs="黑体"/>
          <w:color w:val="auto"/>
          <w:spacing w:val="36"/>
          <w:sz w:val="83"/>
          <w:szCs w:val="83"/>
          <w:highlight w:val="none"/>
        </w:rPr>
        <w:t xml:space="preserve"> </w:t>
      </w:r>
      <w:r>
        <w:rPr>
          <w:rFonts w:ascii="黑体" w:hAnsi="黑体" w:eastAsia="黑体" w:cs="黑体"/>
          <w:b/>
          <w:bCs/>
          <w:color w:val="auto"/>
          <w:spacing w:val="-23"/>
          <w:sz w:val="83"/>
          <w:szCs w:val="83"/>
          <w:highlight w:val="none"/>
        </w:rPr>
        <w:t>标</w:t>
      </w:r>
      <w:r>
        <w:rPr>
          <w:rFonts w:ascii="黑体" w:hAnsi="黑体" w:eastAsia="黑体" w:cs="黑体"/>
          <w:color w:val="auto"/>
          <w:spacing w:val="62"/>
          <w:sz w:val="83"/>
          <w:szCs w:val="83"/>
          <w:highlight w:val="none"/>
        </w:rPr>
        <w:t xml:space="preserve"> </w:t>
      </w:r>
      <w:r>
        <w:rPr>
          <w:rFonts w:ascii="黑体" w:hAnsi="黑体" w:eastAsia="黑体" w:cs="黑体"/>
          <w:b/>
          <w:bCs/>
          <w:color w:val="auto"/>
          <w:spacing w:val="-23"/>
          <w:sz w:val="83"/>
          <w:szCs w:val="83"/>
          <w:highlight w:val="none"/>
        </w:rPr>
        <w:t>文</w:t>
      </w:r>
      <w:r>
        <w:rPr>
          <w:rFonts w:ascii="黑体" w:hAnsi="黑体" w:eastAsia="黑体" w:cs="黑体"/>
          <w:color w:val="auto"/>
          <w:spacing w:val="46"/>
          <w:sz w:val="83"/>
          <w:szCs w:val="83"/>
          <w:highlight w:val="none"/>
        </w:rPr>
        <w:t xml:space="preserve"> </w:t>
      </w:r>
      <w:r>
        <w:rPr>
          <w:rFonts w:ascii="黑体" w:hAnsi="黑体" w:eastAsia="黑体" w:cs="黑体"/>
          <w:b/>
          <w:bCs/>
          <w:color w:val="auto"/>
          <w:spacing w:val="-23"/>
          <w:sz w:val="83"/>
          <w:szCs w:val="83"/>
          <w:highlight w:val="none"/>
        </w:rPr>
        <w:t>件</w:t>
      </w:r>
    </w:p>
    <w:p w14:paraId="1CE98035">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7F72F083">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36A880A3">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63BE62ED">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BCBA2B1">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A936AB7">
      <w:pPr>
        <w:keepNext w:val="0"/>
        <w:keepLines w:val="0"/>
        <w:widowControl/>
        <w:suppressLineNumbers w:val="0"/>
        <w:ind w:left="42" w:hanging="42" w:hangingChars="100"/>
        <w:jc w:val="left"/>
        <w:rPr>
          <w:rFonts w:hint="eastAsia" w:eastAsia="黑体"/>
          <w:color w:val="auto"/>
          <w:highlight w:val="none"/>
          <w:lang w:eastAsia="zh-CN"/>
        </w:rPr>
      </w:pPr>
      <w:r>
        <w:rPr>
          <w:rFonts w:ascii="黑体" w:hAnsi="黑体" w:eastAsia="黑体" w:cs="黑体"/>
          <w:color w:val="auto"/>
          <w:spacing w:val="-154"/>
          <w:sz w:val="35"/>
          <w:szCs w:val="35"/>
          <w:highlight w:val="none"/>
        </w:rPr>
        <w:t xml:space="preserve"> </w:t>
      </w:r>
      <w:r>
        <w:rPr>
          <w:rFonts w:ascii="黑体" w:hAnsi="黑体" w:eastAsia="黑体" w:cs="黑体"/>
          <w:color w:val="auto"/>
          <w:spacing w:val="7"/>
          <w:sz w:val="35"/>
          <w:szCs w:val="35"/>
          <w:highlight w:val="none"/>
          <w:u w:val="single" w:color="auto"/>
        </w:rPr>
        <w:t xml:space="preserve">   </w:t>
      </w:r>
      <w:r>
        <w:rPr>
          <w:rFonts w:hint="eastAsia" w:ascii="黑体" w:hAnsi="黑体" w:eastAsia="黑体" w:cs="黑体"/>
          <w:color w:val="auto"/>
          <w:spacing w:val="7"/>
          <w:sz w:val="35"/>
          <w:szCs w:val="35"/>
          <w:highlight w:val="none"/>
          <w:u w:val="single" w:color="auto"/>
          <w:lang w:val="en-US" w:eastAsia="zh-CN"/>
        </w:rPr>
        <w:t xml:space="preserve">                     </w:t>
      </w:r>
      <w:r>
        <w:rPr>
          <w:rFonts w:ascii="黑体" w:hAnsi="黑体" w:eastAsia="黑体" w:cs="黑体"/>
          <w:color w:val="auto"/>
          <w:spacing w:val="7"/>
          <w:sz w:val="35"/>
          <w:szCs w:val="35"/>
          <w:highlight w:val="none"/>
          <w:u w:val="single" w:color="auto"/>
        </w:rPr>
        <w:t xml:space="preserve">  </w:t>
      </w:r>
      <w:r>
        <w:rPr>
          <w:rFonts w:ascii="黑体" w:hAnsi="黑体" w:eastAsia="黑体" w:cs="黑体"/>
          <w:color w:val="auto"/>
          <w:spacing w:val="-163"/>
          <w:sz w:val="35"/>
          <w:szCs w:val="35"/>
          <w:highlight w:val="none"/>
        </w:rPr>
        <w:t xml:space="preserve"> </w:t>
      </w:r>
      <w:r>
        <w:rPr>
          <w:rFonts w:ascii="黑体" w:hAnsi="宋体" w:eastAsia="黑体" w:cs="黑体"/>
          <w:snapToGrid w:val="0"/>
          <w:color w:val="auto"/>
          <w:kern w:val="0"/>
          <w:sz w:val="36"/>
          <w:szCs w:val="36"/>
          <w:highlight w:val="none"/>
          <w:lang w:val="en-US" w:eastAsia="zh-CN" w:bidi="ar"/>
        </w:rPr>
        <w:t>（招标项目名称）</w:t>
      </w:r>
      <w:r>
        <w:rPr>
          <w:rFonts w:hint="eastAsia" w:ascii="黑体" w:hAnsi="宋体" w:eastAsia="黑体" w:cs="黑体"/>
          <w:snapToGrid w:val="0"/>
          <w:color w:val="auto"/>
          <w:kern w:val="0"/>
          <w:sz w:val="36"/>
          <w:szCs w:val="36"/>
          <w:highlight w:val="none"/>
          <w:u w:val="single"/>
          <w:lang w:val="en-US" w:eastAsia="zh-CN" w:bidi="ar"/>
        </w:rPr>
        <w:t xml:space="preserve">   </w:t>
      </w:r>
      <w:r>
        <w:rPr>
          <w:rFonts w:hint="eastAsia" w:ascii="黑体" w:hAnsi="宋体" w:eastAsia="黑体" w:cs="黑体"/>
          <w:snapToGrid w:val="0"/>
          <w:color w:val="auto"/>
          <w:kern w:val="0"/>
          <w:sz w:val="36"/>
          <w:szCs w:val="36"/>
          <w:highlight w:val="none"/>
          <w:lang w:val="en-US" w:eastAsia="zh-CN" w:bidi="ar"/>
        </w:rPr>
        <w:t>标段</w:t>
      </w:r>
    </w:p>
    <w:p w14:paraId="3BCA46B9">
      <w:pPr>
        <w:keepNext w:val="0"/>
        <w:keepLines w:val="0"/>
        <w:pageBreakBefore w:val="0"/>
        <w:widowControl/>
        <w:kinsoku w:val="0"/>
        <w:wordWrap/>
        <w:overflowPunct/>
        <w:topLinePunct w:val="0"/>
        <w:autoSpaceDE w:val="0"/>
        <w:autoSpaceDN w:val="0"/>
        <w:bidi w:val="0"/>
        <w:snapToGrid w:val="0"/>
        <w:spacing w:before="114" w:line="226" w:lineRule="auto"/>
        <w:ind w:left="2744" w:right="0"/>
        <w:textAlignment w:val="baseline"/>
        <w:rPr>
          <w:rFonts w:ascii="黑体" w:hAnsi="黑体" w:eastAsia="黑体" w:cs="黑体"/>
          <w:color w:val="auto"/>
          <w:spacing w:val="7"/>
          <w:sz w:val="35"/>
          <w:szCs w:val="35"/>
          <w:highlight w:val="none"/>
        </w:rPr>
      </w:pPr>
    </w:p>
    <w:p w14:paraId="58DBAC73">
      <w:pPr>
        <w:keepNext w:val="0"/>
        <w:keepLines w:val="0"/>
        <w:pageBreakBefore w:val="0"/>
        <w:widowControl/>
        <w:kinsoku w:val="0"/>
        <w:wordWrap/>
        <w:overflowPunct/>
        <w:topLinePunct w:val="0"/>
        <w:autoSpaceDE w:val="0"/>
        <w:autoSpaceDN w:val="0"/>
        <w:bidi w:val="0"/>
        <w:snapToGrid w:val="0"/>
        <w:spacing w:before="114" w:line="226" w:lineRule="auto"/>
        <w:ind w:left="2744" w:right="0"/>
        <w:textAlignment w:val="baseline"/>
        <w:rPr>
          <w:rFonts w:ascii="黑体" w:hAnsi="黑体" w:eastAsia="黑体" w:cs="黑体"/>
          <w:color w:val="auto"/>
          <w:sz w:val="35"/>
          <w:szCs w:val="35"/>
          <w:highlight w:val="none"/>
        </w:rPr>
      </w:pPr>
      <w:r>
        <w:rPr>
          <w:rFonts w:ascii="黑体" w:hAnsi="黑体" w:eastAsia="黑体" w:cs="黑体"/>
          <w:color w:val="auto"/>
          <w:spacing w:val="7"/>
          <w:sz w:val="35"/>
          <w:szCs w:val="35"/>
          <w:highlight w:val="none"/>
        </w:rPr>
        <w:t>（商务技术文件）</w:t>
      </w:r>
    </w:p>
    <w:p w14:paraId="28482436">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rFonts w:hint="eastAsia" w:eastAsia="黑体"/>
          <w:color w:val="auto"/>
          <w:highlight w:val="none"/>
          <w:lang w:eastAsia="zh-CN"/>
        </w:rPr>
      </w:pPr>
    </w:p>
    <w:p w14:paraId="3E70100B">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067BF10">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277C6F2">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C11A1F9">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6519721">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32B4C67">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DE80720">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5A1C2005">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C0B4D8D">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63863DD">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08B3C6F">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2E9EA37">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065F2B9">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1280E0A">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9C0A24A">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F15C7D3">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705AB41">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0C506BB">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E5BC172">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12DF5F3">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60C2634">
      <w:pPr>
        <w:keepNext w:val="0"/>
        <w:keepLines w:val="0"/>
        <w:pageBreakBefore w:val="0"/>
        <w:widowControl/>
        <w:kinsoku w:val="0"/>
        <w:wordWrap/>
        <w:overflowPunct/>
        <w:topLinePunct w:val="0"/>
        <w:autoSpaceDE w:val="0"/>
        <w:autoSpaceDN w:val="0"/>
        <w:bidi w:val="0"/>
        <w:snapToGrid w:val="0"/>
        <w:spacing w:before="101" w:line="227" w:lineRule="auto"/>
        <w:ind w:left="1406" w:right="0"/>
        <w:textAlignment w:val="baseline"/>
        <w:rPr>
          <w:rFonts w:ascii="黑体" w:hAnsi="黑体" w:eastAsia="黑体" w:cs="黑体"/>
          <w:color w:val="auto"/>
          <w:sz w:val="31"/>
          <w:szCs w:val="31"/>
          <w:highlight w:val="none"/>
        </w:rPr>
      </w:pPr>
      <w:r>
        <w:rPr>
          <w:rFonts w:ascii="黑体" w:hAnsi="黑体" w:eastAsia="黑体" w:cs="黑体"/>
          <w:color w:val="auto"/>
          <w:spacing w:val="16"/>
          <w:sz w:val="31"/>
          <w:szCs w:val="31"/>
          <w:highlight w:val="none"/>
        </w:rPr>
        <w:t>投标人</w:t>
      </w:r>
      <w:r>
        <w:rPr>
          <w:rFonts w:ascii="黑体" w:hAnsi="黑体" w:eastAsia="黑体" w:cs="黑体"/>
          <w:color w:val="auto"/>
          <w:spacing w:val="-13"/>
          <w:sz w:val="31"/>
          <w:szCs w:val="31"/>
          <w:highlight w:val="none"/>
        </w:rPr>
        <w:t>：</w:t>
      </w:r>
      <w:r>
        <w:rPr>
          <w:rFonts w:ascii="黑体" w:hAnsi="黑体" w:eastAsia="黑体" w:cs="黑体"/>
          <w:color w:val="auto"/>
          <w:spacing w:val="-134"/>
          <w:sz w:val="31"/>
          <w:szCs w:val="31"/>
          <w:highlight w:val="none"/>
        </w:rPr>
        <w:t xml:space="preserve"> </w:t>
      </w:r>
      <w:r>
        <w:rPr>
          <w:rFonts w:ascii="黑体" w:hAnsi="黑体" w:eastAsia="黑体" w:cs="黑体"/>
          <w:color w:val="auto"/>
          <w:spacing w:val="8"/>
          <w:sz w:val="31"/>
          <w:szCs w:val="31"/>
          <w:highlight w:val="none"/>
          <w:u w:val="single" w:color="auto"/>
        </w:rPr>
        <w:t xml:space="preserve">              </w:t>
      </w:r>
      <w:r>
        <w:rPr>
          <w:rFonts w:ascii="黑体" w:hAnsi="黑体" w:eastAsia="黑体" w:cs="黑体"/>
          <w:color w:val="auto"/>
          <w:spacing w:val="-13"/>
          <w:sz w:val="31"/>
          <w:szCs w:val="31"/>
          <w:highlight w:val="none"/>
        </w:rPr>
        <w:t>（</w:t>
      </w:r>
      <w:r>
        <w:rPr>
          <w:rFonts w:ascii="黑体" w:hAnsi="黑体" w:eastAsia="黑体" w:cs="黑体"/>
          <w:color w:val="auto"/>
          <w:spacing w:val="16"/>
          <w:sz w:val="31"/>
          <w:szCs w:val="31"/>
          <w:highlight w:val="none"/>
        </w:rPr>
        <w:t>盖单位章）</w:t>
      </w:r>
    </w:p>
    <w:p w14:paraId="24D0E129">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67F4E59E">
      <w:pPr>
        <w:pStyle w:val="9"/>
        <w:keepNext w:val="0"/>
        <w:keepLines w:val="0"/>
        <w:pageBreakBefore w:val="0"/>
        <w:widowControl/>
        <w:kinsoku w:val="0"/>
        <w:wordWrap/>
        <w:overflowPunct/>
        <w:topLinePunct w:val="0"/>
        <w:autoSpaceDE w:val="0"/>
        <w:autoSpaceDN w:val="0"/>
        <w:bidi w:val="0"/>
        <w:snapToGrid w:val="0"/>
        <w:spacing w:line="270" w:lineRule="auto"/>
        <w:ind w:right="0"/>
        <w:textAlignment w:val="baseline"/>
        <w:rPr>
          <w:color w:val="auto"/>
          <w:highlight w:val="none"/>
        </w:rPr>
      </w:pPr>
    </w:p>
    <w:p w14:paraId="28511575">
      <w:pPr>
        <w:pStyle w:val="9"/>
        <w:keepNext w:val="0"/>
        <w:keepLines w:val="0"/>
        <w:pageBreakBefore w:val="0"/>
        <w:widowControl/>
        <w:kinsoku w:val="0"/>
        <w:wordWrap/>
        <w:overflowPunct/>
        <w:topLinePunct w:val="0"/>
        <w:autoSpaceDE w:val="0"/>
        <w:autoSpaceDN w:val="0"/>
        <w:bidi w:val="0"/>
        <w:snapToGrid w:val="0"/>
        <w:spacing w:line="270" w:lineRule="auto"/>
        <w:ind w:right="0"/>
        <w:textAlignment w:val="baseline"/>
        <w:rPr>
          <w:color w:val="auto"/>
          <w:highlight w:val="none"/>
        </w:rPr>
      </w:pPr>
    </w:p>
    <w:p w14:paraId="10CDE53D">
      <w:pPr>
        <w:keepNext w:val="0"/>
        <w:keepLines w:val="0"/>
        <w:pageBreakBefore w:val="0"/>
        <w:widowControl/>
        <w:kinsoku w:val="0"/>
        <w:wordWrap/>
        <w:overflowPunct/>
        <w:topLinePunct w:val="0"/>
        <w:autoSpaceDE w:val="0"/>
        <w:autoSpaceDN w:val="0"/>
        <w:bidi w:val="0"/>
        <w:snapToGrid w:val="0"/>
        <w:spacing w:before="101" w:line="228" w:lineRule="auto"/>
        <w:ind w:left="3366" w:right="0"/>
        <w:textAlignment w:val="baseline"/>
        <w:rPr>
          <w:rFonts w:ascii="黑体" w:hAnsi="黑体" w:eastAsia="黑体" w:cs="黑体"/>
          <w:color w:val="auto"/>
          <w:sz w:val="31"/>
          <w:szCs w:val="31"/>
          <w:highlight w:val="none"/>
        </w:rPr>
      </w:pPr>
      <w:r>
        <w:rPr>
          <w:rFonts w:ascii="黑体" w:hAnsi="黑体" w:eastAsia="黑体" w:cs="黑体"/>
          <w:color w:val="auto"/>
          <w:spacing w:val="-6"/>
          <w:sz w:val="31"/>
          <w:szCs w:val="31"/>
          <w:highlight w:val="none"/>
        </w:rPr>
        <w:t>年</w:t>
      </w:r>
      <w:r>
        <w:rPr>
          <w:rFonts w:ascii="黑体" w:hAnsi="黑体" w:eastAsia="黑体" w:cs="黑体"/>
          <w:color w:val="auto"/>
          <w:spacing w:val="21"/>
          <w:sz w:val="31"/>
          <w:szCs w:val="31"/>
          <w:highlight w:val="none"/>
        </w:rPr>
        <w:t xml:space="preserve">  </w:t>
      </w:r>
      <w:r>
        <w:rPr>
          <w:rFonts w:ascii="黑体" w:hAnsi="黑体" w:eastAsia="黑体" w:cs="黑体"/>
          <w:color w:val="auto"/>
          <w:spacing w:val="-6"/>
          <w:sz w:val="31"/>
          <w:szCs w:val="31"/>
          <w:highlight w:val="none"/>
        </w:rPr>
        <w:t>月</w:t>
      </w:r>
      <w:r>
        <w:rPr>
          <w:rFonts w:ascii="黑体" w:hAnsi="黑体" w:eastAsia="黑体" w:cs="黑体"/>
          <w:color w:val="auto"/>
          <w:spacing w:val="43"/>
          <w:sz w:val="31"/>
          <w:szCs w:val="31"/>
          <w:highlight w:val="none"/>
        </w:rPr>
        <w:t xml:space="preserve">  </w:t>
      </w:r>
      <w:r>
        <w:rPr>
          <w:rFonts w:ascii="黑体" w:hAnsi="黑体" w:eastAsia="黑体" w:cs="黑体"/>
          <w:color w:val="auto"/>
          <w:spacing w:val="-6"/>
          <w:sz w:val="31"/>
          <w:szCs w:val="31"/>
          <w:highlight w:val="none"/>
        </w:rPr>
        <w:t>日</w:t>
      </w:r>
    </w:p>
    <w:p w14:paraId="43F2A132">
      <w:pPr>
        <w:keepNext w:val="0"/>
        <w:keepLines w:val="0"/>
        <w:pageBreakBefore w:val="0"/>
        <w:widowControl/>
        <w:kinsoku w:val="0"/>
        <w:wordWrap/>
        <w:overflowPunct/>
        <w:topLinePunct w:val="0"/>
        <w:autoSpaceDE w:val="0"/>
        <w:autoSpaceDN w:val="0"/>
        <w:bidi w:val="0"/>
        <w:snapToGrid w:val="0"/>
        <w:spacing w:line="228" w:lineRule="auto"/>
        <w:ind w:right="0"/>
        <w:textAlignment w:val="baseline"/>
        <w:rPr>
          <w:rFonts w:ascii="黑体" w:hAnsi="黑体" w:eastAsia="黑体" w:cs="黑体"/>
          <w:color w:val="auto"/>
          <w:sz w:val="31"/>
          <w:szCs w:val="31"/>
          <w:highlight w:val="none"/>
        </w:rPr>
        <w:sectPr>
          <w:footerReference r:id="rId25" w:type="default"/>
          <w:pgSz w:w="11906" w:h="16839"/>
          <w:pgMar w:top="1417" w:right="1417" w:bottom="1417" w:left="1417" w:header="850" w:footer="1077" w:gutter="0"/>
          <w:pgNumType w:fmt="decimal"/>
          <w:cols w:space="0" w:num="1"/>
          <w:rtlGutter w:val="0"/>
          <w:docGrid w:linePitch="0" w:charSpace="0"/>
        </w:sectPr>
      </w:pPr>
    </w:p>
    <w:p w14:paraId="549FC7FB">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6F90B8C8">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786FC49A">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2C00B992">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678F7D6B">
      <w:pPr>
        <w:keepNext w:val="0"/>
        <w:keepLines w:val="0"/>
        <w:pageBreakBefore w:val="0"/>
        <w:widowControl/>
        <w:kinsoku w:val="0"/>
        <w:wordWrap/>
        <w:overflowPunct/>
        <w:topLinePunct w:val="0"/>
        <w:autoSpaceDE w:val="0"/>
        <w:autoSpaceDN w:val="0"/>
        <w:bidi w:val="0"/>
        <w:snapToGrid w:val="0"/>
        <w:spacing w:before="101" w:line="226" w:lineRule="auto"/>
        <w:ind w:left="3028" w:right="0"/>
        <w:textAlignment w:val="baseline"/>
        <w:outlineLvl w:val="1"/>
        <w:rPr>
          <w:rFonts w:ascii="黑体" w:hAnsi="黑体" w:eastAsia="黑体" w:cs="黑体"/>
          <w:color w:val="auto"/>
          <w:sz w:val="31"/>
          <w:szCs w:val="31"/>
          <w:highlight w:val="none"/>
        </w:rPr>
      </w:pPr>
      <w:r>
        <w:rPr>
          <w:rFonts w:ascii="黑体" w:hAnsi="黑体" w:eastAsia="黑体" w:cs="黑体"/>
          <w:b/>
          <w:bCs/>
          <w:color w:val="auto"/>
          <w:spacing w:val="9"/>
          <w:sz w:val="31"/>
          <w:szCs w:val="31"/>
          <w:highlight w:val="none"/>
        </w:rPr>
        <w:t>商务技术文件格式</w:t>
      </w:r>
    </w:p>
    <w:p w14:paraId="03B0B6F6">
      <w:pPr>
        <w:pStyle w:val="9"/>
        <w:keepNext w:val="0"/>
        <w:keepLines w:val="0"/>
        <w:pageBreakBefore w:val="0"/>
        <w:widowControl/>
        <w:kinsoku w:val="0"/>
        <w:wordWrap/>
        <w:overflowPunct/>
        <w:topLinePunct w:val="0"/>
        <w:autoSpaceDE w:val="0"/>
        <w:autoSpaceDN w:val="0"/>
        <w:bidi w:val="0"/>
        <w:snapToGrid w:val="0"/>
        <w:spacing w:line="451" w:lineRule="auto"/>
        <w:ind w:right="0"/>
        <w:textAlignment w:val="baseline"/>
        <w:rPr>
          <w:color w:val="auto"/>
          <w:highlight w:val="none"/>
        </w:rPr>
      </w:pPr>
    </w:p>
    <w:p w14:paraId="02B066DB">
      <w:pPr>
        <w:keepNext w:val="0"/>
        <w:keepLines w:val="0"/>
        <w:pageBreakBefore w:val="0"/>
        <w:widowControl/>
        <w:kinsoku w:val="0"/>
        <w:wordWrap/>
        <w:overflowPunct/>
        <w:topLinePunct w:val="0"/>
        <w:autoSpaceDE w:val="0"/>
        <w:autoSpaceDN w:val="0"/>
        <w:bidi w:val="0"/>
        <w:snapToGrid w:val="0"/>
        <w:spacing w:before="91" w:line="222" w:lineRule="auto"/>
        <w:ind w:left="3846" w:right="0"/>
        <w:textAlignment w:val="baseline"/>
        <w:rPr>
          <w:rFonts w:ascii="宋体" w:hAnsi="宋体" w:eastAsia="宋体" w:cs="宋体"/>
          <w:color w:val="auto"/>
          <w:sz w:val="28"/>
          <w:szCs w:val="28"/>
          <w:highlight w:val="none"/>
        </w:rPr>
      </w:pPr>
      <w:r>
        <w:rPr>
          <w:rFonts w:ascii="宋体" w:hAnsi="宋体" w:eastAsia="宋体" w:cs="宋体"/>
          <w:b/>
          <w:bCs/>
          <w:color w:val="auto"/>
          <w:spacing w:val="-35"/>
          <w:sz w:val="28"/>
          <w:szCs w:val="28"/>
          <w:highlight w:val="none"/>
        </w:rPr>
        <w:t>目</w:t>
      </w:r>
      <w:r>
        <w:rPr>
          <w:rFonts w:ascii="宋体" w:hAnsi="宋体" w:eastAsia="宋体" w:cs="宋体"/>
          <w:color w:val="auto"/>
          <w:spacing w:val="11"/>
          <w:sz w:val="28"/>
          <w:szCs w:val="28"/>
          <w:highlight w:val="none"/>
        </w:rPr>
        <w:t xml:space="preserve">  </w:t>
      </w:r>
      <w:r>
        <w:rPr>
          <w:rFonts w:ascii="宋体" w:hAnsi="宋体" w:eastAsia="宋体" w:cs="宋体"/>
          <w:b/>
          <w:bCs/>
          <w:color w:val="auto"/>
          <w:spacing w:val="-35"/>
          <w:sz w:val="28"/>
          <w:szCs w:val="28"/>
          <w:highlight w:val="none"/>
        </w:rPr>
        <w:t>录</w:t>
      </w:r>
    </w:p>
    <w:p w14:paraId="44734D5B">
      <w:pPr>
        <w:pStyle w:val="9"/>
        <w:keepNext w:val="0"/>
        <w:keepLines w:val="0"/>
        <w:pageBreakBefore w:val="0"/>
        <w:widowControl/>
        <w:kinsoku w:val="0"/>
        <w:wordWrap/>
        <w:overflowPunct/>
        <w:topLinePunct w:val="0"/>
        <w:autoSpaceDE w:val="0"/>
        <w:autoSpaceDN w:val="0"/>
        <w:bidi w:val="0"/>
        <w:snapToGrid w:val="0"/>
        <w:spacing w:line="308" w:lineRule="auto"/>
        <w:ind w:right="0"/>
        <w:textAlignment w:val="baseline"/>
        <w:rPr>
          <w:color w:val="auto"/>
          <w:highlight w:val="none"/>
        </w:rPr>
      </w:pPr>
    </w:p>
    <w:p w14:paraId="0C19B7F4">
      <w:pPr>
        <w:pStyle w:val="9"/>
        <w:keepNext w:val="0"/>
        <w:keepLines w:val="0"/>
        <w:pageBreakBefore w:val="0"/>
        <w:widowControl/>
        <w:kinsoku w:val="0"/>
        <w:wordWrap/>
        <w:overflowPunct/>
        <w:topLinePunct w:val="0"/>
        <w:autoSpaceDE w:val="0"/>
        <w:autoSpaceDN w:val="0"/>
        <w:bidi w:val="0"/>
        <w:snapToGrid w:val="0"/>
        <w:spacing w:line="309" w:lineRule="auto"/>
        <w:ind w:right="0"/>
        <w:textAlignment w:val="baseline"/>
        <w:rPr>
          <w:color w:val="auto"/>
          <w:highlight w:val="none"/>
        </w:rPr>
      </w:pPr>
    </w:p>
    <w:p w14:paraId="630DBC40">
      <w:pPr>
        <w:pStyle w:val="9"/>
        <w:keepNext w:val="0"/>
        <w:keepLines w:val="0"/>
        <w:pageBreakBefore w:val="0"/>
        <w:widowControl/>
        <w:kinsoku w:val="0"/>
        <w:wordWrap/>
        <w:overflowPunct/>
        <w:topLinePunct w:val="0"/>
        <w:autoSpaceDE w:val="0"/>
        <w:autoSpaceDN w:val="0"/>
        <w:bidi w:val="0"/>
        <w:snapToGrid w:val="0"/>
        <w:spacing w:line="309" w:lineRule="auto"/>
        <w:ind w:right="0"/>
        <w:textAlignment w:val="baseline"/>
        <w:rPr>
          <w:color w:val="auto"/>
          <w:highlight w:val="none"/>
        </w:rPr>
      </w:pPr>
    </w:p>
    <w:p w14:paraId="19946CF4">
      <w:pPr>
        <w:keepNext w:val="0"/>
        <w:keepLines w:val="0"/>
        <w:pageBreakBefore w:val="0"/>
        <w:widowControl/>
        <w:kinsoku w:val="0"/>
        <w:wordWrap/>
        <w:overflowPunct/>
        <w:topLinePunct w:val="0"/>
        <w:autoSpaceDE w:val="0"/>
        <w:autoSpaceDN w:val="0"/>
        <w:bidi w:val="0"/>
        <w:snapToGrid w:val="0"/>
        <w:spacing w:before="65" w:line="228" w:lineRule="auto"/>
        <w:ind w:left="4" w:right="0"/>
        <w:textAlignment w:val="baseline"/>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一、投标函</w:t>
      </w:r>
    </w:p>
    <w:p w14:paraId="1BAF0488">
      <w:pPr>
        <w:pStyle w:val="9"/>
        <w:keepNext w:val="0"/>
        <w:keepLines w:val="0"/>
        <w:pageBreakBefore w:val="0"/>
        <w:widowControl/>
        <w:kinsoku w:val="0"/>
        <w:wordWrap/>
        <w:overflowPunct/>
        <w:topLinePunct w:val="0"/>
        <w:autoSpaceDE w:val="0"/>
        <w:autoSpaceDN w:val="0"/>
        <w:bidi w:val="0"/>
        <w:snapToGrid w:val="0"/>
        <w:spacing w:line="333" w:lineRule="auto"/>
        <w:ind w:right="0"/>
        <w:textAlignment w:val="baseline"/>
        <w:rPr>
          <w:color w:val="auto"/>
          <w:highlight w:val="none"/>
        </w:rPr>
      </w:pPr>
    </w:p>
    <w:p w14:paraId="6A08BB28">
      <w:pPr>
        <w:keepNext w:val="0"/>
        <w:keepLines w:val="0"/>
        <w:pageBreakBefore w:val="0"/>
        <w:widowControl/>
        <w:kinsoku w:val="0"/>
        <w:wordWrap/>
        <w:overflowPunct/>
        <w:topLinePunct w:val="0"/>
        <w:autoSpaceDE w:val="0"/>
        <w:autoSpaceDN w:val="0"/>
        <w:bidi w:val="0"/>
        <w:snapToGrid w:val="0"/>
        <w:spacing w:before="65" w:line="228" w:lineRule="auto"/>
        <w:ind w:left="4" w:right="0"/>
        <w:textAlignment w:val="baseline"/>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二、法定代表人身份证明</w:t>
      </w:r>
    </w:p>
    <w:p w14:paraId="50D23B51">
      <w:pPr>
        <w:pStyle w:val="9"/>
        <w:keepNext w:val="0"/>
        <w:keepLines w:val="0"/>
        <w:pageBreakBefore w:val="0"/>
        <w:widowControl/>
        <w:kinsoku w:val="0"/>
        <w:wordWrap/>
        <w:overflowPunct/>
        <w:topLinePunct w:val="0"/>
        <w:autoSpaceDE w:val="0"/>
        <w:autoSpaceDN w:val="0"/>
        <w:bidi w:val="0"/>
        <w:snapToGrid w:val="0"/>
        <w:spacing w:line="334" w:lineRule="auto"/>
        <w:ind w:right="0"/>
        <w:textAlignment w:val="baseline"/>
        <w:rPr>
          <w:color w:val="auto"/>
          <w:highlight w:val="none"/>
        </w:rPr>
      </w:pPr>
    </w:p>
    <w:p w14:paraId="202FD077">
      <w:pPr>
        <w:keepNext w:val="0"/>
        <w:keepLines w:val="0"/>
        <w:pageBreakBefore w:val="0"/>
        <w:widowControl/>
        <w:kinsoku w:val="0"/>
        <w:wordWrap/>
        <w:overflowPunct/>
        <w:topLinePunct w:val="0"/>
        <w:autoSpaceDE w:val="0"/>
        <w:autoSpaceDN w:val="0"/>
        <w:bidi w:val="0"/>
        <w:snapToGrid w:val="0"/>
        <w:spacing w:before="65" w:line="227" w:lineRule="auto"/>
        <w:ind w:right="0"/>
        <w:textAlignment w:val="baseline"/>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三、授权委托书</w:t>
      </w:r>
    </w:p>
    <w:p w14:paraId="1DD5D774">
      <w:pPr>
        <w:pStyle w:val="9"/>
        <w:keepNext w:val="0"/>
        <w:keepLines w:val="0"/>
        <w:pageBreakBefore w:val="0"/>
        <w:widowControl/>
        <w:kinsoku w:val="0"/>
        <w:wordWrap/>
        <w:overflowPunct/>
        <w:topLinePunct w:val="0"/>
        <w:autoSpaceDE w:val="0"/>
        <w:autoSpaceDN w:val="0"/>
        <w:bidi w:val="0"/>
        <w:snapToGrid w:val="0"/>
        <w:spacing w:line="335" w:lineRule="auto"/>
        <w:ind w:right="0"/>
        <w:textAlignment w:val="baseline"/>
        <w:rPr>
          <w:color w:val="auto"/>
          <w:highlight w:val="none"/>
        </w:rPr>
      </w:pPr>
    </w:p>
    <w:p w14:paraId="3CE6AC5D">
      <w:pPr>
        <w:keepNext w:val="0"/>
        <w:keepLines w:val="0"/>
        <w:pageBreakBefore w:val="0"/>
        <w:widowControl/>
        <w:numPr>
          <w:ilvl w:val="0"/>
          <w:numId w:val="6"/>
        </w:numPr>
        <w:kinsoku w:val="0"/>
        <w:wordWrap/>
        <w:overflowPunct/>
        <w:topLinePunct w:val="0"/>
        <w:autoSpaceDE w:val="0"/>
        <w:autoSpaceDN w:val="0"/>
        <w:bidi w:val="0"/>
        <w:snapToGrid w:val="0"/>
        <w:spacing w:before="66" w:line="228" w:lineRule="auto"/>
        <w:ind w:left="2" w:right="0"/>
        <w:textAlignment w:val="baseline"/>
        <w:rPr>
          <w:rFonts w:hint="eastAsia" w:ascii="宋体" w:hAnsi="宋体" w:eastAsia="宋体" w:cs="宋体"/>
          <w:color w:val="auto"/>
          <w:spacing w:val="11"/>
          <w:sz w:val="20"/>
          <w:szCs w:val="20"/>
          <w:highlight w:val="none"/>
          <w:lang w:val="en-US" w:eastAsia="zh-CN"/>
        </w:rPr>
      </w:pPr>
      <w:r>
        <w:rPr>
          <w:rFonts w:hint="eastAsia" w:ascii="宋体" w:hAnsi="宋体" w:eastAsia="宋体" w:cs="宋体"/>
          <w:color w:val="auto"/>
          <w:spacing w:val="11"/>
          <w:sz w:val="20"/>
          <w:szCs w:val="20"/>
          <w:highlight w:val="none"/>
          <w:lang w:val="en-US" w:eastAsia="zh-CN"/>
        </w:rPr>
        <w:t>投标保证金</w:t>
      </w:r>
    </w:p>
    <w:p w14:paraId="2CB3A5E1">
      <w:pPr>
        <w:keepNext w:val="0"/>
        <w:keepLines w:val="0"/>
        <w:pageBreakBefore w:val="0"/>
        <w:widowControl/>
        <w:numPr>
          <w:ilvl w:val="0"/>
          <w:numId w:val="0"/>
        </w:numPr>
        <w:kinsoku w:val="0"/>
        <w:wordWrap/>
        <w:overflowPunct/>
        <w:topLinePunct w:val="0"/>
        <w:autoSpaceDE w:val="0"/>
        <w:autoSpaceDN w:val="0"/>
        <w:bidi w:val="0"/>
        <w:snapToGrid w:val="0"/>
        <w:spacing w:before="66" w:line="228" w:lineRule="auto"/>
        <w:ind w:right="0" w:rightChars="0"/>
        <w:textAlignment w:val="baseline"/>
        <w:rPr>
          <w:rFonts w:ascii="宋体" w:hAnsi="宋体" w:eastAsia="宋体" w:cs="宋体"/>
          <w:color w:val="auto"/>
          <w:sz w:val="20"/>
          <w:szCs w:val="20"/>
          <w:highlight w:val="none"/>
        </w:rPr>
      </w:pPr>
    </w:p>
    <w:p w14:paraId="339FD3F4">
      <w:pPr>
        <w:keepNext w:val="0"/>
        <w:keepLines w:val="0"/>
        <w:pageBreakBefore w:val="0"/>
        <w:widowControl/>
        <w:numPr>
          <w:ilvl w:val="0"/>
          <w:numId w:val="6"/>
        </w:numPr>
        <w:kinsoku w:val="0"/>
        <w:wordWrap/>
        <w:overflowPunct/>
        <w:topLinePunct w:val="0"/>
        <w:autoSpaceDE w:val="0"/>
        <w:autoSpaceDN w:val="0"/>
        <w:bidi w:val="0"/>
        <w:snapToGrid w:val="0"/>
        <w:spacing w:before="66" w:line="228" w:lineRule="auto"/>
        <w:ind w:left="2" w:right="0"/>
        <w:textAlignment w:val="baseline"/>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项目实施方案</w:t>
      </w:r>
    </w:p>
    <w:p w14:paraId="5BA213BD">
      <w:pPr>
        <w:pStyle w:val="9"/>
        <w:keepNext w:val="0"/>
        <w:keepLines w:val="0"/>
        <w:pageBreakBefore w:val="0"/>
        <w:widowControl/>
        <w:kinsoku w:val="0"/>
        <w:wordWrap/>
        <w:overflowPunct/>
        <w:topLinePunct w:val="0"/>
        <w:autoSpaceDE w:val="0"/>
        <w:autoSpaceDN w:val="0"/>
        <w:bidi w:val="0"/>
        <w:snapToGrid w:val="0"/>
        <w:spacing w:line="333" w:lineRule="auto"/>
        <w:ind w:right="0"/>
        <w:textAlignment w:val="baseline"/>
        <w:rPr>
          <w:color w:val="auto"/>
          <w:highlight w:val="none"/>
        </w:rPr>
      </w:pPr>
    </w:p>
    <w:p w14:paraId="7639B678">
      <w:pPr>
        <w:keepNext w:val="0"/>
        <w:keepLines w:val="0"/>
        <w:pageBreakBefore w:val="0"/>
        <w:widowControl/>
        <w:kinsoku w:val="0"/>
        <w:wordWrap/>
        <w:overflowPunct/>
        <w:topLinePunct w:val="0"/>
        <w:autoSpaceDE w:val="0"/>
        <w:autoSpaceDN w:val="0"/>
        <w:bidi w:val="0"/>
        <w:snapToGrid w:val="0"/>
        <w:spacing w:before="65" w:line="227" w:lineRule="auto"/>
        <w:ind w:right="0"/>
        <w:textAlignment w:val="baseline"/>
        <w:rPr>
          <w:rFonts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lang w:val="en-US" w:eastAsia="zh-CN"/>
        </w:rPr>
        <w:t>六</w:t>
      </w:r>
      <w:r>
        <w:rPr>
          <w:rFonts w:ascii="宋体" w:hAnsi="宋体" w:eastAsia="宋体" w:cs="宋体"/>
          <w:color w:val="auto"/>
          <w:spacing w:val="14"/>
          <w:sz w:val="20"/>
          <w:szCs w:val="20"/>
          <w:highlight w:val="none"/>
        </w:rPr>
        <w:t>、项目管理机构</w:t>
      </w:r>
    </w:p>
    <w:p w14:paraId="3A22D690">
      <w:pPr>
        <w:pStyle w:val="9"/>
        <w:keepNext w:val="0"/>
        <w:keepLines w:val="0"/>
        <w:pageBreakBefore w:val="0"/>
        <w:widowControl/>
        <w:kinsoku w:val="0"/>
        <w:wordWrap/>
        <w:overflowPunct/>
        <w:topLinePunct w:val="0"/>
        <w:autoSpaceDE w:val="0"/>
        <w:autoSpaceDN w:val="0"/>
        <w:bidi w:val="0"/>
        <w:snapToGrid w:val="0"/>
        <w:spacing w:line="334" w:lineRule="auto"/>
        <w:ind w:right="0"/>
        <w:textAlignment w:val="baseline"/>
        <w:rPr>
          <w:color w:val="auto"/>
          <w:highlight w:val="none"/>
        </w:rPr>
      </w:pPr>
    </w:p>
    <w:p w14:paraId="0EBC0922">
      <w:pPr>
        <w:keepNext w:val="0"/>
        <w:keepLines w:val="0"/>
        <w:pageBreakBefore w:val="0"/>
        <w:widowControl/>
        <w:kinsoku w:val="0"/>
        <w:wordWrap/>
        <w:overflowPunct/>
        <w:topLinePunct w:val="0"/>
        <w:autoSpaceDE w:val="0"/>
        <w:autoSpaceDN w:val="0"/>
        <w:bidi w:val="0"/>
        <w:snapToGrid w:val="0"/>
        <w:spacing w:before="66" w:line="228" w:lineRule="auto"/>
        <w:ind w:left="4" w:right="0"/>
        <w:textAlignment w:val="baseline"/>
        <w:rPr>
          <w:rFonts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lang w:val="en-US" w:eastAsia="zh-CN"/>
        </w:rPr>
        <w:t>七</w:t>
      </w:r>
      <w:r>
        <w:rPr>
          <w:rFonts w:ascii="宋体" w:hAnsi="宋体" w:eastAsia="宋体" w:cs="宋体"/>
          <w:color w:val="auto"/>
          <w:spacing w:val="13"/>
          <w:sz w:val="20"/>
          <w:szCs w:val="20"/>
          <w:highlight w:val="none"/>
        </w:rPr>
        <w:t>、资格审查资料</w:t>
      </w:r>
    </w:p>
    <w:p w14:paraId="08E15F48">
      <w:pPr>
        <w:pStyle w:val="9"/>
        <w:keepNext w:val="0"/>
        <w:keepLines w:val="0"/>
        <w:pageBreakBefore w:val="0"/>
        <w:widowControl/>
        <w:kinsoku w:val="0"/>
        <w:wordWrap/>
        <w:overflowPunct/>
        <w:topLinePunct w:val="0"/>
        <w:autoSpaceDE w:val="0"/>
        <w:autoSpaceDN w:val="0"/>
        <w:bidi w:val="0"/>
        <w:snapToGrid w:val="0"/>
        <w:spacing w:line="333" w:lineRule="auto"/>
        <w:ind w:right="0"/>
        <w:textAlignment w:val="baseline"/>
        <w:rPr>
          <w:color w:val="auto"/>
          <w:highlight w:val="none"/>
        </w:rPr>
      </w:pPr>
    </w:p>
    <w:p w14:paraId="310176C9">
      <w:pPr>
        <w:keepNext w:val="0"/>
        <w:keepLines w:val="0"/>
        <w:pageBreakBefore w:val="0"/>
        <w:widowControl/>
        <w:kinsoku w:val="0"/>
        <w:wordWrap/>
        <w:overflowPunct/>
        <w:topLinePunct w:val="0"/>
        <w:autoSpaceDE w:val="0"/>
        <w:autoSpaceDN w:val="0"/>
        <w:bidi w:val="0"/>
        <w:snapToGrid w:val="0"/>
        <w:spacing w:before="66" w:line="228" w:lineRule="auto"/>
        <w:ind w:left="5" w:right="0"/>
        <w:textAlignment w:val="baseline"/>
        <w:rPr>
          <w:rFonts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lang w:val="en-US" w:eastAsia="zh-CN"/>
        </w:rPr>
        <w:t>八</w:t>
      </w:r>
      <w:r>
        <w:rPr>
          <w:rFonts w:ascii="宋体" w:hAnsi="宋体" w:eastAsia="宋体" w:cs="宋体"/>
          <w:color w:val="auto"/>
          <w:spacing w:val="13"/>
          <w:sz w:val="20"/>
          <w:szCs w:val="20"/>
          <w:highlight w:val="none"/>
        </w:rPr>
        <w:t>、公示信息表</w:t>
      </w:r>
    </w:p>
    <w:p w14:paraId="05D0819D">
      <w:pPr>
        <w:keepNext w:val="0"/>
        <w:keepLines w:val="0"/>
        <w:pageBreakBefore w:val="0"/>
        <w:widowControl/>
        <w:kinsoku w:val="0"/>
        <w:wordWrap/>
        <w:overflowPunct/>
        <w:topLinePunct w:val="0"/>
        <w:autoSpaceDE w:val="0"/>
        <w:autoSpaceDN w:val="0"/>
        <w:bidi w:val="0"/>
        <w:snapToGrid w:val="0"/>
        <w:spacing w:before="238" w:line="227" w:lineRule="auto"/>
        <w:ind w:left="1" w:right="0"/>
        <w:textAlignment w:val="baseline"/>
        <w:rPr>
          <w:rFonts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lang w:val="en-US" w:eastAsia="zh-CN"/>
        </w:rPr>
        <w:t>九</w:t>
      </w:r>
      <w:r>
        <w:rPr>
          <w:rFonts w:ascii="宋体" w:hAnsi="宋体" w:eastAsia="宋体" w:cs="宋体"/>
          <w:color w:val="auto"/>
          <w:spacing w:val="13"/>
          <w:sz w:val="20"/>
          <w:szCs w:val="20"/>
          <w:highlight w:val="none"/>
        </w:rPr>
        <w:t>、其他材料</w:t>
      </w:r>
    </w:p>
    <w:p w14:paraId="641784CB">
      <w:pPr>
        <w:keepNext w:val="0"/>
        <w:keepLines w:val="0"/>
        <w:pageBreakBefore w:val="0"/>
        <w:widowControl/>
        <w:kinsoku w:val="0"/>
        <w:wordWrap/>
        <w:overflowPunct/>
        <w:topLinePunct w:val="0"/>
        <w:autoSpaceDE w:val="0"/>
        <w:autoSpaceDN w:val="0"/>
        <w:bidi w:val="0"/>
        <w:snapToGrid w:val="0"/>
        <w:spacing w:line="227" w:lineRule="auto"/>
        <w:ind w:right="0"/>
        <w:textAlignment w:val="baseline"/>
        <w:rPr>
          <w:rFonts w:ascii="宋体" w:hAnsi="宋体" w:eastAsia="宋体" w:cs="宋体"/>
          <w:color w:val="auto"/>
          <w:sz w:val="20"/>
          <w:szCs w:val="20"/>
          <w:highlight w:val="none"/>
        </w:rPr>
        <w:sectPr>
          <w:footerReference r:id="rId26" w:type="default"/>
          <w:pgSz w:w="11906" w:h="16839"/>
          <w:pgMar w:top="1417" w:right="1417" w:bottom="1417" w:left="1417" w:header="850" w:footer="1077" w:gutter="0"/>
          <w:pgNumType w:fmt="decimal"/>
          <w:cols w:space="0" w:num="1"/>
          <w:rtlGutter w:val="0"/>
          <w:docGrid w:linePitch="0" w:charSpace="0"/>
        </w:sectPr>
      </w:pPr>
    </w:p>
    <w:p w14:paraId="78C9303E">
      <w:pPr>
        <w:keepNext w:val="0"/>
        <w:keepLines w:val="0"/>
        <w:pageBreakBefore w:val="0"/>
        <w:widowControl/>
        <w:kinsoku w:val="0"/>
        <w:wordWrap/>
        <w:overflowPunct/>
        <w:topLinePunct w:val="0"/>
        <w:autoSpaceDE w:val="0"/>
        <w:autoSpaceDN w:val="0"/>
        <w:bidi w:val="0"/>
        <w:snapToGrid w:val="0"/>
        <w:spacing w:before="101" w:line="228" w:lineRule="auto"/>
        <w:ind w:left="3574" w:right="0"/>
        <w:textAlignment w:val="baseline"/>
        <w:outlineLvl w:val="2"/>
        <w:rPr>
          <w:rFonts w:ascii="黑体" w:hAnsi="黑体" w:eastAsia="黑体" w:cs="黑体"/>
          <w:color w:val="auto"/>
          <w:sz w:val="31"/>
          <w:szCs w:val="31"/>
          <w:highlight w:val="none"/>
        </w:rPr>
      </w:pPr>
      <w:r>
        <w:rPr>
          <w:rFonts w:ascii="黑体" w:hAnsi="黑体" w:eastAsia="黑体" w:cs="黑体"/>
          <w:b/>
          <w:bCs/>
          <w:color w:val="auto"/>
          <w:spacing w:val="-14"/>
          <w:sz w:val="31"/>
          <w:szCs w:val="31"/>
          <w:highlight w:val="none"/>
        </w:rPr>
        <w:t>一</w:t>
      </w:r>
      <w:r>
        <w:rPr>
          <w:rFonts w:ascii="黑体" w:hAnsi="黑体" w:eastAsia="黑体" w:cs="黑体"/>
          <w:color w:val="auto"/>
          <w:spacing w:val="-99"/>
          <w:sz w:val="31"/>
          <w:szCs w:val="31"/>
          <w:highlight w:val="none"/>
        </w:rPr>
        <w:t xml:space="preserve"> </w:t>
      </w:r>
      <w:r>
        <w:rPr>
          <w:rFonts w:ascii="黑体" w:hAnsi="黑体" w:eastAsia="黑体" w:cs="黑体"/>
          <w:b/>
          <w:bCs/>
          <w:color w:val="auto"/>
          <w:spacing w:val="-14"/>
          <w:sz w:val="31"/>
          <w:szCs w:val="31"/>
          <w:highlight w:val="none"/>
        </w:rPr>
        <w:t>、</w:t>
      </w:r>
      <w:r>
        <w:rPr>
          <w:rFonts w:ascii="黑体" w:hAnsi="黑体" w:eastAsia="黑体" w:cs="黑体"/>
          <w:color w:val="auto"/>
          <w:spacing w:val="-132"/>
          <w:sz w:val="31"/>
          <w:szCs w:val="31"/>
          <w:highlight w:val="none"/>
        </w:rPr>
        <w:t xml:space="preserve"> </w:t>
      </w:r>
      <w:r>
        <w:rPr>
          <w:rFonts w:ascii="黑体" w:hAnsi="黑体" w:eastAsia="黑体" w:cs="黑体"/>
          <w:b/>
          <w:bCs/>
          <w:color w:val="auto"/>
          <w:spacing w:val="-14"/>
          <w:sz w:val="31"/>
          <w:szCs w:val="31"/>
          <w:highlight w:val="none"/>
        </w:rPr>
        <w:t>投</w:t>
      </w:r>
      <w:r>
        <w:rPr>
          <w:rFonts w:ascii="黑体" w:hAnsi="黑体" w:eastAsia="黑体" w:cs="黑体"/>
          <w:color w:val="auto"/>
          <w:spacing w:val="24"/>
          <w:sz w:val="31"/>
          <w:szCs w:val="31"/>
          <w:highlight w:val="none"/>
        </w:rPr>
        <w:t xml:space="preserve"> </w:t>
      </w:r>
      <w:r>
        <w:rPr>
          <w:rFonts w:ascii="黑体" w:hAnsi="黑体" w:eastAsia="黑体" w:cs="黑体"/>
          <w:b/>
          <w:bCs/>
          <w:color w:val="auto"/>
          <w:spacing w:val="-14"/>
          <w:sz w:val="31"/>
          <w:szCs w:val="31"/>
          <w:highlight w:val="none"/>
        </w:rPr>
        <w:t>标</w:t>
      </w:r>
      <w:r>
        <w:rPr>
          <w:rFonts w:ascii="黑体" w:hAnsi="黑体" w:eastAsia="黑体" w:cs="黑体"/>
          <w:color w:val="auto"/>
          <w:spacing w:val="51"/>
          <w:sz w:val="31"/>
          <w:szCs w:val="31"/>
          <w:highlight w:val="none"/>
        </w:rPr>
        <w:t xml:space="preserve"> </w:t>
      </w:r>
      <w:r>
        <w:rPr>
          <w:rFonts w:ascii="黑体" w:hAnsi="黑体" w:eastAsia="黑体" w:cs="黑体"/>
          <w:b/>
          <w:bCs/>
          <w:color w:val="auto"/>
          <w:spacing w:val="-14"/>
          <w:sz w:val="31"/>
          <w:szCs w:val="31"/>
          <w:highlight w:val="none"/>
        </w:rPr>
        <w:t>函</w:t>
      </w:r>
    </w:p>
    <w:p w14:paraId="6737B72D">
      <w:pPr>
        <w:pStyle w:val="9"/>
        <w:keepNext w:val="0"/>
        <w:keepLines w:val="0"/>
        <w:pageBreakBefore w:val="0"/>
        <w:widowControl/>
        <w:kinsoku w:val="0"/>
        <w:wordWrap/>
        <w:overflowPunct/>
        <w:topLinePunct w:val="0"/>
        <w:autoSpaceDE w:val="0"/>
        <w:autoSpaceDN w:val="0"/>
        <w:bidi w:val="0"/>
        <w:snapToGrid w:val="0"/>
        <w:spacing w:line="307" w:lineRule="auto"/>
        <w:ind w:right="0"/>
        <w:textAlignment w:val="baseline"/>
        <w:rPr>
          <w:color w:val="auto"/>
          <w:highlight w:val="none"/>
        </w:rPr>
      </w:pPr>
    </w:p>
    <w:p w14:paraId="6911C2BD">
      <w:pPr>
        <w:pStyle w:val="9"/>
        <w:keepNext w:val="0"/>
        <w:keepLines w:val="0"/>
        <w:pageBreakBefore w:val="0"/>
        <w:widowControl/>
        <w:kinsoku w:val="0"/>
        <w:wordWrap/>
        <w:overflowPunct/>
        <w:topLinePunct w:val="0"/>
        <w:autoSpaceDE w:val="0"/>
        <w:autoSpaceDN w:val="0"/>
        <w:bidi w:val="0"/>
        <w:snapToGrid w:val="0"/>
        <w:spacing w:line="307" w:lineRule="auto"/>
        <w:ind w:right="0"/>
        <w:textAlignment w:val="baseline"/>
        <w:rPr>
          <w:color w:val="auto"/>
          <w:highlight w:val="none"/>
        </w:rPr>
      </w:pPr>
    </w:p>
    <w:p w14:paraId="0F5CBFE3">
      <w:pPr>
        <w:pStyle w:val="9"/>
        <w:keepNext w:val="0"/>
        <w:keepLines w:val="0"/>
        <w:pageBreakBefore w:val="0"/>
        <w:widowControl/>
        <w:kinsoku w:val="0"/>
        <w:wordWrap/>
        <w:overflowPunct/>
        <w:topLinePunct w:val="0"/>
        <w:autoSpaceDE w:val="0"/>
        <w:autoSpaceDN w:val="0"/>
        <w:bidi w:val="0"/>
        <w:snapToGrid w:val="0"/>
        <w:spacing w:line="308" w:lineRule="auto"/>
        <w:ind w:right="0"/>
        <w:textAlignment w:val="baseline"/>
        <w:rPr>
          <w:color w:val="auto"/>
          <w:highlight w:val="none"/>
        </w:rPr>
      </w:pPr>
    </w:p>
    <w:p w14:paraId="4A043BF9">
      <w:pPr>
        <w:keepNext w:val="0"/>
        <w:keepLines w:val="0"/>
        <w:pageBreakBefore w:val="0"/>
        <w:widowControl/>
        <w:tabs>
          <w:tab w:val="left" w:pos="2711"/>
        </w:tabs>
        <w:kinsoku w:val="0"/>
        <w:wordWrap/>
        <w:overflowPunct/>
        <w:topLinePunct w:val="0"/>
        <w:autoSpaceDE w:val="0"/>
        <w:autoSpaceDN w:val="0"/>
        <w:bidi w:val="0"/>
        <w:snapToGrid w:val="0"/>
        <w:spacing w:before="72" w:line="211" w:lineRule="auto"/>
        <w:ind w:right="0"/>
        <w:textAlignment w:val="baseline"/>
        <w:rPr>
          <w:rFonts w:ascii="宋体" w:hAnsi="宋体" w:eastAsia="宋体" w:cs="宋体"/>
          <w:color w:val="auto"/>
          <w:sz w:val="22"/>
          <w:szCs w:val="22"/>
          <w:highlight w:val="none"/>
        </w:rPr>
      </w:pPr>
      <w:r>
        <w:rPr>
          <w:rFonts w:ascii="Times New Roman" w:hAnsi="Times New Roman" w:eastAsia="Times New Roman" w:cs="Times New Roman"/>
          <w:color w:val="auto"/>
          <w:sz w:val="22"/>
          <w:szCs w:val="22"/>
          <w:highlight w:val="none"/>
          <w:u w:val="single" w:color="auto"/>
        </w:rPr>
        <w:tab/>
      </w:r>
      <w:r>
        <w:rPr>
          <w:rFonts w:ascii="Times New Roman" w:hAnsi="Times New Roman" w:eastAsia="Times New Roman" w:cs="Times New Roman"/>
          <w:color w:val="auto"/>
          <w:spacing w:val="-45"/>
          <w:sz w:val="22"/>
          <w:szCs w:val="22"/>
          <w:highlight w:val="none"/>
        </w:rPr>
        <w:t xml:space="preserve"> </w:t>
      </w:r>
      <w:r>
        <w:rPr>
          <w:rFonts w:ascii="Times New Roman" w:hAnsi="Times New Roman" w:eastAsia="Times New Roman" w:cs="Times New Roman"/>
          <w:color w:val="auto"/>
          <w:spacing w:val="3"/>
          <w:sz w:val="22"/>
          <w:szCs w:val="22"/>
          <w:highlight w:val="none"/>
        </w:rPr>
        <w:t>(</w:t>
      </w:r>
      <w:r>
        <w:rPr>
          <w:rFonts w:ascii="宋体" w:hAnsi="宋体" w:eastAsia="宋体" w:cs="宋体"/>
          <w:color w:val="auto"/>
          <w:spacing w:val="3"/>
          <w:sz w:val="22"/>
          <w:szCs w:val="22"/>
          <w:highlight w:val="none"/>
        </w:rPr>
        <w:t>招标人名称</w:t>
      </w:r>
      <w:r>
        <w:rPr>
          <w:rFonts w:ascii="Times New Roman" w:hAnsi="Times New Roman" w:eastAsia="Times New Roman" w:cs="Times New Roman"/>
          <w:color w:val="auto"/>
          <w:spacing w:val="3"/>
          <w:sz w:val="22"/>
          <w:szCs w:val="22"/>
          <w:highlight w:val="none"/>
        </w:rPr>
        <w:t>)</w:t>
      </w:r>
      <w:r>
        <w:rPr>
          <w:rFonts w:ascii="宋体" w:hAnsi="宋体" w:eastAsia="宋体" w:cs="宋体"/>
          <w:color w:val="auto"/>
          <w:spacing w:val="3"/>
          <w:sz w:val="22"/>
          <w:szCs w:val="22"/>
          <w:highlight w:val="none"/>
        </w:rPr>
        <w:t>：</w:t>
      </w:r>
    </w:p>
    <w:p w14:paraId="4CC1AE3F">
      <w:pPr>
        <w:pStyle w:val="9"/>
        <w:keepNext w:val="0"/>
        <w:keepLines w:val="0"/>
        <w:pageBreakBefore w:val="0"/>
        <w:widowControl/>
        <w:kinsoku w:val="0"/>
        <w:wordWrap/>
        <w:overflowPunct/>
        <w:topLinePunct w:val="0"/>
        <w:autoSpaceDE w:val="0"/>
        <w:autoSpaceDN w:val="0"/>
        <w:bidi w:val="0"/>
        <w:snapToGrid w:val="0"/>
        <w:spacing w:line="328" w:lineRule="auto"/>
        <w:ind w:right="0"/>
        <w:textAlignment w:val="baseline"/>
        <w:rPr>
          <w:color w:val="auto"/>
          <w:highlight w:val="none"/>
        </w:rPr>
      </w:pPr>
    </w:p>
    <w:p w14:paraId="445FC3BC">
      <w:pPr>
        <w:pStyle w:val="9"/>
        <w:keepNext w:val="0"/>
        <w:keepLines w:val="0"/>
        <w:pageBreakBefore w:val="0"/>
        <w:widowControl/>
        <w:kinsoku w:val="0"/>
        <w:wordWrap/>
        <w:overflowPunct/>
        <w:topLinePunct w:val="0"/>
        <w:autoSpaceDE w:val="0"/>
        <w:autoSpaceDN w:val="0"/>
        <w:bidi w:val="0"/>
        <w:snapToGrid w:val="0"/>
        <w:spacing w:line="328" w:lineRule="auto"/>
        <w:ind w:right="0"/>
        <w:textAlignment w:val="baseline"/>
        <w:rPr>
          <w:color w:val="auto"/>
          <w:highlight w:val="none"/>
        </w:rPr>
      </w:pPr>
    </w:p>
    <w:p w14:paraId="1D5925FD">
      <w:pPr>
        <w:keepNext w:val="0"/>
        <w:keepLines w:val="0"/>
        <w:pageBreakBefore w:val="0"/>
        <w:widowControl/>
        <w:kinsoku w:val="0"/>
        <w:wordWrap/>
        <w:overflowPunct/>
        <w:topLinePunct w:val="0"/>
        <w:autoSpaceDE w:val="0"/>
        <w:autoSpaceDN w:val="0"/>
        <w:bidi w:val="0"/>
        <w:adjustRightInd w:val="0"/>
        <w:snapToGrid w:val="0"/>
        <w:spacing w:line="440" w:lineRule="exact"/>
        <w:ind w:left="8" w:right="0" w:firstLine="435"/>
        <w:textAlignment w:val="baseline"/>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一、我方已仔细研究</w:t>
      </w:r>
      <w:r>
        <w:rPr>
          <w:rFonts w:ascii="宋体" w:hAnsi="宋体" w:eastAsia="宋体" w:cs="宋体"/>
          <w:color w:val="auto"/>
          <w:spacing w:val="-93"/>
          <w:sz w:val="20"/>
          <w:szCs w:val="20"/>
          <w:highlight w:val="none"/>
        </w:rPr>
        <w:t xml:space="preserve"> </w:t>
      </w:r>
      <w:r>
        <w:rPr>
          <w:rFonts w:ascii="宋体" w:hAnsi="宋体" w:eastAsia="宋体" w:cs="宋体"/>
          <w:color w:val="auto"/>
          <w:spacing w:val="11"/>
          <w:sz w:val="20"/>
          <w:szCs w:val="20"/>
          <w:highlight w:val="none"/>
          <w:u w:val="single" w:color="auto"/>
        </w:rPr>
        <w:t xml:space="preserve">            （</w:t>
      </w:r>
      <w:r>
        <w:rPr>
          <w:rFonts w:ascii="宋体" w:hAnsi="宋体" w:eastAsia="宋体" w:cs="宋体"/>
          <w:color w:val="auto"/>
          <w:spacing w:val="-52"/>
          <w:sz w:val="20"/>
          <w:szCs w:val="20"/>
          <w:highlight w:val="none"/>
          <w:u w:val="single" w:color="auto"/>
        </w:rPr>
        <w:t xml:space="preserve"> </w:t>
      </w:r>
      <w:r>
        <w:rPr>
          <w:rFonts w:ascii="宋体" w:hAnsi="宋体" w:eastAsia="宋体" w:cs="宋体"/>
          <w:color w:val="auto"/>
          <w:spacing w:val="11"/>
          <w:sz w:val="20"/>
          <w:szCs w:val="20"/>
          <w:highlight w:val="none"/>
        </w:rPr>
        <w:t>项目名称）</w:t>
      </w:r>
      <w:r>
        <w:rPr>
          <w:rFonts w:hint="eastAsia" w:ascii="宋体" w:hAnsi="宋体" w:eastAsia="宋体" w:cs="宋体"/>
          <w:color w:val="auto"/>
          <w:spacing w:val="11"/>
          <w:sz w:val="20"/>
          <w:szCs w:val="20"/>
          <w:highlight w:val="none"/>
          <w:u w:val="single"/>
          <w:lang w:val="en-US" w:eastAsia="zh-CN"/>
        </w:rPr>
        <w:t xml:space="preserve">   </w:t>
      </w:r>
      <w:r>
        <w:rPr>
          <w:rFonts w:hint="eastAsia" w:ascii="宋体" w:hAnsi="宋体" w:eastAsia="宋体" w:cs="宋体"/>
          <w:color w:val="auto"/>
          <w:spacing w:val="11"/>
          <w:sz w:val="20"/>
          <w:szCs w:val="20"/>
          <w:highlight w:val="none"/>
          <w:u w:val="none"/>
          <w:lang w:val="en-US" w:eastAsia="zh-CN"/>
        </w:rPr>
        <w:t>标段</w:t>
      </w:r>
      <w:r>
        <w:rPr>
          <w:rFonts w:ascii="宋体" w:hAnsi="宋体" w:eastAsia="宋体" w:cs="宋体"/>
          <w:color w:val="auto"/>
          <w:spacing w:val="11"/>
          <w:sz w:val="20"/>
          <w:szCs w:val="20"/>
          <w:highlight w:val="none"/>
        </w:rPr>
        <w:t>招标文件</w:t>
      </w:r>
      <w:r>
        <w:rPr>
          <w:rFonts w:ascii="Times New Roman" w:hAnsi="Times New Roman" w:eastAsia="Times New Roman" w:cs="Times New Roman"/>
          <w:color w:val="auto"/>
          <w:spacing w:val="11"/>
          <w:sz w:val="20"/>
          <w:szCs w:val="20"/>
          <w:highlight w:val="none"/>
        </w:rPr>
        <w:t>(</w:t>
      </w:r>
      <w:r>
        <w:rPr>
          <w:rFonts w:ascii="宋体" w:hAnsi="宋体" w:eastAsia="宋体" w:cs="宋体"/>
          <w:color w:val="auto"/>
          <w:spacing w:val="11"/>
          <w:sz w:val="20"/>
          <w:szCs w:val="20"/>
          <w:highlight w:val="none"/>
        </w:rPr>
        <w:t>含补遗书</w:t>
      </w:r>
      <w:r>
        <w:rPr>
          <w:rFonts w:ascii="宋体" w:hAnsi="宋体" w:eastAsia="宋体" w:cs="宋体"/>
          <w:color w:val="auto"/>
          <w:spacing w:val="10"/>
          <w:sz w:val="20"/>
          <w:szCs w:val="20"/>
          <w:highlight w:val="none"/>
        </w:rPr>
        <w:t>第</w:t>
      </w:r>
      <w:r>
        <w:rPr>
          <w:rFonts w:ascii="宋体" w:hAnsi="宋体" w:eastAsia="宋体" w:cs="宋体"/>
          <w:color w:val="auto"/>
          <w:spacing w:val="-93"/>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8"/>
          <w:sz w:val="20"/>
          <w:szCs w:val="20"/>
          <w:highlight w:val="none"/>
          <w:u w:val="single" w:color="auto"/>
          <w:lang w:val="en-US" w:eastAsia="zh-CN"/>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10"/>
          <w:sz w:val="20"/>
          <w:szCs w:val="20"/>
          <w:highlight w:val="none"/>
        </w:rPr>
        <w:t>号至</w:t>
      </w:r>
      <w:r>
        <w:rPr>
          <w:rFonts w:ascii="宋体" w:hAnsi="宋体" w:eastAsia="宋体" w:cs="宋体"/>
          <w:color w:val="auto"/>
          <w:spacing w:val="12"/>
          <w:sz w:val="20"/>
          <w:szCs w:val="20"/>
          <w:highlight w:val="none"/>
        </w:rPr>
        <w:t>第</w:t>
      </w:r>
      <w:r>
        <w:rPr>
          <w:rFonts w:ascii="宋体" w:hAnsi="宋体" w:eastAsia="宋体" w:cs="宋体"/>
          <w:color w:val="auto"/>
          <w:spacing w:val="-93"/>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8"/>
          <w:sz w:val="20"/>
          <w:szCs w:val="20"/>
          <w:highlight w:val="none"/>
          <w:u w:val="single" w:color="auto"/>
          <w:lang w:val="en-US" w:eastAsia="zh-CN"/>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12"/>
          <w:sz w:val="20"/>
          <w:szCs w:val="20"/>
          <w:highlight w:val="none"/>
        </w:rPr>
        <w:t>号</w:t>
      </w:r>
      <w:r>
        <w:rPr>
          <w:rFonts w:ascii="Times New Roman" w:hAnsi="Times New Roman" w:eastAsia="Times New Roman" w:cs="Times New Roman"/>
          <w:color w:val="auto"/>
          <w:spacing w:val="12"/>
          <w:sz w:val="20"/>
          <w:szCs w:val="20"/>
          <w:highlight w:val="none"/>
        </w:rPr>
        <w:t>)</w:t>
      </w:r>
      <w:r>
        <w:rPr>
          <w:rFonts w:ascii="宋体" w:hAnsi="宋体" w:eastAsia="宋体" w:cs="宋体"/>
          <w:color w:val="auto"/>
          <w:spacing w:val="12"/>
          <w:sz w:val="20"/>
          <w:szCs w:val="20"/>
          <w:highlight w:val="none"/>
        </w:rPr>
        <w:t>后，愿意以“报价文件</w:t>
      </w:r>
      <w:r>
        <w:rPr>
          <w:rFonts w:ascii="宋体" w:hAnsi="宋体" w:eastAsia="宋体" w:cs="宋体"/>
          <w:color w:val="auto"/>
          <w:spacing w:val="-65"/>
          <w:sz w:val="20"/>
          <w:szCs w:val="20"/>
          <w:highlight w:val="none"/>
        </w:rPr>
        <w:t xml:space="preserve"> </w:t>
      </w:r>
      <w:r>
        <w:rPr>
          <w:rFonts w:ascii="宋体" w:hAnsi="宋体" w:eastAsia="宋体" w:cs="宋体"/>
          <w:color w:val="auto"/>
          <w:spacing w:val="12"/>
          <w:sz w:val="20"/>
          <w:szCs w:val="20"/>
          <w:highlight w:val="none"/>
        </w:rPr>
        <w:t>”中标明的投标总报价，遵照招标文件</w:t>
      </w:r>
      <w:r>
        <w:rPr>
          <w:rFonts w:ascii="宋体" w:hAnsi="宋体" w:eastAsia="宋体" w:cs="宋体"/>
          <w:color w:val="auto"/>
          <w:spacing w:val="11"/>
          <w:sz w:val="20"/>
          <w:szCs w:val="20"/>
          <w:highlight w:val="none"/>
        </w:rPr>
        <w:t>的各项要求，承担</w:t>
      </w:r>
      <w:r>
        <w:rPr>
          <w:rFonts w:ascii="宋体" w:hAnsi="宋体" w:eastAsia="宋体" w:cs="宋体"/>
          <w:color w:val="auto"/>
          <w:spacing w:val="-94"/>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88"/>
          <w:sz w:val="20"/>
          <w:szCs w:val="20"/>
          <w:highlight w:val="none"/>
        </w:rPr>
        <w:t xml:space="preserve"> </w:t>
      </w:r>
      <w:r>
        <w:rPr>
          <w:rFonts w:ascii="宋体" w:hAnsi="宋体" w:eastAsia="宋体" w:cs="宋体"/>
          <w:color w:val="auto"/>
          <w:spacing w:val="11"/>
          <w:sz w:val="20"/>
          <w:szCs w:val="20"/>
          <w:highlight w:val="none"/>
        </w:rPr>
        <w:t>项目</w:t>
      </w:r>
      <w:r>
        <w:rPr>
          <w:rFonts w:ascii="宋体" w:hAnsi="宋体" w:eastAsia="宋体" w:cs="宋体"/>
          <w:color w:val="auto"/>
          <w:spacing w:val="12"/>
          <w:sz w:val="20"/>
          <w:szCs w:val="20"/>
          <w:highlight w:val="none"/>
        </w:rPr>
        <w:t>的全部服务工作。</w:t>
      </w:r>
    </w:p>
    <w:p w14:paraId="288D474E">
      <w:pPr>
        <w:keepNext w:val="0"/>
        <w:keepLines w:val="0"/>
        <w:pageBreakBefore w:val="0"/>
        <w:widowControl/>
        <w:kinsoku w:val="0"/>
        <w:wordWrap/>
        <w:overflowPunct/>
        <w:topLinePunct w:val="0"/>
        <w:autoSpaceDE w:val="0"/>
        <w:autoSpaceDN w:val="0"/>
        <w:bidi w:val="0"/>
        <w:adjustRightInd w:val="0"/>
        <w:snapToGrid w:val="0"/>
        <w:spacing w:line="440" w:lineRule="exact"/>
        <w:ind w:left="443" w:right="0"/>
        <w:textAlignment w:val="baseline"/>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二、项目负责人</w:t>
      </w:r>
      <w:r>
        <w:rPr>
          <w:rFonts w:ascii="宋体" w:hAnsi="宋体" w:eastAsia="宋体" w:cs="宋体"/>
          <w:color w:val="auto"/>
          <w:spacing w:val="-3"/>
          <w:sz w:val="20"/>
          <w:szCs w:val="20"/>
          <w:highlight w:val="none"/>
        </w:rPr>
        <w:t>：</w:t>
      </w:r>
      <w:r>
        <w:rPr>
          <w:rFonts w:ascii="宋体" w:hAnsi="宋体" w:eastAsia="宋体" w:cs="宋体"/>
          <w:color w:val="auto"/>
          <w:spacing w:val="-76"/>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10"/>
          <w:sz w:val="20"/>
          <w:szCs w:val="20"/>
          <w:highlight w:val="none"/>
        </w:rPr>
        <w:t>姓名</w:t>
      </w:r>
      <w:r>
        <w:rPr>
          <w:rFonts w:ascii="宋体" w:hAnsi="宋体" w:eastAsia="宋体" w:cs="宋体"/>
          <w:color w:val="auto"/>
          <w:spacing w:val="-3"/>
          <w:sz w:val="20"/>
          <w:szCs w:val="20"/>
          <w:highlight w:val="none"/>
        </w:rPr>
        <w:t>）</w:t>
      </w:r>
      <w:r>
        <w:rPr>
          <w:rFonts w:ascii="宋体" w:hAnsi="宋体" w:eastAsia="宋体" w:cs="宋体"/>
          <w:color w:val="auto"/>
          <w:spacing w:val="-52"/>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10"/>
          <w:sz w:val="20"/>
          <w:szCs w:val="20"/>
          <w:highlight w:val="none"/>
        </w:rPr>
        <w:t>职称：</w:t>
      </w:r>
      <w:r>
        <w:rPr>
          <w:rFonts w:ascii="宋体" w:hAnsi="宋体" w:eastAsia="宋体" w:cs="宋体"/>
          <w:color w:val="auto"/>
          <w:spacing w:val="-77"/>
          <w:sz w:val="20"/>
          <w:szCs w:val="20"/>
          <w:highlight w:val="none"/>
        </w:rPr>
        <w:t xml:space="preserve"> </w:t>
      </w:r>
      <w:r>
        <w:rPr>
          <w:rFonts w:ascii="宋体" w:hAnsi="宋体" w:eastAsia="宋体" w:cs="宋体"/>
          <w:color w:val="auto"/>
          <w:spacing w:val="10"/>
          <w:sz w:val="20"/>
          <w:szCs w:val="20"/>
          <w:highlight w:val="none"/>
          <w:u w:val="single" w:color="auto"/>
        </w:rPr>
        <w:t xml:space="preserve">               </w:t>
      </w:r>
      <w:r>
        <w:rPr>
          <w:rFonts w:ascii="宋体" w:hAnsi="宋体" w:eastAsia="宋体" w:cs="宋体"/>
          <w:color w:val="auto"/>
          <w:spacing w:val="10"/>
          <w:sz w:val="20"/>
          <w:szCs w:val="20"/>
          <w:highlight w:val="none"/>
        </w:rPr>
        <w:t>。</w:t>
      </w:r>
    </w:p>
    <w:p w14:paraId="3075EAFD">
      <w:pPr>
        <w:keepNext w:val="0"/>
        <w:keepLines w:val="0"/>
        <w:pageBreakBefore w:val="0"/>
        <w:widowControl/>
        <w:kinsoku w:val="0"/>
        <w:wordWrap/>
        <w:overflowPunct/>
        <w:topLinePunct w:val="0"/>
        <w:autoSpaceDE w:val="0"/>
        <w:autoSpaceDN w:val="0"/>
        <w:bidi w:val="0"/>
        <w:adjustRightInd w:val="0"/>
        <w:snapToGrid w:val="0"/>
        <w:spacing w:line="440" w:lineRule="exact"/>
        <w:ind w:left="10" w:right="0" w:firstLine="429"/>
        <w:textAlignment w:val="baseline"/>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三、如果贵单位接受我单位投标，我单位将保证严格</w:t>
      </w:r>
      <w:r>
        <w:rPr>
          <w:rFonts w:ascii="宋体" w:hAnsi="宋体" w:eastAsia="宋体" w:cs="宋体"/>
          <w:color w:val="auto"/>
          <w:spacing w:val="15"/>
          <w:sz w:val="20"/>
          <w:szCs w:val="20"/>
          <w:highlight w:val="none"/>
        </w:rPr>
        <w:t>按合同要求和中华人民共和国交通运输</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部颁发的相关技术规范的规定，提供及时、准确的服务，按时完成全部工作。</w:t>
      </w:r>
    </w:p>
    <w:p w14:paraId="2341EB7E">
      <w:pPr>
        <w:keepNext w:val="0"/>
        <w:keepLines w:val="0"/>
        <w:pageBreakBefore w:val="0"/>
        <w:widowControl/>
        <w:kinsoku w:val="0"/>
        <w:wordWrap/>
        <w:overflowPunct/>
        <w:topLinePunct w:val="0"/>
        <w:autoSpaceDE w:val="0"/>
        <w:autoSpaceDN w:val="0"/>
        <w:bidi w:val="0"/>
        <w:adjustRightInd w:val="0"/>
        <w:snapToGrid w:val="0"/>
        <w:spacing w:line="440" w:lineRule="exact"/>
        <w:ind w:left="7" w:right="0" w:firstLine="452"/>
        <w:textAlignment w:val="baseline"/>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四、我们同意在规定的开标之日起</w:t>
      </w:r>
      <w:r>
        <w:rPr>
          <w:rFonts w:ascii="宋体" w:hAnsi="宋体" w:eastAsia="宋体" w:cs="宋体"/>
          <w:color w:val="auto"/>
          <w:spacing w:val="-24"/>
          <w:sz w:val="20"/>
          <w:szCs w:val="20"/>
          <w:highlight w:val="none"/>
        </w:rPr>
        <w:t xml:space="preserve"> </w:t>
      </w:r>
      <w:r>
        <w:rPr>
          <w:rFonts w:hint="eastAsia" w:ascii="Times New Roman" w:hAnsi="Times New Roman" w:eastAsia="宋体" w:cs="Times New Roman"/>
          <w:b/>
          <w:bCs/>
          <w:color w:val="auto"/>
          <w:spacing w:val="13"/>
          <w:sz w:val="20"/>
          <w:szCs w:val="20"/>
          <w:highlight w:val="none"/>
          <w:u w:val="single" w:color="auto"/>
          <w:lang w:val="en-US" w:eastAsia="zh-CN"/>
        </w:rPr>
        <w:t>120</w:t>
      </w:r>
      <w:r>
        <w:rPr>
          <w:rFonts w:ascii="宋体" w:hAnsi="宋体" w:eastAsia="宋体" w:cs="宋体"/>
          <w:color w:val="auto"/>
          <w:spacing w:val="13"/>
          <w:sz w:val="20"/>
          <w:szCs w:val="20"/>
          <w:highlight w:val="none"/>
        </w:rPr>
        <w:t>天的投标书有效期内严格遵守本</w:t>
      </w:r>
      <w:r>
        <w:rPr>
          <w:rFonts w:ascii="宋体" w:hAnsi="宋体" w:eastAsia="宋体" w:cs="宋体"/>
          <w:color w:val="auto"/>
          <w:spacing w:val="12"/>
          <w:sz w:val="20"/>
          <w:szCs w:val="20"/>
          <w:highlight w:val="none"/>
        </w:rPr>
        <w:t>投标书的各项承诺。</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在此期限届满之前，本投标书始终对我方具有约束力。</w:t>
      </w:r>
    </w:p>
    <w:p w14:paraId="376572C4">
      <w:pPr>
        <w:keepNext w:val="0"/>
        <w:keepLines w:val="0"/>
        <w:pageBreakBefore w:val="0"/>
        <w:widowControl/>
        <w:kinsoku w:val="0"/>
        <w:wordWrap/>
        <w:overflowPunct/>
        <w:topLinePunct w:val="0"/>
        <w:autoSpaceDE w:val="0"/>
        <w:autoSpaceDN w:val="0"/>
        <w:bidi w:val="0"/>
        <w:adjustRightInd w:val="0"/>
        <w:snapToGrid w:val="0"/>
        <w:spacing w:line="440" w:lineRule="exact"/>
        <w:ind w:left="14" w:right="0" w:firstLine="428"/>
        <w:textAlignment w:val="baseline"/>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五、在合同正式签署生效之前，本投标书连同</w:t>
      </w:r>
      <w:r>
        <w:rPr>
          <w:rFonts w:ascii="宋体" w:hAnsi="宋体" w:eastAsia="宋体" w:cs="宋体"/>
          <w:color w:val="auto"/>
          <w:spacing w:val="15"/>
          <w:sz w:val="20"/>
          <w:szCs w:val="20"/>
          <w:highlight w:val="none"/>
        </w:rPr>
        <w:t>贵方的中标通知书将构成我们双方之间共同遵</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守的文件，对双方具有约束力。</w:t>
      </w:r>
    </w:p>
    <w:p w14:paraId="137B0BA6">
      <w:pPr>
        <w:keepNext w:val="0"/>
        <w:keepLines w:val="0"/>
        <w:pageBreakBefore w:val="0"/>
        <w:widowControl/>
        <w:kinsoku w:val="0"/>
        <w:wordWrap/>
        <w:overflowPunct/>
        <w:topLinePunct w:val="0"/>
        <w:autoSpaceDE w:val="0"/>
        <w:autoSpaceDN w:val="0"/>
        <w:bidi w:val="0"/>
        <w:adjustRightInd w:val="0"/>
        <w:snapToGrid w:val="0"/>
        <w:spacing w:line="440" w:lineRule="exact"/>
        <w:ind w:left="8" w:right="0" w:firstLine="432"/>
        <w:textAlignment w:val="baseline"/>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六、我们理解贵方不一定接受最低标价的投标</w:t>
      </w:r>
      <w:r>
        <w:rPr>
          <w:rFonts w:ascii="宋体" w:hAnsi="宋体" w:eastAsia="宋体" w:cs="宋体"/>
          <w:color w:val="auto"/>
          <w:spacing w:val="14"/>
          <w:sz w:val="20"/>
          <w:szCs w:val="20"/>
          <w:highlight w:val="none"/>
        </w:rPr>
        <w:t>或贵方接到的其它任何投标。</w:t>
      </w:r>
      <w:r>
        <w:rPr>
          <w:rFonts w:ascii="宋体" w:hAnsi="宋体" w:eastAsia="宋体" w:cs="宋体"/>
          <w:color w:val="auto"/>
          <w:spacing w:val="-58"/>
          <w:sz w:val="20"/>
          <w:szCs w:val="20"/>
          <w:highlight w:val="none"/>
        </w:rPr>
        <w:t xml:space="preserve"> </w:t>
      </w:r>
      <w:r>
        <w:rPr>
          <w:rFonts w:ascii="宋体" w:hAnsi="宋体" w:eastAsia="宋体" w:cs="宋体"/>
          <w:color w:val="auto"/>
          <w:spacing w:val="14"/>
          <w:sz w:val="20"/>
          <w:szCs w:val="20"/>
          <w:highlight w:val="none"/>
        </w:rPr>
        <w:t>同时也理解，贵</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方不负担我们的任何投标费用。</w:t>
      </w:r>
    </w:p>
    <w:p w14:paraId="3A3B718B">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right"/>
        <w:textAlignment w:val="baseline"/>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七、我们在此申明：投标书所提交的文件和资料在各方面都是真实的，并对此负法律责任。</w:t>
      </w:r>
    </w:p>
    <w:p w14:paraId="7F0B59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color w:val="auto"/>
          <w:highlight w:val="none"/>
        </w:rPr>
      </w:pPr>
    </w:p>
    <w:p w14:paraId="529D6597">
      <w:pPr>
        <w:pStyle w:val="9"/>
        <w:keepNext w:val="0"/>
        <w:keepLines w:val="0"/>
        <w:pageBreakBefore w:val="0"/>
        <w:widowControl/>
        <w:kinsoku w:val="0"/>
        <w:wordWrap/>
        <w:overflowPunct/>
        <w:topLinePunct w:val="0"/>
        <w:autoSpaceDE w:val="0"/>
        <w:autoSpaceDN w:val="0"/>
        <w:bidi w:val="0"/>
        <w:snapToGrid w:val="0"/>
        <w:spacing w:line="273" w:lineRule="auto"/>
        <w:ind w:right="0"/>
        <w:textAlignment w:val="baseline"/>
        <w:rPr>
          <w:color w:val="auto"/>
          <w:highlight w:val="none"/>
        </w:rPr>
      </w:pPr>
    </w:p>
    <w:p w14:paraId="4C1D2B6C">
      <w:pPr>
        <w:pStyle w:val="9"/>
        <w:keepNext w:val="0"/>
        <w:keepLines w:val="0"/>
        <w:pageBreakBefore w:val="0"/>
        <w:widowControl/>
        <w:kinsoku w:val="0"/>
        <w:wordWrap/>
        <w:overflowPunct/>
        <w:topLinePunct w:val="0"/>
        <w:autoSpaceDE w:val="0"/>
        <w:autoSpaceDN w:val="0"/>
        <w:bidi w:val="0"/>
        <w:snapToGrid w:val="0"/>
        <w:spacing w:line="274" w:lineRule="auto"/>
        <w:ind w:right="0"/>
        <w:textAlignment w:val="baseline"/>
        <w:rPr>
          <w:color w:val="auto"/>
          <w:highlight w:val="none"/>
        </w:rPr>
      </w:pPr>
    </w:p>
    <w:p w14:paraId="7548696A">
      <w:pPr>
        <w:pStyle w:val="9"/>
        <w:keepNext w:val="0"/>
        <w:keepLines w:val="0"/>
        <w:pageBreakBefore w:val="0"/>
        <w:widowControl/>
        <w:kinsoku w:val="0"/>
        <w:wordWrap/>
        <w:overflowPunct/>
        <w:topLinePunct w:val="0"/>
        <w:autoSpaceDE w:val="0"/>
        <w:autoSpaceDN w:val="0"/>
        <w:bidi w:val="0"/>
        <w:snapToGrid w:val="0"/>
        <w:spacing w:line="274" w:lineRule="auto"/>
        <w:ind w:right="0"/>
        <w:textAlignment w:val="baseline"/>
        <w:rPr>
          <w:color w:val="auto"/>
          <w:highlight w:val="none"/>
        </w:rPr>
      </w:pPr>
    </w:p>
    <w:p w14:paraId="7C0D1512">
      <w:pPr>
        <w:keepNext w:val="0"/>
        <w:keepLines w:val="0"/>
        <w:pageBreakBefore w:val="0"/>
        <w:widowControl/>
        <w:kinsoku w:val="0"/>
        <w:wordWrap/>
        <w:overflowPunct/>
        <w:topLinePunct w:val="0"/>
        <w:autoSpaceDE w:val="0"/>
        <w:autoSpaceDN w:val="0"/>
        <w:bidi w:val="0"/>
        <w:snapToGrid w:val="0"/>
        <w:spacing w:before="72" w:line="219" w:lineRule="auto"/>
        <w:ind w:left="10" w:right="0"/>
        <w:textAlignment w:val="baseline"/>
        <w:rPr>
          <w:rFonts w:ascii="宋体" w:hAnsi="宋体" w:eastAsia="宋体" w:cs="宋体"/>
          <w:color w:val="auto"/>
          <w:sz w:val="22"/>
          <w:szCs w:val="22"/>
          <w:highlight w:val="none"/>
        </w:rPr>
      </w:pPr>
      <w:r>
        <w:rPr>
          <w:rFonts w:ascii="宋体" w:hAnsi="宋体" w:eastAsia="宋体" w:cs="宋体"/>
          <w:color w:val="auto"/>
          <w:spacing w:val="5"/>
          <w:sz w:val="20"/>
          <w:szCs w:val="20"/>
          <w:highlight w:val="none"/>
        </w:rPr>
        <w:t>投标单位名称</w:t>
      </w:r>
      <w:r>
        <w:rPr>
          <w:rFonts w:ascii="宋体" w:hAnsi="宋体" w:eastAsia="宋体" w:cs="宋体"/>
          <w:color w:val="auto"/>
          <w:spacing w:val="5"/>
          <w:sz w:val="22"/>
          <w:szCs w:val="22"/>
          <w:highlight w:val="none"/>
        </w:rPr>
        <w:t>（</w:t>
      </w:r>
      <w:r>
        <w:rPr>
          <w:rFonts w:ascii="宋体" w:hAnsi="宋体" w:eastAsia="宋体" w:cs="宋体"/>
          <w:b/>
          <w:bCs/>
          <w:color w:val="auto"/>
          <w:spacing w:val="5"/>
          <w:sz w:val="22"/>
          <w:szCs w:val="22"/>
          <w:highlight w:val="none"/>
        </w:rPr>
        <w:t>盖单位电子印章</w:t>
      </w:r>
      <w:r>
        <w:rPr>
          <w:rFonts w:ascii="宋体" w:hAnsi="宋体" w:eastAsia="宋体" w:cs="宋体"/>
          <w:color w:val="auto"/>
          <w:spacing w:val="5"/>
          <w:sz w:val="22"/>
          <w:szCs w:val="22"/>
          <w:highlight w:val="none"/>
        </w:rPr>
        <w:t>）</w:t>
      </w:r>
      <w:r>
        <w:rPr>
          <w:rFonts w:ascii="宋体" w:hAnsi="宋体" w:eastAsia="宋体" w:cs="宋体"/>
          <w:color w:val="auto"/>
          <w:spacing w:val="5"/>
          <w:sz w:val="22"/>
          <w:szCs w:val="22"/>
          <w:highlight w:val="none"/>
          <w:u w:val="single" w:color="auto"/>
        </w:rPr>
        <w:t xml:space="preserve">                                   </w:t>
      </w:r>
      <w:r>
        <w:rPr>
          <w:rFonts w:ascii="宋体" w:hAnsi="宋体" w:eastAsia="宋体" w:cs="宋体"/>
          <w:color w:val="auto"/>
          <w:spacing w:val="4"/>
          <w:sz w:val="22"/>
          <w:szCs w:val="22"/>
          <w:highlight w:val="none"/>
          <w:u w:val="single" w:color="auto"/>
        </w:rPr>
        <w:t xml:space="preserve">    </w:t>
      </w:r>
    </w:p>
    <w:p w14:paraId="0DC6D025">
      <w:pPr>
        <w:pStyle w:val="9"/>
        <w:keepNext w:val="0"/>
        <w:keepLines w:val="0"/>
        <w:pageBreakBefore w:val="0"/>
        <w:widowControl/>
        <w:kinsoku w:val="0"/>
        <w:wordWrap/>
        <w:overflowPunct/>
        <w:topLinePunct w:val="0"/>
        <w:autoSpaceDE w:val="0"/>
        <w:autoSpaceDN w:val="0"/>
        <w:bidi w:val="0"/>
        <w:snapToGrid w:val="0"/>
        <w:spacing w:line="277" w:lineRule="auto"/>
        <w:ind w:right="0"/>
        <w:textAlignment w:val="baseline"/>
        <w:rPr>
          <w:color w:val="auto"/>
          <w:highlight w:val="none"/>
        </w:rPr>
      </w:pPr>
    </w:p>
    <w:p w14:paraId="1B569E62">
      <w:pPr>
        <w:pStyle w:val="9"/>
        <w:keepNext w:val="0"/>
        <w:keepLines w:val="0"/>
        <w:pageBreakBefore w:val="0"/>
        <w:widowControl/>
        <w:kinsoku w:val="0"/>
        <w:wordWrap/>
        <w:overflowPunct/>
        <w:topLinePunct w:val="0"/>
        <w:autoSpaceDE w:val="0"/>
        <w:autoSpaceDN w:val="0"/>
        <w:bidi w:val="0"/>
        <w:snapToGrid w:val="0"/>
        <w:spacing w:line="278" w:lineRule="auto"/>
        <w:ind w:right="0"/>
        <w:textAlignment w:val="baseline"/>
        <w:rPr>
          <w:color w:val="auto"/>
          <w:highlight w:val="none"/>
        </w:rPr>
      </w:pPr>
    </w:p>
    <w:p w14:paraId="2C9D1A65">
      <w:pPr>
        <w:keepNext w:val="0"/>
        <w:keepLines w:val="0"/>
        <w:pageBreakBefore w:val="0"/>
        <w:widowControl/>
        <w:kinsoku w:val="0"/>
        <w:wordWrap/>
        <w:overflowPunct/>
        <w:topLinePunct w:val="0"/>
        <w:autoSpaceDE w:val="0"/>
        <w:autoSpaceDN w:val="0"/>
        <w:bidi w:val="0"/>
        <w:snapToGrid w:val="0"/>
        <w:spacing w:before="66" w:line="228" w:lineRule="auto"/>
        <w:ind w:left="440" w:right="0"/>
        <w:textAlignment w:val="baseline"/>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法定代表人或其授权的代理人</w:t>
      </w:r>
      <w:r>
        <w:rPr>
          <w:rFonts w:ascii="宋体" w:hAnsi="宋体" w:eastAsia="宋体" w:cs="宋体"/>
          <w:color w:val="auto"/>
          <w:spacing w:val="-84"/>
          <w:sz w:val="20"/>
          <w:szCs w:val="20"/>
          <w:highlight w:val="none"/>
        </w:rPr>
        <w:t xml:space="preserve"> </w:t>
      </w:r>
      <w:r>
        <w:rPr>
          <w:rFonts w:ascii="宋体" w:hAnsi="宋体" w:eastAsia="宋体" w:cs="宋体"/>
          <w:color w:val="auto"/>
          <w:sz w:val="20"/>
          <w:szCs w:val="20"/>
          <w:highlight w:val="none"/>
          <w:u w:val="single" w:color="auto"/>
        </w:rPr>
        <w:t xml:space="preserve">                              </w:t>
      </w:r>
    </w:p>
    <w:p w14:paraId="7F5A42C6">
      <w:pPr>
        <w:keepNext w:val="0"/>
        <w:keepLines w:val="0"/>
        <w:pageBreakBefore w:val="0"/>
        <w:widowControl/>
        <w:kinsoku w:val="0"/>
        <w:wordWrap/>
        <w:overflowPunct/>
        <w:topLinePunct w:val="0"/>
        <w:autoSpaceDE w:val="0"/>
        <w:autoSpaceDN w:val="0"/>
        <w:bidi w:val="0"/>
        <w:snapToGrid w:val="0"/>
        <w:spacing w:before="238" w:line="228" w:lineRule="auto"/>
        <w:ind w:left="440" w:right="0"/>
        <w:textAlignment w:val="baseline"/>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通讯地址：</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邮政编码：</w:t>
      </w:r>
    </w:p>
    <w:p w14:paraId="53A5E77A">
      <w:pPr>
        <w:keepNext w:val="0"/>
        <w:keepLines w:val="0"/>
        <w:pageBreakBefore w:val="0"/>
        <w:widowControl/>
        <w:kinsoku w:val="0"/>
        <w:wordWrap/>
        <w:overflowPunct/>
        <w:topLinePunct w:val="0"/>
        <w:autoSpaceDE w:val="0"/>
        <w:autoSpaceDN w:val="0"/>
        <w:bidi w:val="0"/>
        <w:snapToGrid w:val="0"/>
        <w:spacing w:before="240" w:line="227" w:lineRule="auto"/>
        <w:ind w:left="440" w:right="0"/>
        <w:textAlignment w:val="baseline"/>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 xml:space="preserve">联系电话：                             </w:t>
      </w:r>
      <w:r>
        <w:rPr>
          <w:rFonts w:ascii="宋体" w:hAnsi="宋体" w:eastAsia="宋体" w:cs="宋体"/>
          <w:color w:val="auto"/>
          <w:spacing w:val="5"/>
          <w:sz w:val="20"/>
          <w:szCs w:val="20"/>
          <w:highlight w:val="none"/>
        </w:rPr>
        <w:t>传真：</w:t>
      </w:r>
    </w:p>
    <w:p w14:paraId="39E095A0">
      <w:pPr>
        <w:keepNext w:val="0"/>
        <w:keepLines w:val="0"/>
        <w:pageBreakBefore w:val="0"/>
        <w:widowControl/>
        <w:kinsoku w:val="0"/>
        <w:wordWrap/>
        <w:overflowPunct/>
        <w:topLinePunct w:val="0"/>
        <w:autoSpaceDE w:val="0"/>
        <w:autoSpaceDN w:val="0"/>
        <w:bidi w:val="0"/>
        <w:snapToGrid w:val="0"/>
        <w:spacing w:before="239" w:line="227" w:lineRule="auto"/>
        <w:ind w:left="440" w:right="0"/>
        <w:textAlignment w:val="baseline"/>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联</w:t>
      </w:r>
      <w:r>
        <w:rPr>
          <w:rFonts w:ascii="宋体" w:hAnsi="宋体" w:eastAsia="宋体" w:cs="宋体"/>
          <w:color w:val="auto"/>
          <w:spacing w:val="28"/>
          <w:sz w:val="20"/>
          <w:szCs w:val="20"/>
          <w:highlight w:val="none"/>
        </w:rPr>
        <w:t xml:space="preserve"> </w:t>
      </w:r>
      <w:r>
        <w:rPr>
          <w:rFonts w:ascii="宋体" w:hAnsi="宋体" w:eastAsia="宋体" w:cs="宋体"/>
          <w:color w:val="auto"/>
          <w:spacing w:val="2"/>
          <w:sz w:val="20"/>
          <w:szCs w:val="20"/>
          <w:highlight w:val="none"/>
        </w:rPr>
        <w:t>系</w:t>
      </w:r>
      <w:r>
        <w:rPr>
          <w:rFonts w:ascii="宋体" w:hAnsi="宋体" w:eastAsia="宋体" w:cs="宋体"/>
          <w:color w:val="auto"/>
          <w:spacing w:val="24"/>
          <w:sz w:val="20"/>
          <w:szCs w:val="20"/>
          <w:highlight w:val="none"/>
        </w:rPr>
        <w:t xml:space="preserve"> </w:t>
      </w:r>
      <w:r>
        <w:rPr>
          <w:rFonts w:ascii="宋体" w:hAnsi="宋体" w:eastAsia="宋体" w:cs="宋体"/>
          <w:color w:val="auto"/>
          <w:spacing w:val="2"/>
          <w:sz w:val="20"/>
          <w:szCs w:val="20"/>
          <w:highlight w:val="none"/>
        </w:rPr>
        <w:t xml:space="preserve">人：                  </w:t>
      </w:r>
      <w:r>
        <w:rPr>
          <w:rFonts w:ascii="宋体" w:hAnsi="宋体" w:eastAsia="宋体" w:cs="宋体"/>
          <w:color w:val="auto"/>
          <w:spacing w:val="1"/>
          <w:sz w:val="20"/>
          <w:szCs w:val="20"/>
          <w:highlight w:val="none"/>
        </w:rPr>
        <w:t xml:space="preserve">            手机：</w:t>
      </w:r>
      <w:r>
        <w:rPr>
          <w:rFonts w:ascii="宋体" w:hAnsi="宋体" w:eastAsia="宋体" w:cs="宋体"/>
          <w:color w:val="auto"/>
          <w:spacing w:val="3"/>
          <w:sz w:val="20"/>
          <w:szCs w:val="20"/>
          <w:highlight w:val="none"/>
        </w:rPr>
        <w:t xml:space="preserve">                    </w:t>
      </w:r>
      <w:r>
        <w:rPr>
          <w:rFonts w:ascii="宋体" w:hAnsi="宋体" w:eastAsia="宋体" w:cs="宋体"/>
          <w:color w:val="auto"/>
          <w:spacing w:val="13"/>
          <w:sz w:val="20"/>
          <w:szCs w:val="20"/>
          <w:highlight w:val="none"/>
          <w:u w:val="single" w:color="auto"/>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pacing w:val="1"/>
          <w:sz w:val="20"/>
          <w:szCs w:val="20"/>
          <w:highlight w:val="none"/>
        </w:rPr>
        <w:t>年</w:t>
      </w:r>
      <w:r>
        <w:rPr>
          <w:rFonts w:ascii="宋体" w:hAnsi="宋体" w:eastAsia="宋体" w:cs="宋体"/>
          <w:color w:val="auto"/>
          <w:spacing w:val="-93"/>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1"/>
          <w:sz w:val="20"/>
          <w:szCs w:val="20"/>
          <w:highlight w:val="none"/>
        </w:rPr>
        <w:t>月</w:t>
      </w:r>
      <w:r>
        <w:rPr>
          <w:rFonts w:ascii="宋体" w:hAnsi="宋体" w:eastAsia="宋体" w:cs="宋体"/>
          <w:color w:val="auto"/>
          <w:spacing w:val="-93"/>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56"/>
          <w:sz w:val="20"/>
          <w:szCs w:val="20"/>
          <w:highlight w:val="none"/>
        </w:rPr>
        <w:t xml:space="preserve"> </w:t>
      </w:r>
      <w:r>
        <w:rPr>
          <w:rFonts w:ascii="宋体" w:hAnsi="宋体" w:eastAsia="宋体" w:cs="宋体"/>
          <w:color w:val="auto"/>
          <w:spacing w:val="1"/>
          <w:sz w:val="20"/>
          <w:szCs w:val="20"/>
          <w:highlight w:val="none"/>
        </w:rPr>
        <w:t>日</w:t>
      </w:r>
    </w:p>
    <w:p w14:paraId="6C94E1B2">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021B6087">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23F0CC24">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6D21A73E">
      <w:pPr>
        <w:pStyle w:val="9"/>
        <w:keepNext w:val="0"/>
        <w:keepLines w:val="0"/>
        <w:pageBreakBefore w:val="0"/>
        <w:widowControl/>
        <w:kinsoku w:val="0"/>
        <w:wordWrap/>
        <w:overflowPunct/>
        <w:topLinePunct w:val="0"/>
        <w:autoSpaceDE w:val="0"/>
        <w:autoSpaceDN w:val="0"/>
        <w:bidi w:val="0"/>
        <w:snapToGrid w:val="0"/>
        <w:spacing w:line="262" w:lineRule="auto"/>
        <w:ind w:right="0"/>
        <w:textAlignment w:val="baseline"/>
        <w:rPr>
          <w:color w:val="auto"/>
          <w:highlight w:val="none"/>
        </w:rPr>
      </w:pPr>
    </w:p>
    <w:p w14:paraId="0F861E12">
      <w:pPr>
        <w:pStyle w:val="9"/>
        <w:keepNext w:val="0"/>
        <w:keepLines w:val="0"/>
        <w:pageBreakBefore w:val="0"/>
        <w:widowControl/>
        <w:kinsoku w:val="0"/>
        <w:wordWrap/>
        <w:overflowPunct/>
        <w:topLinePunct w:val="0"/>
        <w:autoSpaceDE w:val="0"/>
        <w:autoSpaceDN w:val="0"/>
        <w:bidi w:val="0"/>
        <w:snapToGrid w:val="0"/>
        <w:spacing w:line="262" w:lineRule="auto"/>
        <w:ind w:right="0"/>
        <w:textAlignment w:val="baseline"/>
        <w:rPr>
          <w:color w:val="auto"/>
          <w:highlight w:val="none"/>
        </w:rPr>
      </w:pPr>
    </w:p>
    <w:p w14:paraId="658483FB">
      <w:pPr>
        <w:pStyle w:val="9"/>
        <w:keepNext w:val="0"/>
        <w:keepLines w:val="0"/>
        <w:pageBreakBefore w:val="0"/>
        <w:widowControl/>
        <w:kinsoku w:val="0"/>
        <w:wordWrap/>
        <w:overflowPunct/>
        <w:topLinePunct w:val="0"/>
        <w:autoSpaceDE w:val="0"/>
        <w:autoSpaceDN w:val="0"/>
        <w:bidi w:val="0"/>
        <w:snapToGrid w:val="0"/>
        <w:spacing w:line="262" w:lineRule="auto"/>
        <w:ind w:right="0"/>
        <w:textAlignment w:val="baseline"/>
        <w:rPr>
          <w:color w:val="auto"/>
          <w:highlight w:val="none"/>
        </w:rPr>
      </w:pPr>
    </w:p>
    <w:p w14:paraId="43842D89">
      <w:pPr>
        <w:pStyle w:val="9"/>
        <w:keepNext w:val="0"/>
        <w:keepLines w:val="0"/>
        <w:pageBreakBefore w:val="0"/>
        <w:widowControl/>
        <w:kinsoku w:val="0"/>
        <w:wordWrap/>
        <w:overflowPunct/>
        <w:topLinePunct w:val="0"/>
        <w:autoSpaceDE w:val="0"/>
        <w:autoSpaceDN w:val="0"/>
        <w:bidi w:val="0"/>
        <w:snapToGrid w:val="0"/>
        <w:spacing w:line="262" w:lineRule="auto"/>
        <w:ind w:right="0"/>
        <w:textAlignment w:val="baseline"/>
        <w:rPr>
          <w:color w:val="auto"/>
          <w:highlight w:val="none"/>
        </w:rPr>
      </w:pPr>
    </w:p>
    <w:p w14:paraId="13FE6667">
      <w:pPr>
        <w:keepNext w:val="0"/>
        <w:keepLines w:val="0"/>
        <w:pageBreakBefore w:val="0"/>
        <w:widowControl/>
        <w:kinsoku w:val="0"/>
        <w:wordWrap/>
        <w:overflowPunct/>
        <w:topLinePunct w:val="0"/>
        <w:autoSpaceDE w:val="0"/>
        <w:autoSpaceDN w:val="0"/>
        <w:bidi w:val="0"/>
        <w:snapToGrid w:val="0"/>
        <w:spacing w:before="100" w:line="226" w:lineRule="auto"/>
        <w:ind w:left="2745" w:right="0"/>
        <w:textAlignment w:val="baseline"/>
        <w:outlineLvl w:val="2"/>
        <w:rPr>
          <w:rFonts w:ascii="黑体" w:hAnsi="黑体" w:eastAsia="黑体" w:cs="黑体"/>
          <w:color w:val="auto"/>
          <w:sz w:val="31"/>
          <w:szCs w:val="31"/>
          <w:highlight w:val="none"/>
        </w:rPr>
      </w:pPr>
      <w:r>
        <w:rPr>
          <w:rFonts w:ascii="黑体" w:hAnsi="黑体" w:eastAsia="黑体" w:cs="黑体"/>
          <w:b/>
          <w:bCs/>
          <w:color w:val="auto"/>
          <w:spacing w:val="11"/>
          <w:sz w:val="31"/>
          <w:szCs w:val="31"/>
          <w:highlight w:val="none"/>
        </w:rPr>
        <w:t>二、法定代表人身份证明</w:t>
      </w:r>
    </w:p>
    <w:p w14:paraId="336C5C73">
      <w:pPr>
        <w:pStyle w:val="9"/>
        <w:keepNext w:val="0"/>
        <w:keepLines w:val="0"/>
        <w:pageBreakBefore w:val="0"/>
        <w:widowControl/>
        <w:kinsoku w:val="0"/>
        <w:wordWrap/>
        <w:overflowPunct/>
        <w:topLinePunct w:val="0"/>
        <w:autoSpaceDE w:val="0"/>
        <w:autoSpaceDN w:val="0"/>
        <w:bidi w:val="0"/>
        <w:snapToGrid w:val="0"/>
        <w:spacing w:line="312" w:lineRule="auto"/>
        <w:ind w:right="0"/>
        <w:textAlignment w:val="baseline"/>
        <w:rPr>
          <w:color w:val="auto"/>
          <w:highlight w:val="none"/>
        </w:rPr>
      </w:pPr>
    </w:p>
    <w:p w14:paraId="3269A179">
      <w:pPr>
        <w:pStyle w:val="9"/>
        <w:keepNext w:val="0"/>
        <w:keepLines w:val="0"/>
        <w:pageBreakBefore w:val="0"/>
        <w:widowControl/>
        <w:kinsoku w:val="0"/>
        <w:wordWrap/>
        <w:overflowPunct/>
        <w:topLinePunct w:val="0"/>
        <w:autoSpaceDE w:val="0"/>
        <w:autoSpaceDN w:val="0"/>
        <w:bidi w:val="0"/>
        <w:snapToGrid w:val="0"/>
        <w:spacing w:line="312" w:lineRule="auto"/>
        <w:ind w:right="0"/>
        <w:textAlignment w:val="baseline"/>
        <w:rPr>
          <w:color w:val="auto"/>
          <w:highlight w:val="none"/>
        </w:rPr>
      </w:pPr>
    </w:p>
    <w:p w14:paraId="0EE74F1B">
      <w:pPr>
        <w:pStyle w:val="9"/>
        <w:keepNext w:val="0"/>
        <w:keepLines w:val="0"/>
        <w:pageBreakBefore w:val="0"/>
        <w:widowControl/>
        <w:kinsoku w:val="0"/>
        <w:wordWrap/>
        <w:overflowPunct/>
        <w:topLinePunct w:val="0"/>
        <w:autoSpaceDE w:val="0"/>
        <w:autoSpaceDN w:val="0"/>
        <w:bidi w:val="0"/>
        <w:snapToGrid w:val="0"/>
        <w:spacing w:line="313" w:lineRule="auto"/>
        <w:ind w:right="0"/>
        <w:textAlignment w:val="baseline"/>
        <w:rPr>
          <w:color w:val="auto"/>
          <w:highlight w:val="none"/>
        </w:rPr>
      </w:pPr>
    </w:p>
    <w:p w14:paraId="19FB6670">
      <w:pPr>
        <w:keepNext w:val="0"/>
        <w:keepLines w:val="0"/>
        <w:pageBreakBefore w:val="0"/>
        <w:widowControl/>
        <w:kinsoku w:val="0"/>
        <w:wordWrap/>
        <w:overflowPunct/>
        <w:topLinePunct w:val="0"/>
        <w:autoSpaceDE w:val="0"/>
        <w:autoSpaceDN w:val="0"/>
        <w:bidi w:val="0"/>
        <w:snapToGrid w:val="0"/>
        <w:spacing w:before="65" w:line="228" w:lineRule="auto"/>
        <w:ind w:left="2" w:right="0"/>
        <w:textAlignment w:val="baseline"/>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投标人名称：</w:t>
      </w:r>
      <w:r>
        <w:rPr>
          <w:rFonts w:ascii="宋体" w:hAnsi="宋体" w:eastAsia="宋体" w:cs="宋体"/>
          <w:color w:val="auto"/>
          <w:spacing w:val="-76"/>
          <w:sz w:val="24"/>
          <w:szCs w:val="24"/>
          <w:highlight w:val="none"/>
        </w:rPr>
        <w:t xml:space="preserve"> </w:t>
      </w:r>
      <w:r>
        <w:rPr>
          <w:rFonts w:ascii="宋体" w:hAnsi="宋体" w:eastAsia="宋体" w:cs="宋体"/>
          <w:color w:val="auto"/>
          <w:sz w:val="24"/>
          <w:szCs w:val="24"/>
          <w:highlight w:val="none"/>
          <w:u w:val="single" w:color="auto"/>
        </w:rPr>
        <w:t xml:space="preserve">                           </w:t>
      </w:r>
    </w:p>
    <w:p w14:paraId="4E3499D2">
      <w:pPr>
        <w:keepNext w:val="0"/>
        <w:keepLines w:val="0"/>
        <w:pageBreakBefore w:val="0"/>
        <w:widowControl/>
        <w:kinsoku w:val="0"/>
        <w:wordWrap/>
        <w:overflowPunct/>
        <w:topLinePunct w:val="0"/>
        <w:autoSpaceDE w:val="0"/>
        <w:autoSpaceDN w:val="0"/>
        <w:bidi w:val="0"/>
        <w:snapToGrid w:val="0"/>
        <w:spacing w:before="237" w:line="228" w:lineRule="auto"/>
        <w:ind w:left="1" w:right="0"/>
        <w:textAlignment w:val="baseline"/>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单位性质：</w:t>
      </w:r>
      <w:r>
        <w:rPr>
          <w:rFonts w:ascii="宋体" w:hAnsi="宋体" w:eastAsia="宋体" w:cs="宋体"/>
          <w:color w:val="auto"/>
          <w:spacing w:val="-76"/>
          <w:sz w:val="24"/>
          <w:szCs w:val="24"/>
          <w:highlight w:val="none"/>
        </w:rPr>
        <w:t xml:space="preserve"> </w:t>
      </w:r>
      <w:r>
        <w:rPr>
          <w:rFonts w:ascii="宋体" w:hAnsi="宋体" w:eastAsia="宋体" w:cs="宋体"/>
          <w:color w:val="auto"/>
          <w:sz w:val="24"/>
          <w:szCs w:val="24"/>
          <w:highlight w:val="none"/>
          <w:u w:val="single" w:color="auto"/>
        </w:rPr>
        <w:t xml:space="preserve">                               </w:t>
      </w:r>
    </w:p>
    <w:p w14:paraId="18D7BFCE">
      <w:pPr>
        <w:keepNext w:val="0"/>
        <w:keepLines w:val="0"/>
        <w:pageBreakBefore w:val="0"/>
        <w:widowControl/>
        <w:kinsoku w:val="0"/>
        <w:wordWrap/>
        <w:overflowPunct/>
        <w:topLinePunct w:val="0"/>
        <w:autoSpaceDE w:val="0"/>
        <w:autoSpaceDN w:val="0"/>
        <w:bidi w:val="0"/>
        <w:snapToGrid w:val="0"/>
        <w:spacing w:before="240" w:line="237" w:lineRule="auto"/>
        <w:ind w:right="0"/>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地址：</w:t>
      </w:r>
      <w:r>
        <w:rPr>
          <w:rFonts w:ascii="宋体" w:hAnsi="宋体" w:eastAsia="宋体" w:cs="宋体"/>
          <w:color w:val="auto"/>
          <w:spacing w:val="-77"/>
          <w:sz w:val="24"/>
          <w:szCs w:val="24"/>
          <w:highlight w:val="none"/>
        </w:rPr>
        <w:t xml:space="preserve"> </w:t>
      </w:r>
      <w:r>
        <w:rPr>
          <w:rFonts w:ascii="宋体" w:hAnsi="宋体" w:eastAsia="宋体" w:cs="宋体"/>
          <w:color w:val="auto"/>
          <w:sz w:val="24"/>
          <w:szCs w:val="24"/>
          <w:highlight w:val="none"/>
          <w:u w:val="single" w:color="auto"/>
        </w:rPr>
        <w:t xml:space="preserve">                                      </w:t>
      </w:r>
    </w:p>
    <w:p w14:paraId="4A3D158C">
      <w:pPr>
        <w:keepNext w:val="0"/>
        <w:keepLines w:val="0"/>
        <w:pageBreakBefore w:val="0"/>
        <w:widowControl/>
        <w:kinsoku w:val="0"/>
        <w:wordWrap/>
        <w:overflowPunct/>
        <w:topLinePunct w:val="0"/>
        <w:autoSpaceDE w:val="0"/>
        <w:autoSpaceDN w:val="0"/>
        <w:bidi w:val="0"/>
        <w:snapToGrid w:val="0"/>
        <w:spacing w:before="227" w:line="228" w:lineRule="auto"/>
        <w:ind w:left="1" w:right="0"/>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成立时间：</w:t>
      </w:r>
      <w:r>
        <w:rPr>
          <w:rFonts w:ascii="宋体" w:hAnsi="宋体" w:eastAsia="宋体" w:cs="宋体"/>
          <w:color w:val="auto"/>
          <w:spacing w:val="-75"/>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5"/>
          <w:sz w:val="24"/>
          <w:szCs w:val="24"/>
          <w:highlight w:val="none"/>
        </w:rPr>
        <w:t>年</w:t>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87"/>
          <w:sz w:val="24"/>
          <w:szCs w:val="24"/>
          <w:highlight w:val="none"/>
        </w:rPr>
        <w:t xml:space="preserve"> </w:t>
      </w:r>
      <w:r>
        <w:rPr>
          <w:rFonts w:ascii="宋体" w:hAnsi="宋体" w:eastAsia="宋体" w:cs="宋体"/>
          <w:color w:val="auto"/>
          <w:spacing w:val="5"/>
          <w:sz w:val="24"/>
          <w:szCs w:val="24"/>
          <w:highlight w:val="none"/>
        </w:rPr>
        <w:t>月</w:t>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56"/>
          <w:sz w:val="24"/>
          <w:szCs w:val="24"/>
          <w:highlight w:val="none"/>
        </w:rPr>
        <w:t xml:space="preserve"> </w:t>
      </w:r>
      <w:r>
        <w:rPr>
          <w:rFonts w:ascii="宋体" w:hAnsi="宋体" w:eastAsia="宋体" w:cs="宋体"/>
          <w:color w:val="auto"/>
          <w:spacing w:val="5"/>
          <w:sz w:val="24"/>
          <w:szCs w:val="24"/>
          <w:highlight w:val="none"/>
        </w:rPr>
        <w:t>日</w:t>
      </w:r>
    </w:p>
    <w:p w14:paraId="2F876309">
      <w:pPr>
        <w:keepNext w:val="0"/>
        <w:keepLines w:val="0"/>
        <w:pageBreakBefore w:val="0"/>
        <w:widowControl/>
        <w:kinsoku w:val="0"/>
        <w:wordWrap/>
        <w:overflowPunct/>
        <w:topLinePunct w:val="0"/>
        <w:autoSpaceDE w:val="0"/>
        <w:autoSpaceDN w:val="0"/>
        <w:bidi w:val="0"/>
        <w:snapToGrid w:val="0"/>
        <w:spacing w:before="241" w:line="228" w:lineRule="auto"/>
        <w:ind w:left="1" w:right="0"/>
        <w:textAlignment w:val="baseline"/>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经营期限：</w:t>
      </w:r>
      <w:r>
        <w:rPr>
          <w:rFonts w:ascii="宋体" w:hAnsi="宋体" w:eastAsia="宋体" w:cs="宋体"/>
          <w:color w:val="auto"/>
          <w:spacing w:val="-76"/>
          <w:sz w:val="24"/>
          <w:szCs w:val="24"/>
          <w:highlight w:val="none"/>
        </w:rPr>
        <w:t xml:space="preserve"> </w:t>
      </w:r>
      <w:r>
        <w:rPr>
          <w:rFonts w:ascii="宋体" w:hAnsi="宋体" w:eastAsia="宋体" w:cs="宋体"/>
          <w:color w:val="auto"/>
          <w:sz w:val="24"/>
          <w:szCs w:val="24"/>
          <w:highlight w:val="none"/>
          <w:u w:val="single" w:color="auto"/>
        </w:rPr>
        <w:t xml:space="preserve">             </w:t>
      </w:r>
    </w:p>
    <w:p w14:paraId="428D7859">
      <w:pPr>
        <w:keepNext w:val="0"/>
        <w:keepLines w:val="0"/>
        <w:pageBreakBefore w:val="0"/>
        <w:widowControl/>
        <w:kinsoku w:val="0"/>
        <w:wordWrap/>
        <w:overflowPunct/>
        <w:topLinePunct w:val="0"/>
        <w:autoSpaceDE w:val="0"/>
        <w:autoSpaceDN w:val="0"/>
        <w:bidi w:val="0"/>
        <w:snapToGrid w:val="0"/>
        <w:spacing w:before="237" w:line="228" w:lineRule="auto"/>
        <w:ind w:right="0"/>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姓名：</w:t>
      </w:r>
      <w:r>
        <w:rPr>
          <w:rFonts w:ascii="宋体" w:hAnsi="宋体" w:eastAsia="宋体" w:cs="宋体"/>
          <w:color w:val="auto"/>
          <w:spacing w:val="-75"/>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2"/>
          <w:sz w:val="24"/>
          <w:szCs w:val="24"/>
          <w:highlight w:val="none"/>
        </w:rPr>
        <w:t xml:space="preserve"> </w:t>
      </w:r>
      <w:r>
        <w:rPr>
          <w:rFonts w:ascii="宋体" w:hAnsi="宋体" w:eastAsia="宋体" w:cs="宋体"/>
          <w:color w:val="auto"/>
          <w:spacing w:val="5"/>
          <w:sz w:val="24"/>
          <w:szCs w:val="24"/>
          <w:highlight w:val="none"/>
        </w:rPr>
        <w:t>性别：</w:t>
      </w:r>
      <w:r>
        <w:rPr>
          <w:rFonts w:ascii="宋体" w:hAnsi="宋体" w:eastAsia="宋体" w:cs="宋体"/>
          <w:color w:val="auto"/>
          <w:spacing w:val="-77"/>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5"/>
          <w:sz w:val="24"/>
          <w:szCs w:val="24"/>
          <w:highlight w:val="none"/>
        </w:rPr>
        <w:t>年龄：</w:t>
      </w:r>
      <w:r>
        <w:rPr>
          <w:rFonts w:ascii="宋体" w:hAnsi="宋体" w:eastAsia="宋体" w:cs="宋体"/>
          <w:color w:val="auto"/>
          <w:spacing w:val="-77"/>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5"/>
          <w:sz w:val="24"/>
          <w:szCs w:val="24"/>
          <w:highlight w:val="none"/>
        </w:rPr>
        <w:t>职务：</w:t>
      </w:r>
      <w:r>
        <w:rPr>
          <w:rFonts w:ascii="宋体" w:hAnsi="宋体" w:eastAsia="宋体" w:cs="宋体"/>
          <w:color w:val="auto"/>
          <w:spacing w:val="-77"/>
          <w:sz w:val="24"/>
          <w:szCs w:val="24"/>
          <w:highlight w:val="none"/>
        </w:rPr>
        <w:t xml:space="preserve"> </w:t>
      </w:r>
      <w:r>
        <w:rPr>
          <w:rFonts w:ascii="宋体" w:hAnsi="宋体" w:eastAsia="宋体" w:cs="宋体"/>
          <w:color w:val="auto"/>
          <w:sz w:val="24"/>
          <w:szCs w:val="24"/>
          <w:highlight w:val="none"/>
          <w:u w:val="single" w:color="auto"/>
        </w:rPr>
        <w:t xml:space="preserve">         </w:t>
      </w:r>
    </w:p>
    <w:p w14:paraId="73DE439D">
      <w:pPr>
        <w:keepNext w:val="0"/>
        <w:keepLines w:val="0"/>
        <w:pageBreakBefore w:val="0"/>
        <w:widowControl/>
        <w:kinsoku w:val="0"/>
        <w:wordWrap/>
        <w:overflowPunct/>
        <w:topLinePunct w:val="0"/>
        <w:autoSpaceDE w:val="0"/>
        <w:autoSpaceDN w:val="0"/>
        <w:bidi w:val="0"/>
        <w:snapToGrid w:val="0"/>
        <w:spacing w:before="241" w:line="221" w:lineRule="auto"/>
        <w:ind w:left="4" w:right="0"/>
        <w:textAlignment w:val="baseline"/>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系</w:t>
      </w:r>
      <w:r>
        <w:rPr>
          <w:rFonts w:ascii="宋体" w:hAnsi="宋体" w:eastAsia="宋体" w:cs="宋体"/>
          <w:color w:val="auto"/>
          <w:spacing w:val="-89"/>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80"/>
          <w:sz w:val="24"/>
          <w:szCs w:val="24"/>
          <w:highlight w:val="none"/>
        </w:rPr>
        <w:t xml:space="preserve"> </w:t>
      </w:r>
      <w:r>
        <w:rPr>
          <w:rFonts w:ascii="Times New Roman" w:hAnsi="Times New Roman" w:eastAsia="Times New Roman" w:cs="Times New Roman"/>
          <w:color w:val="auto"/>
          <w:spacing w:val="11"/>
          <w:sz w:val="24"/>
          <w:szCs w:val="24"/>
          <w:highlight w:val="none"/>
        </w:rPr>
        <w:t>(</w:t>
      </w:r>
      <w:r>
        <w:rPr>
          <w:rFonts w:ascii="宋体" w:hAnsi="宋体" w:eastAsia="宋体" w:cs="宋体"/>
          <w:color w:val="auto"/>
          <w:spacing w:val="11"/>
          <w:sz w:val="24"/>
          <w:szCs w:val="24"/>
          <w:highlight w:val="none"/>
        </w:rPr>
        <w:t>投标人名称</w:t>
      </w:r>
      <w:r>
        <w:rPr>
          <w:rFonts w:ascii="Times New Roman" w:hAnsi="Times New Roman" w:eastAsia="Times New Roman" w:cs="Times New Roman"/>
          <w:color w:val="auto"/>
          <w:spacing w:val="11"/>
          <w:sz w:val="24"/>
          <w:szCs w:val="24"/>
          <w:highlight w:val="none"/>
        </w:rPr>
        <w:t>)</w:t>
      </w:r>
      <w:r>
        <w:rPr>
          <w:rFonts w:ascii="宋体" w:hAnsi="宋体" w:eastAsia="宋体" w:cs="宋体"/>
          <w:color w:val="auto"/>
          <w:spacing w:val="11"/>
          <w:sz w:val="24"/>
          <w:szCs w:val="24"/>
          <w:highlight w:val="none"/>
        </w:rPr>
        <w:t>的法定代表人。</w:t>
      </w:r>
    </w:p>
    <w:p w14:paraId="32CABD78">
      <w:pPr>
        <w:keepNext w:val="0"/>
        <w:keepLines w:val="0"/>
        <w:pageBreakBefore w:val="0"/>
        <w:widowControl/>
        <w:kinsoku w:val="0"/>
        <w:wordWrap/>
        <w:overflowPunct/>
        <w:topLinePunct w:val="0"/>
        <w:autoSpaceDE w:val="0"/>
        <w:autoSpaceDN w:val="0"/>
        <w:bidi w:val="0"/>
        <w:snapToGrid w:val="0"/>
        <w:spacing w:before="245" w:line="228" w:lineRule="auto"/>
        <w:ind w:left="431" w:right="0"/>
        <w:textAlignment w:val="baseline"/>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特此证明。</w:t>
      </w:r>
    </w:p>
    <w:p w14:paraId="08321AE5">
      <w:pPr>
        <w:pStyle w:val="9"/>
        <w:keepNext w:val="0"/>
        <w:keepLines w:val="0"/>
        <w:pageBreakBefore w:val="0"/>
        <w:widowControl/>
        <w:kinsoku w:val="0"/>
        <w:wordWrap/>
        <w:overflowPunct/>
        <w:topLinePunct w:val="0"/>
        <w:autoSpaceDE w:val="0"/>
        <w:autoSpaceDN w:val="0"/>
        <w:bidi w:val="0"/>
        <w:snapToGrid w:val="0"/>
        <w:spacing w:line="282" w:lineRule="auto"/>
        <w:ind w:right="0"/>
        <w:textAlignment w:val="baseline"/>
        <w:rPr>
          <w:color w:val="auto"/>
          <w:highlight w:val="none"/>
        </w:rPr>
      </w:pPr>
    </w:p>
    <w:p w14:paraId="34FA76A3">
      <w:pPr>
        <w:pStyle w:val="9"/>
        <w:keepNext w:val="0"/>
        <w:keepLines w:val="0"/>
        <w:pageBreakBefore w:val="0"/>
        <w:widowControl/>
        <w:kinsoku w:val="0"/>
        <w:wordWrap/>
        <w:overflowPunct/>
        <w:topLinePunct w:val="0"/>
        <w:autoSpaceDE w:val="0"/>
        <w:autoSpaceDN w:val="0"/>
        <w:bidi w:val="0"/>
        <w:snapToGrid w:val="0"/>
        <w:spacing w:line="282" w:lineRule="auto"/>
        <w:ind w:right="0"/>
        <w:textAlignment w:val="baseline"/>
        <w:rPr>
          <w:color w:val="auto"/>
          <w:highlight w:val="none"/>
        </w:rPr>
      </w:pPr>
    </w:p>
    <w:p w14:paraId="61E317B7">
      <w:pPr>
        <w:pStyle w:val="9"/>
        <w:keepNext w:val="0"/>
        <w:keepLines w:val="0"/>
        <w:pageBreakBefore w:val="0"/>
        <w:widowControl/>
        <w:kinsoku w:val="0"/>
        <w:wordWrap/>
        <w:overflowPunct/>
        <w:topLinePunct w:val="0"/>
        <w:autoSpaceDE w:val="0"/>
        <w:autoSpaceDN w:val="0"/>
        <w:bidi w:val="0"/>
        <w:snapToGrid w:val="0"/>
        <w:spacing w:line="282" w:lineRule="auto"/>
        <w:ind w:right="0"/>
        <w:textAlignment w:val="baseline"/>
        <w:rPr>
          <w:color w:val="auto"/>
          <w:highlight w:val="none"/>
        </w:rPr>
      </w:pPr>
    </w:p>
    <w:p w14:paraId="6A42B641">
      <w:pPr>
        <w:pStyle w:val="9"/>
        <w:keepNext w:val="0"/>
        <w:keepLines w:val="0"/>
        <w:pageBreakBefore w:val="0"/>
        <w:widowControl/>
        <w:kinsoku w:val="0"/>
        <w:wordWrap/>
        <w:overflowPunct/>
        <w:topLinePunct w:val="0"/>
        <w:autoSpaceDE w:val="0"/>
        <w:autoSpaceDN w:val="0"/>
        <w:bidi w:val="0"/>
        <w:snapToGrid w:val="0"/>
        <w:spacing w:line="283" w:lineRule="auto"/>
        <w:ind w:right="0"/>
        <w:textAlignment w:val="baseline"/>
        <w:rPr>
          <w:color w:val="auto"/>
          <w:highlight w:val="none"/>
        </w:rPr>
      </w:pPr>
    </w:p>
    <w:p w14:paraId="55F65517">
      <w:pPr>
        <w:keepNext w:val="0"/>
        <w:keepLines w:val="0"/>
        <w:pageBreakBefore w:val="0"/>
        <w:widowControl/>
        <w:kinsoku w:val="0"/>
        <w:wordWrap/>
        <w:overflowPunct/>
        <w:topLinePunct w:val="0"/>
        <w:autoSpaceDE w:val="0"/>
        <w:autoSpaceDN w:val="0"/>
        <w:bidi w:val="0"/>
        <w:snapToGrid w:val="0"/>
        <w:spacing w:before="72" w:line="219" w:lineRule="auto"/>
        <w:ind w:left="3350" w:right="0"/>
        <w:textAlignment w:val="baseline"/>
        <w:rPr>
          <w:rFonts w:ascii="宋体" w:hAnsi="宋体" w:eastAsia="宋体" w:cs="宋体"/>
          <w:color w:val="auto"/>
          <w:spacing w:val="8"/>
          <w:sz w:val="24"/>
          <w:szCs w:val="24"/>
          <w:highlight w:val="none"/>
        </w:rPr>
      </w:pPr>
      <w:r>
        <w:rPr>
          <w:rFonts w:ascii="宋体" w:hAnsi="宋体" w:eastAsia="宋体" w:cs="宋体"/>
          <w:color w:val="auto"/>
          <w:spacing w:val="8"/>
          <w:sz w:val="24"/>
          <w:szCs w:val="24"/>
          <w:highlight w:val="none"/>
        </w:rPr>
        <w:t>投标人</w:t>
      </w:r>
      <w:r>
        <w:rPr>
          <w:rFonts w:ascii="宋体" w:hAnsi="宋体" w:eastAsia="宋体" w:cs="宋体"/>
          <w:color w:val="auto"/>
          <w:spacing w:val="-14"/>
          <w:sz w:val="24"/>
          <w:szCs w:val="24"/>
          <w:highlight w:val="none"/>
        </w:rPr>
        <w:t>：</w:t>
      </w:r>
      <w:r>
        <w:rPr>
          <w:rFonts w:ascii="宋体" w:hAnsi="宋体" w:eastAsia="宋体" w:cs="宋体"/>
          <w:color w:val="auto"/>
          <w:spacing w:val="-77"/>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14"/>
          <w:sz w:val="24"/>
          <w:szCs w:val="24"/>
          <w:highlight w:val="none"/>
        </w:rPr>
        <w:t>（</w:t>
      </w:r>
      <w:r>
        <w:rPr>
          <w:rFonts w:ascii="宋体" w:hAnsi="宋体" w:eastAsia="宋体" w:cs="宋体"/>
          <w:b/>
          <w:bCs/>
          <w:color w:val="auto"/>
          <w:spacing w:val="8"/>
          <w:sz w:val="24"/>
          <w:szCs w:val="24"/>
          <w:highlight w:val="none"/>
        </w:rPr>
        <w:t>盖单位电子印章</w:t>
      </w:r>
      <w:r>
        <w:rPr>
          <w:rFonts w:ascii="宋体" w:hAnsi="宋体" w:eastAsia="宋体" w:cs="宋体"/>
          <w:color w:val="auto"/>
          <w:spacing w:val="8"/>
          <w:sz w:val="24"/>
          <w:szCs w:val="24"/>
          <w:highlight w:val="none"/>
        </w:rPr>
        <w:t>）</w:t>
      </w:r>
    </w:p>
    <w:p w14:paraId="46BD9243">
      <w:pPr>
        <w:keepNext w:val="0"/>
        <w:keepLines w:val="0"/>
        <w:pageBreakBefore w:val="0"/>
        <w:widowControl/>
        <w:kinsoku w:val="0"/>
        <w:wordWrap/>
        <w:overflowPunct/>
        <w:topLinePunct w:val="0"/>
        <w:autoSpaceDE w:val="0"/>
        <w:autoSpaceDN w:val="0"/>
        <w:bidi w:val="0"/>
        <w:snapToGrid w:val="0"/>
        <w:spacing w:before="72" w:line="219" w:lineRule="auto"/>
        <w:ind w:left="3350" w:right="0"/>
        <w:textAlignment w:val="baseline"/>
        <w:rPr>
          <w:rFonts w:hint="eastAsia" w:ascii="宋体" w:hAnsi="宋体" w:eastAsia="宋体" w:cs="宋体"/>
          <w:color w:val="auto"/>
          <w:spacing w:val="8"/>
          <w:sz w:val="24"/>
          <w:szCs w:val="24"/>
          <w:highlight w:val="none"/>
          <w:lang w:val="en-US" w:eastAsia="zh-CN"/>
        </w:rPr>
      </w:pPr>
    </w:p>
    <w:p w14:paraId="75924AFC">
      <w:pPr>
        <w:keepNext w:val="0"/>
        <w:keepLines w:val="0"/>
        <w:pageBreakBefore w:val="0"/>
        <w:widowControl/>
        <w:kinsoku w:val="0"/>
        <w:wordWrap/>
        <w:overflowPunct/>
        <w:topLinePunct w:val="0"/>
        <w:autoSpaceDE w:val="0"/>
        <w:autoSpaceDN w:val="0"/>
        <w:bidi w:val="0"/>
        <w:snapToGrid w:val="0"/>
        <w:spacing w:before="72" w:line="219" w:lineRule="auto"/>
        <w:ind w:left="3350" w:right="0"/>
        <w:textAlignment w:val="baseline"/>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法定代表人</w:t>
      </w:r>
      <w:r>
        <w:rPr>
          <w:rFonts w:ascii="宋体" w:hAnsi="宋体" w:eastAsia="宋体" w:cs="宋体"/>
          <w:color w:val="auto"/>
          <w:spacing w:val="-77"/>
          <w:sz w:val="24"/>
          <w:szCs w:val="24"/>
          <w:highlight w:val="none"/>
        </w:rPr>
        <w:t xml:space="preserve"> </w:t>
      </w:r>
      <w:r>
        <w:rPr>
          <w:rFonts w:hint="eastAsia" w:ascii="宋体" w:hAnsi="宋体" w:eastAsia="宋体" w:cs="宋体"/>
          <w:color w:val="auto"/>
          <w:spacing w:val="-77"/>
          <w:sz w:val="24"/>
          <w:szCs w:val="24"/>
          <w:highlight w:val="none"/>
          <w:lang w:eastAsia="zh-CN"/>
        </w:rPr>
        <w:t>：</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14"/>
          <w:sz w:val="24"/>
          <w:szCs w:val="24"/>
          <w:highlight w:val="none"/>
        </w:rPr>
        <w:t>（</w:t>
      </w:r>
      <w:r>
        <w:rPr>
          <w:rFonts w:hint="eastAsia" w:ascii="宋体" w:hAnsi="宋体" w:eastAsia="宋体" w:cs="宋体"/>
          <w:b/>
          <w:bCs/>
          <w:color w:val="auto"/>
          <w:spacing w:val="8"/>
          <w:sz w:val="24"/>
          <w:szCs w:val="24"/>
          <w:highlight w:val="none"/>
          <w:lang w:val="en-US" w:eastAsia="zh-CN"/>
        </w:rPr>
        <w:t>签字</w:t>
      </w:r>
      <w:r>
        <w:rPr>
          <w:rFonts w:ascii="宋体" w:hAnsi="宋体" w:eastAsia="宋体" w:cs="宋体"/>
          <w:color w:val="auto"/>
          <w:spacing w:val="8"/>
          <w:sz w:val="24"/>
          <w:szCs w:val="24"/>
          <w:highlight w:val="none"/>
        </w:rPr>
        <w:t>）</w:t>
      </w:r>
    </w:p>
    <w:p w14:paraId="238C196E">
      <w:pPr>
        <w:keepNext w:val="0"/>
        <w:keepLines w:val="0"/>
        <w:pageBreakBefore w:val="0"/>
        <w:widowControl/>
        <w:kinsoku w:val="0"/>
        <w:wordWrap/>
        <w:overflowPunct/>
        <w:topLinePunct w:val="0"/>
        <w:autoSpaceDE w:val="0"/>
        <w:autoSpaceDN w:val="0"/>
        <w:bidi w:val="0"/>
        <w:snapToGrid w:val="0"/>
        <w:spacing w:before="72" w:line="219" w:lineRule="auto"/>
        <w:ind w:left="3350" w:right="0"/>
        <w:textAlignment w:val="baseline"/>
        <w:rPr>
          <w:rFonts w:hint="eastAsia" w:ascii="宋体" w:hAnsi="宋体" w:eastAsia="宋体" w:cs="宋体"/>
          <w:color w:val="auto"/>
          <w:spacing w:val="8"/>
          <w:sz w:val="24"/>
          <w:szCs w:val="24"/>
          <w:highlight w:val="none"/>
          <w:lang w:val="en-US" w:eastAsia="zh-CN"/>
        </w:rPr>
      </w:pPr>
    </w:p>
    <w:p w14:paraId="0B25C47D">
      <w:pPr>
        <w:keepNext w:val="0"/>
        <w:keepLines w:val="0"/>
        <w:pageBreakBefore w:val="0"/>
        <w:widowControl/>
        <w:tabs>
          <w:tab w:val="left" w:pos="4418"/>
        </w:tabs>
        <w:kinsoku w:val="0"/>
        <w:wordWrap/>
        <w:overflowPunct/>
        <w:topLinePunct w:val="0"/>
        <w:autoSpaceDE w:val="0"/>
        <w:autoSpaceDN w:val="0"/>
        <w:bidi w:val="0"/>
        <w:snapToGrid w:val="0"/>
        <w:spacing w:before="228" w:line="228" w:lineRule="auto"/>
        <w:ind w:left="3555"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90"/>
          <w:sz w:val="24"/>
          <w:szCs w:val="24"/>
          <w:highlight w:val="none"/>
        </w:rPr>
        <w:t xml:space="preserve"> </w:t>
      </w:r>
      <w:r>
        <w:rPr>
          <w:rFonts w:ascii="宋体" w:hAnsi="宋体" w:eastAsia="宋体" w:cs="宋体"/>
          <w:color w:val="auto"/>
          <w:spacing w:val="-2"/>
          <w:sz w:val="24"/>
          <w:szCs w:val="24"/>
          <w:highlight w:val="none"/>
        </w:rPr>
        <w:t>年</w:t>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87"/>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56"/>
          <w:sz w:val="24"/>
          <w:szCs w:val="24"/>
          <w:highlight w:val="none"/>
        </w:rPr>
        <w:t xml:space="preserve"> </w:t>
      </w:r>
      <w:r>
        <w:rPr>
          <w:rFonts w:ascii="宋体" w:hAnsi="宋体" w:eastAsia="宋体" w:cs="宋体"/>
          <w:color w:val="auto"/>
          <w:spacing w:val="-2"/>
          <w:sz w:val="24"/>
          <w:szCs w:val="24"/>
          <w:highlight w:val="none"/>
        </w:rPr>
        <w:t>日</w:t>
      </w:r>
    </w:p>
    <w:p w14:paraId="30735241">
      <w:pPr>
        <w:pStyle w:val="9"/>
        <w:keepNext w:val="0"/>
        <w:keepLines w:val="0"/>
        <w:pageBreakBefore w:val="0"/>
        <w:widowControl/>
        <w:kinsoku w:val="0"/>
        <w:wordWrap/>
        <w:overflowPunct/>
        <w:topLinePunct w:val="0"/>
        <w:autoSpaceDE w:val="0"/>
        <w:autoSpaceDN w:val="0"/>
        <w:bidi w:val="0"/>
        <w:snapToGrid w:val="0"/>
        <w:spacing w:line="273" w:lineRule="auto"/>
        <w:ind w:right="0"/>
        <w:textAlignment w:val="baseline"/>
        <w:rPr>
          <w:color w:val="auto"/>
          <w:highlight w:val="none"/>
        </w:rPr>
      </w:pPr>
    </w:p>
    <w:p w14:paraId="0C9E8F9E">
      <w:pPr>
        <w:pStyle w:val="9"/>
        <w:keepNext w:val="0"/>
        <w:keepLines w:val="0"/>
        <w:pageBreakBefore w:val="0"/>
        <w:widowControl/>
        <w:kinsoku w:val="0"/>
        <w:wordWrap/>
        <w:overflowPunct/>
        <w:topLinePunct w:val="0"/>
        <w:autoSpaceDE w:val="0"/>
        <w:autoSpaceDN w:val="0"/>
        <w:bidi w:val="0"/>
        <w:snapToGrid w:val="0"/>
        <w:spacing w:line="274" w:lineRule="auto"/>
        <w:ind w:right="0"/>
        <w:textAlignment w:val="baseline"/>
        <w:rPr>
          <w:color w:val="auto"/>
          <w:highlight w:val="none"/>
        </w:rPr>
      </w:pPr>
    </w:p>
    <w:p w14:paraId="750CA1BE">
      <w:pPr>
        <w:pStyle w:val="9"/>
        <w:keepNext w:val="0"/>
        <w:keepLines w:val="0"/>
        <w:pageBreakBefore w:val="0"/>
        <w:widowControl/>
        <w:kinsoku w:val="0"/>
        <w:wordWrap/>
        <w:overflowPunct/>
        <w:topLinePunct w:val="0"/>
        <w:autoSpaceDE w:val="0"/>
        <w:autoSpaceDN w:val="0"/>
        <w:bidi w:val="0"/>
        <w:snapToGrid w:val="0"/>
        <w:spacing w:line="274" w:lineRule="auto"/>
        <w:ind w:right="0"/>
        <w:textAlignment w:val="baseline"/>
        <w:rPr>
          <w:color w:val="auto"/>
          <w:highlight w:val="none"/>
        </w:rPr>
      </w:pPr>
    </w:p>
    <w:p w14:paraId="016CDD30">
      <w:pPr>
        <w:pStyle w:val="9"/>
        <w:keepNext w:val="0"/>
        <w:keepLines w:val="0"/>
        <w:pageBreakBefore w:val="0"/>
        <w:widowControl/>
        <w:kinsoku w:val="0"/>
        <w:wordWrap/>
        <w:overflowPunct/>
        <w:topLinePunct w:val="0"/>
        <w:autoSpaceDE w:val="0"/>
        <w:autoSpaceDN w:val="0"/>
        <w:bidi w:val="0"/>
        <w:snapToGrid w:val="0"/>
        <w:spacing w:line="274" w:lineRule="auto"/>
        <w:ind w:right="0"/>
        <w:textAlignment w:val="baseline"/>
        <w:rPr>
          <w:color w:val="auto"/>
          <w:highlight w:val="none"/>
        </w:rPr>
      </w:pPr>
    </w:p>
    <w:p w14:paraId="2CBBC756">
      <w:pPr>
        <w:spacing w:line="360" w:lineRule="auto"/>
        <w:jc w:val="left"/>
        <w:rPr>
          <w:b/>
          <w:bCs/>
          <w:color w:val="auto"/>
          <w:szCs w:val="21"/>
          <w:highlight w:val="none"/>
        </w:rPr>
      </w:pPr>
      <w:r>
        <w:rPr>
          <w:rFonts w:hint="eastAsia"/>
          <w:b/>
          <w:bCs/>
          <w:color w:val="auto"/>
          <w:szCs w:val="21"/>
          <w:highlight w:val="none"/>
          <w:lang w:val="en-US" w:eastAsia="zh-CN"/>
        </w:rPr>
        <w:t xml:space="preserve">注：1、法定代表人的签字必须是亲笔签名，不得使用印章、签名章或其他电子制版签名代替。 </w:t>
      </w:r>
    </w:p>
    <w:p w14:paraId="73769041">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7B409F46">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22033906">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371A4ECD">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2DAABA6B">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4DD20EF3">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60F1030D">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58B99F42">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575C3F6C">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72703227">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55889213">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72763DDC">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7726F93B">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1E0CC7A3">
      <w:pPr>
        <w:pStyle w:val="9"/>
        <w:keepNext w:val="0"/>
        <w:keepLines w:val="0"/>
        <w:pageBreakBefore w:val="0"/>
        <w:widowControl/>
        <w:kinsoku w:val="0"/>
        <w:wordWrap/>
        <w:overflowPunct/>
        <w:topLinePunct w:val="0"/>
        <w:autoSpaceDE w:val="0"/>
        <w:autoSpaceDN w:val="0"/>
        <w:bidi w:val="0"/>
        <w:snapToGrid w:val="0"/>
        <w:spacing w:line="268" w:lineRule="auto"/>
        <w:ind w:right="0"/>
        <w:textAlignment w:val="baseline"/>
        <w:rPr>
          <w:color w:val="auto"/>
          <w:highlight w:val="none"/>
        </w:rPr>
      </w:pPr>
    </w:p>
    <w:p w14:paraId="41EF1EBD">
      <w:pPr>
        <w:keepNext w:val="0"/>
        <w:keepLines w:val="0"/>
        <w:pageBreakBefore w:val="0"/>
        <w:widowControl/>
        <w:kinsoku w:val="0"/>
        <w:wordWrap/>
        <w:overflowPunct/>
        <w:topLinePunct w:val="0"/>
        <w:autoSpaceDE w:val="0"/>
        <w:autoSpaceDN w:val="0"/>
        <w:bidi w:val="0"/>
        <w:snapToGrid w:val="0"/>
        <w:spacing w:before="101" w:line="228" w:lineRule="auto"/>
        <w:ind w:left="3401" w:right="0"/>
        <w:textAlignment w:val="baseline"/>
        <w:outlineLvl w:val="2"/>
        <w:rPr>
          <w:rFonts w:ascii="黑体" w:hAnsi="黑体" w:eastAsia="黑体" w:cs="黑体"/>
          <w:color w:val="auto"/>
          <w:sz w:val="31"/>
          <w:szCs w:val="31"/>
          <w:highlight w:val="none"/>
        </w:rPr>
      </w:pPr>
      <w:r>
        <w:rPr>
          <w:rFonts w:ascii="黑体" w:hAnsi="黑体" w:eastAsia="黑体" w:cs="黑体"/>
          <w:b/>
          <w:bCs/>
          <w:color w:val="auto"/>
          <w:spacing w:val="10"/>
          <w:sz w:val="31"/>
          <w:szCs w:val="31"/>
          <w:highlight w:val="none"/>
        </w:rPr>
        <w:t>三、授权委托书</w:t>
      </w:r>
    </w:p>
    <w:p w14:paraId="676178CA">
      <w:pPr>
        <w:pStyle w:val="9"/>
        <w:keepNext w:val="0"/>
        <w:keepLines w:val="0"/>
        <w:pageBreakBefore w:val="0"/>
        <w:widowControl/>
        <w:kinsoku w:val="0"/>
        <w:wordWrap/>
        <w:overflowPunct/>
        <w:topLinePunct w:val="0"/>
        <w:autoSpaceDE w:val="0"/>
        <w:autoSpaceDN w:val="0"/>
        <w:bidi w:val="0"/>
        <w:snapToGrid w:val="0"/>
        <w:spacing w:line="311" w:lineRule="auto"/>
        <w:ind w:right="0"/>
        <w:textAlignment w:val="baseline"/>
        <w:rPr>
          <w:color w:val="auto"/>
          <w:highlight w:val="none"/>
        </w:rPr>
      </w:pPr>
    </w:p>
    <w:p w14:paraId="1A65A445">
      <w:pPr>
        <w:pStyle w:val="9"/>
        <w:keepNext w:val="0"/>
        <w:keepLines w:val="0"/>
        <w:pageBreakBefore w:val="0"/>
        <w:widowControl/>
        <w:kinsoku w:val="0"/>
        <w:wordWrap/>
        <w:overflowPunct/>
        <w:topLinePunct w:val="0"/>
        <w:autoSpaceDE w:val="0"/>
        <w:autoSpaceDN w:val="0"/>
        <w:bidi w:val="0"/>
        <w:snapToGrid w:val="0"/>
        <w:spacing w:line="312" w:lineRule="auto"/>
        <w:ind w:right="0"/>
        <w:textAlignment w:val="baseline"/>
        <w:rPr>
          <w:color w:val="auto"/>
          <w:highlight w:val="none"/>
        </w:rPr>
      </w:pPr>
    </w:p>
    <w:p w14:paraId="709A944F">
      <w:pPr>
        <w:pStyle w:val="9"/>
        <w:keepNext w:val="0"/>
        <w:keepLines w:val="0"/>
        <w:pageBreakBefore w:val="0"/>
        <w:widowControl/>
        <w:kinsoku w:val="0"/>
        <w:wordWrap/>
        <w:overflowPunct/>
        <w:topLinePunct w:val="0"/>
        <w:autoSpaceDE w:val="0"/>
        <w:autoSpaceDN w:val="0"/>
        <w:bidi w:val="0"/>
        <w:snapToGrid w:val="0"/>
        <w:spacing w:line="312" w:lineRule="auto"/>
        <w:ind w:right="0"/>
        <w:textAlignment w:val="baseline"/>
        <w:rPr>
          <w:color w:val="auto"/>
          <w:sz w:val="24"/>
          <w:szCs w:val="24"/>
          <w:highlight w:val="none"/>
        </w:rPr>
      </w:pPr>
    </w:p>
    <w:p w14:paraId="69CB4F8D">
      <w:pPr>
        <w:keepNext w:val="0"/>
        <w:keepLines w:val="0"/>
        <w:pageBreakBefore w:val="0"/>
        <w:widowControl/>
        <w:kinsoku w:val="0"/>
        <w:wordWrap/>
        <w:overflowPunct/>
        <w:topLinePunct w:val="0"/>
        <w:autoSpaceDE w:val="0"/>
        <w:autoSpaceDN w:val="0"/>
        <w:bidi w:val="0"/>
        <w:snapToGrid w:val="0"/>
        <w:spacing w:before="65" w:line="448" w:lineRule="auto"/>
        <w:ind w:left="2" w:right="0" w:firstLine="43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本人</w:t>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1"/>
          <w:sz w:val="24"/>
          <w:szCs w:val="24"/>
          <w:highlight w:val="none"/>
        </w:rPr>
        <w:t>（姓名）系</w:t>
      </w:r>
      <w:r>
        <w:rPr>
          <w:rFonts w:ascii="宋体" w:hAnsi="宋体" w:eastAsia="宋体" w:cs="宋体"/>
          <w:color w:val="auto"/>
          <w:spacing w:val="-93"/>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z w:val="24"/>
          <w:szCs w:val="24"/>
          <w:highlight w:val="none"/>
        </w:rPr>
        <w:t>（投标人名称）的法定代表人，现委托</w:t>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40"/>
          <w:sz w:val="24"/>
          <w:szCs w:val="24"/>
          <w:highlight w:val="none"/>
        </w:rPr>
        <w:t xml:space="preserve"> </w:t>
      </w:r>
      <w:r>
        <w:rPr>
          <w:rFonts w:ascii="宋体" w:hAnsi="宋体" w:eastAsia="宋体" w:cs="宋体"/>
          <w:color w:val="auto"/>
          <w:sz w:val="24"/>
          <w:szCs w:val="24"/>
          <w:highlight w:val="none"/>
        </w:rPr>
        <w:t xml:space="preserve">（姓 </w:t>
      </w:r>
      <w:r>
        <w:rPr>
          <w:rFonts w:ascii="宋体" w:hAnsi="宋体" w:eastAsia="宋体" w:cs="宋体"/>
          <w:color w:val="auto"/>
          <w:spacing w:val="15"/>
          <w:sz w:val="24"/>
          <w:szCs w:val="24"/>
          <w:highlight w:val="none"/>
        </w:rPr>
        <w:t>名）为我方的代理人。代理人根据授权，</w:t>
      </w:r>
      <w:r>
        <w:rPr>
          <w:rFonts w:ascii="宋体" w:hAnsi="宋体" w:eastAsia="宋体" w:cs="宋体"/>
          <w:color w:val="auto"/>
          <w:spacing w:val="-54"/>
          <w:sz w:val="24"/>
          <w:szCs w:val="24"/>
          <w:highlight w:val="none"/>
        </w:rPr>
        <w:t xml:space="preserve"> </w:t>
      </w:r>
      <w:r>
        <w:rPr>
          <w:rFonts w:ascii="宋体" w:hAnsi="宋体" w:eastAsia="宋体" w:cs="宋体"/>
          <w:color w:val="auto"/>
          <w:spacing w:val="15"/>
          <w:sz w:val="24"/>
          <w:szCs w:val="24"/>
          <w:highlight w:val="none"/>
        </w:rPr>
        <w:t>以</w:t>
      </w:r>
      <w:r>
        <w:rPr>
          <w:rFonts w:ascii="宋体" w:hAnsi="宋体" w:eastAsia="宋体" w:cs="宋体"/>
          <w:color w:val="auto"/>
          <w:spacing w:val="14"/>
          <w:sz w:val="24"/>
          <w:szCs w:val="24"/>
          <w:highlight w:val="none"/>
        </w:rPr>
        <w:t>我方名义签署、澄清、说明、补正、递交、撤回、修</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改</w:t>
      </w:r>
      <w:r>
        <w:rPr>
          <w:rFonts w:ascii="宋体" w:hAnsi="宋体" w:eastAsia="宋体" w:cs="宋体"/>
          <w:color w:val="auto"/>
          <w:spacing w:val="-81"/>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8"/>
          <w:sz w:val="24"/>
          <w:szCs w:val="24"/>
          <w:highlight w:val="none"/>
        </w:rPr>
        <w:t>（项目名称）</w:t>
      </w:r>
      <w:r>
        <w:rPr>
          <w:rFonts w:hint="eastAsia" w:ascii="宋体" w:hAnsi="宋体" w:eastAsia="宋体" w:cs="宋体"/>
          <w:color w:val="auto"/>
          <w:spacing w:val="11"/>
          <w:sz w:val="24"/>
          <w:szCs w:val="24"/>
          <w:highlight w:val="none"/>
          <w:u w:val="single"/>
          <w:lang w:val="en-US" w:eastAsia="zh-CN"/>
        </w:rPr>
        <w:t xml:space="preserve">      </w:t>
      </w:r>
      <w:r>
        <w:rPr>
          <w:rFonts w:hint="eastAsia" w:ascii="宋体" w:hAnsi="宋体" w:eastAsia="宋体" w:cs="宋体"/>
          <w:color w:val="auto"/>
          <w:spacing w:val="11"/>
          <w:sz w:val="24"/>
          <w:szCs w:val="24"/>
          <w:highlight w:val="none"/>
          <w:u w:val="none"/>
          <w:lang w:val="en-US" w:eastAsia="zh-CN"/>
        </w:rPr>
        <w:t>标段</w:t>
      </w:r>
      <w:r>
        <w:rPr>
          <w:rFonts w:ascii="宋体" w:hAnsi="宋体" w:eastAsia="宋体" w:cs="宋体"/>
          <w:color w:val="auto"/>
          <w:spacing w:val="8"/>
          <w:sz w:val="24"/>
          <w:szCs w:val="24"/>
          <w:highlight w:val="none"/>
        </w:rPr>
        <w:t>投标文件、签订合同和处理有关事宜，其法律后果由我方承担。</w:t>
      </w:r>
    </w:p>
    <w:p w14:paraId="4A888086">
      <w:pPr>
        <w:keepNext w:val="0"/>
        <w:keepLines w:val="0"/>
        <w:pageBreakBefore w:val="0"/>
        <w:widowControl/>
        <w:kinsoku w:val="0"/>
        <w:wordWrap/>
        <w:overflowPunct/>
        <w:topLinePunct w:val="0"/>
        <w:autoSpaceDE w:val="0"/>
        <w:autoSpaceDN w:val="0"/>
        <w:bidi w:val="0"/>
        <w:snapToGrid w:val="0"/>
        <w:spacing w:line="228" w:lineRule="auto"/>
        <w:ind w:left="431" w:right="0"/>
        <w:textAlignment w:val="baseline"/>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委托期限：</w:t>
      </w:r>
      <w:r>
        <w:rPr>
          <w:rFonts w:ascii="宋体" w:hAnsi="宋体" w:eastAsia="宋体" w:cs="宋体"/>
          <w:color w:val="auto"/>
          <w:spacing w:val="-77"/>
          <w:sz w:val="24"/>
          <w:szCs w:val="24"/>
          <w:highlight w:val="none"/>
        </w:rPr>
        <w:t xml:space="preserve"> </w:t>
      </w:r>
      <w:r>
        <w:rPr>
          <w:rFonts w:ascii="宋体" w:hAnsi="宋体" w:eastAsia="宋体" w:cs="宋体"/>
          <w:color w:val="auto"/>
          <w:spacing w:val="15"/>
          <w:sz w:val="24"/>
          <w:szCs w:val="24"/>
          <w:highlight w:val="none"/>
          <w:u w:val="single" w:color="auto"/>
        </w:rPr>
        <w:t xml:space="preserve">  自委托之日起至投标有效期或经延长的投</w:t>
      </w:r>
      <w:r>
        <w:rPr>
          <w:rFonts w:ascii="宋体" w:hAnsi="宋体" w:eastAsia="宋体" w:cs="宋体"/>
          <w:color w:val="auto"/>
          <w:spacing w:val="14"/>
          <w:sz w:val="24"/>
          <w:szCs w:val="24"/>
          <w:highlight w:val="none"/>
          <w:u w:val="single" w:color="auto"/>
        </w:rPr>
        <w:t>标有效期。</w:t>
      </w:r>
    </w:p>
    <w:p w14:paraId="4B12E659">
      <w:pPr>
        <w:keepNext w:val="0"/>
        <w:keepLines w:val="0"/>
        <w:pageBreakBefore w:val="0"/>
        <w:widowControl/>
        <w:kinsoku w:val="0"/>
        <w:wordWrap/>
        <w:overflowPunct/>
        <w:topLinePunct w:val="0"/>
        <w:autoSpaceDE w:val="0"/>
        <w:autoSpaceDN w:val="0"/>
        <w:bidi w:val="0"/>
        <w:snapToGrid w:val="0"/>
        <w:spacing w:before="239" w:line="228" w:lineRule="auto"/>
        <w:ind w:left="431" w:right="0"/>
        <w:textAlignment w:val="baseline"/>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代理人无转委托权。</w:t>
      </w:r>
    </w:p>
    <w:p w14:paraId="28D80749">
      <w:pPr>
        <w:keepNext w:val="0"/>
        <w:keepLines w:val="0"/>
        <w:pageBreakBefore w:val="0"/>
        <w:widowControl/>
        <w:kinsoku w:val="0"/>
        <w:wordWrap/>
        <w:overflowPunct/>
        <w:topLinePunct w:val="0"/>
        <w:autoSpaceDE w:val="0"/>
        <w:autoSpaceDN w:val="0"/>
        <w:bidi w:val="0"/>
        <w:snapToGrid w:val="0"/>
        <w:spacing w:before="238" w:line="227" w:lineRule="auto"/>
        <w:ind w:left="448" w:right="0"/>
        <w:textAlignment w:val="baseline"/>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附：</w:t>
      </w:r>
      <w:r>
        <w:rPr>
          <w:b/>
          <w:bCs/>
          <w:color w:val="auto"/>
          <w:sz w:val="24"/>
          <w:szCs w:val="24"/>
          <w:highlight w:val="none"/>
        </w:rPr>
        <w:t>法定代表人和委托代理人的身份证</w:t>
      </w:r>
      <w:r>
        <w:rPr>
          <w:rFonts w:hint="eastAsia"/>
          <w:b/>
          <w:bCs/>
          <w:color w:val="auto"/>
          <w:sz w:val="24"/>
          <w:szCs w:val="24"/>
          <w:highlight w:val="none"/>
          <w:lang w:val="en-US" w:eastAsia="zh-CN"/>
        </w:rPr>
        <w:t>原件扫描件</w:t>
      </w:r>
    </w:p>
    <w:p w14:paraId="0691F73D">
      <w:pPr>
        <w:keepNext w:val="0"/>
        <w:keepLines w:val="0"/>
        <w:pageBreakBefore w:val="0"/>
        <w:widowControl/>
        <w:kinsoku w:val="0"/>
        <w:wordWrap/>
        <w:overflowPunct/>
        <w:topLinePunct w:val="0"/>
        <w:autoSpaceDE w:val="0"/>
        <w:autoSpaceDN w:val="0"/>
        <w:bidi w:val="0"/>
        <w:snapToGrid w:val="0"/>
        <w:spacing w:before="236" w:line="219" w:lineRule="auto"/>
        <w:ind w:right="0"/>
        <w:jc w:val="right"/>
        <w:textAlignment w:val="baseline"/>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投  标</w:t>
      </w:r>
      <w:r>
        <w:rPr>
          <w:rFonts w:ascii="宋体" w:hAnsi="宋体" w:eastAsia="宋体" w:cs="宋体"/>
          <w:color w:val="auto"/>
          <w:spacing w:val="18"/>
          <w:sz w:val="24"/>
          <w:szCs w:val="24"/>
          <w:highlight w:val="none"/>
        </w:rPr>
        <w:t xml:space="preserve">  </w:t>
      </w:r>
      <w:r>
        <w:rPr>
          <w:rFonts w:ascii="宋体" w:hAnsi="宋体" w:eastAsia="宋体" w:cs="宋体"/>
          <w:color w:val="auto"/>
          <w:spacing w:val="13"/>
          <w:sz w:val="24"/>
          <w:szCs w:val="24"/>
          <w:highlight w:val="none"/>
        </w:rPr>
        <w:t>人</w:t>
      </w:r>
      <w:r>
        <w:rPr>
          <w:rFonts w:ascii="宋体" w:hAnsi="宋体" w:eastAsia="宋体" w:cs="宋体"/>
          <w:color w:val="auto"/>
          <w:spacing w:val="-17"/>
          <w:sz w:val="24"/>
          <w:szCs w:val="24"/>
          <w:highlight w:val="none"/>
        </w:rPr>
        <w:t>：</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13"/>
          <w:sz w:val="24"/>
          <w:szCs w:val="24"/>
          <w:highlight w:val="none"/>
          <w:u w:val="single" w:color="auto"/>
        </w:rPr>
        <w:t>全称</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75"/>
          <w:sz w:val="24"/>
          <w:szCs w:val="24"/>
          <w:highlight w:val="none"/>
          <w:u w:val="single" w:color="auto"/>
        </w:rPr>
        <w:t xml:space="preserve"> </w:t>
      </w:r>
      <w:r>
        <w:rPr>
          <w:rFonts w:ascii="宋体" w:hAnsi="宋体" w:eastAsia="宋体" w:cs="宋体"/>
          <w:color w:val="auto"/>
          <w:spacing w:val="-17"/>
          <w:sz w:val="24"/>
          <w:szCs w:val="24"/>
          <w:highlight w:val="none"/>
          <w:u w:val="single" w:color="auto"/>
        </w:rPr>
        <w:t>（</w:t>
      </w:r>
      <w:r>
        <w:rPr>
          <w:rFonts w:ascii="宋体" w:hAnsi="宋体" w:eastAsia="宋体" w:cs="宋体"/>
          <w:b/>
          <w:bCs/>
          <w:color w:val="auto"/>
          <w:spacing w:val="13"/>
          <w:sz w:val="24"/>
          <w:szCs w:val="24"/>
          <w:highlight w:val="none"/>
          <w:u w:val="single" w:color="auto"/>
        </w:rPr>
        <w:t>盖单位电子印章</w:t>
      </w:r>
      <w:r>
        <w:rPr>
          <w:rFonts w:ascii="宋体" w:hAnsi="宋体" w:eastAsia="宋体" w:cs="宋体"/>
          <w:color w:val="auto"/>
          <w:spacing w:val="13"/>
          <w:sz w:val="24"/>
          <w:szCs w:val="24"/>
          <w:highlight w:val="none"/>
          <w:u w:val="single" w:color="auto"/>
        </w:rPr>
        <w:t>）</w:t>
      </w:r>
    </w:p>
    <w:p w14:paraId="243C1671">
      <w:pPr>
        <w:keepNext w:val="0"/>
        <w:keepLines w:val="0"/>
        <w:pageBreakBefore w:val="0"/>
        <w:widowControl/>
        <w:kinsoku w:val="0"/>
        <w:wordWrap/>
        <w:overflowPunct/>
        <w:topLinePunct w:val="0"/>
        <w:autoSpaceDE w:val="0"/>
        <w:autoSpaceDN w:val="0"/>
        <w:bidi w:val="0"/>
        <w:snapToGrid w:val="0"/>
        <w:spacing w:before="228" w:line="228" w:lineRule="auto"/>
        <w:ind w:left="4212" w:right="0"/>
        <w:textAlignment w:val="baseline"/>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法定代表人：</w:t>
      </w:r>
      <w:r>
        <w:rPr>
          <w:rFonts w:ascii="宋体" w:hAnsi="宋体" w:eastAsia="宋体" w:cs="宋体"/>
          <w:color w:val="auto"/>
          <w:spacing w:val="-74"/>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z w:val="24"/>
          <w:szCs w:val="24"/>
          <w:highlight w:val="none"/>
          <w:u w:val="single" w:color="auto"/>
        </w:rPr>
        <w:t>（签字）</w:t>
      </w:r>
      <w:r>
        <w:rPr>
          <w:rFonts w:ascii="宋体" w:hAnsi="宋体" w:eastAsia="宋体" w:cs="宋体"/>
          <w:color w:val="auto"/>
          <w:sz w:val="24"/>
          <w:szCs w:val="24"/>
          <w:highlight w:val="none"/>
          <w:u w:val="single" w:color="auto"/>
        </w:rPr>
        <w:t xml:space="preserve">   </w:t>
      </w:r>
    </w:p>
    <w:p w14:paraId="64596F6C">
      <w:pPr>
        <w:keepNext w:val="0"/>
        <w:keepLines w:val="0"/>
        <w:pageBreakBefore w:val="0"/>
        <w:widowControl/>
        <w:kinsoku w:val="0"/>
        <w:wordWrap/>
        <w:overflowPunct/>
        <w:topLinePunct w:val="0"/>
        <w:autoSpaceDE w:val="0"/>
        <w:autoSpaceDN w:val="0"/>
        <w:bidi w:val="0"/>
        <w:snapToGrid w:val="0"/>
        <w:spacing w:before="240" w:line="228" w:lineRule="auto"/>
        <w:ind w:left="4217" w:right="0"/>
        <w:textAlignment w:val="baseline"/>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身份证号码：</w:t>
      </w:r>
      <w:r>
        <w:rPr>
          <w:rFonts w:ascii="宋体" w:hAnsi="宋体" w:eastAsia="宋体" w:cs="宋体"/>
          <w:color w:val="auto"/>
          <w:spacing w:val="-73"/>
          <w:sz w:val="24"/>
          <w:szCs w:val="24"/>
          <w:highlight w:val="none"/>
        </w:rPr>
        <w:t xml:space="preserve"> </w:t>
      </w:r>
      <w:r>
        <w:rPr>
          <w:rFonts w:ascii="宋体" w:hAnsi="宋体" w:eastAsia="宋体" w:cs="宋体"/>
          <w:color w:val="auto"/>
          <w:sz w:val="24"/>
          <w:szCs w:val="24"/>
          <w:highlight w:val="none"/>
          <w:u w:val="single" w:color="auto"/>
        </w:rPr>
        <w:t xml:space="preserve">                                </w:t>
      </w:r>
    </w:p>
    <w:p w14:paraId="06B0A0B7">
      <w:pPr>
        <w:keepNext w:val="0"/>
        <w:keepLines w:val="0"/>
        <w:pageBreakBefore w:val="0"/>
        <w:widowControl/>
        <w:kinsoku w:val="0"/>
        <w:wordWrap/>
        <w:overflowPunct/>
        <w:topLinePunct w:val="0"/>
        <w:autoSpaceDE w:val="0"/>
        <w:autoSpaceDN w:val="0"/>
        <w:bidi w:val="0"/>
        <w:snapToGrid w:val="0"/>
        <w:spacing w:before="238" w:line="228" w:lineRule="auto"/>
        <w:ind w:left="4211" w:right="0"/>
        <w:textAlignment w:val="baseline"/>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委托代理人：</w:t>
      </w:r>
      <w:r>
        <w:rPr>
          <w:rFonts w:ascii="宋体" w:hAnsi="宋体" w:eastAsia="宋体" w:cs="宋体"/>
          <w:color w:val="auto"/>
          <w:spacing w:val="-73"/>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z w:val="24"/>
          <w:szCs w:val="24"/>
          <w:highlight w:val="none"/>
          <w:u w:val="single" w:color="auto"/>
        </w:rPr>
        <w:t>（签字）</w:t>
      </w:r>
      <w:r>
        <w:rPr>
          <w:rFonts w:ascii="宋体" w:hAnsi="宋体" w:eastAsia="宋体" w:cs="宋体"/>
          <w:color w:val="auto"/>
          <w:sz w:val="24"/>
          <w:szCs w:val="24"/>
          <w:highlight w:val="none"/>
          <w:u w:val="single" w:color="auto"/>
        </w:rPr>
        <w:t xml:space="preserve">   </w:t>
      </w:r>
    </w:p>
    <w:p w14:paraId="766A675F">
      <w:pPr>
        <w:keepNext w:val="0"/>
        <w:keepLines w:val="0"/>
        <w:pageBreakBefore w:val="0"/>
        <w:widowControl/>
        <w:kinsoku w:val="0"/>
        <w:wordWrap/>
        <w:overflowPunct/>
        <w:topLinePunct w:val="0"/>
        <w:autoSpaceDE w:val="0"/>
        <w:autoSpaceDN w:val="0"/>
        <w:bidi w:val="0"/>
        <w:snapToGrid w:val="0"/>
        <w:spacing w:before="240" w:line="228" w:lineRule="auto"/>
        <w:ind w:left="4217" w:right="0"/>
        <w:textAlignment w:val="baseline"/>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身份证号码：</w:t>
      </w:r>
      <w:r>
        <w:rPr>
          <w:rFonts w:ascii="宋体" w:hAnsi="宋体" w:eastAsia="宋体" w:cs="宋体"/>
          <w:color w:val="auto"/>
          <w:spacing w:val="-73"/>
          <w:sz w:val="24"/>
          <w:szCs w:val="24"/>
          <w:highlight w:val="none"/>
        </w:rPr>
        <w:t xml:space="preserve"> </w:t>
      </w:r>
      <w:r>
        <w:rPr>
          <w:rFonts w:ascii="宋体" w:hAnsi="宋体" w:eastAsia="宋体" w:cs="宋体"/>
          <w:color w:val="auto"/>
          <w:sz w:val="24"/>
          <w:szCs w:val="24"/>
          <w:highlight w:val="none"/>
          <w:u w:val="single" w:color="auto"/>
        </w:rPr>
        <w:t xml:space="preserve">                                </w:t>
      </w:r>
    </w:p>
    <w:p w14:paraId="64106305">
      <w:pPr>
        <w:keepNext w:val="0"/>
        <w:keepLines w:val="0"/>
        <w:pageBreakBefore w:val="0"/>
        <w:widowControl/>
        <w:kinsoku w:val="0"/>
        <w:wordWrap/>
        <w:overflowPunct/>
        <w:topLinePunct w:val="0"/>
        <w:autoSpaceDE w:val="0"/>
        <w:autoSpaceDN w:val="0"/>
        <w:bidi w:val="0"/>
        <w:snapToGrid w:val="0"/>
        <w:spacing w:before="238" w:line="228" w:lineRule="auto"/>
        <w:ind w:left="4247" w:right="0"/>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日</w:t>
      </w:r>
      <w:r>
        <w:rPr>
          <w:rFonts w:ascii="宋体" w:hAnsi="宋体" w:eastAsia="宋体" w:cs="宋体"/>
          <w:color w:val="auto"/>
          <w:spacing w:val="10"/>
          <w:sz w:val="24"/>
          <w:szCs w:val="24"/>
          <w:highlight w:val="none"/>
        </w:rPr>
        <w:t xml:space="preserve">      </w:t>
      </w:r>
      <w:r>
        <w:rPr>
          <w:rFonts w:ascii="宋体" w:hAnsi="宋体" w:eastAsia="宋体" w:cs="宋体"/>
          <w:color w:val="auto"/>
          <w:spacing w:val="-3"/>
          <w:sz w:val="24"/>
          <w:szCs w:val="24"/>
          <w:highlight w:val="none"/>
        </w:rPr>
        <w:t>期：</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87"/>
          <w:sz w:val="24"/>
          <w:szCs w:val="24"/>
          <w:highlight w:val="none"/>
        </w:rPr>
        <w:t xml:space="preserve"> </w:t>
      </w:r>
      <w:r>
        <w:rPr>
          <w:rFonts w:ascii="宋体" w:hAnsi="宋体" w:eastAsia="宋体" w:cs="宋体"/>
          <w:color w:val="auto"/>
          <w:spacing w:val="-3"/>
          <w:sz w:val="24"/>
          <w:szCs w:val="24"/>
          <w:highlight w:val="none"/>
        </w:rPr>
        <w:t>年</w:t>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87"/>
          <w:sz w:val="24"/>
          <w:szCs w:val="24"/>
          <w:highlight w:val="none"/>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56"/>
          <w:sz w:val="24"/>
          <w:szCs w:val="24"/>
          <w:highlight w:val="none"/>
        </w:rPr>
        <w:t xml:space="preserve"> </w:t>
      </w:r>
      <w:r>
        <w:rPr>
          <w:rFonts w:ascii="宋体" w:hAnsi="宋体" w:eastAsia="宋体" w:cs="宋体"/>
          <w:color w:val="auto"/>
          <w:spacing w:val="-3"/>
          <w:sz w:val="24"/>
          <w:szCs w:val="24"/>
          <w:highlight w:val="none"/>
        </w:rPr>
        <w:t>日</w:t>
      </w:r>
    </w:p>
    <w:p w14:paraId="544A4C68">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sz w:val="24"/>
          <w:szCs w:val="24"/>
          <w:highlight w:val="none"/>
        </w:rPr>
      </w:pPr>
    </w:p>
    <w:p w14:paraId="3067CC2D">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772135BA">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7928C16C">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7C6E4E2">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1F9B3913">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983C483">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02666494">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2BFDC095">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9FF823A">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935E920">
      <w:pPr>
        <w:adjustRightInd w:val="0"/>
        <w:snapToGrid w:val="0"/>
        <w:spacing w:line="400" w:lineRule="exact"/>
        <w:ind w:left="293" w:hanging="292" w:hangingChars="133"/>
        <w:jc w:val="left"/>
        <w:textAlignment w:val="baseline"/>
        <w:rPr>
          <w:color w:val="auto"/>
          <w:highlight w:val="none"/>
        </w:rPr>
      </w:pPr>
      <w:r>
        <w:rPr>
          <w:color w:val="auto"/>
          <w:sz w:val="22"/>
          <w:szCs w:val="22"/>
          <w:highlight w:val="none"/>
        </w:rPr>
        <w:t>注：</w:t>
      </w:r>
      <w:r>
        <w:rPr>
          <w:rFonts w:hint="eastAsia"/>
          <w:color w:val="auto"/>
          <w:sz w:val="22"/>
          <w:szCs w:val="22"/>
          <w:highlight w:val="none"/>
          <w:lang w:val="en-US" w:eastAsia="zh-CN"/>
        </w:rPr>
        <w:t>1.</w:t>
      </w:r>
      <w:r>
        <w:rPr>
          <w:color w:val="auto"/>
          <w:sz w:val="22"/>
          <w:szCs w:val="22"/>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3CB2683F">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51B07892">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31C2547C">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610AF267">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1E2C9128">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554C77D4">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6FA17D01">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4EA1D306">
      <w:pPr>
        <w:pStyle w:val="9"/>
        <w:keepNext w:val="0"/>
        <w:keepLines w:val="0"/>
        <w:pageBreakBefore w:val="0"/>
        <w:widowControl/>
        <w:kinsoku w:val="0"/>
        <w:wordWrap/>
        <w:overflowPunct/>
        <w:topLinePunct w:val="0"/>
        <w:autoSpaceDE w:val="0"/>
        <w:autoSpaceDN w:val="0"/>
        <w:bidi w:val="0"/>
        <w:snapToGrid w:val="0"/>
        <w:spacing w:line="246" w:lineRule="auto"/>
        <w:ind w:right="0"/>
        <w:textAlignment w:val="baseline"/>
        <w:rPr>
          <w:color w:val="auto"/>
          <w:highlight w:val="none"/>
        </w:rPr>
      </w:pPr>
    </w:p>
    <w:p w14:paraId="378E3B49">
      <w:pPr>
        <w:jc w:val="center"/>
        <w:rPr>
          <w:rFonts w:eastAsia="黑体"/>
          <w:b/>
          <w:bCs/>
          <w:color w:val="auto"/>
          <w:sz w:val="30"/>
          <w:highlight w:val="none"/>
        </w:rPr>
      </w:pPr>
      <w:r>
        <w:rPr>
          <w:rFonts w:hint="eastAsia" w:eastAsia="黑体"/>
          <w:b/>
          <w:bCs/>
          <w:color w:val="auto"/>
          <w:sz w:val="30"/>
          <w:highlight w:val="none"/>
          <w:lang w:val="en-US" w:eastAsia="zh-CN"/>
        </w:rPr>
        <w:t>四、</w:t>
      </w:r>
      <w:r>
        <w:rPr>
          <w:rFonts w:eastAsia="黑体"/>
          <w:b/>
          <w:bCs/>
          <w:color w:val="auto"/>
          <w:sz w:val="30"/>
          <w:highlight w:val="none"/>
        </w:rPr>
        <w:t>投标保证金</w:t>
      </w:r>
    </w:p>
    <w:p w14:paraId="25321463">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如采用前附表中</w:t>
      </w:r>
      <w:r>
        <w:rPr>
          <w:rFonts w:hint="eastAsia" w:ascii="Times New Roman" w:hAnsi="Times New Roman" w:eastAsia="宋体" w:cs="Times New Roman"/>
          <w:color w:val="auto"/>
          <w:sz w:val="22"/>
          <w:szCs w:val="22"/>
          <w:highlight w:val="none"/>
          <w:lang w:val="en-US" w:eastAsia="zh-CN"/>
        </w:rPr>
        <w:t>银行转账</w:t>
      </w:r>
      <w:r>
        <w:rPr>
          <w:rFonts w:hint="eastAsia"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lang w:val="en-US" w:eastAsia="zh-CN"/>
        </w:rPr>
        <w:t>银行电汇</w:t>
      </w:r>
      <w:r>
        <w:rPr>
          <w:rFonts w:ascii="Times New Roman" w:hAnsi="Times New Roman" w:eastAsia="宋体" w:cs="Times New Roman"/>
          <w:color w:val="auto"/>
          <w:sz w:val="22"/>
          <w:szCs w:val="22"/>
          <w:highlight w:val="none"/>
        </w:rPr>
        <w:t>形式的投标担保，投标人应在此提供银行回单的扫描件、基本账户开户许可证扫描件（或基本存款账户编号）。</w:t>
      </w:r>
    </w:p>
    <w:p w14:paraId="7572E920">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如采用前附表中银行保函，投标人应在此提供基本账户开户许可证扫描件，同时将银行保函扫描件提供在投标文件中，格式见投标保函示范文本。 </w:t>
      </w:r>
    </w:p>
    <w:p w14:paraId="4A32C057">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如采用前附表中担保机构担保或保证保险，担保机构担保或保证保险扫描件提供在投标文件中，格式见投标保函示范文本。 </w:t>
      </w:r>
    </w:p>
    <w:p w14:paraId="40FA97BD">
      <w:pPr>
        <w:adjustRightInd w:val="0"/>
        <w:snapToGrid w:val="0"/>
        <w:spacing w:line="400" w:lineRule="exact"/>
        <w:ind w:firstLine="440" w:firstLineChars="200"/>
        <w:jc w:val="left"/>
        <w:textAlignment w:val="baseline"/>
        <w:rPr>
          <w:rFonts w:hint="eastAsia"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如采用前附表中电子保函形式，系统自动抓取电子保函信息，投标文件无需提供</w:t>
      </w:r>
      <w:r>
        <w:rPr>
          <w:rFonts w:hint="eastAsia" w:cs="Times New Roman"/>
          <w:color w:val="auto"/>
          <w:sz w:val="22"/>
          <w:szCs w:val="22"/>
          <w:highlight w:val="none"/>
          <w:lang w:val="en-US" w:eastAsia="zh-CN"/>
        </w:rPr>
        <w:t>。</w:t>
      </w:r>
    </w:p>
    <w:p w14:paraId="00736FE1">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p>
    <w:p w14:paraId="369DD274">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投标保函示范文本</w:t>
      </w:r>
    </w:p>
    <w:p w14:paraId="237DAE22">
      <w:pPr>
        <w:adjustRightInd w:val="0"/>
        <w:snapToGrid w:val="0"/>
        <w:spacing w:line="400" w:lineRule="exact"/>
        <w:jc w:val="left"/>
        <w:textAlignment w:val="baseline"/>
        <w:rPr>
          <w:rFonts w:ascii="Times New Roman" w:hAnsi="Times New Roman" w:eastAsia="宋体" w:cs="Times New Roman"/>
          <w:color w:val="auto"/>
          <w:sz w:val="22"/>
          <w:szCs w:val="22"/>
          <w:highlight w:val="none"/>
        </w:rPr>
      </w:pPr>
    </w:p>
    <w:p w14:paraId="5C9FE691">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u w:val="single"/>
        </w:rPr>
      </w:pPr>
      <w:r>
        <w:rPr>
          <w:rFonts w:hint="eastAsia" w:ascii="Times New Roman" w:hAnsi="Times New Roman" w:eastAsia="宋体" w:cs="Times New Roman"/>
          <w:color w:val="auto"/>
          <w:sz w:val="22"/>
          <w:szCs w:val="22"/>
          <w:highlight w:val="none"/>
          <w:lang w:val="en-US" w:eastAsia="zh-CN"/>
        </w:rPr>
        <w:t>编号：</w:t>
      </w:r>
      <w:r>
        <w:rPr>
          <w:rFonts w:hint="eastAsia" w:ascii="Times New Roman" w:hAnsi="Times New Roman" w:eastAsia="宋体" w:cs="Times New Roman"/>
          <w:color w:val="auto"/>
          <w:sz w:val="22"/>
          <w:szCs w:val="22"/>
          <w:highlight w:val="none"/>
          <w:u w:val="single"/>
          <w:lang w:val="en-US" w:eastAsia="zh-CN"/>
        </w:rPr>
        <w:t xml:space="preserve">                     </w:t>
      </w:r>
    </w:p>
    <w:p w14:paraId="68436418">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致：</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u w:val="single"/>
          <w:lang w:val="en-US" w:eastAsia="zh-CN"/>
        </w:rPr>
        <w:t>受益人（招标人）</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 xml:space="preserve">名称 </w:t>
      </w:r>
    </w:p>
    <w:p w14:paraId="788AA041">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开立人获得通知，</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u w:val="single"/>
          <w:lang w:val="en-US" w:eastAsia="zh-CN"/>
        </w:rPr>
        <w:t>（投标人）</w:t>
      </w:r>
      <w:r>
        <w:rPr>
          <w:rFonts w:hint="eastAsia" w:ascii="Times New Roman" w:hAnsi="Times New Roman" w:eastAsia="宋体" w:cs="Times New Roman"/>
          <w:color w:val="auto"/>
          <w:sz w:val="22"/>
          <w:szCs w:val="22"/>
          <w:highlight w:val="none"/>
          <w:lang w:val="en-US" w:eastAsia="zh-CN"/>
        </w:rPr>
        <w:t>于</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年</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月</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日参加编号为</w:t>
      </w:r>
      <w:r>
        <w:rPr>
          <w:rFonts w:hint="eastAsia" w:cs="Times New Roman"/>
          <w:color w:val="auto"/>
          <w:sz w:val="22"/>
          <w:szCs w:val="22"/>
          <w:highlight w:val="none"/>
          <w:u w:val="single"/>
          <w:lang w:val="en-US" w:eastAsia="zh-CN"/>
        </w:rPr>
        <w:t xml:space="preserve">       </w:t>
      </w:r>
      <w:r>
        <w:rPr>
          <w:rFonts w:hint="eastAsia" w:cs="Times New Roman"/>
          <w:color w:val="auto"/>
          <w:sz w:val="22"/>
          <w:szCs w:val="22"/>
          <w:highlight w:val="none"/>
          <w:lang w:val="en-US" w:eastAsia="zh-CN"/>
        </w:rPr>
        <w:t>的（项目名称、标段号）</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 xml:space="preserve">投标（即“基础交易”）。 </w:t>
      </w:r>
    </w:p>
    <w:p w14:paraId="7A3DD902">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eastAsia" w:cs="Times New Roman"/>
          <w:color w:val="auto"/>
          <w:sz w:val="22"/>
          <w:szCs w:val="22"/>
          <w:highlight w:val="none"/>
          <w:u w:val="single"/>
          <w:lang w:val="en-US" w:eastAsia="zh-CN"/>
        </w:rPr>
        <w:t xml:space="preserve">     </w:t>
      </w:r>
      <w:r>
        <w:rPr>
          <w:rFonts w:hint="eastAsia" w:cs="Times New Roman"/>
          <w:color w:val="auto"/>
          <w:sz w:val="22"/>
          <w:szCs w:val="22"/>
          <w:highlight w:val="none"/>
          <w:lang w:val="en-US" w:eastAsia="zh-CN"/>
        </w:rPr>
        <w:t xml:space="preserve">  </w:t>
      </w:r>
      <w:r>
        <w:rPr>
          <w:rFonts w:hint="eastAsia" w:ascii="Times New Roman" w:hAnsi="Times New Roman" w:eastAsia="宋体" w:cs="Times New Roman"/>
          <w:color w:val="auto"/>
          <w:sz w:val="22"/>
          <w:szCs w:val="22"/>
          <w:highlight w:val="none"/>
          <w:lang w:val="en-US" w:eastAsia="zh-CN"/>
        </w:rPr>
        <w:t>元（¥</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 xml:space="preserve">）。 </w:t>
      </w:r>
    </w:p>
    <w:p w14:paraId="27671CE7">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二、开立人在投标人发生以下情形时承担保证担保责任： </w:t>
      </w:r>
    </w:p>
    <w:p w14:paraId="7B25C584">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（1）投标人在投标有效期内撤销投标文件； </w:t>
      </w:r>
    </w:p>
    <w:p w14:paraId="2A9F0125">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（2）投标人在中标后无正当理由不与招标人订立合同； </w:t>
      </w:r>
    </w:p>
    <w:p w14:paraId="0E33D15E">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（3）投标人在签订合同时向招标人提出附加条件； </w:t>
      </w:r>
    </w:p>
    <w:p w14:paraId="6BE58B9B">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（4）投标人不按照招标文件要求提交履约保证金； </w:t>
      </w:r>
    </w:p>
    <w:p w14:paraId="30C4BB5A">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（5）发生招标文件明确规定可以不予退还投标保证金的其他情形。 </w:t>
      </w:r>
    </w:p>
    <w:p w14:paraId="036A3A93">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三、本保函为不可撤销、不可转让的见索即付独立保函。本保函有效期自开立之日起至投标 </w:t>
      </w:r>
    </w:p>
    <w:p w14:paraId="1519AA28">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有效期届满之日止。 </w:t>
      </w:r>
    </w:p>
    <w:p w14:paraId="3C34821E">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四、开立人承诺，在收到受益人发来的书面付款通知后的七日内无条件支付，前述书面付款 </w:t>
      </w:r>
    </w:p>
    <w:p w14:paraId="1A71AB2C">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通知即为付款要求之单据，且应满足以下要求： </w:t>
      </w:r>
    </w:p>
    <w:p w14:paraId="4F368B50">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（1）付款通知到达的日期在本保函的有效期内； </w:t>
      </w:r>
    </w:p>
    <w:p w14:paraId="606FCCEA">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（2）载明要求支付的金额； </w:t>
      </w:r>
    </w:p>
    <w:p w14:paraId="727A4E4E">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（3）载明申请人违反招投标文件规定的义务内容和具体条款； </w:t>
      </w:r>
    </w:p>
    <w:p w14:paraId="14AEFC38">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（4）声明不存在招标文件规定或我国法律规定免除申请人或我方支付责任的情形；</w:t>
      </w:r>
    </w:p>
    <w:p w14:paraId="0E8F9F67">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（5）书面付款通知应在本保函有效期内到达的地址是： </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 xml:space="preserve">。 </w:t>
      </w:r>
    </w:p>
    <w:p w14:paraId="55FD2DFA">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受益人发出的书面付款通知应由其法定代表人（负责人）或授权代理人签字并加盖公章。 </w:t>
      </w:r>
    </w:p>
    <w:p w14:paraId="1FC19EDA">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五、本保函项下的权利不得转让，不得设定担保。受益人未经开立人书面同意转让本保函或其项下任何权利，对开立人不发生法律效力。 </w:t>
      </w:r>
    </w:p>
    <w:p w14:paraId="55617B84">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六、本保函项下的基础交易不成立、不生效、无效、被撤销、被解除，不影响本保函的独立有效。 </w:t>
      </w:r>
    </w:p>
    <w:p w14:paraId="221DF9F4">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七、本保函项下的义务和责任均在保函有效期到期后自动消灭。 </w:t>
      </w:r>
    </w:p>
    <w:p w14:paraId="56E3D374">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八、本保函适用的法律为中华人民共和国法律，因本保函产生的纠纷案件，由受益人所在地人民法院管辖。 </w:t>
      </w:r>
    </w:p>
    <w:p w14:paraId="4D89DAE5">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九、本保函自我方法定代表人或授权代表签字并加盖公章之日起生效。</w:t>
      </w:r>
    </w:p>
    <w:p w14:paraId="776E7644">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p>
    <w:p w14:paraId="485AC9E7">
      <w:pPr>
        <w:adjustRightInd w:val="0"/>
        <w:snapToGrid w:val="0"/>
        <w:spacing w:line="400" w:lineRule="exact"/>
        <w:ind w:left="437" w:leftChars="208" w:firstLine="2340" w:firstLineChars="1064"/>
        <w:jc w:val="right"/>
        <w:textAlignment w:val="baseline"/>
        <w:rPr>
          <w:rFonts w:ascii="Times New Roman" w:hAnsi="Times New Roman" w:eastAsia="宋体" w:cs="Times New Roman"/>
          <w:color w:val="auto"/>
          <w:sz w:val="22"/>
          <w:szCs w:val="22"/>
          <w:highlight w:val="none"/>
        </w:rPr>
      </w:pPr>
      <w:r>
        <w:rPr>
          <w:rFonts w:hint="eastAsia" w:cs="Times New Roman"/>
          <w:color w:val="auto"/>
          <w:sz w:val="22"/>
          <w:szCs w:val="22"/>
          <w:highlight w:val="none"/>
          <w:lang w:val="en-US" w:eastAsia="zh-CN"/>
        </w:rPr>
        <w:t>开立人</w:t>
      </w:r>
      <w:r>
        <w:rPr>
          <w:rFonts w:ascii="Times New Roman" w:hAnsi="Times New Roman" w:eastAsia="宋体" w:cs="Times New Roman"/>
          <w:color w:val="auto"/>
          <w:sz w:val="22"/>
          <w:szCs w:val="22"/>
          <w:highlight w:val="none"/>
        </w:rPr>
        <w:t>：</w:t>
      </w:r>
      <w:r>
        <w:rPr>
          <w:rFonts w:ascii="Times New Roman" w:hAnsi="Times New Roman" w:eastAsia="宋体" w:cs="Times New Roman"/>
          <w:color w:val="auto"/>
          <w:sz w:val="22"/>
          <w:szCs w:val="22"/>
          <w:highlight w:val="none"/>
          <w:u w:val="single"/>
        </w:rPr>
        <w:t xml:space="preserve">                                  （盖单位章） </w:t>
      </w:r>
      <w:r>
        <w:rPr>
          <w:rFonts w:ascii="Times New Roman" w:hAnsi="Times New Roman" w:eastAsia="宋体" w:cs="Times New Roman"/>
          <w:color w:val="auto"/>
          <w:sz w:val="22"/>
          <w:szCs w:val="22"/>
          <w:highlight w:val="none"/>
        </w:rPr>
        <w:t xml:space="preserve">   </w:t>
      </w:r>
    </w:p>
    <w:p w14:paraId="2CFF3F6F">
      <w:pPr>
        <w:adjustRightInd w:val="0"/>
        <w:snapToGrid w:val="0"/>
        <w:spacing w:line="400" w:lineRule="exact"/>
        <w:ind w:left="293" w:hanging="292" w:hangingChars="133"/>
        <w:jc w:val="right"/>
        <w:textAlignment w:val="baseline"/>
        <w:rPr>
          <w:rFonts w:ascii="Times New Roman" w:hAnsi="Times New Roman" w:eastAsia="宋体" w:cs="Times New Roman"/>
          <w:color w:val="auto"/>
          <w:sz w:val="22"/>
          <w:szCs w:val="22"/>
          <w:highlight w:val="none"/>
          <w:u w:val="single"/>
        </w:rPr>
      </w:pPr>
      <w:r>
        <w:rPr>
          <w:rFonts w:ascii="Times New Roman" w:hAnsi="Times New Roman" w:eastAsia="宋体" w:cs="Times New Roman"/>
          <w:color w:val="auto"/>
          <w:sz w:val="22"/>
          <w:szCs w:val="22"/>
          <w:highlight w:val="none"/>
          <w:u w:val="none"/>
        </w:rPr>
        <w:t>法定代表人（ 或</w:t>
      </w:r>
      <w:r>
        <w:rPr>
          <w:rFonts w:hint="eastAsia" w:cs="Times New Roman"/>
          <w:color w:val="auto"/>
          <w:sz w:val="22"/>
          <w:szCs w:val="22"/>
          <w:highlight w:val="none"/>
          <w:u w:val="none"/>
          <w:lang w:val="en-US" w:eastAsia="zh-CN"/>
        </w:rPr>
        <w:t>授权代表</w:t>
      </w:r>
      <w:r>
        <w:rPr>
          <w:rFonts w:ascii="Times New Roman" w:hAnsi="Times New Roman" w:eastAsia="宋体" w:cs="Times New Roman"/>
          <w:color w:val="auto"/>
          <w:sz w:val="22"/>
          <w:szCs w:val="22"/>
          <w:highlight w:val="none"/>
          <w:u w:val="none"/>
        </w:rPr>
        <w:t>）：</w:t>
      </w:r>
      <w:r>
        <w:rPr>
          <w:rFonts w:ascii="Times New Roman" w:hAnsi="Times New Roman" w:eastAsia="宋体" w:cs="Times New Roman"/>
          <w:color w:val="auto"/>
          <w:sz w:val="22"/>
          <w:szCs w:val="22"/>
          <w:highlight w:val="none"/>
          <w:u w:val="single"/>
        </w:rPr>
        <w:t xml:space="preserve">   （签字或盖章）</w:t>
      </w:r>
    </w:p>
    <w:p w14:paraId="30912023">
      <w:pPr>
        <w:adjustRightInd w:val="0"/>
        <w:snapToGrid w:val="0"/>
        <w:spacing w:line="400" w:lineRule="exact"/>
        <w:ind w:left="437" w:leftChars="208" w:firstLine="4756" w:firstLineChars="2162"/>
        <w:jc w:val="left"/>
        <w:textAlignment w:val="baseline"/>
        <w:rPr>
          <w:rFonts w:hint="default" w:ascii="Times New Roman" w:hAnsi="Times New Roman" w:eastAsia="宋体" w:cs="Times New Roman"/>
          <w:color w:val="auto"/>
          <w:sz w:val="22"/>
          <w:szCs w:val="22"/>
          <w:highlight w:val="none"/>
          <w:u w:val="single"/>
          <w:lang w:val="en-US" w:eastAsia="zh-CN"/>
        </w:rPr>
      </w:pPr>
      <w:r>
        <w:rPr>
          <w:rFonts w:ascii="Times New Roman" w:hAnsi="Times New Roman" w:eastAsia="宋体" w:cs="Times New Roman"/>
          <w:color w:val="auto"/>
          <w:sz w:val="22"/>
          <w:szCs w:val="22"/>
          <w:highlight w:val="none"/>
          <w:u w:val="none"/>
        </w:rPr>
        <w:t>地址：</w:t>
      </w:r>
      <w:r>
        <w:rPr>
          <w:rFonts w:hint="eastAsia" w:ascii="Times New Roman" w:hAnsi="Times New Roman" w:eastAsia="宋体" w:cs="Times New Roman"/>
          <w:color w:val="auto"/>
          <w:sz w:val="22"/>
          <w:szCs w:val="22"/>
          <w:highlight w:val="none"/>
          <w:u w:val="single"/>
          <w:lang w:val="en-US" w:eastAsia="zh-CN"/>
        </w:rPr>
        <w:t xml:space="preserve">                                                          </w:t>
      </w:r>
    </w:p>
    <w:p w14:paraId="2B455B65">
      <w:pPr>
        <w:adjustRightInd w:val="0"/>
        <w:snapToGrid w:val="0"/>
        <w:spacing w:line="400" w:lineRule="exact"/>
        <w:ind w:left="437" w:leftChars="208" w:firstLine="4756" w:firstLineChars="2162"/>
        <w:jc w:val="left"/>
        <w:textAlignment w:val="baseline"/>
        <w:rPr>
          <w:rFonts w:ascii="Times New Roman" w:hAnsi="Times New Roman" w:eastAsia="宋体" w:cs="Times New Roman"/>
          <w:color w:val="auto"/>
          <w:sz w:val="22"/>
          <w:szCs w:val="22"/>
          <w:highlight w:val="none"/>
          <w:u w:val="single"/>
        </w:rPr>
      </w:pPr>
      <w:r>
        <w:rPr>
          <w:rFonts w:ascii="Times New Roman" w:hAnsi="Times New Roman" w:eastAsia="宋体" w:cs="Times New Roman"/>
          <w:color w:val="auto"/>
          <w:sz w:val="22"/>
          <w:szCs w:val="22"/>
          <w:highlight w:val="none"/>
          <w:u w:val="none"/>
        </w:rPr>
        <w:t xml:space="preserve">邮政编码： </w:t>
      </w:r>
      <w:r>
        <w:rPr>
          <w:rFonts w:ascii="Times New Roman" w:hAnsi="Times New Roman" w:eastAsia="宋体" w:cs="Times New Roman"/>
          <w:color w:val="auto"/>
          <w:sz w:val="22"/>
          <w:szCs w:val="22"/>
          <w:highlight w:val="none"/>
          <w:u w:val="single"/>
        </w:rPr>
        <w:t xml:space="preserve">           </w:t>
      </w:r>
      <w:r>
        <w:rPr>
          <w:rFonts w:hint="eastAsia" w:ascii="Times New Roman" w:hAnsi="Times New Roman" w:eastAsia="宋体" w:cs="Times New Roman"/>
          <w:color w:val="auto"/>
          <w:sz w:val="22"/>
          <w:szCs w:val="22"/>
          <w:highlight w:val="none"/>
          <w:u w:val="single"/>
          <w:lang w:val="en-US" w:eastAsia="zh-CN"/>
        </w:rPr>
        <w:t xml:space="preserve">                  </w:t>
      </w:r>
      <w:r>
        <w:rPr>
          <w:rFonts w:ascii="Times New Roman" w:hAnsi="Times New Roman" w:eastAsia="宋体" w:cs="Times New Roman"/>
          <w:color w:val="auto"/>
          <w:sz w:val="22"/>
          <w:szCs w:val="22"/>
          <w:highlight w:val="none"/>
          <w:u w:val="single"/>
        </w:rPr>
        <w:t xml:space="preserve">                    </w:t>
      </w:r>
    </w:p>
    <w:p w14:paraId="4D9AE6B5">
      <w:pPr>
        <w:adjustRightInd w:val="0"/>
        <w:snapToGrid w:val="0"/>
        <w:spacing w:line="400" w:lineRule="exact"/>
        <w:ind w:left="437" w:leftChars="208" w:firstLine="4756" w:firstLineChars="2162"/>
        <w:jc w:val="left"/>
        <w:textAlignment w:val="baseline"/>
        <w:rPr>
          <w:rFonts w:hint="eastAsia" w:ascii="Times New Roman" w:hAnsi="Times New Roman" w:eastAsia="宋体" w:cs="Times New Roman"/>
          <w:color w:val="auto"/>
          <w:sz w:val="22"/>
          <w:szCs w:val="22"/>
          <w:highlight w:val="none"/>
          <w:u w:val="single"/>
          <w:lang w:val="en-US" w:eastAsia="zh-CN"/>
        </w:rPr>
      </w:pPr>
      <w:r>
        <w:rPr>
          <w:rFonts w:ascii="Times New Roman" w:hAnsi="Times New Roman" w:eastAsia="宋体" w:cs="Times New Roman"/>
          <w:color w:val="auto"/>
          <w:sz w:val="22"/>
          <w:szCs w:val="22"/>
          <w:highlight w:val="none"/>
          <w:u w:val="none"/>
        </w:rPr>
        <w:t>电 话：</w:t>
      </w:r>
      <w:r>
        <w:rPr>
          <w:rFonts w:ascii="Times New Roman" w:hAnsi="Times New Roman" w:eastAsia="宋体" w:cs="Times New Roman"/>
          <w:color w:val="auto"/>
          <w:sz w:val="22"/>
          <w:szCs w:val="22"/>
          <w:highlight w:val="none"/>
          <w:u w:val="single"/>
        </w:rPr>
        <w:t xml:space="preserve">                     </w:t>
      </w:r>
      <w:r>
        <w:rPr>
          <w:rFonts w:hint="eastAsia" w:ascii="Times New Roman" w:hAnsi="Times New Roman" w:eastAsia="宋体" w:cs="Times New Roman"/>
          <w:color w:val="auto"/>
          <w:sz w:val="22"/>
          <w:szCs w:val="22"/>
          <w:highlight w:val="none"/>
          <w:u w:val="single"/>
          <w:lang w:val="en-US" w:eastAsia="zh-CN"/>
        </w:rPr>
        <w:t xml:space="preserve">                     </w:t>
      </w:r>
      <w:r>
        <w:rPr>
          <w:rFonts w:ascii="Times New Roman" w:hAnsi="Times New Roman" w:eastAsia="宋体" w:cs="Times New Roman"/>
          <w:color w:val="auto"/>
          <w:sz w:val="22"/>
          <w:szCs w:val="22"/>
          <w:highlight w:val="none"/>
          <w:u w:val="single"/>
        </w:rPr>
        <w:t xml:space="preserve">              </w:t>
      </w:r>
      <w:r>
        <w:rPr>
          <w:rFonts w:hint="eastAsia" w:ascii="Times New Roman" w:hAnsi="Times New Roman" w:eastAsia="宋体" w:cs="Times New Roman"/>
          <w:color w:val="auto"/>
          <w:sz w:val="22"/>
          <w:szCs w:val="22"/>
          <w:highlight w:val="none"/>
          <w:u w:val="single"/>
          <w:lang w:val="en-US" w:eastAsia="zh-CN"/>
        </w:rPr>
        <w:t xml:space="preserve"> </w:t>
      </w:r>
    </w:p>
    <w:p w14:paraId="77161D69">
      <w:pPr>
        <w:adjustRightInd w:val="0"/>
        <w:snapToGrid w:val="0"/>
        <w:spacing w:line="400" w:lineRule="exact"/>
        <w:ind w:left="437" w:leftChars="208" w:firstLine="4756" w:firstLineChars="2162"/>
        <w:jc w:val="left"/>
        <w:textAlignment w:val="baseline"/>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u w:val="none"/>
        </w:rPr>
        <w:t>传真：</w:t>
      </w:r>
      <w:r>
        <w:rPr>
          <w:rFonts w:ascii="Times New Roman" w:hAnsi="Times New Roman" w:eastAsia="宋体" w:cs="Times New Roman"/>
          <w:color w:val="auto"/>
          <w:sz w:val="22"/>
          <w:szCs w:val="22"/>
          <w:highlight w:val="none"/>
          <w:u w:val="single"/>
        </w:rPr>
        <w:t xml:space="preserve"> </w:t>
      </w:r>
      <w:r>
        <w:rPr>
          <w:rFonts w:hint="eastAsia" w:ascii="Times New Roman" w:hAnsi="Times New Roman" w:eastAsia="宋体" w:cs="Times New Roman"/>
          <w:color w:val="auto"/>
          <w:sz w:val="22"/>
          <w:szCs w:val="22"/>
          <w:highlight w:val="none"/>
          <w:u w:val="single"/>
          <w:lang w:val="en-US" w:eastAsia="zh-CN"/>
        </w:rPr>
        <w:t xml:space="preserve">                                                       </w:t>
      </w:r>
      <w:r>
        <w:rPr>
          <w:rFonts w:ascii="Times New Roman" w:hAnsi="Times New Roman" w:eastAsia="宋体" w:cs="Times New Roman"/>
          <w:color w:val="auto"/>
          <w:sz w:val="22"/>
          <w:szCs w:val="22"/>
          <w:highlight w:val="none"/>
          <w:u w:val="single"/>
        </w:rPr>
        <w:t xml:space="preserve">  </w:t>
      </w:r>
      <w:r>
        <w:rPr>
          <w:rFonts w:ascii="Times New Roman" w:hAnsi="Times New Roman" w:eastAsia="宋体" w:cs="Times New Roman"/>
          <w:color w:val="auto"/>
          <w:sz w:val="22"/>
          <w:szCs w:val="22"/>
          <w:highlight w:val="none"/>
        </w:rPr>
        <w:t xml:space="preserve">                                </w:t>
      </w:r>
    </w:p>
    <w:p w14:paraId="667C741E">
      <w:pPr>
        <w:spacing w:line="400" w:lineRule="exact"/>
        <w:ind w:firstLine="0" w:firstLineChars="0"/>
        <w:jc w:val="right"/>
        <w:rPr>
          <w:b/>
          <w:bCs/>
          <w:color w:val="auto"/>
          <w:sz w:val="24"/>
          <w:highlight w:val="none"/>
        </w:rPr>
      </w:pPr>
      <w:r>
        <w:rPr>
          <w:rFonts w:hint="eastAsia" w:ascii="宋体" w:hAnsi="宋体" w:cs="宋体"/>
          <w:color w:val="auto"/>
          <w:sz w:val="21"/>
          <w:szCs w:val="21"/>
          <w:highlight w:val="none"/>
          <w:u w:val="none" w:color="auto"/>
          <w:lang w:val="en-US" w:eastAsia="zh-CN"/>
        </w:rPr>
        <w:t>开立时间：</w:t>
      </w:r>
      <w:r>
        <w:rPr>
          <w:rFonts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11"/>
          <w:sz w:val="22"/>
          <w:szCs w:val="22"/>
          <w:highlight w:val="none"/>
        </w:rPr>
        <w:t>年</w:t>
      </w:r>
      <w:r>
        <w:rPr>
          <w:rFonts w:ascii="宋体" w:hAnsi="宋体" w:eastAsia="宋体" w:cs="宋体"/>
          <w:color w:val="auto"/>
          <w:spacing w:val="15"/>
          <w:sz w:val="22"/>
          <w:szCs w:val="22"/>
          <w:highlight w:val="none"/>
          <w:u w:val="single" w:color="auto"/>
        </w:rPr>
        <w:t xml:space="preserve">   </w:t>
      </w:r>
      <w:r>
        <w:rPr>
          <w:rFonts w:ascii="宋体" w:hAnsi="宋体" w:eastAsia="宋体" w:cs="宋体"/>
          <w:color w:val="auto"/>
          <w:spacing w:val="-11"/>
          <w:sz w:val="22"/>
          <w:szCs w:val="22"/>
          <w:highlight w:val="none"/>
        </w:rPr>
        <w:t>月</w:t>
      </w:r>
      <w:r>
        <w:rPr>
          <w:rFonts w:ascii="宋体" w:hAnsi="宋体" w:eastAsia="宋体" w:cs="宋体"/>
          <w:color w:val="auto"/>
          <w:spacing w:val="10"/>
          <w:sz w:val="22"/>
          <w:szCs w:val="22"/>
          <w:highlight w:val="none"/>
          <w:u w:val="single" w:color="auto"/>
        </w:rPr>
        <w:t xml:space="preserve">    </w:t>
      </w:r>
      <w:r>
        <w:rPr>
          <w:rFonts w:ascii="宋体" w:hAnsi="宋体" w:eastAsia="宋体" w:cs="宋体"/>
          <w:color w:val="auto"/>
          <w:spacing w:val="-11"/>
          <w:sz w:val="22"/>
          <w:szCs w:val="22"/>
          <w:highlight w:val="none"/>
        </w:rPr>
        <w:t>日</w:t>
      </w:r>
    </w:p>
    <w:p w14:paraId="0BE9134C">
      <w:pPr>
        <w:adjustRightInd w:val="0"/>
        <w:snapToGrid w:val="0"/>
        <w:spacing w:line="400" w:lineRule="exact"/>
        <w:ind w:firstLine="442" w:firstLineChars="200"/>
        <w:jc w:val="left"/>
        <w:textAlignment w:val="baseline"/>
        <w:rPr>
          <w:rFonts w:hint="eastAsia" w:ascii="Times New Roman" w:hAnsi="Times New Roman" w:eastAsia="宋体" w:cs="Times New Roman"/>
          <w:b/>
          <w:bCs/>
          <w:color w:val="auto"/>
          <w:sz w:val="22"/>
          <w:szCs w:val="22"/>
          <w:highlight w:val="none"/>
          <w:lang w:val="en-US" w:eastAsia="zh-CN"/>
        </w:rPr>
      </w:pPr>
    </w:p>
    <w:p w14:paraId="0A2DED48">
      <w:pPr>
        <w:adjustRightInd w:val="0"/>
        <w:snapToGrid w:val="0"/>
        <w:spacing w:line="400" w:lineRule="exact"/>
        <w:ind w:firstLine="442" w:firstLineChars="200"/>
        <w:jc w:val="left"/>
        <w:textAlignment w:val="baseline"/>
        <w:rPr>
          <w:rFonts w:hint="eastAsia" w:ascii="Times New Roman" w:hAnsi="Times New Roman" w:eastAsia="宋体" w:cs="Times New Roman"/>
          <w:b/>
          <w:bCs/>
          <w:color w:val="auto"/>
          <w:sz w:val="22"/>
          <w:szCs w:val="22"/>
          <w:highlight w:val="none"/>
          <w:lang w:val="en-US" w:eastAsia="zh-CN"/>
        </w:rPr>
      </w:pPr>
    </w:p>
    <w:p w14:paraId="622D66FB">
      <w:pPr>
        <w:adjustRightInd w:val="0"/>
        <w:snapToGrid w:val="0"/>
        <w:spacing w:line="400" w:lineRule="exact"/>
        <w:ind w:firstLine="442" w:firstLineChars="200"/>
        <w:jc w:val="left"/>
        <w:textAlignment w:val="baseline"/>
        <w:rPr>
          <w:rFonts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lang w:val="en-US" w:eastAsia="zh-CN"/>
        </w:rPr>
        <w:t>注：</w:t>
      </w:r>
      <w:r>
        <w:rPr>
          <w:rFonts w:ascii="Times New Roman" w:hAnsi="Times New Roman" w:eastAsia="宋体" w:cs="Times New Roman"/>
          <w:b/>
          <w:bCs/>
          <w:color w:val="auto"/>
          <w:sz w:val="22"/>
          <w:szCs w:val="22"/>
          <w:highlight w:val="none"/>
        </w:rPr>
        <w:t>1、</w:t>
      </w:r>
      <w:r>
        <w:rPr>
          <w:rFonts w:hint="eastAsia" w:ascii="Times New Roman" w:hAnsi="Times New Roman" w:eastAsia="宋体" w:cs="Times New Roman"/>
          <w:b/>
          <w:bCs/>
          <w:color w:val="auto"/>
          <w:sz w:val="22"/>
          <w:szCs w:val="22"/>
          <w:highlight w:val="none"/>
          <w:lang w:val="en-US" w:eastAsia="zh-CN"/>
        </w:rPr>
        <w:t xml:space="preserve">允许投标人实际开具的银行保函或担保机构或保证保险机构出具的担保的格式与本文件提供的格式有所不同，但不得更改本文件提供的银行保函或担保格式中的实质性内容。 </w:t>
      </w:r>
    </w:p>
    <w:p w14:paraId="601F5554">
      <w:pPr>
        <w:adjustRightInd w:val="0"/>
        <w:snapToGrid w:val="0"/>
        <w:spacing w:line="400" w:lineRule="exact"/>
        <w:ind w:firstLine="442" w:firstLineChars="200"/>
        <w:jc w:val="left"/>
        <w:textAlignment w:val="baseline"/>
        <w:rPr>
          <w:rFonts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lang w:val="en-US" w:eastAsia="zh-CN"/>
        </w:rPr>
        <w:t>2、投标人开具的银行保函（或担保机构担保或保证保险）必须具有明确有效的查询途径（二维码；或网址链接及查询方式）</w:t>
      </w:r>
      <w:r>
        <w:rPr>
          <w:rFonts w:ascii="Times New Roman" w:hAnsi="Times New Roman" w:eastAsia="宋体" w:cs="Times New Roman"/>
          <w:b/>
          <w:bCs/>
          <w:color w:val="auto"/>
          <w:sz w:val="22"/>
          <w:szCs w:val="22"/>
          <w:highlight w:val="none"/>
        </w:rPr>
        <w:t>。</w:t>
      </w:r>
    </w:p>
    <w:p w14:paraId="2561A908">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6FB2D922">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30C9195D">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74573B56">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1BA8C57A">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7F09200F">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208D1FCC">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0E6F8B25">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38A5064B">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125EEE10">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506C079C">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4618F410">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06D7FF4E">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562ACA8F">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1BD65E9B">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1D9ED5B5">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73333053">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043D6795">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3D8A7AE9">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52A34C4B">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1A5601D1">
      <w:pPr>
        <w:pStyle w:val="9"/>
        <w:keepNext w:val="0"/>
        <w:keepLines w:val="0"/>
        <w:pageBreakBefore w:val="0"/>
        <w:widowControl/>
        <w:kinsoku w:val="0"/>
        <w:wordWrap/>
        <w:overflowPunct/>
        <w:topLinePunct w:val="0"/>
        <w:autoSpaceDE w:val="0"/>
        <w:autoSpaceDN w:val="0"/>
        <w:bidi w:val="0"/>
        <w:snapToGrid w:val="0"/>
        <w:spacing w:line="267" w:lineRule="auto"/>
        <w:ind w:right="0"/>
        <w:textAlignment w:val="baseline"/>
        <w:rPr>
          <w:color w:val="auto"/>
          <w:highlight w:val="none"/>
        </w:rPr>
      </w:pPr>
    </w:p>
    <w:p w14:paraId="68E50168">
      <w:pPr>
        <w:keepNext w:val="0"/>
        <w:keepLines w:val="0"/>
        <w:pageBreakBefore w:val="0"/>
        <w:widowControl/>
        <w:kinsoku w:val="0"/>
        <w:wordWrap/>
        <w:overflowPunct/>
        <w:topLinePunct w:val="0"/>
        <w:autoSpaceDE w:val="0"/>
        <w:autoSpaceDN w:val="0"/>
        <w:bidi w:val="0"/>
        <w:snapToGrid w:val="0"/>
        <w:spacing w:before="100" w:line="224" w:lineRule="auto"/>
        <w:ind w:left="2046" w:right="0"/>
        <w:textAlignment w:val="baseline"/>
        <w:outlineLvl w:val="2"/>
        <w:rPr>
          <w:rFonts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lang w:val="en-US" w:eastAsia="zh-CN"/>
        </w:rPr>
        <w:t>五</w:t>
      </w:r>
      <w:r>
        <w:rPr>
          <w:rFonts w:ascii="宋体" w:hAnsi="宋体" w:eastAsia="宋体" w:cs="宋体"/>
          <w:b/>
          <w:bCs/>
          <w:color w:val="auto"/>
          <w:spacing w:val="6"/>
          <w:sz w:val="31"/>
          <w:szCs w:val="31"/>
          <w:highlight w:val="none"/>
        </w:rPr>
        <w:t>、项目实施方案（技术建议书）</w:t>
      </w:r>
    </w:p>
    <w:p w14:paraId="7A909B7F">
      <w:pPr>
        <w:keepNext w:val="0"/>
        <w:keepLines w:val="0"/>
        <w:pageBreakBefore w:val="0"/>
        <w:widowControl/>
        <w:kinsoku w:val="0"/>
        <w:wordWrap/>
        <w:overflowPunct/>
        <w:topLinePunct w:val="0"/>
        <w:autoSpaceDE w:val="0"/>
        <w:autoSpaceDN w:val="0"/>
        <w:bidi w:val="0"/>
        <w:snapToGrid w:val="0"/>
        <w:spacing w:before="223" w:line="431" w:lineRule="auto"/>
        <w:ind w:right="0" w:firstLine="417"/>
        <w:textAlignment w:val="baseline"/>
        <w:rPr>
          <w:rFonts w:ascii="宋体" w:hAnsi="宋体" w:eastAsia="宋体" w:cs="宋体"/>
          <w:color w:val="auto"/>
          <w:spacing w:val="12"/>
          <w:sz w:val="20"/>
          <w:szCs w:val="20"/>
          <w:highlight w:val="none"/>
        </w:rPr>
      </w:pPr>
      <w:r>
        <w:rPr>
          <w:rFonts w:ascii="宋体" w:hAnsi="宋体" w:eastAsia="宋体" w:cs="宋体"/>
          <w:color w:val="auto"/>
          <w:spacing w:val="12"/>
          <w:sz w:val="20"/>
          <w:szCs w:val="20"/>
          <w:highlight w:val="none"/>
        </w:rPr>
        <w:t>技术建议书应结合招标项目特点并按以下要点编制：</w:t>
      </w:r>
    </w:p>
    <w:p w14:paraId="1EF2DA7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pPr>
      <w:r>
        <w:rPr>
          <w:rFonts w:hint="eastAsia"/>
          <w:color w:val="auto"/>
          <w:highlight w:val="none"/>
          <w:lang w:val="en-US" w:eastAsia="zh-CN"/>
        </w:rPr>
        <w:t>一、</w:t>
      </w:r>
      <w:r>
        <w:rPr>
          <w:rFonts w:hint="default"/>
          <w:color w:val="auto"/>
          <w:highlight w:val="none"/>
          <w:lang w:val="en-US" w:eastAsia="zh-CN"/>
        </w:rPr>
        <w:t xml:space="preserve"> </w:t>
      </w:r>
      <w:r>
        <w:rPr>
          <w:rFonts w:hint="eastAsia"/>
          <w:color w:val="auto"/>
          <w:highlight w:val="none"/>
          <w:lang w:val="en-US" w:eastAsia="zh-CN"/>
        </w:rPr>
        <w:t xml:space="preserve">项目实施方案基本内容 </w:t>
      </w:r>
    </w:p>
    <w:p w14:paraId="473C0480">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pPr>
      <w:r>
        <w:rPr>
          <w:rFonts w:hint="eastAsia"/>
          <w:color w:val="auto"/>
          <w:highlight w:val="none"/>
          <w:lang w:val="en-US" w:eastAsia="zh-CN"/>
        </w:rPr>
        <w:t xml:space="preserve">二、质量、安全控制 </w:t>
      </w:r>
    </w:p>
    <w:p w14:paraId="415CE845">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pPr>
      <w:r>
        <w:rPr>
          <w:rFonts w:hint="eastAsia"/>
          <w:color w:val="auto"/>
          <w:highlight w:val="none"/>
          <w:lang w:val="en-US" w:eastAsia="zh-CN"/>
        </w:rPr>
        <w:t xml:space="preserve">投标人应根据本项目的实际情况提出技术服务工作过程中质量、安全保障建议并制定质量、 安全保障的控制措施。 </w:t>
      </w:r>
    </w:p>
    <w:p w14:paraId="0776AED8">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pPr>
      <w:r>
        <w:rPr>
          <w:rFonts w:hint="eastAsia"/>
          <w:color w:val="auto"/>
          <w:highlight w:val="none"/>
          <w:lang w:val="en-US" w:eastAsia="zh-CN"/>
        </w:rPr>
        <w:t xml:space="preserve">三、工作重点难点分析及解决办法 </w:t>
      </w:r>
    </w:p>
    <w:p w14:paraId="1E34F593">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pPr>
      <w:r>
        <w:rPr>
          <w:rFonts w:hint="eastAsia"/>
          <w:color w:val="auto"/>
          <w:highlight w:val="none"/>
          <w:lang w:val="en-US" w:eastAsia="zh-CN"/>
        </w:rPr>
        <w:t xml:space="preserve">简要叙述技术服务内容，并对服务各项工作的难点、重点、关键工序及技术要点予以论述。 </w:t>
      </w:r>
    </w:p>
    <w:p w14:paraId="7E5D2F6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pPr>
      <w:r>
        <w:rPr>
          <w:rFonts w:hint="eastAsia"/>
          <w:color w:val="auto"/>
          <w:highlight w:val="none"/>
          <w:lang w:val="en-US" w:eastAsia="zh-CN"/>
        </w:rPr>
        <w:t xml:space="preserve">四、对发包人的合理化建议 </w:t>
      </w:r>
    </w:p>
    <w:p w14:paraId="1491423A">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pPr>
      <w:r>
        <w:rPr>
          <w:rFonts w:hint="eastAsia"/>
          <w:color w:val="auto"/>
          <w:highlight w:val="none"/>
          <w:lang w:val="en-US" w:eastAsia="zh-CN"/>
        </w:rPr>
        <w:t>投标人根据项目的实际情况，就项目管理模式、水保设施质量控制、水土保持服务创新方法等方面</w:t>
      </w:r>
      <w:r>
        <w:rPr>
          <w:rFonts w:hint="default"/>
          <w:color w:val="auto"/>
          <w:highlight w:val="none"/>
          <w:lang w:val="en-US" w:eastAsia="zh-CN"/>
        </w:rPr>
        <w:t>(</w:t>
      </w:r>
      <w:r>
        <w:rPr>
          <w:rFonts w:hint="eastAsia"/>
          <w:color w:val="auto"/>
          <w:highlight w:val="none"/>
          <w:lang w:val="en-US" w:eastAsia="zh-CN"/>
        </w:rPr>
        <w:t>但不限于</w:t>
      </w:r>
      <w:r>
        <w:rPr>
          <w:rFonts w:hint="default"/>
          <w:color w:val="auto"/>
          <w:highlight w:val="none"/>
          <w:lang w:val="en-US" w:eastAsia="zh-CN"/>
        </w:rPr>
        <w:t>)</w:t>
      </w:r>
      <w:r>
        <w:rPr>
          <w:rFonts w:hint="eastAsia"/>
          <w:color w:val="auto"/>
          <w:highlight w:val="none"/>
          <w:lang w:val="en-US" w:eastAsia="zh-CN"/>
        </w:rPr>
        <w:t xml:space="preserve">向发包人提出合理化的建议。 </w:t>
      </w:r>
    </w:p>
    <w:p w14:paraId="6E7840B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pPr>
      <w:r>
        <w:rPr>
          <w:rFonts w:hint="eastAsia"/>
          <w:color w:val="auto"/>
          <w:highlight w:val="none"/>
          <w:lang w:val="en-US" w:eastAsia="zh-CN"/>
        </w:rPr>
        <w:t xml:space="preserve">五、设施设备 </w:t>
      </w:r>
    </w:p>
    <w:p w14:paraId="6622A14A">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pPr>
      <w:r>
        <w:rPr>
          <w:rFonts w:hint="eastAsia"/>
          <w:color w:val="auto"/>
          <w:highlight w:val="none"/>
          <w:lang w:val="en-US" w:eastAsia="zh-CN"/>
        </w:rPr>
        <w:t>拟投入本项目的设施设备，对设备的先进性、合理性和实用性以及数量等论述</w:t>
      </w:r>
      <w:r>
        <w:rPr>
          <w:color w:val="auto"/>
          <w:highlight w:val="none"/>
        </w:rPr>
        <w:t>。</w:t>
      </w:r>
    </w:p>
    <w:p w14:paraId="5F4F3AC0">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color w:val="auto"/>
          <w:highlight w:val="none"/>
        </w:rPr>
        <w:sectPr>
          <w:footerReference r:id="rId27" w:type="default"/>
          <w:pgSz w:w="11906" w:h="16839"/>
          <w:pgMar w:top="1417" w:right="1417" w:bottom="1417" w:left="1417" w:header="850" w:footer="1077" w:gutter="0"/>
          <w:pgNumType w:fmt="decimal"/>
          <w:cols w:space="0" w:num="1"/>
          <w:rtlGutter w:val="0"/>
          <w:docGrid w:linePitch="0" w:charSpace="0"/>
        </w:sectPr>
      </w:pPr>
    </w:p>
    <w:p w14:paraId="33C79E9A">
      <w:pPr>
        <w:keepNext w:val="0"/>
        <w:keepLines w:val="0"/>
        <w:pageBreakBefore w:val="0"/>
        <w:widowControl/>
        <w:kinsoku w:val="0"/>
        <w:wordWrap/>
        <w:overflowPunct/>
        <w:topLinePunct w:val="0"/>
        <w:autoSpaceDE w:val="0"/>
        <w:autoSpaceDN w:val="0"/>
        <w:bidi w:val="0"/>
        <w:snapToGrid w:val="0"/>
        <w:spacing w:before="100" w:line="224" w:lineRule="auto"/>
        <w:ind w:left="3182" w:right="0"/>
        <w:textAlignment w:val="baseline"/>
        <w:outlineLvl w:val="2"/>
        <w:rPr>
          <w:rFonts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lang w:val="en-US" w:eastAsia="zh-CN"/>
        </w:rPr>
        <w:t>六</w:t>
      </w:r>
      <w:r>
        <w:rPr>
          <w:rFonts w:ascii="宋体" w:hAnsi="宋体" w:eastAsia="宋体" w:cs="宋体"/>
          <w:b/>
          <w:bCs/>
          <w:color w:val="auto"/>
          <w:spacing w:val="6"/>
          <w:sz w:val="31"/>
          <w:szCs w:val="31"/>
          <w:highlight w:val="none"/>
        </w:rPr>
        <w:t>、项目管理机构</w:t>
      </w:r>
    </w:p>
    <w:p w14:paraId="70725938">
      <w:pPr>
        <w:keepNext w:val="0"/>
        <w:keepLines w:val="0"/>
        <w:pageBreakBefore w:val="0"/>
        <w:widowControl/>
        <w:kinsoku w:val="0"/>
        <w:wordWrap/>
        <w:overflowPunct/>
        <w:topLinePunct w:val="0"/>
        <w:autoSpaceDE w:val="0"/>
        <w:autoSpaceDN w:val="0"/>
        <w:bidi w:val="0"/>
        <w:snapToGrid w:val="0"/>
        <w:spacing w:line="93" w:lineRule="exact"/>
        <w:ind w:right="0"/>
        <w:textAlignment w:val="baseline"/>
        <w:rPr>
          <w:color w:val="auto"/>
          <w:highlight w:val="none"/>
        </w:rPr>
      </w:pPr>
    </w:p>
    <w:tbl>
      <w:tblPr>
        <w:tblStyle w:val="34"/>
        <w:tblW w:w="87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8"/>
      </w:tblGrid>
      <w:tr w14:paraId="4B5AF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5" w:hRule="atLeast"/>
        </w:trPr>
        <w:tc>
          <w:tcPr>
            <w:tcW w:w="8728" w:type="dxa"/>
            <w:vAlign w:val="top"/>
          </w:tcPr>
          <w:p w14:paraId="18425B3C">
            <w:pPr>
              <w:keepNext w:val="0"/>
              <w:keepLines w:val="0"/>
              <w:pageBreakBefore w:val="0"/>
              <w:widowControl/>
              <w:kinsoku w:val="0"/>
              <w:wordWrap/>
              <w:overflowPunct/>
              <w:topLinePunct w:val="0"/>
              <w:autoSpaceDE w:val="0"/>
              <w:autoSpaceDN w:val="0"/>
              <w:bidi w:val="0"/>
              <w:snapToGrid w:val="0"/>
              <w:spacing w:line="245" w:lineRule="auto"/>
              <w:ind w:right="0"/>
              <w:textAlignment w:val="baseline"/>
              <w:rPr>
                <w:rFonts w:ascii="Arial"/>
                <w:color w:val="auto"/>
                <w:sz w:val="21"/>
                <w:highlight w:val="none"/>
              </w:rPr>
            </w:pPr>
          </w:p>
          <w:p w14:paraId="08829C66">
            <w:pPr>
              <w:keepNext w:val="0"/>
              <w:keepLines w:val="0"/>
              <w:pageBreakBefore w:val="0"/>
              <w:widowControl/>
              <w:kinsoku w:val="0"/>
              <w:wordWrap/>
              <w:overflowPunct/>
              <w:topLinePunct w:val="0"/>
              <w:autoSpaceDE w:val="0"/>
              <w:autoSpaceDN w:val="0"/>
              <w:bidi w:val="0"/>
              <w:snapToGrid w:val="0"/>
              <w:spacing w:line="245" w:lineRule="auto"/>
              <w:ind w:right="0"/>
              <w:textAlignment w:val="baseline"/>
              <w:rPr>
                <w:rFonts w:ascii="Arial"/>
                <w:color w:val="auto"/>
                <w:sz w:val="21"/>
                <w:highlight w:val="none"/>
              </w:rPr>
            </w:pPr>
          </w:p>
          <w:p w14:paraId="34A8CC8A">
            <w:pPr>
              <w:keepNext w:val="0"/>
              <w:keepLines w:val="0"/>
              <w:pageBreakBefore w:val="0"/>
              <w:widowControl/>
              <w:kinsoku w:val="0"/>
              <w:wordWrap/>
              <w:overflowPunct/>
              <w:topLinePunct w:val="0"/>
              <w:autoSpaceDE w:val="0"/>
              <w:autoSpaceDN w:val="0"/>
              <w:bidi w:val="0"/>
              <w:snapToGrid w:val="0"/>
              <w:spacing w:line="245" w:lineRule="auto"/>
              <w:ind w:right="0"/>
              <w:textAlignment w:val="baseline"/>
              <w:rPr>
                <w:rFonts w:ascii="Arial"/>
                <w:color w:val="auto"/>
                <w:sz w:val="21"/>
                <w:highlight w:val="none"/>
              </w:rPr>
            </w:pPr>
          </w:p>
          <w:p w14:paraId="275C8A74">
            <w:pPr>
              <w:pStyle w:val="35"/>
              <w:keepNext w:val="0"/>
              <w:keepLines w:val="0"/>
              <w:pageBreakBefore w:val="0"/>
              <w:widowControl/>
              <w:kinsoku w:val="0"/>
              <w:wordWrap/>
              <w:overflowPunct/>
              <w:topLinePunct w:val="0"/>
              <w:autoSpaceDE w:val="0"/>
              <w:autoSpaceDN w:val="0"/>
              <w:bidi w:val="0"/>
              <w:snapToGrid w:val="0"/>
              <w:spacing w:before="65" w:line="227" w:lineRule="auto"/>
              <w:ind w:left="382" w:right="0"/>
              <w:textAlignment w:val="baseline"/>
              <w:rPr>
                <w:color w:val="auto"/>
                <w:highlight w:val="none"/>
              </w:rPr>
            </w:pPr>
            <w:r>
              <w:rPr>
                <w:color w:val="auto"/>
                <w:spacing w:val="9"/>
                <w:highlight w:val="none"/>
              </w:rPr>
              <w:t>拟为承包本标段工程设立的组织机构以框图方式表示。</w:t>
            </w:r>
          </w:p>
        </w:tc>
      </w:tr>
      <w:tr w14:paraId="6F3F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9" w:hRule="atLeast"/>
        </w:trPr>
        <w:tc>
          <w:tcPr>
            <w:tcW w:w="8728" w:type="dxa"/>
            <w:vAlign w:val="top"/>
          </w:tcPr>
          <w:p w14:paraId="2AE947EB">
            <w:pPr>
              <w:pStyle w:val="35"/>
              <w:keepNext w:val="0"/>
              <w:keepLines w:val="0"/>
              <w:pageBreakBefore w:val="0"/>
              <w:widowControl/>
              <w:kinsoku w:val="0"/>
              <w:wordWrap/>
              <w:overflowPunct/>
              <w:topLinePunct w:val="0"/>
              <w:autoSpaceDE w:val="0"/>
              <w:autoSpaceDN w:val="0"/>
              <w:bidi w:val="0"/>
              <w:snapToGrid w:val="0"/>
              <w:spacing w:before="283" w:line="228" w:lineRule="auto"/>
              <w:ind w:left="385" w:right="0"/>
              <w:textAlignment w:val="baseline"/>
              <w:rPr>
                <w:color w:val="auto"/>
                <w:highlight w:val="none"/>
              </w:rPr>
            </w:pPr>
            <w:r>
              <w:rPr>
                <w:color w:val="auto"/>
                <w:spacing w:val="3"/>
                <w:highlight w:val="none"/>
              </w:rPr>
              <w:t>说明</w:t>
            </w:r>
          </w:p>
        </w:tc>
      </w:tr>
    </w:tbl>
    <w:p w14:paraId="6C0E12C5">
      <w:pPr>
        <w:pStyle w:val="9"/>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pPr>
    </w:p>
    <w:p w14:paraId="6BEE4767">
      <w:pPr>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sectPr>
          <w:pgSz w:w="11906" w:h="16839"/>
          <w:pgMar w:top="1417" w:right="1417" w:bottom="1417" w:left="1417" w:header="850" w:footer="1077" w:gutter="0"/>
          <w:pgNumType w:fmt="decimal"/>
          <w:cols w:space="0" w:num="1"/>
          <w:rtlGutter w:val="0"/>
          <w:docGrid w:linePitch="0" w:charSpace="0"/>
        </w:sectPr>
      </w:pPr>
    </w:p>
    <w:p w14:paraId="7C2C7A56">
      <w:pPr>
        <w:keepNext w:val="0"/>
        <w:keepLines w:val="0"/>
        <w:pageBreakBefore w:val="0"/>
        <w:widowControl/>
        <w:kinsoku w:val="0"/>
        <w:wordWrap/>
        <w:overflowPunct/>
        <w:topLinePunct w:val="0"/>
        <w:autoSpaceDE w:val="0"/>
        <w:autoSpaceDN w:val="0"/>
        <w:bidi w:val="0"/>
        <w:snapToGrid w:val="0"/>
        <w:spacing w:before="101" w:line="225" w:lineRule="auto"/>
        <w:ind w:left="3294" w:right="0"/>
        <w:textAlignment w:val="baseline"/>
        <w:rPr>
          <w:rFonts w:ascii="宋体" w:hAnsi="宋体" w:eastAsia="宋体" w:cs="宋体"/>
          <w:color w:val="auto"/>
          <w:sz w:val="31"/>
          <w:szCs w:val="31"/>
          <w:highlight w:val="none"/>
        </w:rPr>
      </w:pPr>
      <w:r>
        <w:rPr>
          <w:rFonts w:hint="eastAsia" w:ascii="宋体" w:hAnsi="宋体" w:eastAsia="宋体" w:cs="宋体"/>
          <w:b/>
          <w:bCs/>
          <w:color w:val="auto"/>
          <w:spacing w:val="5"/>
          <w:sz w:val="31"/>
          <w:szCs w:val="31"/>
          <w:highlight w:val="none"/>
          <w:lang w:val="en-US" w:eastAsia="zh-CN"/>
        </w:rPr>
        <w:t>七</w:t>
      </w:r>
      <w:r>
        <w:rPr>
          <w:rFonts w:ascii="宋体" w:hAnsi="宋体" w:eastAsia="宋体" w:cs="宋体"/>
          <w:b/>
          <w:bCs/>
          <w:color w:val="auto"/>
          <w:spacing w:val="5"/>
          <w:sz w:val="31"/>
          <w:szCs w:val="31"/>
          <w:highlight w:val="none"/>
        </w:rPr>
        <w:t>、资格审查资料</w:t>
      </w:r>
    </w:p>
    <w:p w14:paraId="334BE106">
      <w:pPr>
        <w:keepNext w:val="0"/>
        <w:keepLines w:val="0"/>
        <w:pageBreakBefore w:val="0"/>
        <w:widowControl/>
        <w:kinsoku w:val="0"/>
        <w:wordWrap/>
        <w:overflowPunct/>
        <w:topLinePunct w:val="0"/>
        <w:autoSpaceDE w:val="0"/>
        <w:autoSpaceDN w:val="0"/>
        <w:bidi w:val="0"/>
        <w:snapToGrid w:val="0"/>
        <w:spacing w:before="238" w:line="222" w:lineRule="auto"/>
        <w:ind w:left="3273" w:right="0"/>
        <w:textAlignment w:val="baseline"/>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（一）投标人基本情况表</w:t>
      </w:r>
    </w:p>
    <w:p w14:paraId="6C67288E">
      <w:pPr>
        <w:keepNext w:val="0"/>
        <w:keepLines w:val="0"/>
        <w:pageBreakBefore w:val="0"/>
        <w:widowControl/>
        <w:kinsoku w:val="0"/>
        <w:wordWrap/>
        <w:overflowPunct/>
        <w:topLinePunct w:val="0"/>
        <w:autoSpaceDE w:val="0"/>
        <w:autoSpaceDN w:val="0"/>
        <w:bidi w:val="0"/>
        <w:snapToGrid w:val="0"/>
        <w:spacing w:line="56" w:lineRule="auto"/>
        <w:ind w:right="0"/>
        <w:textAlignment w:val="baseline"/>
        <w:rPr>
          <w:rFonts w:ascii="Arial"/>
          <w:color w:val="auto"/>
          <w:sz w:val="2"/>
          <w:highlight w:val="none"/>
        </w:rPr>
      </w:pPr>
    </w:p>
    <w:tbl>
      <w:tblPr>
        <w:tblStyle w:val="34"/>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8"/>
        <w:gridCol w:w="902"/>
        <w:gridCol w:w="1083"/>
        <w:gridCol w:w="722"/>
        <w:gridCol w:w="542"/>
        <w:gridCol w:w="1081"/>
        <w:gridCol w:w="491"/>
        <w:gridCol w:w="862"/>
        <w:gridCol w:w="1361"/>
      </w:tblGrid>
      <w:tr w14:paraId="11CF8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18" w:type="dxa"/>
            <w:vAlign w:val="top"/>
          </w:tcPr>
          <w:p w14:paraId="41AA1FA6">
            <w:pPr>
              <w:pStyle w:val="35"/>
              <w:keepNext w:val="0"/>
              <w:keepLines w:val="0"/>
              <w:pageBreakBefore w:val="0"/>
              <w:widowControl/>
              <w:kinsoku w:val="0"/>
              <w:wordWrap/>
              <w:overflowPunct/>
              <w:topLinePunct w:val="0"/>
              <w:autoSpaceDE w:val="0"/>
              <w:autoSpaceDN w:val="0"/>
              <w:bidi w:val="0"/>
              <w:snapToGrid w:val="0"/>
              <w:spacing w:before="118" w:line="228" w:lineRule="auto"/>
              <w:ind w:left="443" w:right="0"/>
              <w:textAlignment w:val="baseline"/>
              <w:rPr>
                <w:color w:val="auto"/>
                <w:highlight w:val="none"/>
              </w:rPr>
            </w:pPr>
            <w:r>
              <w:rPr>
                <w:color w:val="auto"/>
                <w:spacing w:val="7"/>
                <w:highlight w:val="none"/>
              </w:rPr>
              <w:t>投标人名称</w:t>
            </w:r>
          </w:p>
        </w:tc>
        <w:tc>
          <w:tcPr>
            <w:tcW w:w="7044" w:type="dxa"/>
            <w:gridSpan w:val="8"/>
            <w:vAlign w:val="top"/>
          </w:tcPr>
          <w:p w14:paraId="56CE4A29">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107CF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18" w:type="dxa"/>
            <w:vAlign w:val="top"/>
          </w:tcPr>
          <w:p w14:paraId="2A74F2C6">
            <w:pPr>
              <w:pStyle w:val="35"/>
              <w:keepNext w:val="0"/>
              <w:keepLines w:val="0"/>
              <w:pageBreakBefore w:val="0"/>
              <w:widowControl/>
              <w:kinsoku w:val="0"/>
              <w:wordWrap/>
              <w:overflowPunct/>
              <w:topLinePunct w:val="0"/>
              <w:autoSpaceDE w:val="0"/>
              <w:autoSpaceDN w:val="0"/>
              <w:bidi w:val="0"/>
              <w:snapToGrid w:val="0"/>
              <w:spacing w:before="173" w:line="229" w:lineRule="auto"/>
              <w:ind w:left="543" w:right="0"/>
              <w:textAlignment w:val="baseline"/>
              <w:rPr>
                <w:color w:val="auto"/>
                <w:highlight w:val="none"/>
              </w:rPr>
            </w:pPr>
            <w:r>
              <w:rPr>
                <w:color w:val="auto"/>
                <w:spacing w:val="7"/>
                <w:highlight w:val="none"/>
              </w:rPr>
              <w:t>注册地址</w:t>
            </w:r>
          </w:p>
        </w:tc>
        <w:tc>
          <w:tcPr>
            <w:tcW w:w="3249" w:type="dxa"/>
            <w:gridSpan w:val="4"/>
            <w:vAlign w:val="top"/>
          </w:tcPr>
          <w:p w14:paraId="2F8DF596">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081" w:type="dxa"/>
            <w:vAlign w:val="top"/>
          </w:tcPr>
          <w:p w14:paraId="4D7F0472">
            <w:pPr>
              <w:pStyle w:val="35"/>
              <w:keepNext w:val="0"/>
              <w:keepLines w:val="0"/>
              <w:pageBreakBefore w:val="0"/>
              <w:widowControl/>
              <w:kinsoku w:val="0"/>
              <w:wordWrap/>
              <w:overflowPunct/>
              <w:topLinePunct w:val="0"/>
              <w:autoSpaceDE w:val="0"/>
              <w:autoSpaceDN w:val="0"/>
              <w:bidi w:val="0"/>
              <w:snapToGrid w:val="0"/>
              <w:spacing w:before="172" w:line="228" w:lineRule="auto"/>
              <w:ind w:left="142" w:right="0"/>
              <w:textAlignment w:val="baseline"/>
              <w:rPr>
                <w:color w:val="auto"/>
                <w:highlight w:val="none"/>
              </w:rPr>
            </w:pPr>
            <w:r>
              <w:rPr>
                <w:color w:val="auto"/>
                <w:spacing w:val="3"/>
                <w:highlight w:val="none"/>
              </w:rPr>
              <w:t>邮政编码</w:t>
            </w:r>
          </w:p>
        </w:tc>
        <w:tc>
          <w:tcPr>
            <w:tcW w:w="2714" w:type="dxa"/>
            <w:gridSpan w:val="3"/>
            <w:vAlign w:val="top"/>
          </w:tcPr>
          <w:p w14:paraId="01DDD742">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192FF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18" w:type="dxa"/>
            <w:vMerge w:val="restart"/>
            <w:tcBorders>
              <w:bottom w:val="nil"/>
            </w:tcBorders>
            <w:vAlign w:val="top"/>
          </w:tcPr>
          <w:p w14:paraId="099DCB9A">
            <w:pPr>
              <w:keepNext w:val="0"/>
              <w:keepLines w:val="0"/>
              <w:pageBreakBefore w:val="0"/>
              <w:widowControl/>
              <w:kinsoku w:val="0"/>
              <w:wordWrap/>
              <w:overflowPunct/>
              <w:topLinePunct w:val="0"/>
              <w:autoSpaceDE w:val="0"/>
              <w:autoSpaceDN w:val="0"/>
              <w:bidi w:val="0"/>
              <w:snapToGrid w:val="0"/>
              <w:spacing w:line="331" w:lineRule="auto"/>
              <w:ind w:right="0"/>
              <w:textAlignment w:val="baseline"/>
              <w:rPr>
                <w:rFonts w:ascii="Arial"/>
                <w:color w:val="auto"/>
                <w:sz w:val="21"/>
                <w:highlight w:val="none"/>
              </w:rPr>
            </w:pPr>
          </w:p>
          <w:p w14:paraId="58532922">
            <w:pPr>
              <w:pStyle w:val="35"/>
              <w:keepNext w:val="0"/>
              <w:keepLines w:val="0"/>
              <w:pageBreakBefore w:val="0"/>
              <w:widowControl/>
              <w:kinsoku w:val="0"/>
              <w:wordWrap/>
              <w:overflowPunct/>
              <w:topLinePunct w:val="0"/>
              <w:autoSpaceDE w:val="0"/>
              <w:autoSpaceDN w:val="0"/>
              <w:bidi w:val="0"/>
              <w:snapToGrid w:val="0"/>
              <w:spacing w:before="65" w:line="229" w:lineRule="auto"/>
              <w:ind w:left="544" w:right="0"/>
              <w:textAlignment w:val="baseline"/>
              <w:rPr>
                <w:color w:val="auto"/>
                <w:highlight w:val="none"/>
              </w:rPr>
            </w:pPr>
            <w:r>
              <w:rPr>
                <w:color w:val="auto"/>
                <w:spacing w:val="7"/>
                <w:highlight w:val="none"/>
              </w:rPr>
              <w:t>联系方式</w:t>
            </w:r>
          </w:p>
        </w:tc>
        <w:tc>
          <w:tcPr>
            <w:tcW w:w="902" w:type="dxa"/>
            <w:vAlign w:val="top"/>
          </w:tcPr>
          <w:p w14:paraId="33324DAD">
            <w:pPr>
              <w:pStyle w:val="35"/>
              <w:keepNext w:val="0"/>
              <w:keepLines w:val="0"/>
              <w:pageBreakBefore w:val="0"/>
              <w:widowControl/>
              <w:kinsoku w:val="0"/>
              <w:wordWrap/>
              <w:overflowPunct/>
              <w:topLinePunct w:val="0"/>
              <w:autoSpaceDE w:val="0"/>
              <w:autoSpaceDN w:val="0"/>
              <w:bidi w:val="0"/>
              <w:snapToGrid w:val="0"/>
              <w:spacing w:before="175" w:line="230" w:lineRule="auto"/>
              <w:ind w:left="141" w:right="0"/>
              <w:textAlignment w:val="baseline"/>
              <w:rPr>
                <w:color w:val="auto"/>
                <w:highlight w:val="none"/>
              </w:rPr>
            </w:pPr>
            <w:r>
              <w:rPr>
                <w:color w:val="auto"/>
                <w:spacing w:val="6"/>
                <w:highlight w:val="none"/>
              </w:rPr>
              <w:t>联系人</w:t>
            </w:r>
          </w:p>
        </w:tc>
        <w:tc>
          <w:tcPr>
            <w:tcW w:w="2347" w:type="dxa"/>
            <w:gridSpan w:val="3"/>
            <w:vAlign w:val="top"/>
          </w:tcPr>
          <w:p w14:paraId="79EA0A12">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081" w:type="dxa"/>
            <w:vAlign w:val="top"/>
          </w:tcPr>
          <w:p w14:paraId="1F4BD725">
            <w:pPr>
              <w:pStyle w:val="35"/>
              <w:keepNext w:val="0"/>
              <w:keepLines w:val="0"/>
              <w:pageBreakBefore w:val="0"/>
              <w:widowControl/>
              <w:kinsoku w:val="0"/>
              <w:wordWrap/>
              <w:overflowPunct/>
              <w:topLinePunct w:val="0"/>
              <w:autoSpaceDE w:val="0"/>
              <w:autoSpaceDN w:val="0"/>
              <w:bidi w:val="0"/>
              <w:snapToGrid w:val="0"/>
              <w:spacing w:before="175" w:line="230" w:lineRule="auto"/>
              <w:ind w:left="309" w:right="0"/>
              <w:textAlignment w:val="baseline"/>
              <w:rPr>
                <w:color w:val="auto"/>
                <w:highlight w:val="none"/>
              </w:rPr>
            </w:pPr>
            <w:r>
              <w:rPr>
                <w:color w:val="auto"/>
                <w:spacing w:val="-12"/>
                <w:highlight w:val="none"/>
              </w:rPr>
              <w:t>电</w:t>
            </w:r>
            <w:r>
              <w:rPr>
                <w:color w:val="auto"/>
                <w:spacing w:val="13"/>
                <w:highlight w:val="none"/>
              </w:rPr>
              <w:t xml:space="preserve"> </w:t>
            </w:r>
            <w:r>
              <w:rPr>
                <w:color w:val="auto"/>
                <w:spacing w:val="-12"/>
                <w:highlight w:val="none"/>
              </w:rPr>
              <w:t>话</w:t>
            </w:r>
          </w:p>
        </w:tc>
        <w:tc>
          <w:tcPr>
            <w:tcW w:w="2714" w:type="dxa"/>
            <w:gridSpan w:val="3"/>
            <w:vAlign w:val="top"/>
          </w:tcPr>
          <w:p w14:paraId="1868531D">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0DA93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18" w:type="dxa"/>
            <w:vMerge w:val="continue"/>
            <w:tcBorders>
              <w:top w:val="nil"/>
            </w:tcBorders>
            <w:vAlign w:val="top"/>
          </w:tcPr>
          <w:p w14:paraId="7894C2C2">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902" w:type="dxa"/>
            <w:vAlign w:val="top"/>
          </w:tcPr>
          <w:p w14:paraId="1F1F2648">
            <w:pPr>
              <w:pStyle w:val="35"/>
              <w:keepNext w:val="0"/>
              <w:keepLines w:val="0"/>
              <w:pageBreakBefore w:val="0"/>
              <w:widowControl/>
              <w:kinsoku w:val="0"/>
              <w:wordWrap/>
              <w:overflowPunct/>
              <w:topLinePunct w:val="0"/>
              <w:autoSpaceDE w:val="0"/>
              <w:autoSpaceDN w:val="0"/>
              <w:bidi w:val="0"/>
              <w:snapToGrid w:val="0"/>
              <w:spacing w:before="175" w:line="227" w:lineRule="auto"/>
              <w:ind w:left="138" w:right="0"/>
              <w:textAlignment w:val="baseline"/>
              <w:rPr>
                <w:color w:val="auto"/>
                <w:highlight w:val="none"/>
              </w:rPr>
            </w:pPr>
            <w:r>
              <w:rPr>
                <w:color w:val="auto"/>
                <w:spacing w:val="1"/>
                <w:highlight w:val="none"/>
              </w:rPr>
              <w:t>传</w:t>
            </w:r>
            <w:r>
              <w:rPr>
                <w:color w:val="auto"/>
                <w:spacing w:val="10"/>
                <w:highlight w:val="none"/>
              </w:rPr>
              <w:t xml:space="preserve">  </w:t>
            </w:r>
            <w:r>
              <w:rPr>
                <w:color w:val="auto"/>
                <w:spacing w:val="1"/>
                <w:highlight w:val="none"/>
              </w:rPr>
              <w:t>真</w:t>
            </w:r>
          </w:p>
        </w:tc>
        <w:tc>
          <w:tcPr>
            <w:tcW w:w="2347" w:type="dxa"/>
            <w:gridSpan w:val="3"/>
            <w:vAlign w:val="top"/>
          </w:tcPr>
          <w:p w14:paraId="48B60C20">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081" w:type="dxa"/>
            <w:vAlign w:val="top"/>
          </w:tcPr>
          <w:p w14:paraId="6D4DDAA1">
            <w:pPr>
              <w:pStyle w:val="35"/>
              <w:keepNext w:val="0"/>
              <w:keepLines w:val="0"/>
              <w:pageBreakBefore w:val="0"/>
              <w:widowControl/>
              <w:kinsoku w:val="0"/>
              <w:wordWrap/>
              <w:overflowPunct/>
              <w:topLinePunct w:val="0"/>
              <w:autoSpaceDE w:val="0"/>
              <w:autoSpaceDN w:val="0"/>
              <w:bidi w:val="0"/>
              <w:snapToGrid w:val="0"/>
              <w:spacing w:before="174" w:line="228" w:lineRule="auto"/>
              <w:ind w:left="151" w:right="0"/>
              <w:textAlignment w:val="baseline"/>
              <w:rPr>
                <w:color w:val="auto"/>
                <w:highlight w:val="none"/>
              </w:rPr>
            </w:pPr>
            <w:r>
              <w:rPr>
                <w:color w:val="auto"/>
                <w:spacing w:val="1"/>
                <w:highlight w:val="none"/>
              </w:rPr>
              <w:t>电子邮件</w:t>
            </w:r>
          </w:p>
        </w:tc>
        <w:tc>
          <w:tcPr>
            <w:tcW w:w="2714" w:type="dxa"/>
            <w:gridSpan w:val="3"/>
            <w:vAlign w:val="top"/>
          </w:tcPr>
          <w:p w14:paraId="52A0FD08">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072B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8" w:type="dxa"/>
            <w:vAlign w:val="top"/>
          </w:tcPr>
          <w:p w14:paraId="1F945C13">
            <w:pPr>
              <w:pStyle w:val="35"/>
              <w:keepNext w:val="0"/>
              <w:keepLines w:val="0"/>
              <w:pageBreakBefore w:val="0"/>
              <w:widowControl/>
              <w:kinsoku w:val="0"/>
              <w:wordWrap/>
              <w:overflowPunct/>
              <w:topLinePunct w:val="0"/>
              <w:autoSpaceDE w:val="0"/>
              <w:autoSpaceDN w:val="0"/>
              <w:bidi w:val="0"/>
              <w:snapToGrid w:val="0"/>
              <w:spacing w:before="177" w:line="228" w:lineRule="auto"/>
              <w:ind w:left="441" w:right="0"/>
              <w:textAlignment w:val="baseline"/>
              <w:rPr>
                <w:color w:val="auto"/>
                <w:highlight w:val="none"/>
              </w:rPr>
            </w:pPr>
            <w:r>
              <w:rPr>
                <w:color w:val="auto"/>
                <w:spacing w:val="7"/>
                <w:highlight w:val="none"/>
              </w:rPr>
              <w:t>法定代表人</w:t>
            </w:r>
          </w:p>
        </w:tc>
        <w:tc>
          <w:tcPr>
            <w:tcW w:w="902" w:type="dxa"/>
            <w:vAlign w:val="top"/>
          </w:tcPr>
          <w:p w14:paraId="415A7734">
            <w:pPr>
              <w:pStyle w:val="35"/>
              <w:keepNext w:val="0"/>
              <w:keepLines w:val="0"/>
              <w:pageBreakBefore w:val="0"/>
              <w:widowControl/>
              <w:kinsoku w:val="0"/>
              <w:wordWrap/>
              <w:overflowPunct/>
              <w:topLinePunct w:val="0"/>
              <w:autoSpaceDE w:val="0"/>
              <w:autoSpaceDN w:val="0"/>
              <w:bidi w:val="0"/>
              <w:snapToGrid w:val="0"/>
              <w:spacing w:before="177" w:line="228" w:lineRule="auto"/>
              <w:ind w:left="245" w:right="0"/>
              <w:textAlignment w:val="baseline"/>
              <w:rPr>
                <w:color w:val="auto"/>
                <w:highlight w:val="none"/>
              </w:rPr>
            </w:pPr>
            <w:r>
              <w:rPr>
                <w:color w:val="auto"/>
                <w:spacing w:val="4"/>
                <w:highlight w:val="none"/>
              </w:rPr>
              <w:t>姓名</w:t>
            </w:r>
          </w:p>
        </w:tc>
        <w:tc>
          <w:tcPr>
            <w:tcW w:w="1083" w:type="dxa"/>
            <w:vAlign w:val="top"/>
          </w:tcPr>
          <w:p w14:paraId="0877F4FC">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264" w:type="dxa"/>
            <w:gridSpan w:val="2"/>
            <w:vAlign w:val="top"/>
          </w:tcPr>
          <w:p w14:paraId="02BD5372">
            <w:pPr>
              <w:pStyle w:val="35"/>
              <w:keepNext w:val="0"/>
              <w:keepLines w:val="0"/>
              <w:pageBreakBefore w:val="0"/>
              <w:widowControl/>
              <w:kinsoku w:val="0"/>
              <w:wordWrap/>
              <w:overflowPunct/>
              <w:topLinePunct w:val="0"/>
              <w:autoSpaceDE w:val="0"/>
              <w:autoSpaceDN w:val="0"/>
              <w:bidi w:val="0"/>
              <w:snapToGrid w:val="0"/>
              <w:spacing w:before="177" w:line="228" w:lineRule="auto"/>
              <w:ind w:left="217" w:right="0"/>
              <w:textAlignment w:val="baseline"/>
              <w:rPr>
                <w:color w:val="auto"/>
                <w:highlight w:val="none"/>
              </w:rPr>
            </w:pPr>
            <w:r>
              <w:rPr>
                <w:color w:val="auto"/>
                <w:spacing w:val="7"/>
                <w:highlight w:val="none"/>
              </w:rPr>
              <w:t>技术职称</w:t>
            </w:r>
          </w:p>
        </w:tc>
        <w:tc>
          <w:tcPr>
            <w:tcW w:w="1572" w:type="dxa"/>
            <w:gridSpan w:val="2"/>
            <w:vAlign w:val="top"/>
          </w:tcPr>
          <w:p w14:paraId="14A90B5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862" w:type="dxa"/>
            <w:vAlign w:val="top"/>
          </w:tcPr>
          <w:p w14:paraId="3FABB2ED">
            <w:pPr>
              <w:pStyle w:val="35"/>
              <w:keepNext w:val="0"/>
              <w:keepLines w:val="0"/>
              <w:pageBreakBefore w:val="0"/>
              <w:widowControl/>
              <w:kinsoku w:val="0"/>
              <w:wordWrap/>
              <w:overflowPunct/>
              <w:topLinePunct w:val="0"/>
              <w:autoSpaceDE w:val="0"/>
              <w:autoSpaceDN w:val="0"/>
              <w:bidi w:val="0"/>
              <w:snapToGrid w:val="0"/>
              <w:spacing w:before="177" w:line="230" w:lineRule="auto"/>
              <w:ind w:left="251" w:right="0"/>
              <w:textAlignment w:val="baseline"/>
              <w:rPr>
                <w:color w:val="auto"/>
                <w:highlight w:val="none"/>
              </w:rPr>
            </w:pPr>
            <w:r>
              <w:rPr>
                <w:color w:val="auto"/>
                <w:spacing w:val="-8"/>
                <w:highlight w:val="none"/>
              </w:rPr>
              <w:t>电话</w:t>
            </w:r>
          </w:p>
        </w:tc>
        <w:tc>
          <w:tcPr>
            <w:tcW w:w="1361" w:type="dxa"/>
            <w:vAlign w:val="top"/>
          </w:tcPr>
          <w:p w14:paraId="1BB47459">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64C67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8" w:type="dxa"/>
            <w:vAlign w:val="top"/>
          </w:tcPr>
          <w:p w14:paraId="28A90EE6">
            <w:pPr>
              <w:pStyle w:val="35"/>
              <w:keepNext w:val="0"/>
              <w:keepLines w:val="0"/>
              <w:pageBreakBefore w:val="0"/>
              <w:widowControl/>
              <w:kinsoku w:val="0"/>
              <w:wordWrap/>
              <w:overflowPunct/>
              <w:topLinePunct w:val="0"/>
              <w:autoSpaceDE w:val="0"/>
              <w:autoSpaceDN w:val="0"/>
              <w:bidi w:val="0"/>
              <w:snapToGrid w:val="0"/>
              <w:spacing w:before="175" w:line="228" w:lineRule="auto"/>
              <w:ind w:left="441" w:right="0"/>
              <w:textAlignment w:val="baseline"/>
              <w:rPr>
                <w:color w:val="auto"/>
                <w:highlight w:val="none"/>
              </w:rPr>
            </w:pPr>
            <w:r>
              <w:rPr>
                <w:color w:val="auto"/>
                <w:spacing w:val="7"/>
                <w:highlight w:val="none"/>
              </w:rPr>
              <w:t>技术负责人</w:t>
            </w:r>
          </w:p>
        </w:tc>
        <w:tc>
          <w:tcPr>
            <w:tcW w:w="902" w:type="dxa"/>
            <w:vAlign w:val="top"/>
          </w:tcPr>
          <w:p w14:paraId="081B643A">
            <w:pPr>
              <w:pStyle w:val="35"/>
              <w:keepNext w:val="0"/>
              <w:keepLines w:val="0"/>
              <w:pageBreakBefore w:val="0"/>
              <w:widowControl/>
              <w:kinsoku w:val="0"/>
              <w:wordWrap/>
              <w:overflowPunct/>
              <w:topLinePunct w:val="0"/>
              <w:autoSpaceDE w:val="0"/>
              <w:autoSpaceDN w:val="0"/>
              <w:bidi w:val="0"/>
              <w:snapToGrid w:val="0"/>
              <w:spacing w:before="175" w:line="228" w:lineRule="auto"/>
              <w:ind w:left="245" w:right="0"/>
              <w:textAlignment w:val="baseline"/>
              <w:rPr>
                <w:color w:val="auto"/>
                <w:highlight w:val="none"/>
              </w:rPr>
            </w:pPr>
            <w:r>
              <w:rPr>
                <w:color w:val="auto"/>
                <w:spacing w:val="4"/>
                <w:highlight w:val="none"/>
              </w:rPr>
              <w:t>姓名</w:t>
            </w:r>
          </w:p>
        </w:tc>
        <w:tc>
          <w:tcPr>
            <w:tcW w:w="1083" w:type="dxa"/>
            <w:vAlign w:val="top"/>
          </w:tcPr>
          <w:p w14:paraId="7CB674BD">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264" w:type="dxa"/>
            <w:gridSpan w:val="2"/>
            <w:vAlign w:val="top"/>
          </w:tcPr>
          <w:p w14:paraId="384A6917">
            <w:pPr>
              <w:pStyle w:val="35"/>
              <w:keepNext w:val="0"/>
              <w:keepLines w:val="0"/>
              <w:pageBreakBefore w:val="0"/>
              <w:widowControl/>
              <w:kinsoku w:val="0"/>
              <w:wordWrap/>
              <w:overflowPunct/>
              <w:topLinePunct w:val="0"/>
              <w:autoSpaceDE w:val="0"/>
              <w:autoSpaceDN w:val="0"/>
              <w:bidi w:val="0"/>
              <w:snapToGrid w:val="0"/>
              <w:spacing w:before="175" w:line="228" w:lineRule="auto"/>
              <w:ind w:left="217" w:right="0"/>
              <w:textAlignment w:val="baseline"/>
              <w:rPr>
                <w:color w:val="auto"/>
                <w:highlight w:val="none"/>
              </w:rPr>
            </w:pPr>
            <w:r>
              <w:rPr>
                <w:color w:val="auto"/>
                <w:spacing w:val="7"/>
                <w:highlight w:val="none"/>
              </w:rPr>
              <w:t>技术职称</w:t>
            </w:r>
          </w:p>
        </w:tc>
        <w:tc>
          <w:tcPr>
            <w:tcW w:w="1572" w:type="dxa"/>
            <w:gridSpan w:val="2"/>
            <w:vAlign w:val="top"/>
          </w:tcPr>
          <w:p w14:paraId="4B2D75EC">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862" w:type="dxa"/>
            <w:vAlign w:val="top"/>
          </w:tcPr>
          <w:p w14:paraId="23B0D575">
            <w:pPr>
              <w:pStyle w:val="35"/>
              <w:keepNext w:val="0"/>
              <w:keepLines w:val="0"/>
              <w:pageBreakBefore w:val="0"/>
              <w:widowControl/>
              <w:kinsoku w:val="0"/>
              <w:wordWrap/>
              <w:overflowPunct/>
              <w:topLinePunct w:val="0"/>
              <w:autoSpaceDE w:val="0"/>
              <w:autoSpaceDN w:val="0"/>
              <w:bidi w:val="0"/>
              <w:snapToGrid w:val="0"/>
              <w:spacing w:before="176" w:line="230" w:lineRule="auto"/>
              <w:ind w:left="251" w:right="0"/>
              <w:textAlignment w:val="baseline"/>
              <w:rPr>
                <w:color w:val="auto"/>
                <w:highlight w:val="none"/>
              </w:rPr>
            </w:pPr>
            <w:r>
              <w:rPr>
                <w:color w:val="auto"/>
                <w:spacing w:val="-8"/>
                <w:highlight w:val="none"/>
              </w:rPr>
              <w:t>电话</w:t>
            </w:r>
          </w:p>
        </w:tc>
        <w:tc>
          <w:tcPr>
            <w:tcW w:w="1361" w:type="dxa"/>
            <w:vAlign w:val="top"/>
          </w:tcPr>
          <w:p w14:paraId="2A5DCBA5">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4BCB5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8" w:type="dxa"/>
            <w:vAlign w:val="top"/>
          </w:tcPr>
          <w:p w14:paraId="6DC55071">
            <w:pPr>
              <w:pStyle w:val="35"/>
              <w:keepNext w:val="0"/>
              <w:keepLines w:val="0"/>
              <w:pageBreakBefore w:val="0"/>
              <w:widowControl/>
              <w:kinsoku w:val="0"/>
              <w:wordWrap/>
              <w:overflowPunct/>
              <w:topLinePunct w:val="0"/>
              <w:autoSpaceDE w:val="0"/>
              <w:autoSpaceDN w:val="0"/>
              <w:bidi w:val="0"/>
              <w:snapToGrid w:val="0"/>
              <w:spacing w:before="177" w:line="229" w:lineRule="auto"/>
              <w:ind w:left="545" w:right="0"/>
              <w:textAlignment w:val="baseline"/>
              <w:rPr>
                <w:color w:val="auto"/>
                <w:highlight w:val="none"/>
              </w:rPr>
            </w:pPr>
            <w:r>
              <w:rPr>
                <w:color w:val="auto"/>
                <w:spacing w:val="6"/>
                <w:highlight w:val="none"/>
              </w:rPr>
              <w:t>成立时间</w:t>
            </w:r>
          </w:p>
        </w:tc>
        <w:tc>
          <w:tcPr>
            <w:tcW w:w="1985" w:type="dxa"/>
            <w:gridSpan w:val="2"/>
            <w:vAlign w:val="top"/>
          </w:tcPr>
          <w:p w14:paraId="471ECFC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5059" w:type="dxa"/>
            <w:gridSpan w:val="6"/>
            <w:vAlign w:val="top"/>
          </w:tcPr>
          <w:p w14:paraId="683E3466">
            <w:pPr>
              <w:pStyle w:val="35"/>
              <w:keepNext w:val="0"/>
              <w:keepLines w:val="0"/>
              <w:pageBreakBefore w:val="0"/>
              <w:widowControl/>
              <w:kinsoku w:val="0"/>
              <w:wordWrap/>
              <w:overflowPunct/>
              <w:topLinePunct w:val="0"/>
              <w:autoSpaceDE w:val="0"/>
              <w:autoSpaceDN w:val="0"/>
              <w:bidi w:val="0"/>
              <w:snapToGrid w:val="0"/>
              <w:spacing w:before="177" w:line="228" w:lineRule="auto"/>
              <w:ind w:left="1173" w:right="0"/>
              <w:textAlignment w:val="baseline"/>
              <w:rPr>
                <w:color w:val="auto"/>
                <w:highlight w:val="none"/>
              </w:rPr>
            </w:pPr>
            <w:r>
              <w:rPr>
                <w:color w:val="auto"/>
                <w:spacing w:val="5"/>
                <w:highlight w:val="none"/>
              </w:rPr>
              <w:t>员工总人数：</w:t>
            </w:r>
          </w:p>
        </w:tc>
      </w:tr>
      <w:tr w14:paraId="6731D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8" w:type="dxa"/>
            <w:vAlign w:val="top"/>
          </w:tcPr>
          <w:p w14:paraId="720BBF55">
            <w:pPr>
              <w:pStyle w:val="35"/>
              <w:keepNext w:val="0"/>
              <w:keepLines w:val="0"/>
              <w:pageBreakBefore w:val="0"/>
              <w:widowControl/>
              <w:kinsoku w:val="0"/>
              <w:wordWrap/>
              <w:overflowPunct/>
              <w:topLinePunct w:val="0"/>
              <w:autoSpaceDE w:val="0"/>
              <w:autoSpaceDN w:val="0"/>
              <w:bidi w:val="0"/>
              <w:snapToGrid w:val="0"/>
              <w:spacing w:before="175" w:line="228" w:lineRule="auto"/>
              <w:ind w:left="338" w:right="0"/>
              <w:textAlignment w:val="baseline"/>
              <w:rPr>
                <w:color w:val="auto"/>
                <w:highlight w:val="none"/>
              </w:rPr>
            </w:pPr>
            <w:r>
              <w:rPr>
                <w:color w:val="auto"/>
                <w:spacing w:val="7"/>
                <w:highlight w:val="none"/>
              </w:rPr>
              <w:t>企业资质等级</w:t>
            </w:r>
          </w:p>
        </w:tc>
        <w:tc>
          <w:tcPr>
            <w:tcW w:w="1985" w:type="dxa"/>
            <w:gridSpan w:val="2"/>
            <w:vAlign w:val="top"/>
          </w:tcPr>
          <w:p w14:paraId="6CA3BE64">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722" w:type="dxa"/>
            <w:vMerge w:val="restart"/>
            <w:tcBorders>
              <w:bottom w:val="nil"/>
            </w:tcBorders>
            <w:vAlign w:val="top"/>
          </w:tcPr>
          <w:p w14:paraId="255E6442">
            <w:pPr>
              <w:keepNext w:val="0"/>
              <w:keepLines w:val="0"/>
              <w:pageBreakBefore w:val="0"/>
              <w:widowControl/>
              <w:kinsoku w:val="0"/>
              <w:wordWrap/>
              <w:overflowPunct/>
              <w:topLinePunct w:val="0"/>
              <w:autoSpaceDE w:val="0"/>
              <w:autoSpaceDN w:val="0"/>
              <w:bidi w:val="0"/>
              <w:snapToGrid w:val="0"/>
              <w:spacing w:line="251" w:lineRule="auto"/>
              <w:ind w:right="0"/>
              <w:textAlignment w:val="baseline"/>
              <w:rPr>
                <w:rFonts w:ascii="Arial"/>
                <w:color w:val="auto"/>
                <w:sz w:val="21"/>
                <w:highlight w:val="none"/>
              </w:rPr>
            </w:pPr>
          </w:p>
          <w:p w14:paraId="68322A07">
            <w:pPr>
              <w:keepNext w:val="0"/>
              <w:keepLines w:val="0"/>
              <w:pageBreakBefore w:val="0"/>
              <w:widowControl/>
              <w:kinsoku w:val="0"/>
              <w:wordWrap/>
              <w:overflowPunct/>
              <w:topLinePunct w:val="0"/>
              <w:autoSpaceDE w:val="0"/>
              <w:autoSpaceDN w:val="0"/>
              <w:bidi w:val="0"/>
              <w:snapToGrid w:val="0"/>
              <w:spacing w:line="251" w:lineRule="auto"/>
              <w:ind w:right="0"/>
              <w:textAlignment w:val="baseline"/>
              <w:rPr>
                <w:rFonts w:ascii="Arial"/>
                <w:color w:val="auto"/>
                <w:sz w:val="21"/>
                <w:highlight w:val="none"/>
              </w:rPr>
            </w:pPr>
          </w:p>
          <w:p w14:paraId="2E96D774">
            <w:pPr>
              <w:keepNext w:val="0"/>
              <w:keepLines w:val="0"/>
              <w:pageBreakBefore w:val="0"/>
              <w:widowControl/>
              <w:kinsoku w:val="0"/>
              <w:wordWrap/>
              <w:overflowPunct/>
              <w:topLinePunct w:val="0"/>
              <w:autoSpaceDE w:val="0"/>
              <w:autoSpaceDN w:val="0"/>
              <w:bidi w:val="0"/>
              <w:snapToGrid w:val="0"/>
              <w:spacing w:line="251" w:lineRule="auto"/>
              <w:ind w:right="0"/>
              <w:textAlignment w:val="baseline"/>
              <w:rPr>
                <w:rFonts w:ascii="Arial"/>
                <w:color w:val="auto"/>
                <w:sz w:val="21"/>
                <w:highlight w:val="none"/>
              </w:rPr>
            </w:pPr>
          </w:p>
          <w:p w14:paraId="6095DBB7">
            <w:pPr>
              <w:keepNext w:val="0"/>
              <w:keepLines w:val="0"/>
              <w:pageBreakBefore w:val="0"/>
              <w:widowControl/>
              <w:kinsoku w:val="0"/>
              <w:wordWrap/>
              <w:overflowPunct/>
              <w:topLinePunct w:val="0"/>
              <w:autoSpaceDE w:val="0"/>
              <w:autoSpaceDN w:val="0"/>
              <w:bidi w:val="0"/>
              <w:snapToGrid w:val="0"/>
              <w:spacing w:line="252" w:lineRule="auto"/>
              <w:ind w:right="0"/>
              <w:textAlignment w:val="baseline"/>
              <w:rPr>
                <w:rFonts w:ascii="Arial"/>
                <w:color w:val="auto"/>
                <w:sz w:val="21"/>
                <w:highlight w:val="none"/>
              </w:rPr>
            </w:pPr>
          </w:p>
          <w:p w14:paraId="797F54A4">
            <w:pPr>
              <w:pStyle w:val="35"/>
              <w:keepNext w:val="0"/>
              <w:keepLines w:val="0"/>
              <w:pageBreakBefore w:val="0"/>
              <w:widowControl/>
              <w:kinsoku w:val="0"/>
              <w:wordWrap/>
              <w:overflowPunct/>
              <w:topLinePunct w:val="0"/>
              <w:autoSpaceDE w:val="0"/>
              <w:autoSpaceDN w:val="0"/>
              <w:bidi w:val="0"/>
              <w:snapToGrid w:val="0"/>
              <w:spacing w:before="65" w:line="228" w:lineRule="auto"/>
              <w:ind w:left="157" w:right="0"/>
              <w:textAlignment w:val="baseline"/>
              <w:rPr>
                <w:color w:val="auto"/>
                <w:highlight w:val="none"/>
              </w:rPr>
            </w:pPr>
            <w:r>
              <w:rPr>
                <w:color w:val="auto"/>
                <w:spacing w:val="4"/>
                <w:highlight w:val="none"/>
              </w:rPr>
              <w:t>其中</w:t>
            </w:r>
          </w:p>
        </w:tc>
        <w:tc>
          <w:tcPr>
            <w:tcW w:w="2114" w:type="dxa"/>
            <w:gridSpan w:val="3"/>
            <w:vAlign w:val="top"/>
          </w:tcPr>
          <w:p w14:paraId="7539375A">
            <w:pPr>
              <w:pStyle w:val="35"/>
              <w:keepNext w:val="0"/>
              <w:keepLines w:val="0"/>
              <w:pageBreakBefore w:val="0"/>
              <w:widowControl/>
              <w:kinsoku w:val="0"/>
              <w:wordWrap/>
              <w:overflowPunct/>
              <w:topLinePunct w:val="0"/>
              <w:autoSpaceDE w:val="0"/>
              <w:autoSpaceDN w:val="0"/>
              <w:bidi w:val="0"/>
              <w:snapToGrid w:val="0"/>
              <w:spacing w:before="176" w:line="228" w:lineRule="auto"/>
              <w:ind w:left="645" w:right="0"/>
              <w:textAlignment w:val="baseline"/>
              <w:rPr>
                <w:color w:val="auto"/>
                <w:highlight w:val="none"/>
              </w:rPr>
            </w:pPr>
            <w:r>
              <w:rPr>
                <w:color w:val="auto"/>
                <w:spacing w:val="6"/>
                <w:highlight w:val="none"/>
              </w:rPr>
              <w:t>项目经理</w:t>
            </w:r>
          </w:p>
        </w:tc>
        <w:tc>
          <w:tcPr>
            <w:tcW w:w="2223" w:type="dxa"/>
            <w:gridSpan w:val="2"/>
            <w:vAlign w:val="top"/>
          </w:tcPr>
          <w:p w14:paraId="4DD8455E">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4C13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8" w:type="dxa"/>
            <w:vAlign w:val="top"/>
          </w:tcPr>
          <w:p w14:paraId="666901A6">
            <w:pPr>
              <w:pStyle w:val="35"/>
              <w:keepNext w:val="0"/>
              <w:keepLines w:val="0"/>
              <w:pageBreakBefore w:val="0"/>
              <w:widowControl/>
              <w:kinsoku w:val="0"/>
              <w:wordWrap/>
              <w:overflowPunct/>
              <w:topLinePunct w:val="0"/>
              <w:autoSpaceDE w:val="0"/>
              <w:autoSpaceDN w:val="0"/>
              <w:bidi w:val="0"/>
              <w:snapToGrid w:val="0"/>
              <w:spacing w:before="177" w:line="227" w:lineRule="auto"/>
              <w:ind w:left="128" w:right="0"/>
              <w:textAlignment w:val="baseline"/>
              <w:rPr>
                <w:color w:val="auto"/>
                <w:highlight w:val="none"/>
              </w:rPr>
            </w:pPr>
            <w:r>
              <w:rPr>
                <w:color w:val="auto"/>
                <w:spacing w:val="8"/>
                <w:highlight w:val="none"/>
              </w:rPr>
              <w:t>统一社会信用代码</w:t>
            </w:r>
          </w:p>
        </w:tc>
        <w:tc>
          <w:tcPr>
            <w:tcW w:w="1985" w:type="dxa"/>
            <w:gridSpan w:val="2"/>
            <w:vAlign w:val="top"/>
          </w:tcPr>
          <w:p w14:paraId="670C194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722" w:type="dxa"/>
            <w:vMerge w:val="continue"/>
            <w:tcBorders>
              <w:top w:val="nil"/>
              <w:bottom w:val="nil"/>
            </w:tcBorders>
            <w:vAlign w:val="top"/>
          </w:tcPr>
          <w:p w14:paraId="3BD86474">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114" w:type="dxa"/>
            <w:gridSpan w:val="3"/>
            <w:vAlign w:val="top"/>
          </w:tcPr>
          <w:p w14:paraId="418F8DE4">
            <w:pPr>
              <w:pStyle w:val="35"/>
              <w:keepNext w:val="0"/>
              <w:keepLines w:val="0"/>
              <w:pageBreakBefore w:val="0"/>
              <w:widowControl/>
              <w:kinsoku w:val="0"/>
              <w:wordWrap/>
              <w:overflowPunct/>
              <w:topLinePunct w:val="0"/>
              <w:autoSpaceDE w:val="0"/>
              <w:autoSpaceDN w:val="0"/>
              <w:bidi w:val="0"/>
              <w:snapToGrid w:val="0"/>
              <w:spacing w:before="177" w:line="228" w:lineRule="auto"/>
              <w:ind w:left="438" w:right="0"/>
              <w:textAlignment w:val="baseline"/>
              <w:rPr>
                <w:color w:val="auto"/>
                <w:highlight w:val="none"/>
              </w:rPr>
            </w:pPr>
            <w:r>
              <w:rPr>
                <w:color w:val="auto"/>
                <w:spacing w:val="7"/>
                <w:highlight w:val="none"/>
              </w:rPr>
              <w:t>高级职称人员</w:t>
            </w:r>
          </w:p>
        </w:tc>
        <w:tc>
          <w:tcPr>
            <w:tcW w:w="2223" w:type="dxa"/>
            <w:gridSpan w:val="2"/>
            <w:vAlign w:val="top"/>
          </w:tcPr>
          <w:p w14:paraId="52D953A0">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41753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8" w:type="dxa"/>
            <w:vAlign w:val="top"/>
          </w:tcPr>
          <w:p w14:paraId="0C6165CB">
            <w:pPr>
              <w:pStyle w:val="35"/>
              <w:keepNext w:val="0"/>
              <w:keepLines w:val="0"/>
              <w:pageBreakBefore w:val="0"/>
              <w:widowControl/>
              <w:kinsoku w:val="0"/>
              <w:wordWrap/>
              <w:overflowPunct/>
              <w:topLinePunct w:val="0"/>
              <w:autoSpaceDE w:val="0"/>
              <w:autoSpaceDN w:val="0"/>
              <w:bidi w:val="0"/>
              <w:snapToGrid w:val="0"/>
              <w:spacing w:before="176" w:line="227" w:lineRule="auto"/>
              <w:ind w:left="543" w:right="0"/>
              <w:textAlignment w:val="baseline"/>
              <w:rPr>
                <w:color w:val="auto"/>
                <w:highlight w:val="none"/>
              </w:rPr>
            </w:pPr>
            <w:r>
              <w:rPr>
                <w:color w:val="auto"/>
                <w:spacing w:val="8"/>
                <w:highlight w:val="none"/>
              </w:rPr>
              <w:t>注册资本</w:t>
            </w:r>
          </w:p>
        </w:tc>
        <w:tc>
          <w:tcPr>
            <w:tcW w:w="1985" w:type="dxa"/>
            <w:gridSpan w:val="2"/>
            <w:vAlign w:val="top"/>
          </w:tcPr>
          <w:p w14:paraId="229CC9C1">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722" w:type="dxa"/>
            <w:vMerge w:val="continue"/>
            <w:tcBorders>
              <w:top w:val="nil"/>
              <w:bottom w:val="nil"/>
            </w:tcBorders>
            <w:vAlign w:val="top"/>
          </w:tcPr>
          <w:p w14:paraId="65B7CBFC">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114" w:type="dxa"/>
            <w:gridSpan w:val="3"/>
            <w:vAlign w:val="top"/>
          </w:tcPr>
          <w:p w14:paraId="172F527F">
            <w:pPr>
              <w:pStyle w:val="35"/>
              <w:keepNext w:val="0"/>
              <w:keepLines w:val="0"/>
              <w:pageBreakBefore w:val="0"/>
              <w:widowControl/>
              <w:kinsoku w:val="0"/>
              <w:wordWrap/>
              <w:overflowPunct/>
              <w:topLinePunct w:val="0"/>
              <w:autoSpaceDE w:val="0"/>
              <w:autoSpaceDN w:val="0"/>
              <w:bidi w:val="0"/>
              <w:snapToGrid w:val="0"/>
              <w:spacing w:before="176" w:line="228" w:lineRule="auto"/>
              <w:ind w:left="452" w:right="0"/>
              <w:textAlignment w:val="baseline"/>
              <w:rPr>
                <w:color w:val="auto"/>
                <w:highlight w:val="none"/>
              </w:rPr>
            </w:pPr>
            <w:r>
              <w:rPr>
                <w:color w:val="auto"/>
                <w:spacing w:val="4"/>
                <w:highlight w:val="none"/>
              </w:rPr>
              <w:t>中级职称人员</w:t>
            </w:r>
          </w:p>
        </w:tc>
        <w:tc>
          <w:tcPr>
            <w:tcW w:w="2223" w:type="dxa"/>
            <w:gridSpan w:val="2"/>
            <w:vAlign w:val="top"/>
          </w:tcPr>
          <w:p w14:paraId="29053204">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514D8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8" w:type="dxa"/>
            <w:vAlign w:val="top"/>
          </w:tcPr>
          <w:p w14:paraId="1D94DED6">
            <w:pPr>
              <w:pStyle w:val="35"/>
              <w:keepNext w:val="0"/>
              <w:keepLines w:val="0"/>
              <w:pageBreakBefore w:val="0"/>
              <w:widowControl/>
              <w:kinsoku w:val="0"/>
              <w:wordWrap/>
              <w:overflowPunct/>
              <w:topLinePunct w:val="0"/>
              <w:autoSpaceDE w:val="0"/>
              <w:autoSpaceDN w:val="0"/>
              <w:bidi w:val="0"/>
              <w:snapToGrid w:val="0"/>
              <w:spacing w:before="177" w:line="227" w:lineRule="auto"/>
              <w:ind w:left="123" w:right="0"/>
              <w:textAlignment w:val="baseline"/>
              <w:rPr>
                <w:color w:val="auto"/>
                <w:highlight w:val="none"/>
              </w:rPr>
            </w:pPr>
            <w:r>
              <w:rPr>
                <w:color w:val="auto"/>
                <w:spacing w:val="8"/>
                <w:highlight w:val="none"/>
              </w:rPr>
              <w:t>基本账户开户银行</w:t>
            </w:r>
          </w:p>
        </w:tc>
        <w:tc>
          <w:tcPr>
            <w:tcW w:w="1985" w:type="dxa"/>
            <w:gridSpan w:val="2"/>
            <w:vAlign w:val="top"/>
          </w:tcPr>
          <w:p w14:paraId="788297F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722" w:type="dxa"/>
            <w:vMerge w:val="continue"/>
            <w:tcBorders>
              <w:top w:val="nil"/>
              <w:bottom w:val="nil"/>
            </w:tcBorders>
            <w:vAlign w:val="top"/>
          </w:tcPr>
          <w:p w14:paraId="0B2BEE5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114" w:type="dxa"/>
            <w:gridSpan w:val="3"/>
            <w:vAlign w:val="top"/>
          </w:tcPr>
          <w:p w14:paraId="26068F1B">
            <w:pPr>
              <w:pStyle w:val="35"/>
              <w:keepNext w:val="0"/>
              <w:keepLines w:val="0"/>
              <w:pageBreakBefore w:val="0"/>
              <w:widowControl/>
              <w:kinsoku w:val="0"/>
              <w:wordWrap/>
              <w:overflowPunct/>
              <w:topLinePunct w:val="0"/>
              <w:autoSpaceDE w:val="0"/>
              <w:autoSpaceDN w:val="0"/>
              <w:bidi w:val="0"/>
              <w:snapToGrid w:val="0"/>
              <w:spacing w:before="177" w:line="229" w:lineRule="auto"/>
              <w:ind w:left="432" w:right="0"/>
              <w:textAlignment w:val="baseline"/>
              <w:rPr>
                <w:color w:val="auto"/>
                <w:highlight w:val="none"/>
              </w:rPr>
            </w:pPr>
            <w:r>
              <w:rPr>
                <w:color w:val="auto"/>
                <w:spacing w:val="8"/>
                <w:highlight w:val="none"/>
              </w:rPr>
              <w:t>初级职称人员</w:t>
            </w:r>
          </w:p>
        </w:tc>
        <w:tc>
          <w:tcPr>
            <w:tcW w:w="2223" w:type="dxa"/>
            <w:gridSpan w:val="2"/>
            <w:vAlign w:val="top"/>
          </w:tcPr>
          <w:p w14:paraId="494FF58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27328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8" w:type="dxa"/>
            <w:vAlign w:val="top"/>
          </w:tcPr>
          <w:p w14:paraId="1D13C2D7">
            <w:pPr>
              <w:pStyle w:val="35"/>
              <w:keepNext w:val="0"/>
              <w:keepLines w:val="0"/>
              <w:pageBreakBefore w:val="0"/>
              <w:widowControl/>
              <w:kinsoku w:val="0"/>
              <w:wordWrap/>
              <w:overflowPunct/>
              <w:topLinePunct w:val="0"/>
              <w:autoSpaceDE w:val="0"/>
              <w:autoSpaceDN w:val="0"/>
              <w:bidi w:val="0"/>
              <w:snapToGrid w:val="0"/>
              <w:spacing w:before="176" w:line="227" w:lineRule="auto"/>
              <w:ind w:left="335" w:right="0"/>
              <w:textAlignment w:val="baseline"/>
              <w:rPr>
                <w:color w:val="auto"/>
                <w:highlight w:val="none"/>
              </w:rPr>
            </w:pPr>
            <w:r>
              <w:rPr>
                <w:color w:val="auto"/>
                <w:spacing w:val="8"/>
                <w:highlight w:val="none"/>
              </w:rPr>
              <w:t>基本账户账号</w:t>
            </w:r>
          </w:p>
        </w:tc>
        <w:tc>
          <w:tcPr>
            <w:tcW w:w="1985" w:type="dxa"/>
            <w:gridSpan w:val="2"/>
            <w:vAlign w:val="top"/>
          </w:tcPr>
          <w:p w14:paraId="1881FAAA">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722" w:type="dxa"/>
            <w:vMerge w:val="continue"/>
            <w:tcBorders>
              <w:top w:val="nil"/>
            </w:tcBorders>
            <w:vAlign w:val="top"/>
          </w:tcPr>
          <w:p w14:paraId="7943CA2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114" w:type="dxa"/>
            <w:gridSpan w:val="3"/>
            <w:vAlign w:val="top"/>
          </w:tcPr>
          <w:p w14:paraId="11045188">
            <w:pPr>
              <w:pStyle w:val="35"/>
              <w:keepNext w:val="0"/>
              <w:keepLines w:val="0"/>
              <w:pageBreakBefore w:val="0"/>
              <w:widowControl/>
              <w:kinsoku w:val="0"/>
              <w:wordWrap/>
              <w:overflowPunct/>
              <w:topLinePunct w:val="0"/>
              <w:autoSpaceDE w:val="0"/>
              <w:autoSpaceDN w:val="0"/>
              <w:bidi w:val="0"/>
              <w:snapToGrid w:val="0"/>
              <w:spacing w:before="118" w:line="229" w:lineRule="auto"/>
              <w:ind w:left="748" w:right="0"/>
              <w:textAlignment w:val="baseline"/>
              <w:rPr>
                <w:color w:val="auto"/>
                <w:highlight w:val="none"/>
              </w:rPr>
            </w:pPr>
            <w:r>
              <w:rPr>
                <w:color w:val="auto"/>
                <w:highlight w:val="none"/>
              </w:rPr>
              <w:t>技</w:t>
            </w:r>
            <w:r>
              <w:rPr>
                <w:color w:val="auto"/>
                <w:spacing w:val="10"/>
                <w:highlight w:val="none"/>
              </w:rPr>
              <w:t xml:space="preserve">  </w:t>
            </w:r>
            <w:r>
              <w:rPr>
                <w:color w:val="auto"/>
                <w:highlight w:val="none"/>
              </w:rPr>
              <w:t>工</w:t>
            </w:r>
          </w:p>
        </w:tc>
        <w:tc>
          <w:tcPr>
            <w:tcW w:w="2223" w:type="dxa"/>
            <w:gridSpan w:val="2"/>
            <w:vAlign w:val="top"/>
          </w:tcPr>
          <w:p w14:paraId="0E5326D6">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6D4E5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8" w:type="dxa"/>
            <w:vAlign w:val="top"/>
          </w:tcPr>
          <w:p w14:paraId="68A7921F">
            <w:pPr>
              <w:pStyle w:val="35"/>
              <w:keepNext w:val="0"/>
              <w:keepLines w:val="0"/>
              <w:pageBreakBefore w:val="0"/>
              <w:widowControl/>
              <w:kinsoku w:val="0"/>
              <w:wordWrap/>
              <w:overflowPunct/>
              <w:topLinePunct w:val="0"/>
              <w:autoSpaceDE w:val="0"/>
              <w:autoSpaceDN w:val="0"/>
              <w:bidi w:val="0"/>
              <w:snapToGrid w:val="0"/>
              <w:spacing w:before="177" w:line="228" w:lineRule="auto"/>
              <w:ind w:left="545" w:right="0"/>
              <w:textAlignment w:val="baseline"/>
              <w:rPr>
                <w:color w:val="auto"/>
                <w:highlight w:val="none"/>
              </w:rPr>
            </w:pPr>
            <w:r>
              <w:rPr>
                <w:color w:val="auto"/>
                <w:spacing w:val="6"/>
                <w:highlight w:val="none"/>
              </w:rPr>
              <w:t>经营范围</w:t>
            </w:r>
          </w:p>
        </w:tc>
        <w:tc>
          <w:tcPr>
            <w:tcW w:w="7044" w:type="dxa"/>
            <w:gridSpan w:val="8"/>
            <w:vAlign w:val="top"/>
          </w:tcPr>
          <w:p w14:paraId="1DDA9C89">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1398B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918" w:type="dxa"/>
            <w:vAlign w:val="top"/>
          </w:tcPr>
          <w:p w14:paraId="21DE0DF8">
            <w:pPr>
              <w:pStyle w:val="35"/>
              <w:keepNext w:val="0"/>
              <w:keepLines w:val="0"/>
              <w:pageBreakBefore w:val="0"/>
              <w:widowControl/>
              <w:kinsoku w:val="0"/>
              <w:wordWrap/>
              <w:overflowPunct/>
              <w:topLinePunct w:val="0"/>
              <w:autoSpaceDE w:val="0"/>
              <w:autoSpaceDN w:val="0"/>
              <w:bidi w:val="0"/>
              <w:snapToGrid w:val="0"/>
              <w:spacing w:before="192" w:line="277" w:lineRule="auto"/>
              <w:ind w:left="124" w:right="0" w:firstLine="217"/>
              <w:textAlignment w:val="baseline"/>
              <w:rPr>
                <w:color w:val="auto"/>
                <w:highlight w:val="none"/>
              </w:rPr>
            </w:pPr>
            <w:r>
              <w:rPr>
                <w:b/>
                <w:bCs/>
                <w:color w:val="auto"/>
                <w:spacing w:val="5"/>
                <w:highlight w:val="none"/>
              </w:rPr>
              <w:t>资产构成情况及</w:t>
            </w:r>
            <w:r>
              <w:rPr>
                <w:color w:val="auto"/>
                <w:spacing w:val="5"/>
                <w:highlight w:val="none"/>
              </w:rPr>
              <w:t xml:space="preserve"> </w:t>
            </w:r>
            <w:r>
              <w:rPr>
                <w:b/>
                <w:bCs/>
                <w:color w:val="auto"/>
                <w:spacing w:val="7"/>
                <w:highlight w:val="none"/>
              </w:rPr>
              <w:t>投资参股的关联企</w:t>
            </w:r>
          </w:p>
          <w:p w14:paraId="1884CD13">
            <w:pPr>
              <w:pStyle w:val="35"/>
              <w:keepNext w:val="0"/>
              <w:keepLines w:val="0"/>
              <w:pageBreakBefore w:val="0"/>
              <w:widowControl/>
              <w:kinsoku w:val="0"/>
              <w:wordWrap/>
              <w:overflowPunct/>
              <w:topLinePunct w:val="0"/>
              <w:autoSpaceDE w:val="0"/>
              <w:autoSpaceDN w:val="0"/>
              <w:bidi w:val="0"/>
              <w:snapToGrid w:val="0"/>
              <w:spacing w:line="228" w:lineRule="auto"/>
              <w:ind w:left="648" w:right="0"/>
              <w:textAlignment w:val="baseline"/>
              <w:rPr>
                <w:color w:val="auto"/>
                <w:highlight w:val="none"/>
              </w:rPr>
            </w:pPr>
            <w:r>
              <w:rPr>
                <w:b/>
                <w:bCs/>
                <w:color w:val="auto"/>
                <w:spacing w:val="5"/>
                <w:highlight w:val="none"/>
              </w:rPr>
              <w:t>业情况</w:t>
            </w:r>
          </w:p>
        </w:tc>
        <w:tc>
          <w:tcPr>
            <w:tcW w:w="7044" w:type="dxa"/>
            <w:gridSpan w:val="8"/>
            <w:vAlign w:val="top"/>
          </w:tcPr>
          <w:p w14:paraId="313700AC">
            <w:pPr>
              <w:keepNext w:val="0"/>
              <w:keepLines w:val="0"/>
              <w:pageBreakBefore w:val="0"/>
              <w:widowControl/>
              <w:kinsoku w:val="0"/>
              <w:wordWrap/>
              <w:overflowPunct/>
              <w:topLinePunct w:val="0"/>
              <w:autoSpaceDE w:val="0"/>
              <w:autoSpaceDN w:val="0"/>
              <w:bidi w:val="0"/>
              <w:snapToGrid w:val="0"/>
              <w:ind w:right="0"/>
              <w:textAlignment w:val="baseline"/>
              <w:rPr>
                <w:rFonts w:ascii="宋体" w:hAnsi="宋体" w:eastAsia="宋体" w:cs="宋体"/>
                <w:snapToGrid w:val="0"/>
                <w:color w:val="auto"/>
                <w:spacing w:val="8"/>
                <w:kern w:val="0"/>
                <w:sz w:val="20"/>
                <w:szCs w:val="20"/>
                <w:highlight w:val="none"/>
                <w:lang w:val="en-US" w:eastAsia="en-US" w:bidi="ar-SA"/>
              </w:rPr>
            </w:pPr>
            <w:r>
              <w:rPr>
                <w:rFonts w:ascii="宋体" w:hAnsi="宋体" w:eastAsia="宋体" w:cs="宋体"/>
                <w:snapToGrid w:val="0"/>
                <w:color w:val="auto"/>
                <w:spacing w:val="8"/>
                <w:kern w:val="0"/>
                <w:sz w:val="20"/>
                <w:szCs w:val="20"/>
                <w:highlight w:val="none"/>
                <w:lang w:val="en-US" w:eastAsia="en-US" w:bidi="ar-SA"/>
              </w:rPr>
              <w:t>投标人应提供关联企业情况，包括：</w:t>
            </w:r>
          </w:p>
          <w:p w14:paraId="442E39EC">
            <w:pPr>
              <w:keepNext w:val="0"/>
              <w:keepLines w:val="0"/>
              <w:pageBreakBefore w:val="0"/>
              <w:widowControl/>
              <w:kinsoku w:val="0"/>
              <w:wordWrap/>
              <w:overflowPunct/>
              <w:topLinePunct w:val="0"/>
              <w:autoSpaceDE w:val="0"/>
              <w:autoSpaceDN w:val="0"/>
              <w:bidi w:val="0"/>
              <w:snapToGrid w:val="0"/>
              <w:ind w:right="0"/>
              <w:textAlignment w:val="baseline"/>
              <w:rPr>
                <w:rFonts w:ascii="宋体" w:hAnsi="宋体" w:eastAsia="宋体" w:cs="宋体"/>
                <w:snapToGrid w:val="0"/>
                <w:color w:val="auto"/>
                <w:spacing w:val="8"/>
                <w:kern w:val="0"/>
                <w:sz w:val="20"/>
                <w:szCs w:val="20"/>
                <w:highlight w:val="none"/>
                <w:lang w:val="en-US" w:eastAsia="en-US" w:bidi="ar-SA"/>
              </w:rPr>
            </w:pPr>
            <w:r>
              <w:rPr>
                <w:rFonts w:ascii="宋体" w:hAnsi="宋体" w:eastAsia="宋体" w:cs="宋体"/>
                <w:snapToGrid w:val="0"/>
                <w:color w:val="auto"/>
                <w:spacing w:val="8"/>
                <w:kern w:val="0"/>
                <w:sz w:val="20"/>
                <w:szCs w:val="20"/>
                <w:highlight w:val="none"/>
                <w:lang w:val="en-US" w:eastAsia="en-US" w:bidi="ar-SA"/>
              </w:rPr>
              <w:t>（1）投标人的所有股东名称及相应股权（出资额）比例；如投</w:t>
            </w:r>
            <w:r>
              <w:rPr>
                <w:rFonts w:hint="eastAsia" w:ascii="宋体" w:hAnsi="宋体" w:eastAsia="宋体" w:cs="宋体"/>
                <w:snapToGrid w:val="0"/>
                <w:color w:val="auto"/>
                <w:spacing w:val="8"/>
                <w:kern w:val="0"/>
                <w:sz w:val="20"/>
                <w:szCs w:val="20"/>
                <w:highlight w:val="none"/>
                <w:lang w:val="en-US" w:eastAsia="zh-CN" w:bidi="ar-SA"/>
              </w:rPr>
              <w:t>标</w:t>
            </w:r>
            <w:r>
              <w:rPr>
                <w:rFonts w:ascii="宋体" w:hAnsi="宋体" w:eastAsia="宋体" w:cs="宋体"/>
                <w:snapToGrid w:val="0"/>
                <w:color w:val="auto"/>
                <w:spacing w:val="8"/>
                <w:kern w:val="0"/>
                <w:sz w:val="20"/>
                <w:szCs w:val="20"/>
                <w:highlight w:val="none"/>
                <w:lang w:val="en-US" w:eastAsia="en-US" w:bidi="ar-SA"/>
              </w:rPr>
              <w:t xml:space="preserve">人为上市公司，投标人应提供股权占公司股份总数 </w:t>
            </w:r>
            <w:r>
              <w:rPr>
                <w:rFonts w:hint="eastAsia" w:ascii="宋体" w:hAnsi="宋体" w:eastAsia="宋体" w:cs="宋体"/>
                <w:snapToGrid w:val="0"/>
                <w:color w:val="auto"/>
                <w:spacing w:val="8"/>
                <w:kern w:val="0"/>
                <w:sz w:val="20"/>
                <w:szCs w:val="20"/>
                <w:highlight w:val="none"/>
                <w:lang w:val="en-US" w:eastAsia="zh-CN" w:bidi="ar-SA"/>
              </w:rPr>
              <w:t xml:space="preserve">25 </w:t>
            </w:r>
            <w:r>
              <w:rPr>
                <w:rFonts w:ascii="宋体" w:hAnsi="宋体" w:eastAsia="宋体" w:cs="宋体"/>
                <w:snapToGrid w:val="0"/>
                <w:color w:val="auto"/>
                <w:spacing w:val="8"/>
                <w:kern w:val="0"/>
                <w:sz w:val="20"/>
                <w:szCs w:val="20"/>
                <w:highlight w:val="none"/>
                <w:lang w:val="en-US" w:eastAsia="en-US" w:bidi="ar-SA"/>
              </w:rPr>
              <w:t>%以上的所有股东名称及相应股权比例；</w:t>
            </w:r>
          </w:p>
          <w:p w14:paraId="0FD55D41">
            <w:pPr>
              <w:keepNext w:val="0"/>
              <w:keepLines w:val="0"/>
              <w:pageBreakBefore w:val="0"/>
              <w:widowControl/>
              <w:kinsoku w:val="0"/>
              <w:wordWrap/>
              <w:overflowPunct/>
              <w:topLinePunct w:val="0"/>
              <w:autoSpaceDE w:val="0"/>
              <w:autoSpaceDN w:val="0"/>
              <w:bidi w:val="0"/>
              <w:snapToGrid w:val="0"/>
              <w:ind w:right="0"/>
              <w:textAlignment w:val="baseline"/>
              <w:rPr>
                <w:rFonts w:ascii="宋体" w:hAnsi="宋体" w:eastAsia="宋体" w:cs="宋体"/>
                <w:snapToGrid w:val="0"/>
                <w:color w:val="auto"/>
                <w:spacing w:val="8"/>
                <w:kern w:val="0"/>
                <w:sz w:val="20"/>
                <w:szCs w:val="20"/>
                <w:highlight w:val="none"/>
                <w:lang w:val="en-US" w:eastAsia="en-US" w:bidi="ar-SA"/>
              </w:rPr>
            </w:pPr>
            <w:r>
              <w:rPr>
                <w:rFonts w:ascii="宋体" w:hAnsi="宋体" w:eastAsia="宋体" w:cs="宋体"/>
                <w:snapToGrid w:val="0"/>
                <w:color w:val="auto"/>
                <w:spacing w:val="8"/>
                <w:kern w:val="0"/>
                <w:sz w:val="20"/>
                <w:szCs w:val="20"/>
                <w:highlight w:val="none"/>
                <w:lang w:val="en-US" w:eastAsia="en-US" w:bidi="ar-SA"/>
              </w:rPr>
              <w:t>（2）投标人投资（控股）或管理的下属企业名称、持有股权（出资额）比例；</w:t>
            </w:r>
          </w:p>
          <w:p w14:paraId="45A2CCEA">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r>
              <w:rPr>
                <w:rFonts w:ascii="宋体" w:hAnsi="宋体" w:eastAsia="宋体" w:cs="宋体"/>
                <w:snapToGrid w:val="0"/>
                <w:color w:val="auto"/>
                <w:spacing w:val="8"/>
                <w:kern w:val="0"/>
                <w:sz w:val="20"/>
                <w:szCs w:val="20"/>
                <w:highlight w:val="none"/>
                <w:lang w:val="en-US" w:eastAsia="en-US" w:bidi="ar-SA"/>
              </w:rPr>
              <w:t>（3）与投标人单位负责人（即法定代表人）为同一人的其他单位名称。</w:t>
            </w:r>
          </w:p>
        </w:tc>
      </w:tr>
      <w:tr w14:paraId="7E03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918" w:type="dxa"/>
            <w:vAlign w:val="top"/>
          </w:tcPr>
          <w:p w14:paraId="1851FF1B">
            <w:pPr>
              <w:keepNext w:val="0"/>
              <w:keepLines w:val="0"/>
              <w:pageBreakBefore w:val="0"/>
              <w:widowControl/>
              <w:kinsoku w:val="0"/>
              <w:wordWrap/>
              <w:overflowPunct/>
              <w:topLinePunct w:val="0"/>
              <w:autoSpaceDE w:val="0"/>
              <w:autoSpaceDN w:val="0"/>
              <w:bidi w:val="0"/>
              <w:snapToGrid w:val="0"/>
              <w:spacing w:line="250" w:lineRule="auto"/>
              <w:ind w:right="0"/>
              <w:textAlignment w:val="baseline"/>
              <w:rPr>
                <w:rFonts w:ascii="Arial"/>
                <w:color w:val="auto"/>
                <w:sz w:val="21"/>
                <w:highlight w:val="none"/>
              </w:rPr>
            </w:pPr>
          </w:p>
          <w:p w14:paraId="58D20FBD">
            <w:pPr>
              <w:pStyle w:val="35"/>
              <w:keepNext w:val="0"/>
              <w:keepLines w:val="0"/>
              <w:pageBreakBefore w:val="0"/>
              <w:widowControl/>
              <w:kinsoku w:val="0"/>
              <w:wordWrap/>
              <w:overflowPunct/>
              <w:topLinePunct w:val="0"/>
              <w:autoSpaceDE w:val="0"/>
              <w:autoSpaceDN w:val="0"/>
              <w:bidi w:val="0"/>
              <w:snapToGrid w:val="0"/>
              <w:spacing w:before="65" w:line="229" w:lineRule="auto"/>
              <w:ind w:left="757" w:right="0"/>
              <w:textAlignment w:val="baseline"/>
              <w:rPr>
                <w:color w:val="auto"/>
                <w:highlight w:val="none"/>
              </w:rPr>
            </w:pPr>
            <w:r>
              <w:rPr>
                <w:color w:val="auto"/>
                <w:spacing w:val="3"/>
                <w:highlight w:val="none"/>
              </w:rPr>
              <w:t>备注</w:t>
            </w:r>
          </w:p>
        </w:tc>
        <w:tc>
          <w:tcPr>
            <w:tcW w:w="7044" w:type="dxa"/>
            <w:gridSpan w:val="8"/>
            <w:vAlign w:val="top"/>
          </w:tcPr>
          <w:p w14:paraId="24ED63A9">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bl>
    <w:p w14:paraId="46EF41FC">
      <w:pPr>
        <w:keepNext w:val="0"/>
        <w:keepLines w:val="0"/>
        <w:pageBreakBefore w:val="0"/>
        <w:widowControl/>
        <w:kinsoku w:val="0"/>
        <w:wordWrap/>
        <w:overflowPunct/>
        <w:topLinePunct w:val="0"/>
        <w:autoSpaceDE w:val="0"/>
        <w:autoSpaceDN w:val="0"/>
        <w:bidi w:val="0"/>
        <w:snapToGrid w:val="0"/>
        <w:spacing w:before="66" w:line="219" w:lineRule="auto"/>
        <w:ind w:left="120" w:right="0"/>
        <w:textAlignment w:val="baseline"/>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注：在本表后应附：</w:t>
      </w:r>
    </w:p>
    <w:p w14:paraId="2961FFDD">
      <w:pPr>
        <w:keepNext w:val="0"/>
        <w:keepLines w:val="0"/>
        <w:pageBreakBefore w:val="0"/>
        <w:widowControl/>
        <w:kinsoku w:val="0"/>
        <w:wordWrap/>
        <w:overflowPunct/>
        <w:topLinePunct w:val="0"/>
        <w:autoSpaceDE w:val="0"/>
        <w:autoSpaceDN w:val="0"/>
        <w:bidi w:val="0"/>
        <w:snapToGrid w:val="0"/>
        <w:spacing w:before="175" w:line="219" w:lineRule="auto"/>
        <w:ind w:left="493" w:right="0"/>
        <w:textAlignment w:val="baseline"/>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1.</w:t>
      </w:r>
      <w:r>
        <w:rPr>
          <w:rFonts w:ascii="宋体" w:hAnsi="宋体" w:eastAsia="宋体" w:cs="宋体"/>
          <w:b/>
          <w:bCs/>
          <w:color w:val="auto"/>
          <w:spacing w:val="-3"/>
          <w:sz w:val="18"/>
          <w:szCs w:val="18"/>
          <w:highlight w:val="none"/>
        </w:rPr>
        <w:t>投标人须知“3.5</w:t>
      </w:r>
      <w:r>
        <w:rPr>
          <w:rFonts w:ascii="宋体" w:hAnsi="宋体" w:eastAsia="宋体" w:cs="宋体"/>
          <w:color w:val="auto"/>
          <w:spacing w:val="-3"/>
          <w:sz w:val="18"/>
          <w:szCs w:val="18"/>
          <w:highlight w:val="none"/>
        </w:rPr>
        <w:t xml:space="preserve"> </w:t>
      </w:r>
      <w:r>
        <w:rPr>
          <w:rFonts w:ascii="宋体" w:hAnsi="宋体" w:eastAsia="宋体" w:cs="宋体"/>
          <w:b/>
          <w:bCs/>
          <w:color w:val="auto"/>
          <w:spacing w:val="-3"/>
          <w:sz w:val="18"/>
          <w:szCs w:val="18"/>
          <w:highlight w:val="none"/>
        </w:rPr>
        <w:t>资格审查资料</w:t>
      </w:r>
      <w:r>
        <w:rPr>
          <w:rFonts w:ascii="宋体" w:hAnsi="宋体" w:eastAsia="宋体" w:cs="宋体"/>
          <w:color w:val="auto"/>
          <w:spacing w:val="-64"/>
          <w:sz w:val="18"/>
          <w:szCs w:val="18"/>
          <w:highlight w:val="none"/>
        </w:rPr>
        <w:t xml:space="preserve"> </w:t>
      </w:r>
      <w:r>
        <w:rPr>
          <w:rFonts w:ascii="宋体" w:hAnsi="宋体" w:eastAsia="宋体" w:cs="宋体"/>
          <w:b/>
          <w:bCs/>
          <w:color w:val="auto"/>
          <w:spacing w:val="-3"/>
          <w:sz w:val="18"/>
          <w:szCs w:val="18"/>
          <w:highlight w:val="none"/>
        </w:rPr>
        <w:t>”要求的材料</w:t>
      </w:r>
      <w:r>
        <w:rPr>
          <w:rFonts w:ascii="宋体" w:hAnsi="宋体" w:eastAsia="宋体" w:cs="宋体"/>
          <w:color w:val="auto"/>
          <w:spacing w:val="-3"/>
          <w:sz w:val="18"/>
          <w:szCs w:val="18"/>
          <w:highlight w:val="none"/>
        </w:rPr>
        <w:t>；</w:t>
      </w:r>
    </w:p>
    <w:p w14:paraId="14EE1F7D">
      <w:pPr>
        <w:keepNext w:val="0"/>
        <w:keepLines w:val="0"/>
        <w:pageBreakBefore w:val="0"/>
        <w:widowControl/>
        <w:kinsoku w:val="0"/>
        <w:wordWrap/>
        <w:overflowPunct/>
        <w:topLinePunct w:val="0"/>
        <w:autoSpaceDE w:val="0"/>
        <w:autoSpaceDN w:val="0"/>
        <w:bidi w:val="0"/>
        <w:snapToGrid w:val="0"/>
        <w:spacing w:before="177" w:line="219" w:lineRule="auto"/>
        <w:ind w:left="482" w:right="0"/>
        <w:textAlignment w:val="baseline"/>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2.投标人企业简介。</w:t>
      </w:r>
    </w:p>
    <w:p w14:paraId="24B247EE">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332C7D9">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A3A7CDE">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D9CBEF8">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D9B2013">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D52A1F4">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969B2D7">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29C2C70">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5595D08">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5326149E">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9BCBB7B">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7EE5CA4">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A35A120">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BACE6EB">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7ECD446">
      <w:pPr>
        <w:keepNext w:val="0"/>
        <w:keepLines w:val="0"/>
        <w:pageBreakBefore w:val="0"/>
        <w:widowControl/>
        <w:kinsoku w:val="0"/>
        <w:wordWrap/>
        <w:overflowPunct/>
        <w:topLinePunct w:val="0"/>
        <w:autoSpaceDE w:val="0"/>
        <w:autoSpaceDN w:val="0"/>
        <w:bidi w:val="0"/>
        <w:snapToGrid w:val="0"/>
        <w:spacing w:before="238" w:line="222" w:lineRule="auto"/>
        <w:ind w:right="0"/>
        <w:jc w:val="center"/>
        <w:textAlignment w:val="baseline"/>
        <w:rPr>
          <w:rFonts w:ascii="黑体" w:hAnsi="黑体" w:eastAsia="黑体" w:cs="黑体"/>
          <w:color w:val="auto"/>
          <w:spacing w:val="-3"/>
          <w:sz w:val="24"/>
          <w:szCs w:val="24"/>
          <w:highlight w:val="none"/>
        </w:rPr>
      </w:pPr>
      <w:r>
        <w:rPr>
          <w:rFonts w:ascii="黑体" w:hAnsi="黑体" w:eastAsia="黑体" w:cs="黑体"/>
          <w:color w:val="auto"/>
          <w:spacing w:val="-3"/>
          <w:sz w:val="24"/>
          <w:szCs w:val="24"/>
          <w:highlight w:val="none"/>
        </w:rPr>
        <w:t>（二）投标人企业组织机构框图</w:t>
      </w:r>
    </w:p>
    <w:p w14:paraId="2D15DBB4">
      <w:pPr>
        <w:keepNext w:val="0"/>
        <w:keepLines w:val="0"/>
        <w:pageBreakBefore w:val="0"/>
        <w:widowControl/>
        <w:kinsoku w:val="0"/>
        <w:wordWrap/>
        <w:overflowPunct/>
        <w:topLinePunct w:val="0"/>
        <w:autoSpaceDE w:val="0"/>
        <w:autoSpaceDN w:val="0"/>
        <w:bidi w:val="0"/>
        <w:snapToGrid w:val="0"/>
        <w:spacing w:line="47" w:lineRule="auto"/>
        <w:ind w:right="0"/>
        <w:textAlignment w:val="baseline"/>
        <w:rPr>
          <w:rFonts w:ascii="Arial"/>
          <w:color w:val="auto"/>
          <w:sz w:val="2"/>
          <w:highlight w:val="none"/>
        </w:rPr>
      </w:pPr>
    </w:p>
    <w:tbl>
      <w:tblPr>
        <w:tblStyle w:val="34"/>
        <w:tblW w:w="89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6"/>
      </w:tblGrid>
      <w:tr w14:paraId="4E44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3" w:hRule="atLeast"/>
        </w:trPr>
        <w:tc>
          <w:tcPr>
            <w:tcW w:w="8906" w:type="dxa"/>
            <w:vAlign w:val="top"/>
          </w:tcPr>
          <w:p w14:paraId="4605F2DD">
            <w:pPr>
              <w:pStyle w:val="35"/>
              <w:keepNext w:val="0"/>
              <w:keepLines w:val="0"/>
              <w:pageBreakBefore w:val="0"/>
              <w:widowControl/>
              <w:kinsoku w:val="0"/>
              <w:wordWrap/>
              <w:overflowPunct/>
              <w:topLinePunct w:val="0"/>
              <w:autoSpaceDE w:val="0"/>
              <w:autoSpaceDN w:val="0"/>
              <w:bidi w:val="0"/>
              <w:snapToGrid w:val="0"/>
              <w:spacing w:before="42" w:line="219" w:lineRule="auto"/>
              <w:ind w:left="145" w:right="0"/>
              <w:textAlignment w:val="baseline"/>
              <w:rPr>
                <w:color w:val="auto"/>
                <w:sz w:val="24"/>
                <w:szCs w:val="24"/>
                <w:highlight w:val="none"/>
              </w:rPr>
            </w:pPr>
            <w:r>
              <w:rPr>
                <w:color w:val="auto"/>
                <w:spacing w:val="-6"/>
                <w:sz w:val="24"/>
                <w:szCs w:val="24"/>
                <w:highlight w:val="none"/>
              </w:rPr>
              <w:t>以框图方式表示</w:t>
            </w:r>
          </w:p>
        </w:tc>
      </w:tr>
      <w:tr w14:paraId="40F7F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8" w:hRule="atLeast"/>
        </w:trPr>
        <w:tc>
          <w:tcPr>
            <w:tcW w:w="8906" w:type="dxa"/>
            <w:vAlign w:val="top"/>
          </w:tcPr>
          <w:p w14:paraId="0B1743B5">
            <w:pPr>
              <w:pStyle w:val="35"/>
              <w:keepNext w:val="0"/>
              <w:keepLines w:val="0"/>
              <w:pageBreakBefore w:val="0"/>
              <w:widowControl/>
              <w:kinsoku w:val="0"/>
              <w:wordWrap/>
              <w:overflowPunct/>
              <w:topLinePunct w:val="0"/>
              <w:autoSpaceDE w:val="0"/>
              <w:autoSpaceDN w:val="0"/>
              <w:bidi w:val="0"/>
              <w:snapToGrid w:val="0"/>
              <w:spacing w:before="41" w:line="219" w:lineRule="auto"/>
              <w:ind w:left="120" w:right="0"/>
              <w:textAlignment w:val="baseline"/>
              <w:rPr>
                <w:color w:val="auto"/>
                <w:sz w:val="24"/>
                <w:szCs w:val="24"/>
                <w:highlight w:val="none"/>
              </w:rPr>
            </w:pPr>
            <w:r>
              <w:rPr>
                <w:color w:val="auto"/>
                <w:spacing w:val="-7"/>
                <w:sz w:val="24"/>
                <w:szCs w:val="24"/>
                <w:highlight w:val="none"/>
              </w:rPr>
              <w:t>说明</w:t>
            </w:r>
          </w:p>
        </w:tc>
      </w:tr>
    </w:tbl>
    <w:p w14:paraId="3CB1EA44">
      <w:pPr>
        <w:pStyle w:val="9"/>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pPr>
    </w:p>
    <w:p w14:paraId="7BFF73C2">
      <w:pPr>
        <w:keepNext w:val="0"/>
        <w:keepLines w:val="0"/>
        <w:pageBreakBefore w:val="0"/>
        <w:widowControl/>
        <w:kinsoku w:val="0"/>
        <w:wordWrap/>
        <w:overflowPunct/>
        <w:topLinePunct w:val="0"/>
        <w:autoSpaceDE w:val="0"/>
        <w:autoSpaceDN w:val="0"/>
        <w:bidi w:val="0"/>
        <w:snapToGrid w:val="0"/>
        <w:ind w:right="0"/>
        <w:textAlignment w:val="baseline"/>
        <w:rPr>
          <w:color w:val="auto"/>
          <w:highlight w:val="none"/>
        </w:rPr>
        <w:sectPr>
          <w:pgSz w:w="11906" w:h="16839"/>
          <w:pgMar w:top="1417" w:right="1417" w:bottom="1417" w:left="1417" w:header="850" w:footer="1077" w:gutter="0"/>
          <w:pgNumType w:fmt="decimal"/>
          <w:cols w:space="0" w:num="1"/>
          <w:rtlGutter w:val="0"/>
          <w:docGrid w:linePitch="0" w:charSpace="0"/>
        </w:sectPr>
      </w:pPr>
    </w:p>
    <w:p w14:paraId="017A07AC">
      <w:pPr>
        <w:keepNext w:val="0"/>
        <w:keepLines w:val="0"/>
        <w:pageBreakBefore w:val="0"/>
        <w:widowControl/>
        <w:kinsoku w:val="0"/>
        <w:wordWrap/>
        <w:overflowPunct/>
        <w:topLinePunct w:val="0"/>
        <w:autoSpaceDE w:val="0"/>
        <w:autoSpaceDN w:val="0"/>
        <w:bidi w:val="0"/>
        <w:snapToGrid w:val="0"/>
        <w:spacing w:before="78" w:line="221" w:lineRule="auto"/>
        <w:ind w:left="2793" w:right="0"/>
        <w:textAlignment w:val="baseline"/>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（三）近年完成的类似项目情况表</w:t>
      </w:r>
    </w:p>
    <w:p w14:paraId="3D3D3990">
      <w:pPr>
        <w:keepNext w:val="0"/>
        <w:keepLines w:val="0"/>
        <w:pageBreakBefore w:val="0"/>
        <w:widowControl/>
        <w:kinsoku w:val="0"/>
        <w:wordWrap/>
        <w:overflowPunct/>
        <w:topLinePunct w:val="0"/>
        <w:autoSpaceDE w:val="0"/>
        <w:autoSpaceDN w:val="0"/>
        <w:bidi w:val="0"/>
        <w:snapToGrid w:val="0"/>
        <w:spacing w:before="39" w:line="229" w:lineRule="auto"/>
        <w:ind w:left="120" w:right="0"/>
        <w:textAlignment w:val="baseline"/>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序号：</w:t>
      </w:r>
    </w:p>
    <w:p w14:paraId="4B00A5E2">
      <w:pPr>
        <w:keepNext w:val="0"/>
        <w:keepLines w:val="0"/>
        <w:pageBreakBefore w:val="0"/>
        <w:widowControl/>
        <w:kinsoku w:val="0"/>
        <w:wordWrap/>
        <w:overflowPunct/>
        <w:topLinePunct w:val="0"/>
        <w:autoSpaceDE w:val="0"/>
        <w:autoSpaceDN w:val="0"/>
        <w:bidi w:val="0"/>
        <w:snapToGrid w:val="0"/>
        <w:spacing w:line="135" w:lineRule="auto"/>
        <w:ind w:right="0"/>
        <w:textAlignment w:val="baseline"/>
        <w:rPr>
          <w:rFonts w:ascii="Arial"/>
          <w:color w:val="auto"/>
          <w:sz w:val="2"/>
          <w:highlight w:val="none"/>
        </w:rPr>
      </w:pPr>
    </w:p>
    <w:tbl>
      <w:tblPr>
        <w:tblStyle w:val="34"/>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7"/>
        <w:gridCol w:w="6354"/>
      </w:tblGrid>
      <w:tr w14:paraId="3DA0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2427" w:type="dxa"/>
            <w:vAlign w:val="top"/>
          </w:tcPr>
          <w:p w14:paraId="001F7DB8">
            <w:pPr>
              <w:keepNext w:val="0"/>
              <w:keepLines w:val="0"/>
              <w:pageBreakBefore w:val="0"/>
              <w:widowControl/>
              <w:kinsoku w:val="0"/>
              <w:wordWrap/>
              <w:overflowPunct/>
              <w:topLinePunct w:val="0"/>
              <w:autoSpaceDE w:val="0"/>
              <w:autoSpaceDN w:val="0"/>
              <w:bidi w:val="0"/>
              <w:snapToGrid w:val="0"/>
              <w:spacing w:line="420" w:lineRule="auto"/>
              <w:ind w:right="0"/>
              <w:textAlignment w:val="baseline"/>
              <w:rPr>
                <w:rFonts w:ascii="Arial"/>
                <w:color w:val="auto"/>
                <w:sz w:val="21"/>
                <w:highlight w:val="none"/>
              </w:rPr>
            </w:pPr>
          </w:p>
          <w:p w14:paraId="2EE53671">
            <w:pPr>
              <w:pStyle w:val="35"/>
              <w:keepNext w:val="0"/>
              <w:keepLines w:val="0"/>
              <w:pageBreakBefore w:val="0"/>
              <w:widowControl/>
              <w:kinsoku w:val="0"/>
              <w:wordWrap/>
              <w:overflowPunct/>
              <w:topLinePunct w:val="0"/>
              <w:autoSpaceDE w:val="0"/>
              <w:autoSpaceDN w:val="0"/>
              <w:bidi w:val="0"/>
              <w:snapToGrid w:val="0"/>
              <w:spacing w:before="65" w:line="228" w:lineRule="auto"/>
              <w:ind w:left="804" w:right="0"/>
              <w:textAlignment w:val="baseline"/>
              <w:rPr>
                <w:color w:val="auto"/>
                <w:highlight w:val="none"/>
              </w:rPr>
            </w:pPr>
            <w:r>
              <w:rPr>
                <w:color w:val="auto"/>
                <w:spacing w:val="6"/>
                <w:highlight w:val="none"/>
              </w:rPr>
              <w:t>项目名称</w:t>
            </w:r>
          </w:p>
        </w:tc>
        <w:tc>
          <w:tcPr>
            <w:tcW w:w="6354" w:type="dxa"/>
            <w:vAlign w:val="top"/>
          </w:tcPr>
          <w:p w14:paraId="3AE235E3">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3C324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427" w:type="dxa"/>
            <w:vAlign w:val="top"/>
          </w:tcPr>
          <w:p w14:paraId="5A9FA51E">
            <w:pPr>
              <w:keepNext w:val="0"/>
              <w:keepLines w:val="0"/>
              <w:pageBreakBefore w:val="0"/>
              <w:widowControl/>
              <w:kinsoku w:val="0"/>
              <w:wordWrap/>
              <w:overflowPunct/>
              <w:topLinePunct w:val="0"/>
              <w:autoSpaceDE w:val="0"/>
              <w:autoSpaceDN w:val="0"/>
              <w:bidi w:val="0"/>
              <w:snapToGrid w:val="0"/>
              <w:spacing w:line="366" w:lineRule="auto"/>
              <w:ind w:right="0"/>
              <w:textAlignment w:val="baseline"/>
              <w:rPr>
                <w:rFonts w:ascii="Arial"/>
                <w:color w:val="auto"/>
                <w:sz w:val="21"/>
                <w:highlight w:val="none"/>
              </w:rPr>
            </w:pPr>
          </w:p>
          <w:p w14:paraId="5AAF0591">
            <w:pPr>
              <w:pStyle w:val="35"/>
              <w:keepNext w:val="0"/>
              <w:keepLines w:val="0"/>
              <w:pageBreakBefore w:val="0"/>
              <w:widowControl/>
              <w:kinsoku w:val="0"/>
              <w:wordWrap/>
              <w:overflowPunct/>
              <w:topLinePunct w:val="0"/>
              <w:autoSpaceDE w:val="0"/>
              <w:autoSpaceDN w:val="0"/>
              <w:bidi w:val="0"/>
              <w:snapToGrid w:val="0"/>
              <w:spacing w:before="65" w:line="228" w:lineRule="auto"/>
              <w:ind w:left="698" w:right="0"/>
              <w:textAlignment w:val="baseline"/>
              <w:rPr>
                <w:color w:val="auto"/>
                <w:highlight w:val="none"/>
              </w:rPr>
            </w:pPr>
            <w:r>
              <w:rPr>
                <w:color w:val="auto"/>
                <w:spacing w:val="7"/>
                <w:highlight w:val="none"/>
              </w:rPr>
              <w:t>项目所在地</w:t>
            </w:r>
          </w:p>
        </w:tc>
        <w:tc>
          <w:tcPr>
            <w:tcW w:w="6354" w:type="dxa"/>
            <w:vAlign w:val="top"/>
          </w:tcPr>
          <w:p w14:paraId="4753C010">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27783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2427" w:type="dxa"/>
            <w:vAlign w:val="top"/>
          </w:tcPr>
          <w:p w14:paraId="48358CB8">
            <w:pPr>
              <w:keepNext w:val="0"/>
              <w:keepLines w:val="0"/>
              <w:pageBreakBefore w:val="0"/>
              <w:widowControl/>
              <w:kinsoku w:val="0"/>
              <w:wordWrap/>
              <w:overflowPunct/>
              <w:topLinePunct w:val="0"/>
              <w:autoSpaceDE w:val="0"/>
              <w:autoSpaceDN w:val="0"/>
              <w:bidi w:val="0"/>
              <w:snapToGrid w:val="0"/>
              <w:spacing w:line="371" w:lineRule="auto"/>
              <w:ind w:right="0"/>
              <w:textAlignment w:val="baseline"/>
              <w:rPr>
                <w:rFonts w:ascii="Arial"/>
                <w:color w:val="auto"/>
                <w:sz w:val="21"/>
                <w:highlight w:val="none"/>
              </w:rPr>
            </w:pPr>
          </w:p>
          <w:p w14:paraId="60228A0D">
            <w:pPr>
              <w:pStyle w:val="35"/>
              <w:keepNext w:val="0"/>
              <w:keepLines w:val="0"/>
              <w:pageBreakBefore w:val="0"/>
              <w:widowControl/>
              <w:kinsoku w:val="0"/>
              <w:wordWrap/>
              <w:overflowPunct/>
              <w:topLinePunct w:val="0"/>
              <w:autoSpaceDE w:val="0"/>
              <w:autoSpaceDN w:val="0"/>
              <w:bidi w:val="0"/>
              <w:snapToGrid w:val="0"/>
              <w:spacing w:before="65" w:line="228" w:lineRule="auto"/>
              <w:ind w:left="698" w:right="0"/>
              <w:textAlignment w:val="baseline"/>
              <w:rPr>
                <w:color w:val="auto"/>
                <w:highlight w:val="none"/>
              </w:rPr>
            </w:pPr>
            <w:r>
              <w:rPr>
                <w:color w:val="auto"/>
                <w:spacing w:val="7"/>
                <w:highlight w:val="none"/>
              </w:rPr>
              <w:t>发包人名称</w:t>
            </w:r>
          </w:p>
        </w:tc>
        <w:tc>
          <w:tcPr>
            <w:tcW w:w="6354" w:type="dxa"/>
            <w:vAlign w:val="top"/>
          </w:tcPr>
          <w:p w14:paraId="4915F249">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7EADE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427" w:type="dxa"/>
            <w:vAlign w:val="top"/>
          </w:tcPr>
          <w:p w14:paraId="3BDD25AB">
            <w:pPr>
              <w:keepNext w:val="0"/>
              <w:keepLines w:val="0"/>
              <w:pageBreakBefore w:val="0"/>
              <w:widowControl/>
              <w:kinsoku w:val="0"/>
              <w:wordWrap/>
              <w:overflowPunct/>
              <w:topLinePunct w:val="0"/>
              <w:autoSpaceDE w:val="0"/>
              <w:autoSpaceDN w:val="0"/>
              <w:bidi w:val="0"/>
              <w:snapToGrid w:val="0"/>
              <w:spacing w:line="368" w:lineRule="auto"/>
              <w:ind w:right="0"/>
              <w:textAlignment w:val="baseline"/>
              <w:rPr>
                <w:rFonts w:ascii="Arial"/>
                <w:color w:val="auto"/>
                <w:sz w:val="21"/>
                <w:highlight w:val="none"/>
              </w:rPr>
            </w:pPr>
          </w:p>
          <w:p w14:paraId="2D65375E">
            <w:pPr>
              <w:pStyle w:val="35"/>
              <w:keepNext w:val="0"/>
              <w:keepLines w:val="0"/>
              <w:pageBreakBefore w:val="0"/>
              <w:widowControl/>
              <w:kinsoku w:val="0"/>
              <w:wordWrap/>
              <w:overflowPunct/>
              <w:topLinePunct w:val="0"/>
              <w:autoSpaceDE w:val="0"/>
              <w:autoSpaceDN w:val="0"/>
              <w:bidi w:val="0"/>
              <w:snapToGrid w:val="0"/>
              <w:spacing w:before="65" w:line="228" w:lineRule="auto"/>
              <w:ind w:left="698" w:right="0"/>
              <w:textAlignment w:val="baseline"/>
              <w:rPr>
                <w:color w:val="auto"/>
                <w:highlight w:val="none"/>
              </w:rPr>
            </w:pPr>
            <w:r>
              <w:rPr>
                <w:color w:val="auto"/>
                <w:spacing w:val="7"/>
                <w:highlight w:val="none"/>
              </w:rPr>
              <w:t>发包人地址</w:t>
            </w:r>
          </w:p>
        </w:tc>
        <w:tc>
          <w:tcPr>
            <w:tcW w:w="6354" w:type="dxa"/>
            <w:vAlign w:val="top"/>
          </w:tcPr>
          <w:p w14:paraId="212A626A">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4C83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2427" w:type="dxa"/>
            <w:vAlign w:val="top"/>
          </w:tcPr>
          <w:p w14:paraId="7639A203">
            <w:pPr>
              <w:keepNext w:val="0"/>
              <w:keepLines w:val="0"/>
              <w:pageBreakBefore w:val="0"/>
              <w:widowControl/>
              <w:kinsoku w:val="0"/>
              <w:wordWrap/>
              <w:overflowPunct/>
              <w:topLinePunct w:val="0"/>
              <w:autoSpaceDE w:val="0"/>
              <w:autoSpaceDN w:val="0"/>
              <w:bidi w:val="0"/>
              <w:snapToGrid w:val="0"/>
              <w:spacing w:line="374" w:lineRule="auto"/>
              <w:ind w:right="0"/>
              <w:textAlignment w:val="baseline"/>
              <w:rPr>
                <w:rFonts w:ascii="Arial"/>
                <w:color w:val="auto"/>
                <w:sz w:val="21"/>
                <w:highlight w:val="none"/>
              </w:rPr>
            </w:pPr>
          </w:p>
          <w:p w14:paraId="4AFFC232">
            <w:pPr>
              <w:pStyle w:val="35"/>
              <w:keepNext w:val="0"/>
              <w:keepLines w:val="0"/>
              <w:pageBreakBefore w:val="0"/>
              <w:widowControl/>
              <w:kinsoku w:val="0"/>
              <w:wordWrap/>
              <w:overflowPunct/>
              <w:topLinePunct w:val="0"/>
              <w:autoSpaceDE w:val="0"/>
              <w:autoSpaceDN w:val="0"/>
              <w:bidi w:val="0"/>
              <w:snapToGrid w:val="0"/>
              <w:spacing w:before="65" w:line="228" w:lineRule="auto"/>
              <w:ind w:left="698" w:right="0"/>
              <w:textAlignment w:val="baseline"/>
              <w:rPr>
                <w:color w:val="auto"/>
                <w:highlight w:val="none"/>
              </w:rPr>
            </w:pPr>
            <w:r>
              <w:rPr>
                <w:color w:val="auto"/>
                <w:spacing w:val="7"/>
                <w:highlight w:val="none"/>
              </w:rPr>
              <w:t>发包人电话</w:t>
            </w:r>
          </w:p>
        </w:tc>
        <w:tc>
          <w:tcPr>
            <w:tcW w:w="6354" w:type="dxa"/>
            <w:vAlign w:val="top"/>
          </w:tcPr>
          <w:p w14:paraId="326C1570">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4154F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427" w:type="dxa"/>
            <w:vAlign w:val="top"/>
          </w:tcPr>
          <w:p w14:paraId="5D5D822F">
            <w:pPr>
              <w:keepNext w:val="0"/>
              <w:keepLines w:val="0"/>
              <w:pageBreakBefore w:val="0"/>
              <w:widowControl/>
              <w:kinsoku w:val="0"/>
              <w:wordWrap/>
              <w:overflowPunct/>
              <w:topLinePunct w:val="0"/>
              <w:autoSpaceDE w:val="0"/>
              <w:autoSpaceDN w:val="0"/>
              <w:bidi w:val="0"/>
              <w:snapToGrid w:val="0"/>
              <w:spacing w:line="371" w:lineRule="auto"/>
              <w:ind w:right="0"/>
              <w:textAlignment w:val="baseline"/>
              <w:rPr>
                <w:rFonts w:ascii="Arial"/>
                <w:color w:val="auto"/>
                <w:sz w:val="21"/>
                <w:highlight w:val="none"/>
              </w:rPr>
            </w:pPr>
          </w:p>
          <w:p w14:paraId="61C98861">
            <w:pPr>
              <w:pStyle w:val="35"/>
              <w:keepNext w:val="0"/>
              <w:keepLines w:val="0"/>
              <w:pageBreakBefore w:val="0"/>
              <w:widowControl/>
              <w:kinsoku w:val="0"/>
              <w:wordWrap/>
              <w:overflowPunct/>
              <w:topLinePunct w:val="0"/>
              <w:autoSpaceDE w:val="0"/>
              <w:autoSpaceDN w:val="0"/>
              <w:bidi w:val="0"/>
              <w:snapToGrid w:val="0"/>
              <w:spacing w:before="65" w:line="226" w:lineRule="auto"/>
              <w:ind w:left="801" w:right="0"/>
              <w:textAlignment w:val="baseline"/>
              <w:rPr>
                <w:color w:val="auto"/>
                <w:highlight w:val="none"/>
              </w:rPr>
            </w:pPr>
            <w:r>
              <w:rPr>
                <w:color w:val="auto"/>
                <w:spacing w:val="7"/>
                <w:highlight w:val="none"/>
              </w:rPr>
              <w:t>合同价格</w:t>
            </w:r>
          </w:p>
        </w:tc>
        <w:tc>
          <w:tcPr>
            <w:tcW w:w="6354" w:type="dxa"/>
            <w:vAlign w:val="top"/>
          </w:tcPr>
          <w:p w14:paraId="7BD910FE">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36244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2427" w:type="dxa"/>
            <w:vAlign w:val="top"/>
          </w:tcPr>
          <w:p w14:paraId="386EC70D">
            <w:pPr>
              <w:keepNext w:val="0"/>
              <w:keepLines w:val="0"/>
              <w:pageBreakBefore w:val="0"/>
              <w:widowControl/>
              <w:kinsoku w:val="0"/>
              <w:wordWrap/>
              <w:overflowPunct/>
              <w:topLinePunct w:val="0"/>
              <w:autoSpaceDE w:val="0"/>
              <w:autoSpaceDN w:val="0"/>
              <w:bidi w:val="0"/>
              <w:snapToGrid w:val="0"/>
              <w:spacing w:line="370" w:lineRule="auto"/>
              <w:ind w:right="0"/>
              <w:textAlignment w:val="baseline"/>
              <w:rPr>
                <w:rFonts w:ascii="Arial"/>
                <w:color w:val="auto"/>
                <w:sz w:val="21"/>
                <w:highlight w:val="none"/>
              </w:rPr>
            </w:pPr>
          </w:p>
          <w:p w14:paraId="6F098C81">
            <w:pPr>
              <w:pStyle w:val="35"/>
              <w:keepNext w:val="0"/>
              <w:keepLines w:val="0"/>
              <w:pageBreakBefore w:val="0"/>
              <w:widowControl/>
              <w:kinsoku w:val="0"/>
              <w:wordWrap/>
              <w:overflowPunct/>
              <w:topLinePunct w:val="0"/>
              <w:autoSpaceDE w:val="0"/>
              <w:autoSpaceDN w:val="0"/>
              <w:bidi w:val="0"/>
              <w:snapToGrid w:val="0"/>
              <w:spacing w:before="65" w:line="230" w:lineRule="auto"/>
              <w:ind w:left="590" w:right="0"/>
              <w:textAlignment w:val="baseline"/>
              <w:rPr>
                <w:color w:val="auto"/>
                <w:highlight w:val="none"/>
              </w:rPr>
            </w:pPr>
            <w:r>
              <w:rPr>
                <w:color w:val="auto"/>
                <w:spacing w:val="8"/>
                <w:highlight w:val="none"/>
              </w:rPr>
              <w:t>合同签订时间</w:t>
            </w:r>
          </w:p>
        </w:tc>
        <w:tc>
          <w:tcPr>
            <w:tcW w:w="6354" w:type="dxa"/>
            <w:vAlign w:val="top"/>
          </w:tcPr>
          <w:p w14:paraId="593E4A18">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019C5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427" w:type="dxa"/>
            <w:vAlign w:val="top"/>
          </w:tcPr>
          <w:p w14:paraId="5BCE538D">
            <w:pPr>
              <w:keepNext w:val="0"/>
              <w:keepLines w:val="0"/>
              <w:pageBreakBefore w:val="0"/>
              <w:widowControl/>
              <w:kinsoku w:val="0"/>
              <w:wordWrap/>
              <w:overflowPunct/>
              <w:topLinePunct w:val="0"/>
              <w:autoSpaceDE w:val="0"/>
              <w:autoSpaceDN w:val="0"/>
              <w:bidi w:val="0"/>
              <w:snapToGrid w:val="0"/>
              <w:spacing w:line="255" w:lineRule="auto"/>
              <w:ind w:right="0"/>
              <w:textAlignment w:val="baseline"/>
              <w:rPr>
                <w:rFonts w:ascii="Arial"/>
                <w:color w:val="auto"/>
                <w:sz w:val="21"/>
                <w:highlight w:val="none"/>
              </w:rPr>
            </w:pPr>
          </w:p>
          <w:p w14:paraId="4B9EE017">
            <w:pPr>
              <w:keepNext w:val="0"/>
              <w:keepLines w:val="0"/>
              <w:pageBreakBefore w:val="0"/>
              <w:widowControl/>
              <w:kinsoku w:val="0"/>
              <w:wordWrap/>
              <w:overflowPunct/>
              <w:topLinePunct w:val="0"/>
              <w:autoSpaceDE w:val="0"/>
              <w:autoSpaceDN w:val="0"/>
              <w:bidi w:val="0"/>
              <w:snapToGrid w:val="0"/>
              <w:spacing w:line="256" w:lineRule="auto"/>
              <w:ind w:right="0"/>
              <w:textAlignment w:val="baseline"/>
              <w:rPr>
                <w:rFonts w:ascii="Arial"/>
                <w:color w:val="auto"/>
                <w:sz w:val="21"/>
                <w:highlight w:val="none"/>
              </w:rPr>
            </w:pPr>
          </w:p>
          <w:p w14:paraId="1D4DA5BB">
            <w:pPr>
              <w:pStyle w:val="35"/>
              <w:keepNext w:val="0"/>
              <w:keepLines w:val="0"/>
              <w:pageBreakBefore w:val="0"/>
              <w:widowControl/>
              <w:kinsoku w:val="0"/>
              <w:wordWrap/>
              <w:overflowPunct/>
              <w:topLinePunct w:val="0"/>
              <w:autoSpaceDE w:val="0"/>
              <w:autoSpaceDN w:val="0"/>
              <w:bidi w:val="0"/>
              <w:snapToGrid w:val="0"/>
              <w:spacing w:before="65" w:line="228" w:lineRule="auto"/>
              <w:ind w:left="384" w:right="0"/>
              <w:textAlignment w:val="baseline"/>
              <w:rPr>
                <w:color w:val="auto"/>
                <w:highlight w:val="none"/>
              </w:rPr>
            </w:pPr>
            <w:r>
              <w:rPr>
                <w:color w:val="auto"/>
                <w:spacing w:val="7"/>
                <w:highlight w:val="none"/>
              </w:rPr>
              <w:t>项目类别（勾选）</w:t>
            </w:r>
          </w:p>
        </w:tc>
        <w:tc>
          <w:tcPr>
            <w:tcW w:w="6354" w:type="dxa"/>
            <w:vAlign w:val="top"/>
          </w:tcPr>
          <w:p w14:paraId="2FF4DF4E">
            <w:pPr>
              <w:pStyle w:val="35"/>
              <w:keepNext w:val="0"/>
              <w:keepLines w:val="0"/>
              <w:pageBreakBefore w:val="0"/>
              <w:widowControl/>
              <w:kinsoku w:val="0"/>
              <w:wordWrap/>
              <w:overflowPunct/>
              <w:topLinePunct w:val="0"/>
              <w:autoSpaceDE w:val="0"/>
              <w:autoSpaceDN w:val="0"/>
              <w:bidi w:val="0"/>
              <w:snapToGrid w:val="0"/>
              <w:spacing w:before="48" w:line="270" w:lineRule="exact"/>
              <w:ind w:left="123" w:right="0"/>
              <w:textAlignment w:val="baseline"/>
              <w:rPr>
                <w:rFonts w:ascii="Wingdings" w:hAnsi="Wingdings" w:eastAsia="Wingdings" w:cs="Wingdings"/>
                <w:color w:val="auto"/>
                <w:spacing w:val="8"/>
                <w:position w:val="1"/>
                <w:highlight w:val="none"/>
              </w:rPr>
            </w:pPr>
            <w:r>
              <w:rPr>
                <w:rFonts w:ascii="Wingdings" w:hAnsi="Wingdings" w:eastAsia="Wingdings" w:cs="Wingdings"/>
                <w:color w:val="auto"/>
                <w:spacing w:val="8"/>
                <w:position w:val="1"/>
                <w:highlight w:val="none"/>
              </w:rPr>
              <w:t>o</w:t>
            </w:r>
            <w:r>
              <w:rPr>
                <w:rFonts w:hint="eastAsia" w:ascii="Wingdings" w:hAnsi="Wingdings" w:eastAsia="Wingdings" w:cs="Wingdings"/>
                <w:color w:val="auto"/>
                <w:spacing w:val="8"/>
                <w:position w:val="1"/>
                <w:highlight w:val="none"/>
                <w:lang w:val="en-US" w:eastAsia="zh-CN"/>
              </w:rPr>
              <w:t>公路建设项目水土保持监测业绩</w:t>
            </w:r>
          </w:p>
          <w:p w14:paraId="370078EE">
            <w:pPr>
              <w:pStyle w:val="35"/>
              <w:keepNext w:val="0"/>
              <w:keepLines w:val="0"/>
              <w:pageBreakBefore w:val="0"/>
              <w:widowControl/>
              <w:kinsoku w:val="0"/>
              <w:wordWrap/>
              <w:overflowPunct/>
              <w:topLinePunct w:val="0"/>
              <w:autoSpaceDE w:val="0"/>
              <w:autoSpaceDN w:val="0"/>
              <w:bidi w:val="0"/>
              <w:snapToGrid w:val="0"/>
              <w:spacing w:before="48" w:line="270" w:lineRule="exact"/>
              <w:ind w:right="0"/>
              <w:textAlignment w:val="baseline"/>
              <w:rPr>
                <w:color w:val="auto"/>
                <w:highlight w:val="none"/>
              </w:rPr>
            </w:pPr>
          </w:p>
          <w:p w14:paraId="5566BA15">
            <w:pPr>
              <w:pStyle w:val="35"/>
              <w:keepNext w:val="0"/>
              <w:keepLines w:val="0"/>
              <w:pageBreakBefore w:val="0"/>
              <w:widowControl/>
              <w:kinsoku w:val="0"/>
              <w:wordWrap/>
              <w:overflowPunct/>
              <w:topLinePunct w:val="0"/>
              <w:autoSpaceDE w:val="0"/>
              <w:autoSpaceDN w:val="0"/>
              <w:bidi w:val="0"/>
              <w:snapToGrid w:val="0"/>
              <w:spacing w:before="41" w:line="270" w:lineRule="exact"/>
              <w:ind w:left="123" w:right="0"/>
              <w:textAlignment w:val="baseline"/>
              <w:rPr>
                <w:rFonts w:hint="eastAsia" w:ascii="Wingdings" w:hAnsi="Wingdings" w:eastAsia="Wingdings" w:cs="Wingdings"/>
                <w:color w:val="auto"/>
                <w:spacing w:val="8"/>
                <w:position w:val="1"/>
                <w:highlight w:val="none"/>
                <w:lang w:val="en-US" w:eastAsia="zh-CN"/>
              </w:rPr>
            </w:pPr>
            <w:r>
              <w:rPr>
                <w:rFonts w:ascii="Wingdings" w:hAnsi="Wingdings" w:eastAsia="Wingdings" w:cs="Wingdings"/>
                <w:color w:val="auto"/>
                <w:spacing w:val="8"/>
                <w:position w:val="1"/>
                <w:highlight w:val="none"/>
              </w:rPr>
              <w:t>o</w:t>
            </w:r>
            <w:r>
              <w:rPr>
                <w:rFonts w:hint="eastAsia" w:ascii="Wingdings" w:hAnsi="Wingdings" w:eastAsia="Wingdings" w:cs="Wingdings"/>
                <w:color w:val="auto"/>
                <w:spacing w:val="8"/>
                <w:position w:val="1"/>
                <w:highlight w:val="none"/>
                <w:lang w:val="en-US" w:eastAsia="zh-CN"/>
              </w:rPr>
              <w:t>公路建设项目</w:t>
            </w:r>
            <w:r>
              <w:rPr>
                <w:rFonts w:ascii="Wingdings" w:hAnsi="Wingdings" w:eastAsia="Wingdings" w:cs="Wingdings"/>
                <w:color w:val="auto"/>
                <w:spacing w:val="8"/>
                <w:position w:val="1"/>
                <w:highlight w:val="none"/>
                <w:lang w:val="en-US" w:eastAsia="zh-CN"/>
              </w:rPr>
              <w:t>水土保持设施自主验收</w:t>
            </w:r>
            <w:r>
              <w:rPr>
                <w:rFonts w:hint="eastAsia" w:ascii="Wingdings" w:hAnsi="Wingdings" w:eastAsia="Wingdings" w:cs="Wingdings"/>
                <w:color w:val="auto"/>
                <w:spacing w:val="8"/>
                <w:position w:val="1"/>
                <w:highlight w:val="none"/>
                <w:lang w:val="en-US" w:eastAsia="zh-CN"/>
              </w:rPr>
              <w:t>业绩</w:t>
            </w:r>
          </w:p>
          <w:p w14:paraId="3091C8C2">
            <w:pPr>
              <w:pStyle w:val="35"/>
              <w:keepNext w:val="0"/>
              <w:keepLines w:val="0"/>
              <w:pageBreakBefore w:val="0"/>
              <w:widowControl/>
              <w:kinsoku w:val="0"/>
              <w:wordWrap/>
              <w:overflowPunct/>
              <w:topLinePunct w:val="0"/>
              <w:autoSpaceDE w:val="0"/>
              <w:autoSpaceDN w:val="0"/>
              <w:bidi w:val="0"/>
              <w:snapToGrid w:val="0"/>
              <w:spacing w:before="41" w:line="270" w:lineRule="exact"/>
              <w:ind w:left="123" w:right="0"/>
              <w:textAlignment w:val="baseline"/>
              <w:rPr>
                <w:rFonts w:hint="eastAsia" w:ascii="Wingdings" w:hAnsi="Wingdings" w:eastAsia="Wingdings" w:cs="Wingdings"/>
                <w:color w:val="auto"/>
                <w:spacing w:val="8"/>
                <w:position w:val="1"/>
                <w:highlight w:val="none"/>
                <w:lang w:val="en-US" w:eastAsia="zh-CN"/>
              </w:rPr>
            </w:pPr>
          </w:p>
          <w:p w14:paraId="7F526FB2">
            <w:pPr>
              <w:pStyle w:val="35"/>
              <w:keepNext w:val="0"/>
              <w:keepLines w:val="0"/>
              <w:pageBreakBefore w:val="0"/>
              <w:widowControl/>
              <w:kinsoku w:val="0"/>
              <w:wordWrap/>
              <w:overflowPunct/>
              <w:topLinePunct w:val="0"/>
              <w:autoSpaceDE w:val="0"/>
              <w:autoSpaceDN w:val="0"/>
              <w:bidi w:val="0"/>
              <w:snapToGrid w:val="0"/>
              <w:spacing w:before="41" w:line="270" w:lineRule="exact"/>
              <w:ind w:left="123" w:right="0"/>
              <w:textAlignment w:val="baseline"/>
              <w:rPr>
                <w:rFonts w:hint="default" w:ascii="Wingdings" w:hAnsi="Wingdings" w:eastAsia="宋体" w:cs="Wingdings"/>
                <w:color w:val="auto"/>
                <w:spacing w:val="8"/>
                <w:position w:val="1"/>
                <w:highlight w:val="none"/>
                <w:u w:val="single"/>
                <w:lang w:val="en-US" w:eastAsia="zh-CN"/>
              </w:rPr>
            </w:pPr>
            <w:r>
              <w:rPr>
                <w:rFonts w:ascii="Wingdings" w:hAnsi="Wingdings" w:eastAsia="Wingdings" w:cs="Wingdings"/>
                <w:color w:val="auto"/>
                <w:spacing w:val="8"/>
                <w:position w:val="1"/>
                <w:highlight w:val="none"/>
              </w:rPr>
              <w:t>o</w:t>
            </w:r>
            <w:r>
              <w:rPr>
                <w:rFonts w:hint="eastAsia" w:ascii="Wingdings" w:hAnsi="Wingdings" w:eastAsia="宋体" w:cs="Wingdings"/>
                <w:color w:val="auto"/>
                <w:spacing w:val="8"/>
                <w:position w:val="1"/>
                <w:highlight w:val="none"/>
                <w:u w:val="single"/>
                <w:lang w:val="en-US" w:eastAsia="zh-CN"/>
              </w:rPr>
              <w:t xml:space="preserve">                   </w:t>
            </w:r>
          </w:p>
        </w:tc>
      </w:tr>
      <w:tr w14:paraId="1A516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427" w:type="dxa"/>
            <w:vAlign w:val="top"/>
          </w:tcPr>
          <w:p w14:paraId="4311A9FF">
            <w:pPr>
              <w:keepNext w:val="0"/>
              <w:keepLines w:val="0"/>
              <w:pageBreakBefore w:val="0"/>
              <w:widowControl/>
              <w:kinsoku w:val="0"/>
              <w:wordWrap/>
              <w:overflowPunct/>
              <w:topLinePunct w:val="0"/>
              <w:autoSpaceDE w:val="0"/>
              <w:autoSpaceDN w:val="0"/>
              <w:bidi w:val="0"/>
              <w:snapToGrid w:val="0"/>
              <w:spacing w:line="369" w:lineRule="auto"/>
              <w:ind w:right="0"/>
              <w:textAlignment w:val="baseline"/>
              <w:rPr>
                <w:rFonts w:ascii="Arial"/>
                <w:color w:val="auto"/>
                <w:sz w:val="21"/>
                <w:highlight w:val="none"/>
              </w:rPr>
            </w:pPr>
          </w:p>
          <w:p w14:paraId="59638DFC">
            <w:pPr>
              <w:pStyle w:val="35"/>
              <w:keepNext w:val="0"/>
              <w:keepLines w:val="0"/>
              <w:pageBreakBefore w:val="0"/>
              <w:widowControl/>
              <w:kinsoku w:val="0"/>
              <w:wordWrap/>
              <w:overflowPunct/>
              <w:topLinePunct w:val="0"/>
              <w:autoSpaceDE w:val="0"/>
              <w:autoSpaceDN w:val="0"/>
              <w:bidi w:val="0"/>
              <w:snapToGrid w:val="0"/>
              <w:spacing w:before="65" w:line="229" w:lineRule="auto"/>
              <w:ind w:left="1012" w:right="0"/>
              <w:textAlignment w:val="baseline"/>
              <w:rPr>
                <w:color w:val="auto"/>
                <w:highlight w:val="none"/>
              </w:rPr>
            </w:pPr>
            <w:r>
              <w:rPr>
                <w:color w:val="auto"/>
                <w:spacing w:val="3"/>
                <w:highlight w:val="none"/>
              </w:rPr>
              <w:t>备注</w:t>
            </w:r>
          </w:p>
        </w:tc>
        <w:tc>
          <w:tcPr>
            <w:tcW w:w="6354" w:type="dxa"/>
            <w:vAlign w:val="center"/>
          </w:tcPr>
          <w:p w14:paraId="550F7D30">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r>
              <w:rPr>
                <w:rFonts w:ascii="宋体" w:hAnsi="宋体" w:eastAsia="宋体" w:cs="宋体"/>
                <w:color w:val="auto"/>
                <w:spacing w:val="-7"/>
                <w:sz w:val="22"/>
                <w:szCs w:val="22"/>
                <w:highlight w:val="none"/>
              </w:rPr>
              <w:t>□资格审查用业绩</w:t>
            </w:r>
            <w:r>
              <w:rPr>
                <w:rFonts w:ascii="宋体" w:hAnsi="宋体" w:eastAsia="宋体" w:cs="宋体"/>
                <w:color w:val="auto"/>
                <w:spacing w:val="11"/>
                <w:sz w:val="22"/>
                <w:szCs w:val="22"/>
                <w:highlight w:val="none"/>
              </w:rPr>
              <w:t xml:space="preserve">      </w:t>
            </w:r>
            <w:r>
              <w:rPr>
                <w:rFonts w:ascii="宋体" w:hAnsi="宋体" w:eastAsia="宋体" w:cs="宋体"/>
                <w:color w:val="auto"/>
                <w:spacing w:val="-7"/>
                <w:sz w:val="22"/>
                <w:szCs w:val="22"/>
                <w:highlight w:val="none"/>
              </w:rPr>
              <w:t>□商务文件评分用业绩</w:t>
            </w:r>
          </w:p>
        </w:tc>
      </w:tr>
    </w:tbl>
    <w:p w14:paraId="365D495F">
      <w:pPr>
        <w:keepNext w:val="0"/>
        <w:keepLines w:val="0"/>
        <w:pageBreakBefore w:val="0"/>
        <w:widowControl/>
        <w:kinsoku w:val="0"/>
        <w:wordWrap/>
        <w:overflowPunct/>
        <w:topLinePunct w:val="0"/>
        <w:autoSpaceDE w:val="0"/>
        <w:autoSpaceDN w:val="0"/>
        <w:bidi w:val="0"/>
        <w:snapToGrid w:val="0"/>
        <w:spacing w:before="65" w:line="219" w:lineRule="auto"/>
        <w:ind w:left="120" w:right="0"/>
        <w:textAlignment w:val="baseline"/>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注：1、每张表只填写一个项目，并标明序号；</w:t>
      </w:r>
    </w:p>
    <w:p w14:paraId="0EBA9E85">
      <w:pPr>
        <w:keepNext w:val="0"/>
        <w:keepLines w:val="0"/>
        <w:pageBreakBefore w:val="0"/>
        <w:widowControl/>
        <w:kinsoku w:val="0"/>
        <w:wordWrap/>
        <w:overflowPunct/>
        <w:topLinePunct w:val="0"/>
        <w:autoSpaceDE w:val="0"/>
        <w:autoSpaceDN w:val="0"/>
        <w:bidi w:val="0"/>
        <w:snapToGrid w:val="0"/>
        <w:spacing w:before="176" w:line="219" w:lineRule="auto"/>
        <w:ind w:left="482" w:right="0"/>
        <w:textAlignment w:val="baseline"/>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2、</w:t>
      </w:r>
      <w:r>
        <w:rPr>
          <w:rFonts w:ascii="宋体" w:hAnsi="宋体" w:eastAsia="宋体" w:cs="宋体"/>
          <w:b/>
          <w:bCs/>
          <w:color w:val="auto"/>
          <w:spacing w:val="-2"/>
          <w:sz w:val="18"/>
          <w:szCs w:val="18"/>
          <w:highlight w:val="none"/>
        </w:rPr>
        <w:t>本表后附投标人须知“3.5</w:t>
      </w:r>
      <w:r>
        <w:rPr>
          <w:rFonts w:ascii="宋体" w:hAnsi="宋体" w:eastAsia="宋体" w:cs="宋体"/>
          <w:color w:val="auto"/>
          <w:spacing w:val="-2"/>
          <w:sz w:val="18"/>
          <w:szCs w:val="18"/>
          <w:highlight w:val="none"/>
        </w:rPr>
        <w:t xml:space="preserve"> </w:t>
      </w:r>
      <w:r>
        <w:rPr>
          <w:rFonts w:ascii="宋体" w:hAnsi="宋体" w:eastAsia="宋体" w:cs="宋体"/>
          <w:b/>
          <w:bCs/>
          <w:color w:val="auto"/>
          <w:spacing w:val="-2"/>
          <w:sz w:val="18"/>
          <w:szCs w:val="18"/>
          <w:highlight w:val="none"/>
        </w:rPr>
        <w:t>资格审查资料</w:t>
      </w:r>
      <w:r>
        <w:rPr>
          <w:rFonts w:ascii="宋体" w:hAnsi="宋体" w:eastAsia="宋体" w:cs="宋体"/>
          <w:color w:val="auto"/>
          <w:spacing w:val="-64"/>
          <w:sz w:val="18"/>
          <w:szCs w:val="18"/>
          <w:highlight w:val="none"/>
        </w:rPr>
        <w:t xml:space="preserve"> </w:t>
      </w:r>
      <w:r>
        <w:rPr>
          <w:rFonts w:ascii="宋体" w:hAnsi="宋体" w:eastAsia="宋体" w:cs="宋体"/>
          <w:b/>
          <w:bCs/>
          <w:color w:val="auto"/>
          <w:spacing w:val="-2"/>
          <w:sz w:val="18"/>
          <w:szCs w:val="18"/>
          <w:highlight w:val="none"/>
        </w:rPr>
        <w:t>”</w:t>
      </w:r>
      <w:r>
        <w:rPr>
          <w:rFonts w:ascii="宋体" w:hAnsi="宋体" w:eastAsia="宋体" w:cs="宋体"/>
          <w:b/>
          <w:bCs/>
          <w:color w:val="auto"/>
          <w:spacing w:val="-3"/>
          <w:sz w:val="18"/>
          <w:szCs w:val="18"/>
          <w:highlight w:val="none"/>
        </w:rPr>
        <w:t>要求的证明材料</w:t>
      </w:r>
      <w:r>
        <w:rPr>
          <w:rFonts w:ascii="宋体" w:hAnsi="宋体" w:eastAsia="宋体" w:cs="宋体"/>
          <w:color w:val="auto"/>
          <w:spacing w:val="-3"/>
          <w:sz w:val="18"/>
          <w:szCs w:val="18"/>
          <w:highlight w:val="none"/>
        </w:rPr>
        <w:t>；</w:t>
      </w:r>
    </w:p>
    <w:p w14:paraId="60698708">
      <w:pPr>
        <w:keepNext w:val="0"/>
        <w:keepLines w:val="0"/>
        <w:pageBreakBefore w:val="0"/>
        <w:widowControl/>
        <w:kinsoku w:val="0"/>
        <w:wordWrap/>
        <w:overflowPunct/>
        <w:topLinePunct w:val="0"/>
        <w:autoSpaceDE w:val="0"/>
        <w:autoSpaceDN w:val="0"/>
        <w:bidi w:val="0"/>
        <w:snapToGrid w:val="0"/>
        <w:spacing w:before="176" w:line="269" w:lineRule="auto"/>
        <w:ind w:left="123" w:right="0" w:firstLine="360"/>
        <w:textAlignment w:val="baseline"/>
        <w:rPr>
          <w:rFonts w:ascii="宋体" w:hAnsi="宋体" w:eastAsia="宋体" w:cs="宋体"/>
          <w:color w:val="auto"/>
          <w:sz w:val="18"/>
          <w:szCs w:val="18"/>
          <w:highlight w:val="none"/>
        </w:rPr>
      </w:pPr>
      <w:r>
        <w:rPr>
          <w:rFonts w:ascii="宋体" w:hAnsi="宋体" w:eastAsia="宋体" w:cs="宋体"/>
          <w:color w:val="auto"/>
          <w:sz w:val="18"/>
          <w:szCs w:val="18"/>
          <w:highlight w:val="none"/>
        </w:rPr>
        <w:t>3、如近年来，投标人法人机构发生合法变更或重组或法</w:t>
      </w:r>
      <w:r>
        <w:rPr>
          <w:rFonts w:ascii="宋体" w:hAnsi="宋体" w:eastAsia="宋体" w:cs="宋体"/>
          <w:color w:val="auto"/>
          <w:spacing w:val="-1"/>
          <w:sz w:val="18"/>
          <w:szCs w:val="18"/>
          <w:highlight w:val="none"/>
        </w:rPr>
        <w:t>人名称变更时，应提供相关部门的合法批件或其他相</w:t>
      </w:r>
      <w:r>
        <w:rPr>
          <w:rFonts w:ascii="宋体" w:hAnsi="宋体" w:eastAsia="宋体" w:cs="宋体"/>
          <w:color w:val="auto"/>
          <w:sz w:val="18"/>
          <w:szCs w:val="18"/>
          <w:highlight w:val="none"/>
        </w:rPr>
        <w:t xml:space="preserve"> </w:t>
      </w:r>
      <w:r>
        <w:rPr>
          <w:rFonts w:ascii="宋体" w:hAnsi="宋体" w:eastAsia="宋体" w:cs="宋体"/>
          <w:color w:val="auto"/>
          <w:spacing w:val="-1"/>
          <w:sz w:val="18"/>
          <w:szCs w:val="18"/>
          <w:highlight w:val="none"/>
        </w:rPr>
        <w:t>关证明材料来证明其所附业绩的继承性。</w:t>
      </w:r>
    </w:p>
    <w:p w14:paraId="1DF79F28">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43DCF8F7">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5DFFF7AC">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47E6AE43">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038FD29A">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68C97087">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57B914A4">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195763BF">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71D2BCDC">
      <w:pPr>
        <w:pStyle w:val="9"/>
        <w:keepNext w:val="0"/>
        <w:keepLines w:val="0"/>
        <w:pageBreakBefore w:val="0"/>
        <w:widowControl/>
        <w:kinsoku w:val="0"/>
        <w:wordWrap/>
        <w:overflowPunct/>
        <w:topLinePunct w:val="0"/>
        <w:autoSpaceDE w:val="0"/>
        <w:autoSpaceDN w:val="0"/>
        <w:bidi w:val="0"/>
        <w:snapToGrid w:val="0"/>
        <w:spacing w:line="270" w:lineRule="auto"/>
        <w:ind w:right="0"/>
        <w:textAlignment w:val="baseline"/>
        <w:rPr>
          <w:color w:val="auto"/>
          <w:highlight w:val="none"/>
        </w:rPr>
      </w:pPr>
    </w:p>
    <w:p w14:paraId="5CCEBB68">
      <w:pPr>
        <w:keepNext w:val="0"/>
        <w:keepLines w:val="0"/>
        <w:pageBreakBefore w:val="0"/>
        <w:widowControl/>
        <w:kinsoku w:val="0"/>
        <w:wordWrap/>
        <w:overflowPunct/>
        <w:topLinePunct w:val="0"/>
        <w:autoSpaceDE w:val="0"/>
        <w:autoSpaceDN w:val="0"/>
        <w:bidi w:val="0"/>
        <w:snapToGrid w:val="0"/>
        <w:spacing w:before="78" w:line="221" w:lineRule="auto"/>
        <w:ind w:left="2717" w:right="0"/>
        <w:textAlignment w:val="baseline"/>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（四）拟委任的项目负责人资历表</w:t>
      </w:r>
    </w:p>
    <w:p w14:paraId="2CDFD29B">
      <w:pPr>
        <w:keepNext w:val="0"/>
        <w:keepLines w:val="0"/>
        <w:pageBreakBefore w:val="0"/>
        <w:widowControl/>
        <w:kinsoku w:val="0"/>
        <w:wordWrap/>
        <w:overflowPunct/>
        <w:topLinePunct w:val="0"/>
        <w:autoSpaceDE w:val="0"/>
        <w:autoSpaceDN w:val="0"/>
        <w:bidi w:val="0"/>
        <w:snapToGrid w:val="0"/>
        <w:spacing w:line="75" w:lineRule="auto"/>
        <w:ind w:right="0"/>
        <w:textAlignment w:val="baseline"/>
        <w:rPr>
          <w:rFonts w:ascii="Arial"/>
          <w:color w:val="auto"/>
          <w:sz w:val="2"/>
          <w:highlight w:val="none"/>
        </w:rPr>
      </w:pPr>
    </w:p>
    <w:tbl>
      <w:tblPr>
        <w:tblStyle w:val="34"/>
        <w:tblW w:w="8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290"/>
        <w:gridCol w:w="1268"/>
        <w:gridCol w:w="151"/>
        <w:gridCol w:w="629"/>
        <w:gridCol w:w="630"/>
        <w:gridCol w:w="1423"/>
        <w:gridCol w:w="1253"/>
        <w:gridCol w:w="382"/>
        <w:gridCol w:w="1970"/>
      </w:tblGrid>
      <w:tr w14:paraId="2D432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62" w:type="dxa"/>
            <w:gridSpan w:val="2"/>
            <w:vAlign w:val="top"/>
          </w:tcPr>
          <w:p w14:paraId="03B57A2C">
            <w:pPr>
              <w:pStyle w:val="35"/>
              <w:keepNext w:val="0"/>
              <w:keepLines w:val="0"/>
              <w:pageBreakBefore w:val="0"/>
              <w:widowControl/>
              <w:kinsoku w:val="0"/>
              <w:wordWrap/>
              <w:overflowPunct/>
              <w:topLinePunct w:val="0"/>
              <w:autoSpaceDE w:val="0"/>
              <w:autoSpaceDN w:val="0"/>
              <w:bidi w:val="0"/>
              <w:snapToGrid w:val="0"/>
              <w:spacing w:before="178" w:line="228" w:lineRule="auto"/>
              <w:ind w:left="321" w:right="0"/>
              <w:textAlignment w:val="baseline"/>
              <w:rPr>
                <w:color w:val="auto"/>
                <w:highlight w:val="none"/>
              </w:rPr>
            </w:pPr>
            <w:r>
              <w:rPr>
                <w:color w:val="auto"/>
                <w:highlight w:val="none"/>
              </w:rPr>
              <w:t>姓</w:t>
            </w:r>
            <w:r>
              <w:rPr>
                <w:color w:val="auto"/>
                <w:spacing w:val="10"/>
                <w:highlight w:val="none"/>
              </w:rPr>
              <w:t xml:space="preserve">  </w:t>
            </w:r>
            <w:r>
              <w:rPr>
                <w:color w:val="auto"/>
                <w:highlight w:val="none"/>
              </w:rPr>
              <w:t>名</w:t>
            </w:r>
          </w:p>
        </w:tc>
        <w:tc>
          <w:tcPr>
            <w:tcW w:w="1419" w:type="dxa"/>
            <w:gridSpan w:val="2"/>
            <w:vAlign w:val="top"/>
          </w:tcPr>
          <w:p w14:paraId="1F65DAC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259" w:type="dxa"/>
            <w:gridSpan w:val="2"/>
            <w:vAlign w:val="top"/>
          </w:tcPr>
          <w:p w14:paraId="6BF753D2">
            <w:pPr>
              <w:pStyle w:val="35"/>
              <w:keepNext w:val="0"/>
              <w:keepLines w:val="0"/>
              <w:pageBreakBefore w:val="0"/>
              <w:widowControl/>
              <w:kinsoku w:val="0"/>
              <w:wordWrap/>
              <w:overflowPunct/>
              <w:topLinePunct w:val="0"/>
              <w:autoSpaceDE w:val="0"/>
              <w:autoSpaceDN w:val="0"/>
              <w:bidi w:val="0"/>
              <w:snapToGrid w:val="0"/>
              <w:spacing w:before="178" w:line="228" w:lineRule="auto"/>
              <w:ind w:left="372" w:right="0"/>
              <w:textAlignment w:val="baseline"/>
              <w:rPr>
                <w:color w:val="auto"/>
                <w:highlight w:val="none"/>
              </w:rPr>
            </w:pPr>
            <w:r>
              <w:rPr>
                <w:color w:val="auto"/>
                <w:highlight w:val="none"/>
              </w:rPr>
              <w:t>年</w:t>
            </w:r>
            <w:r>
              <w:rPr>
                <w:color w:val="auto"/>
                <w:spacing w:val="13"/>
                <w:highlight w:val="none"/>
              </w:rPr>
              <w:t xml:space="preserve"> </w:t>
            </w:r>
            <w:r>
              <w:rPr>
                <w:color w:val="auto"/>
                <w:highlight w:val="none"/>
              </w:rPr>
              <w:t>龄</w:t>
            </w:r>
          </w:p>
        </w:tc>
        <w:tc>
          <w:tcPr>
            <w:tcW w:w="1423" w:type="dxa"/>
            <w:vAlign w:val="top"/>
          </w:tcPr>
          <w:p w14:paraId="0C8C084A">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635" w:type="dxa"/>
            <w:gridSpan w:val="2"/>
            <w:vAlign w:val="top"/>
          </w:tcPr>
          <w:p w14:paraId="67B8AD6F">
            <w:pPr>
              <w:pStyle w:val="35"/>
              <w:keepNext w:val="0"/>
              <w:keepLines w:val="0"/>
              <w:pageBreakBefore w:val="0"/>
              <w:widowControl/>
              <w:kinsoku w:val="0"/>
              <w:wordWrap/>
              <w:overflowPunct/>
              <w:topLinePunct w:val="0"/>
              <w:autoSpaceDE w:val="0"/>
              <w:autoSpaceDN w:val="0"/>
              <w:bidi w:val="0"/>
              <w:snapToGrid w:val="0"/>
              <w:spacing w:before="178" w:line="229" w:lineRule="auto"/>
              <w:ind w:left="619" w:right="0"/>
              <w:textAlignment w:val="baseline"/>
              <w:rPr>
                <w:color w:val="auto"/>
                <w:highlight w:val="none"/>
              </w:rPr>
            </w:pPr>
            <w:r>
              <w:rPr>
                <w:color w:val="auto"/>
                <w:spacing w:val="2"/>
                <w:highlight w:val="none"/>
              </w:rPr>
              <w:t>学历</w:t>
            </w:r>
          </w:p>
        </w:tc>
        <w:tc>
          <w:tcPr>
            <w:tcW w:w="1970" w:type="dxa"/>
            <w:vAlign w:val="top"/>
          </w:tcPr>
          <w:p w14:paraId="1A0A88EE">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39C73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62" w:type="dxa"/>
            <w:gridSpan w:val="2"/>
            <w:vAlign w:val="top"/>
          </w:tcPr>
          <w:p w14:paraId="1CA29C48">
            <w:pPr>
              <w:pStyle w:val="35"/>
              <w:keepNext w:val="0"/>
              <w:keepLines w:val="0"/>
              <w:pageBreakBefore w:val="0"/>
              <w:widowControl/>
              <w:kinsoku w:val="0"/>
              <w:wordWrap/>
              <w:overflowPunct/>
              <w:topLinePunct w:val="0"/>
              <w:autoSpaceDE w:val="0"/>
              <w:autoSpaceDN w:val="0"/>
              <w:bidi w:val="0"/>
              <w:snapToGrid w:val="0"/>
              <w:spacing w:before="211" w:line="230" w:lineRule="auto"/>
              <w:ind w:left="322" w:right="0"/>
              <w:textAlignment w:val="baseline"/>
              <w:rPr>
                <w:color w:val="auto"/>
                <w:highlight w:val="none"/>
              </w:rPr>
            </w:pPr>
            <w:r>
              <w:rPr>
                <w:color w:val="auto"/>
                <w:highlight w:val="none"/>
              </w:rPr>
              <w:t>职</w:t>
            </w:r>
            <w:r>
              <w:rPr>
                <w:color w:val="auto"/>
                <w:spacing w:val="9"/>
                <w:highlight w:val="none"/>
              </w:rPr>
              <w:t xml:space="preserve">  </w:t>
            </w:r>
            <w:r>
              <w:rPr>
                <w:color w:val="auto"/>
                <w:highlight w:val="none"/>
              </w:rPr>
              <w:t>称</w:t>
            </w:r>
          </w:p>
        </w:tc>
        <w:tc>
          <w:tcPr>
            <w:tcW w:w="1419" w:type="dxa"/>
            <w:gridSpan w:val="2"/>
            <w:vAlign w:val="top"/>
          </w:tcPr>
          <w:p w14:paraId="16C3BE2A">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259" w:type="dxa"/>
            <w:gridSpan w:val="2"/>
            <w:vAlign w:val="top"/>
          </w:tcPr>
          <w:p w14:paraId="324C1A85">
            <w:pPr>
              <w:pStyle w:val="35"/>
              <w:keepNext w:val="0"/>
              <w:keepLines w:val="0"/>
              <w:pageBreakBefore w:val="0"/>
              <w:widowControl/>
              <w:kinsoku w:val="0"/>
              <w:wordWrap/>
              <w:overflowPunct/>
              <w:topLinePunct w:val="0"/>
              <w:autoSpaceDE w:val="0"/>
              <w:autoSpaceDN w:val="0"/>
              <w:bidi w:val="0"/>
              <w:snapToGrid w:val="0"/>
              <w:spacing w:before="60" w:line="228" w:lineRule="auto"/>
              <w:ind w:left="222" w:right="0"/>
              <w:textAlignment w:val="baseline"/>
              <w:rPr>
                <w:color w:val="auto"/>
                <w:highlight w:val="none"/>
              </w:rPr>
            </w:pPr>
            <w:r>
              <w:rPr>
                <w:color w:val="auto"/>
                <w:spacing w:val="5"/>
                <w:highlight w:val="none"/>
              </w:rPr>
              <w:t>公司单位</w:t>
            </w:r>
          </w:p>
          <w:p w14:paraId="6799C3FB">
            <w:pPr>
              <w:pStyle w:val="35"/>
              <w:keepNext w:val="0"/>
              <w:keepLines w:val="0"/>
              <w:pageBreakBefore w:val="0"/>
              <w:widowControl/>
              <w:kinsoku w:val="0"/>
              <w:wordWrap/>
              <w:overflowPunct/>
              <w:topLinePunct w:val="0"/>
              <w:autoSpaceDE w:val="0"/>
              <w:autoSpaceDN w:val="0"/>
              <w:bidi w:val="0"/>
              <w:snapToGrid w:val="0"/>
              <w:spacing w:before="52" w:line="216" w:lineRule="auto"/>
              <w:ind w:left="372" w:right="0"/>
              <w:textAlignment w:val="baseline"/>
              <w:rPr>
                <w:color w:val="auto"/>
                <w:highlight w:val="none"/>
              </w:rPr>
            </w:pPr>
            <w:r>
              <w:rPr>
                <w:color w:val="auto"/>
                <w:highlight w:val="none"/>
              </w:rPr>
              <w:t>职</w:t>
            </w:r>
            <w:r>
              <w:rPr>
                <w:color w:val="auto"/>
                <w:spacing w:val="15"/>
                <w:highlight w:val="none"/>
              </w:rPr>
              <w:t xml:space="preserve"> </w:t>
            </w:r>
            <w:r>
              <w:rPr>
                <w:color w:val="auto"/>
                <w:highlight w:val="none"/>
              </w:rPr>
              <w:t>务</w:t>
            </w:r>
          </w:p>
        </w:tc>
        <w:tc>
          <w:tcPr>
            <w:tcW w:w="1423" w:type="dxa"/>
            <w:vAlign w:val="top"/>
          </w:tcPr>
          <w:p w14:paraId="32DE14B0">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635" w:type="dxa"/>
            <w:gridSpan w:val="2"/>
            <w:vAlign w:val="top"/>
          </w:tcPr>
          <w:p w14:paraId="47C1EF25">
            <w:pPr>
              <w:pStyle w:val="35"/>
              <w:keepNext w:val="0"/>
              <w:keepLines w:val="0"/>
              <w:pageBreakBefore w:val="0"/>
              <w:widowControl/>
              <w:kinsoku w:val="0"/>
              <w:wordWrap/>
              <w:overflowPunct/>
              <w:topLinePunct w:val="0"/>
              <w:autoSpaceDE w:val="0"/>
              <w:autoSpaceDN w:val="0"/>
              <w:bidi w:val="0"/>
              <w:snapToGrid w:val="0"/>
              <w:spacing w:before="61" w:line="246" w:lineRule="auto"/>
              <w:ind w:left="197" w:right="0" w:firstLine="103"/>
              <w:textAlignment w:val="baseline"/>
              <w:rPr>
                <w:color w:val="auto"/>
                <w:highlight w:val="none"/>
              </w:rPr>
            </w:pPr>
            <w:r>
              <w:rPr>
                <w:color w:val="auto"/>
                <w:spacing w:val="7"/>
                <w:highlight w:val="none"/>
              </w:rPr>
              <w:t>拟在本标段</w:t>
            </w:r>
            <w:r>
              <w:rPr>
                <w:color w:val="auto"/>
                <w:spacing w:val="1"/>
                <w:highlight w:val="none"/>
              </w:rPr>
              <w:t xml:space="preserve">  </w:t>
            </w:r>
            <w:r>
              <w:rPr>
                <w:color w:val="auto"/>
                <w:spacing w:val="7"/>
                <w:highlight w:val="none"/>
              </w:rPr>
              <w:t>工程担任职务</w:t>
            </w:r>
          </w:p>
        </w:tc>
        <w:tc>
          <w:tcPr>
            <w:tcW w:w="1970" w:type="dxa"/>
            <w:vAlign w:val="top"/>
          </w:tcPr>
          <w:p w14:paraId="027ACE74">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3A08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62" w:type="dxa"/>
            <w:gridSpan w:val="2"/>
            <w:vAlign w:val="top"/>
          </w:tcPr>
          <w:p w14:paraId="4283475C">
            <w:pPr>
              <w:pStyle w:val="35"/>
              <w:keepNext w:val="0"/>
              <w:keepLines w:val="0"/>
              <w:pageBreakBefore w:val="0"/>
              <w:widowControl/>
              <w:kinsoku w:val="0"/>
              <w:wordWrap/>
              <w:overflowPunct/>
              <w:topLinePunct w:val="0"/>
              <w:autoSpaceDE w:val="0"/>
              <w:autoSpaceDN w:val="0"/>
              <w:bidi w:val="0"/>
              <w:snapToGrid w:val="0"/>
              <w:spacing w:before="173" w:line="228" w:lineRule="auto"/>
              <w:ind w:left="220" w:right="0"/>
              <w:textAlignment w:val="baseline"/>
              <w:rPr>
                <w:color w:val="auto"/>
                <w:highlight w:val="none"/>
              </w:rPr>
            </w:pPr>
            <w:r>
              <w:rPr>
                <w:color w:val="auto"/>
                <w:spacing w:val="6"/>
                <w:highlight w:val="none"/>
              </w:rPr>
              <w:t>毕业学校</w:t>
            </w:r>
          </w:p>
        </w:tc>
        <w:tc>
          <w:tcPr>
            <w:tcW w:w="7706" w:type="dxa"/>
            <w:gridSpan w:val="8"/>
            <w:vAlign w:val="top"/>
          </w:tcPr>
          <w:p w14:paraId="192616C0">
            <w:pPr>
              <w:pStyle w:val="35"/>
              <w:keepNext w:val="0"/>
              <w:keepLines w:val="0"/>
              <w:pageBreakBefore w:val="0"/>
              <w:widowControl/>
              <w:kinsoku w:val="0"/>
              <w:wordWrap/>
              <w:overflowPunct/>
              <w:topLinePunct w:val="0"/>
              <w:autoSpaceDE w:val="0"/>
              <w:autoSpaceDN w:val="0"/>
              <w:bidi w:val="0"/>
              <w:snapToGrid w:val="0"/>
              <w:spacing w:before="173" w:line="228" w:lineRule="auto"/>
              <w:ind w:left="531" w:right="0"/>
              <w:textAlignment w:val="baseline"/>
              <w:rPr>
                <w:color w:val="auto"/>
                <w:highlight w:val="none"/>
              </w:rPr>
            </w:pPr>
            <w:r>
              <w:rPr>
                <w:color w:val="auto"/>
                <w:spacing w:val="5"/>
                <w:highlight w:val="none"/>
              </w:rPr>
              <w:t>年</w:t>
            </w:r>
            <w:r>
              <w:rPr>
                <w:color w:val="auto"/>
                <w:spacing w:val="-95"/>
                <w:highlight w:val="none"/>
              </w:rPr>
              <w:t xml:space="preserve"> </w:t>
            </w:r>
            <w:r>
              <w:rPr>
                <w:color w:val="auto"/>
                <w:spacing w:val="5"/>
                <w:highlight w:val="none"/>
                <w:u w:val="single" w:color="auto"/>
              </w:rPr>
              <w:t xml:space="preserve">    </w:t>
            </w:r>
            <w:r>
              <w:rPr>
                <w:color w:val="auto"/>
                <w:spacing w:val="-87"/>
                <w:highlight w:val="none"/>
              </w:rPr>
              <w:t xml:space="preserve"> </w:t>
            </w:r>
            <w:r>
              <w:rPr>
                <w:color w:val="auto"/>
                <w:spacing w:val="5"/>
                <w:highlight w:val="none"/>
              </w:rPr>
              <w:t>月毕业于</w:t>
            </w:r>
            <w:r>
              <w:rPr>
                <w:color w:val="auto"/>
                <w:spacing w:val="-98"/>
                <w:highlight w:val="none"/>
              </w:rPr>
              <w:t xml:space="preserve"> </w:t>
            </w:r>
            <w:r>
              <w:rPr>
                <w:color w:val="auto"/>
                <w:spacing w:val="5"/>
                <w:highlight w:val="none"/>
                <w:u w:val="single" w:color="auto"/>
              </w:rPr>
              <w:t xml:space="preserve">    </w:t>
            </w:r>
            <w:r>
              <w:rPr>
                <w:color w:val="auto"/>
                <w:spacing w:val="-87"/>
                <w:highlight w:val="none"/>
              </w:rPr>
              <w:t xml:space="preserve"> </w:t>
            </w:r>
            <w:r>
              <w:rPr>
                <w:color w:val="auto"/>
                <w:spacing w:val="5"/>
                <w:highlight w:val="none"/>
              </w:rPr>
              <w:t>学校</w:t>
            </w:r>
            <w:r>
              <w:rPr>
                <w:color w:val="auto"/>
                <w:spacing w:val="-98"/>
                <w:highlight w:val="none"/>
              </w:rPr>
              <w:t xml:space="preserve"> </w:t>
            </w:r>
            <w:r>
              <w:rPr>
                <w:color w:val="auto"/>
                <w:spacing w:val="5"/>
                <w:highlight w:val="none"/>
                <w:u w:val="single" w:color="auto"/>
              </w:rPr>
              <w:t xml:space="preserve">    </w:t>
            </w:r>
            <w:r>
              <w:rPr>
                <w:color w:val="auto"/>
                <w:spacing w:val="-91"/>
                <w:highlight w:val="none"/>
              </w:rPr>
              <w:t xml:space="preserve"> </w:t>
            </w:r>
            <w:r>
              <w:rPr>
                <w:color w:val="auto"/>
                <w:spacing w:val="5"/>
                <w:highlight w:val="none"/>
              </w:rPr>
              <w:t>专业，学制</w:t>
            </w:r>
            <w:r>
              <w:rPr>
                <w:color w:val="auto"/>
                <w:spacing w:val="5"/>
                <w:highlight w:val="none"/>
                <w:u w:val="single" w:color="auto"/>
              </w:rPr>
              <w:t xml:space="preserve">    </w:t>
            </w:r>
            <w:r>
              <w:rPr>
                <w:color w:val="auto"/>
                <w:spacing w:val="-90"/>
                <w:highlight w:val="none"/>
              </w:rPr>
              <w:t xml:space="preserve"> </w:t>
            </w:r>
            <w:r>
              <w:rPr>
                <w:color w:val="auto"/>
                <w:spacing w:val="5"/>
                <w:highlight w:val="none"/>
              </w:rPr>
              <w:t>年</w:t>
            </w:r>
          </w:p>
        </w:tc>
      </w:tr>
      <w:tr w14:paraId="42C68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968" w:type="dxa"/>
            <w:gridSpan w:val="10"/>
            <w:vAlign w:val="top"/>
          </w:tcPr>
          <w:p w14:paraId="07DA5825">
            <w:pPr>
              <w:pStyle w:val="35"/>
              <w:keepNext w:val="0"/>
              <w:keepLines w:val="0"/>
              <w:pageBreakBefore w:val="0"/>
              <w:widowControl/>
              <w:kinsoku w:val="0"/>
              <w:wordWrap/>
              <w:overflowPunct/>
              <w:topLinePunct w:val="0"/>
              <w:autoSpaceDE w:val="0"/>
              <w:autoSpaceDN w:val="0"/>
              <w:bidi w:val="0"/>
              <w:snapToGrid w:val="0"/>
              <w:spacing w:before="174" w:line="231" w:lineRule="auto"/>
              <w:ind w:left="4280" w:right="0"/>
              <w:textAlignment w:val="baseline"/>
              <w:rPr>
                <w:color w:val="auto"/>
                <w:highlight w:val="none"/>
              </w:rPr>
            </w:pPr>
            <w:r>
              <w:rPr>
                <w:color w:val="auto"/>
                <w:spacing w:val="3"/>
                <w:highlight w:val="none"/>
              </w:rPr>
              <w:t>经历</w:t>
            </w:r>
          </w:p>
        </w:tc>
      </w:tr>
      <w:tr w14:paraId="49A60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72" w:type="dxa"/>
            <w:vAlign w:val="top"/>
          </w:tcPr>
          <w:p w14:paraId="06A9DDAB">
            <w:pPr>
              <w:keepNext w:val="0"/>
              <w:keepLines w:val="0"/>
              <w:pageBreakBefore w:val="0"/>
              <w:widowControl/>
              <w:kinsoku w:val="0"/>
              <w:wordWrap/>
              <w:overflowPunct/>
              <w:topLinePunct w:val="0"/>
              <w:autoSpaceDE w:val="0"/>
              <w:autoSpaceDN w:val="0"/>
              <w:bidi w:val="0"/>
              <w:snapToGrid w:val="0"/>
              <w:spacing w:line="327" w:lineRule="auto"/>
              <w:ind w:right="0"/>
              <w:textAlignment w:val="baseline"/>
              <w:rPr>
                <w:rFonts w:ascii="Arial"/>
                <w:color w:val="auto"/>
                <w:sz w:val="21"/>
                <w:highlight w:val="none"/>
              </w:rPr>
            </w:pPr>
          </w:p>
          <w:p w14:paraId="7342595C">
            <w:pPr>
              <w:pStyle w:val="35"/>
              <w:keepNext w:val="0"/>
              <w:keepLines w:val="0"/>
              <w:pageBreakBefore w:val="0"/>
              <w:widowControl/>
              <w:kinsoku w:val="0"/>
              <w:wordWrap/>
              <w:overflowPunct/>
              <w:topLinePunct w:val="0"/>
              <w:autoSpaceDE w:val="0"/>
              <w:autoSpaceDN w:val="0"/>
              <w:bidi w:val="0"/>
              <w:snapToGrid w:val="0"/>
              <w:spacing w:before="65" w:line="228" w:lineRule="auto"/>
              <w:ind w:left="115" w:right="0"/>
              <w:textAlignment w:val="baseline"/>
              <w:rPr>
                <w:color w:val="auto"/>
                <w:highlight w:val="none"/>
              </w:rPr>
            </w:pPr>
            <w:r>
              <w:rPr>
                <w:color w:val="auto"/>
                <w:spacing w:val="6"/>
                <w:highlight w:val="none"/>
              </w:rPr>
              <w:t>年～年</w:t>
            </w:r>
          </w:p>
        </w:tc>
        <w:tc>
          <w:tcPr>
            <w:tcW w:w="1558" w:type="dxa"/>
            <w:gridSpan w:val="2"/>
            <w:vAlign w:val="top"/>
          </w:tcPr>
          <w:p w14:paraId="737B0DE7">
            <w:pPr>
              <w:pStyle w:val="35"/>
              <w:keepNext w:val="0"/>
              <w:keepLines w:val="0"/>
              <w:pageBreakBefore w:val="0"/>
              <w:widowControl/>
              <w:kinsoku w:val="0"/>
              <w:wordWrap/>
              <w:overflowPunct/>
              <w:topLinePunct w:val="0"/>
              <w:autoSpaceDE w:val="0"/>
              <w:autoSpaceDN w:val="0"/>
              <w:bidi w:val="0"/>
              <w:snapToGrid w:val="0"/>
              <w:spacing w:before="174" w:line="228" w:lineRule="auto"/>
              <w:ind w:left="155" w:right="0"/>
              <w:textAlignment w:val="baseline"/>
              <w:rPr>
                <w:color w:val="auto"/>
                <w:highlight w:val="none"/>
              </w:rPr>
            </w:pPr>
            <w:r>
              <w:rPr>
                <w:color w:val="auto"/>
                <w:spacing w:val="7"/>
                <w:highlight w:val="none"/>
              </w:rPr>
              <w:t>参加过的工程</w:t>
            </w:r>
          </w:p>
          <w:p w14:paraId="2AB14EDE">
            <w:pPr>
              <w:pStyle w:val="35"/>
              <w:keepNext w:val="0"/>
              <w:keepLines w:val="0"/>
              <w:pageBreakBefore w:val="0"/>
              <w:widowControl/>
              <w:kinsoku w:val="0"/>
              <w:wordWrap/>
              <w:overflowPunct/>
              <w:topLinePunct w:val="0"/>
              <w:autoSpaceDE w:val="0"/>
              <w:autoSpaceDN w:val="0"/>
              <w:bidi w:val="0"/>
              <w:snapToGrid w:val="0"/>
              <w:spacing w:before="194" w:line="228" w:lineRule="auto"/>
              <w:ind w:left="365" w:right="0"/>
              <w:textAlignment w:val="baseline"/>
              <w:rPr>
                <w:color w:val="auto"/>
                <w:highlight w:val="none"/>
              </w:rPr>
            </w:pPr>
            <w:r>
              <w:rPr>
                <w:color w:val="auto"/>
                <w:spacing w:val="6"/>
                <w:highlight w:val="none"/>
              </w:rPr>
              <w:t>项目名称</w:t>
            </w:r>
          </w:p>
        </w:tc>
        <w:tc>
          <w:tcPr>
            <w:tcW w:w="2833" w:type="dxa"/>
            <w:gridSpan w:val="4"/>
            <w:vAlign w:val="top"/>
          </w:tcPr>
          <w:p w14:paraId="01B5A504">
            <w:pPr>
              <w:keepNext w:val="0"/>
              <w:keepLines w:val="0"/>
              <w:pageBreakBefore w:val="0"/>
              <w:widowControl/>
              <w:kinsoku w:val="0"/>
              <w:wordWrap/>
              <w:overflowPunct/>
              <w:topLinePunct w:val="0"/>
              <w:autoSpaceDE w:val="0"/>
              <w:autoSpaceDN w:val="0"/>
              <w:bidi w:val="0"/>
              <w:snapToGrid w:val="0"/>
              <w:spacing w:line="327" w:lineRule="auto"/>
              <w:ind w:right="0"/>
              <w:textAlignment w:val="baseline"/>
              <w:rPr>
                <w:rFonts w:ascii="Arial"/>
                <w:color w:val="auto"/>
                <w:sz w:val="21"/>
                <w:highlight w:val="none"/>
              </w:rPr>
            </w:pPr>
          </w:p>
          <w:p w14:paraId="1E17D7A3">
            <w:pPr>
              <w:pStyle w:val="35"/>
              <w:keepNext w:val="0"/>
              <w:keepLines w:val="0"/>
              <w:pageBreakBefore w:val="0"/>
              <w:widowControl/>
              <w:kinsoku w:val="0"/>
              <w:wordWrap/>
              <w:overflowPunct/>
              <w:topLinePunct w:val="0"/>
              <w:autoSpaceDE w:val="0"/>
              <w:autoSpaceDN w:val="0"/>
              <w:bidi w:val="0"/>
              <w:snapToGrid w:val="0"/>
              <w:spacing w:before="65" w:line="228" w:lineRule="auto"/>
              <w:ind w:left="586" w:right="0"/>
              <w:textAlignment w:val="baseline"/>
              <w:rPr>
                <w:color w:val="auto"/>
                <w:highlight w:val="none"/>
              </w:rPr>
            </w:pPr>
            <w:r>
              <w:rPr>
                <w:color w:val="auto"/>
                <w:spacing w:val="7"/>
                <w:highlight w:val="none"/>
              </w:rPr>
              <w:t>项目类别（勾选）</w:t>
            </w:r>
          </w:p>
        </w:tc>
        <w:tc>
          <w:tcPr>
            <w:tcW w:w="1253" w:type="dxa"/>
            <w:vAlign w:val="top"/>
          </w:tcPr>
          <w:p w14:paraId="79B2F474">
            <w:pPr>
              <w:keepNext w:val="0"/>
              <w:keepLines w:val="0"/>
              <w:pageBreakBefore w:val="0"/>
              <w:widowControl/>
              <w:kinsoku w:val="0"/>
              <w:wordWrap/>
              <w:overflowPunct/>
              <w:topLinePunct w:val="0"/>
              <w:autoSpaceDE w:val="0"/>
              <w:autoSpaceDN w:val="0"/>
              <w:bidi w:val="0"/>
              <w:snapToGrid w:val="0"/>
              <w:spacing w:line="327" w:lineRule="auto"/>
              <w:ind w:right="0"/>
              <w:textAlignment w:val="baseline"/>
              <w:rPr>
                <w:rFonts w:ascii="Arial"/>
                <w:color w:val="auto"/>
                <w:sz w:val="21"/>
                <w:highlight w:val="none"/>
              </w:rPr>
            </w:pPr>
          </w:p>
          <w:p w14:paraId="44E0C606">
            <w:pPr>
              <w:pStyle w:val="35"/>
              <w:keepNext w:val="0"/>
              <w:keepLines w:val="0"/>
              <w:pageBreakBefore w:val="0"/>
              <w:widowControl/>
              <w:kinsoku w:val="0"/>
              <w:wordWrap/>
              <w:overflowPunct/>
              <w:topLinePunct w:val="0"/>
              <w:autoSpaceDE w:val="0"/>
              <w:autoSpaceDN w:val="0"/>
              <w:bidi w:val="0"/>
              <w:snapToGrid w:val="0"/>
              <w:spacing w:before="65" w:line="228" w:lineRule="auto"/>
              <w:ind w:left="215" w:right="0"/>
              <w:textAlignment w:val="baseline"/>
              <w:rPr>
                <w:color w:val="auto"/>
                <w:highlight w:val="none"/>
              </w:rPr>
            </w:pPr>
            <w:r>
              <w:rPr>
                <w:color w:val="auto"/>
                <w:spacing w:val="7"/>
                <w:highlight w:val="none"/>
              </w:rPr>
              <w:t>担任职务</w:t>
            </w:r>
          </w:p>
        </w:tc>
        <w:tc>
          <w:tcPr>
            <w:tcW w:w="2352" w:type="dxa"/>
            <w:gridSpan w:val="2"/>
            <w:vAlign w:val="top"/>
          </w:tcPr>
          <w:p w14:paraId="63136027">
            <w:pPr>
              <w:keepNext w:val="0"/>
              <w:keepLines w:val="0"/>
              <w:pageBreakBefore w:val="0"/>
              <w:widowControl/>
              <w:kinsoku w:val="0"/>
              <w:wordWrap/>
              <w:overflowPunct/>
              <w:topLinePunct w:val="0"/>
              <w:autoSpaceDE w:val="0"/>
              <w:autoSpaceDN w:val="0"/>
              <w:bidi w:val="0"/>
              <w:snapToGrid w:val="0"/>
              <w:spacing w:line="328" w:lineRule="auto"/>
              <w:ind w:right="0"/>
              <w:textAlignment w:val="baseline"/>
              <w:rPr>
                <w:rFonts w:ascii="Arial"/>
                <w:color w:val="auto"/>
                <w:sz w:val="21"/>
                <w:highlight w:val="none"/>
              </w:rPr>
            </w:pPr>
          </w:p>
          <w:p w14:paraId="0C8DDB76">
            <w:pPr>
              <w:pStyle w:val="35"/>
              <w:keepNext w:val="0"/>
              <w:keepLines w:val="0"/>
              <w:pageBreakBefore w:val="0"/>
              <w:widowControl/>
              <w:kinsoku w:val="0"/>
              <w:wordWrap/>
              <w:overflowPunct/>
              <w:topLinePunct w:val="0"/>
              <w:autoSpaceDE w:val="0"/>
              <w:autoSpaceDN w:val="0"/>
              <w:bidi w:val="0"/>
              <w:snapToGrid w:val="0"/>
              <w:spacing w:before="65" w:line="228" w:lineRule="auto"/>
              <w:ind w:left="119" w:right="0"/>
              <w:textAlignment w:val="baseline"/>
              <w:rPr>
                <w:color w:val="auto"/>
                <w:highlight w:val="none"/>
              </w:rPr>
            </w:pPr>
            <w:r>
              <w:rPr>
                <w:color w:val="auto"/>
                <w:spacing w:val="8"/>
                <w:highlight w:val="none"/>
              </w:rPr>
              <w:t>发包人及联系电话</w:t>
            </w:r>
          </w:p>
        </w:tc>
      </w:tr>
      <w:tr w14:paraId="1349D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972" w:type="dxa"/>
            <w:vAlign w:val="top"/>
          </w:tcPr>
          <w:p w14:paraId="66C20C43">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558" w:type="dxa"/>
            <w:gridSpan w:val="2"/>
            <w:vAlign w:val="top"/>
          </w:tcPr>
          <w:p w14:paraId="4C822C96">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833" w:type="dxa"/>
            <w:gridSpan w:val="4"/>
            <w:vAlign w:val="top"/>
          </w:tcPr>
          <w:p w14:paraId="263ACB92">
            <w:pPr>
              <w:pStyle w:val="35"/>
              <w:keepNext w:val="0"/>
              <w:keepLines w:val="0"/>
              <w:pageBreakBefore w:val="0"/>
              <w:widowControl/>
              <w:kinsoku w:val="0"/>
              <w:wordWrap/>
              <w:overflowPunct/>
              <w:topLinePunct w:val="0"/>
              <w:autoSpaceDE w:val="0"/>
              <w:autoSpaceDN w:val="0"/>
              <w:bidi w:val="0"/>
              <w:snapToGrid w:val="0"/>
              <w:spacing w:before="48" w:line="270" w:lineRule="exact"/>
              <w:ind w:left="123" w:right="0"/>
              <w:textAlignment w:val="baseline"/>
              <w:rPr>
                <w:rFonts w:ascii="Wingdings" w:hAnsi="Wingdings" w:eastAsia="Wingdings" w:cs="Wingdings"/>
                <w:color w:val="auto"/>
                <w:spacing w:val="8"/>
                <w:position w:val="1"/>
                <w:highlight w:val="none"/>
              </w:rPr>
            </w:pPr>
            <w:r>
              <w:rPr>
                <w:rFonts w:ascii="Wingdings" w:hAnsi="Wingdings" w:eastAsia="Wingdings" w:cs="Wingdings"/>
                <w:color w:val="auto"/>
                <w:spacing w:val="8"/>
                <w:position w:val="1"/>
                <w:highlight w:val="none"/>
              </w:rPr>
              <w:t>o</w:t>
            </w:r>
            <w:r>
              <w:rPr>
                <w:rFonts w:hint="eastAsia" w:ascii="Wingdings" w:hAnsi="Wingdings" w:eastAsia="Wingdings" w:cs="Wingdings"/>
                <w:color w:val="auto"/>
                <w:spacing w:val="8"/>
                <w:position w:val="1"/>
                <w:highlight w:val="none"/>
                <w:lang w:val="en-US" w:eastAsia="zh-CN"/>
              </w:rPr>
              <w:t>公路建设项目水土保持监测业绩</w:t>
            </w:r>
          </w:p>
          <w:p w14:paraId="21F99A4B">
            <w:pPr>
              <w:pStyle w:val="35"/>
              <w:keepNext w:val="0"/>
              <w:keepLines w:val="0"/>
              <w:pageBreakBefore w:val="0"/>
              <w:widowControl/>
              <w:kinsoku w:val="0"/>
              <w:wordWrap/>
              <w:overflowPunct/>
              <w:topLinePunct w:val="0"/>
              <w:autoSpaceDE w:val="0"/>
              <w:autoSpaceDN w:val="0"/>
              <w:bidi w:val="0"/>
              <w:snapToGrid w:val="0"/>
              <w:spacing w:before="48" w:line="270" w:lineRule="exact"/>
              <w:ind w:right="0"/>
              <w:textAlignment w:val="baseline"/>
              <w:rPr>
                <w:color w:val="auto"/>
                <w:highlight w:val="none"/>
              </w:rPr>
            </w:pPr>
          </w:p>
          <w:p w14:paraId="5E582EF9">
            <w:pPr>
              <w:pStyle w:val="35"/>
              <w:keepNext w:val="0"/>
              <w:keepLines w:val="0"/>
              <w:pageBreakBefore w:val="0"/>
              <w:widowControl/>
              <w:kinsoku w:val="0"/>
              <w:wordWrap/>
              <w:overflowPunct/>
              <w:topLinePunct w:val="0"/>
              <w:autoSpaceDE w:val="0"/>
              <w:autoSpaceDN w:val="0"/>
              <w:bidi w:val="0"/>
              <w:snapToGrid w:val="0"/>
              <w:spacing w:before="55" w:line="262" w:lineRule="auto"/>
              <w:ind w:left="113" w:right="0" w:firstLine="8"/>
              <w:textAlignment w:val="baseline"/>
              <w:rPr>
                <w:color w:val="auto"/>
                <w:highlight w:val="none"/>
              </w:rPr>
            </w:pPr>
            <w:r>
              <w:rPr>
                <w:rFonts w:ascii="Wingdings" w:hAnsi="Wingdings" w:eastAsia="Wingdings" w:cs="Wingdings"/>
                <w:color w:val="auto"/>
                <w:spacing w:val="8"/>
                <w:position w:val="1"/>
                <w:highlight w:val="none"/>
              </w:rPr>
              <w:t>o</w:t>
            </w:r>
            <w:r>
              <w:rPr>
                <w:rFonts w:hint="eastAsia" w:ascii="Wingdings" w:hAnsi="Wingdings" w:eastAsia="Wingdings" w:cs="Wingdings"/>
                <w:color w:val="auto"/>
                <w:spacing w:val="8"/>
                <w:position w:val="1"/>
                <w:highlight w:val="none"/>
                <w:lang w:val="en-US" w:eastAsia="zh-CN"/>
              </w:rPr>
              <w:t>公路建设项目</w:t>
            </w:r>
            <w:r>
              <w:rPr>
                <w:rFonts w:ascii="Wingdings" w:hAnsi="Wingdings" w:eastAsia="Wingdings" w:cs="Wingdings"/>
                <w:color w:val="auto"/>
                <w:spacing w:val="8"/>
                <w:position w:val="1"/>
                <w:highlight w:val="none"/>
                <w:lang w:val="en-US" w:eastAsia="zh-CN"/>
              </w:rPr>
              <w:t>水土保持设施自主验收</w:t>
            </w:r>
            <w:r>
              <w:rPr>
                <w:rFonts w:hint="eastAsia" w:ascii="Wingdings" w:hAnsi="Wingdings" w:eastAsia="Wingdings" w:cs="Wingdings"/>
                <w:color w:val="auto"/>
                <w:spacing w:val="8"/>
                <w:position w:val="1"/>
                <w:highlight w:val="none"/>
                <w:lang w:val="en-US" w:eastAsia="zh-CN"/>
              </w:rPr>
              <w:t>业绩</w:t>
            </w:r>
          </w:p>
        </w:tc>
        <w:tc>
          <w:tcPr>
            <w:tcW w:w="1253" w:type="dxa"/>
            <w:vAlign w:val="top"/>
          </w:tcPr>
          <w:p w14:paraId="050C11F3">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352" w:type="dxa"/>
            <w:gridSpan w:val="2"/>
            <w:vAlign w:val="top"/>
          </w:tcPr>
          <w:p w14:paraId="49823EF0">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2E95C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972" w:type="dxa"/>
            <w:vAlign w:val="top"/>
          </w:tcPr>
          <w:p w14:paraId="18FE407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558" w:type="dxa"/>
            <w:gridSpan w:val="2"/>
            <w:vAlign w:val="top"/>
          </w:tcPr>
          <w:p w14:paraId="0A6373C9">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833" w:type="dxa"/>
            <w:gridSpan w:val="4"/>
            <w:vAlign w:val="top"/>
          </w:tcPr>
          <w:p w14:paraId="33DE3DA2">
            <w:pPr>
              <w:pStyle w:val="35"/>
              <w:keepNext w:val="0"/>
              <w:keepLines w:val="0"/>
              <w:pageBreakBefore w:val="0"/>
              <w:widowControl/>
              <w:kinsoku w:val="0"/>
              <w:wordWrap/>
              <w:overflowPunct/>
              <w:topLinePunct w:val="0"/>
              <w:autoSpaceDE w:val="0"/>
              <w:autoSpaceDN w:val="0"/>
              <w:bidi w:val="0"/>
              <w:snapToGrid w:val="0"/>
              <w:spacing w:before="48" w:line="270" w:lineRule="exact"/>
              <w:ind w:left="123" w:right="0"/>
              <w:textAlignment w:val="baseline"/>
              <w:rPr>
                <w:rFonts w:ascii="Wingdings" w:hAnsi="Wingdings" w:eastAsia="Wingdings" w:cs="Wingdings"/>
                <w:color w:val="auto"/>
                <w:spacing w:val="8"/>
                <w:position w:val="1"/>
                <w:highlight w:val="none"/>
              </w:rPr>
            </w:pPr>
            <w:r>
              <w:rPr>
                <w:rFonts w:ascii="Wingdings" w:hAnsi="Wingdings" w:eastAsia="Wingdings" w:cs="Wingdings"/>
                <w:color w:val="auto"/>
                <w:spacing w:val="8"/>
                <w:position w:val="1"/>
                <w:highlight w:val="none"/>
              </w:rPr>
              <w:t>o</w:t>
            </w:r>
            <w:r>
              <w:rPr>
                <w:rFonts w:hint="eastAsia" w:ascii="Wingdings" w:hAnsi="Wingdings" w:eastAsia="Wingdings" w:cs="Wingdings"/>
                <w:color w:val="auto"/>
                <w:spacing w:val="8"/>
                <w:position w:val="1"/>
                <w:highlight w:val="none"/>
                <w:lang w:val="en-US" w:eastAsia="zh-CN"/>
              </w:rPr>
              <w:t>公路建设项目水土保持监测业绩</w:t>
            </w:r>
          </w:p>
          <w:p w14:paraId="32F87305">
            <w:pPr>
              <w:pStyle w:val="35"/>
              <w:keepNext w:val="0"/>
              <w:keepLines w:val="0"/>
              <w:pageBreakBefore w:val="0"/>
              <w:widowControl/>
              <w:kinsoku w:val="0"/>
              <w:wordWrap/>
              <w:overflowPunct/>
              <w:topLinePunct w:val="0"/>
              <w:autoSpaceDE w:val="0"/>
              <w:autoSpaceDN w:val="0"/>
              <w:bidi w:val="0"/>
              <w:snapToGrid w:val="0"/>
              <w:spacing w:before="48" w:line="270" w:lineRule="exact"/>
              <w:ind w:right="0"/>
              <w:textAlignment w:val="baseline"/>
              <w:rPr>
                <w:color w:val="auto"/>
                <w:highlight w:val="none"/>
              </w:rPr>
            </w:pPr>
          </w:p>
          <w:p w14:paraId="07AF33F5">
            <w:pPr>
              <w:pStyle w:val="35"/>
              <w:keepNext w:val="0"/>
              <w:keepLines w:val="0"/>
              <w:pageBreakBefore w:val="0"/>
              <w:widowControl/>
              <w:kinsoku w:val="0"/>
              <w:wordWrap/>
              <w:overflowPunct/>
              <w:topLinePunct w:val="0"/>
              <w:autoSpaceDE w:val="0"/>
              <w:autoSpaceDN w:val="0"/>
              <w:bidi w:val="0"/>
              <w:snapToGrid w:val="0"/>
              <w:spacing w:before="55" w:line="262" w:lineRule="auto"/>
              <w:ind w:left="113" w:right="0" w:firstLine="8"/>
              <w:textAlignment w:val="baseline"/>
              <w:rPr>
                <w:color w:val="auto"/>
                <w:highlight w:val="none"/>
              </w:rPr>
            </w:pPr>
            <w:r>
              <w:rPr>
                <w:rFonts w:ascii="Wingdings" w:hAnsi="Wingdings" w:eastAsia="Wingdings" w:cs="Wingdings"/>
                <w:color w:val="auto"/>
                <w:spacing w:val="8"/>
                <w:position w:val="1"/>
                <w:highlight w:val="none"/>
              </w:rPr>
              <w:t>o</w:t>
            </w:r>
            <w:r>
              <w:rPr>
                <w:rFonts w:hint="eastAsia" w:ascii="Wingdings" w:hAnsi="Wingdings" w:eastAsia="Wingdings" w:cs="Wingdings"/>
                <w:color w:val="auto"/>
                <w:spacing w:val="8"/>
                <w:position w:val="1"/>
                <w:highlight w:val="none"/>
                <w:lang w:val="en-US" w:eastAsia="zh-CN"/>
              </w:rPr>
              <w:t>公路建设项目</w:t>
            </w:r>
            <w:r>
              <w:rPr>
                <w:rFonts w:ascii="Wingdings" w:hAnsi="Wingdings" w:eastAsia="Wingdings" w:cs="Wingdings"/>
                <w:color w:val="auto"/>
                <w:spacing w:val="8"/>
                <w:position w:val="1"/>
                <w:highlight w:val="none"/>
                <w:lang w:val="en-US" w:eastAsia="zh-CN"/>
              </w:rPr>
              <w:t>水土保持设施自主验收</w:t>
            </w:r>
            <w:r>
              <w:rPr>
                <w:rFonts w:hint="eastAsia" w:ascii="Wingdings" w:hAnsi="Wingdings" w:eastAsia="Wingdings" w:cs="Wingdings"/>
                <w:color w:val="auto"/>
                <w:spacing w:val="8"/>
                <w:position w:val="1"/>
                <w:highlight w:val="none"/>
                <w:lang w:val="en-US" w:eastAsia="zh-CN"/>
              </w:rPr>
              <w:t>业绩</w:t>
            </w:r>
          </w:p>
        </w:tc>
        <w:tc>
          <w:tcPr>
            <w:tcW w:w="1253" w:type="dxa"/>
            <w:vAlign w:val="top"/>
          </w:tcPr>
          <w:p w14:paraId="4B9921BD">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352" w:type="dxa"/>
            <w:gridSpan w:val="2"/>
            <w:vAlign w:val="top"/>
          </w:tcPr>
          <w:p w14:paraId="21D6C0B9">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3116E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72" w:type="dxa"/>
            <w:vAlign w:val="top"/>
          </w:tcPr>
          <w:p w14:paraId="1ED27128">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558" w:type="dxa"/>
            <w:gridSpan w:val="2"/>
            <w:vAlign w:val="top"/>
          </w:tcPr>
          <w:p w14:paraId="6C07A26E">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833" w:type="dxa"/>
            <w:gridSpan w:val="4"/>
            <w:vAlign w:val="top"/>
          </w:tcPr>
          <w:p w14:paraId="53147F08">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253" w:type="dxa"/>
            <w:vAlign w:val="top"/>
          </w:tcPr>
          <w:p w14:paraId="555549FE">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352" w:type="dxa"/>
            <w:gridSpan w:val="2"/>
            <w:vAlign w:val="top"/>
          </w:tcPr>
          <w:p w14:paraId="60FCA998">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5ADF3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72" w:type="dxa"/>
            <w:vAlign w:val="top"/>
          </w:tcPr>
          <w:p w14:paraId="6656043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558" w:type="dxa"/>
            <w:gridSpan w:val="2"/>
            <w:vAlign w:val="top"/>
          </w:tcPr>
          <w:p w14:paraId="65A796E4">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833" w:type="dxa"/>
            <w:gridSpan w:val="4"/>
            <w:vAlign w:val="top"/>
          </w:tcPr>
          <w:p w14:paraId="11748DF3">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253" w:type="dxa"/>
            <w:vAlign w:val="top"/>
          </w:tcPr>
          <w:p w14:paraId="45300AF3">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352" w:type="dxa"/>
            <w:gridSpan w:val="2"/>
            <w:vAlign w:val="top"/>
          </w:tcPr>
          <w:p w14:paraId="02543A61">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3BDA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72" w:type="dxa"/>
            <w:vAlign w:val="top"/>
          </w:tcPr>
          <w:p w14:paraId="3DD21410">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558" w:type="dxa"/>
            <w:gridSpan w:val="2"/>
            <w:vAlign w:val="top"/>
          </w:tcPr>
          <w:p w14:paraId="0C82E305">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833" w:type="dxa"/>
            <w:gridSpan w:val="4"/>
            <w:vAlign w:val="top"/>
          </w:tcPr>
          <w:p w14:paraId="2B852951">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253" w:type="dxa"/>
            <w:vAlign w:val="top"/>
          </w:tcPr>
          <w:p w14:paraId="0ADDAD9D">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352" w:type="dxa"/>
            <w:gridSpan w:val="2"/>
            <w:vAlign w:val="top"/>
          </w:tcPr>
          <w:p w14:paraId="16DC8A90">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43576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72" w:type="dxa"/>
            <w:vAlign w:val="top"/>
          </w:tcPr>
          <w:p w14:paraId="7F481427">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558" w:type="dxa"/>
            <w:gridSpan w:val="2"/>
            <w:vAlign w:val="top"/>
          </w:tcPr>
          <w:p w14:paraId="76BE2144">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833" w:type="dxa"/>
            <w:gridSpan w:val="4"/>
            <w:vAlign w:val="top"/>
          </w:tcPr>
          <w:p w14:paraId="653DB4A6">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253" w:type="dxa"/>
            <w:vAlign w:val="top"/>
          </w:tcPr>
          <w:p w14:paraId="509F598D">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352" w:type="dxa"/>
            <w:gridSpan w:val="2"/>
            <w:vAlign w:val="top"/>
          </w:tcPr>
          <w:p w14:paraId="682C67D1">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286F9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72" w:type="dxa"/>
            <w:vAlign w:val="top"/>
          </w:tcPr>
          <w:p w14:paraId="17D53AD4">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558" w:type="dxa"/>
            <w:gridSpan w:val="2"/>
            <w:vAlign w:val="top"/>
          </w:tcPr>
          <w:p w14:paraId="578980FF">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833" w:type="dxa"/>
            <w:gridSpan w:val="4"/>
            <w:vAlign w:val="top"/>
          </w:tcPr>
          <w:p w14:paraId="152E7EA0">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1253" w:type="dxa"/>
            <w:vAlign w:val="top"/>
          </w:tcPr>
          <w:p w14:paraId="7DFC480E">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352" w:type="dxa"/>
            <w:gridSpan w:val="2"/>
            <w:vAlign w:val="top"/>
          </w:tcPr>
          <w:p w14:paraId="2EED3760">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2BA1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4" w:hRule="atLeast"/>
        </w:trPr>
        <w:tc>
          <w:tcPr>
            <w:tcW w:w="3310" w:type="dxa"/>
            <w:gridSpan w:val="5"/>
            <w:vAlign w:val="top"/>
          </w:tcPr>
          <w:p w14:paraId="458B7667">
            <w:pPr>
              <w:keepNext w:val="0"/>
              <w:keepLines w:val="0"/>
              <w:pageBreakBefore w:val="0"/>
              <w:widowControl/>
              <w:kinsoku w:val="0"/>
              <w:wordWrap/>
              <w:overflowPunct/>
              <w:topLinePunct w:val="0"/>
              <w:autoSpaceDE w:val="0"/>
              <w:autoSpaceDN w:val="0"/>
              <w:bidi w:val="0"/>
              <w:snapToGrid w:val="0"/>
              <w:spacing w:line="276" w:lineRule="auto"/>
              <w:ind w:right="0"/>
              <w:textAlignment w:val="baseline"/>
              <w:rPr>
                <w:rFonts w:ascii="Arial"/>
                <w:color w:val="auto"/>
                <w:sz w:val="21"/>
                <w:highlight w:val="none"/>
              </w:rPr>
            </w:pPr>
          </w:p>
          <w:p w14:paraId="7F7F3909">
            <w:pPr>
              <w:keepNext w:val="0"/>
              <w:keepLines w:val="0"/>
              <w:pageBreakBefore w:val="0"/>
              <w:widowControl/>
              <w:kinsoku w:val="0"/>
              <w:wordWrap/>
              <w:overflowPunct/>
              <w:topLinePunct w:val="0"/>
              <w:autoSpaceDE w:val="0"/>
              <w:autoSpaceDN w:val="0"/>
              <w:bidi w:val="0"/>
              <w:snapToGrid w:val="0"/>
              <w:spacing w:line="276" w:lineRule="auto"/>
              <w:ind w:right="0"/>
              <w:textAlignment w:val="baseline"/>
              <w:rPr>
                <w:rFonts w:ascii="Arial"/>
                <w:color w:val="auto"/>
                <w:sz w:val="21"/>
                <w:highlight w:val="none"/>
              </w:rPr>
            </w:pPr>
          </w:p>
          <w:p w14:paraId="72800AD3">
            <w:pPr>
              <w:keepNext w:val="0"/>
              <w:keepLines w:val="0"/>
              <w:pageBreakBefore w:val="0"/>
              <w:widowControl/>
              <w:kinsoku w:val="0"/>
              <w:wordWrap/>
              <w:overflowPunct/>
              <w:topLinePunct w:val="0"/>
              <w:autoSpaceDE w:val="0"/>
              <w:autoSpaceDN w:val="0"/>
              <w:bidi w:val="0"/>
              <w:snapToGrid w:val="0"/>
              <w:spacing w:line="277" w:lineRule="auto"/>
              <w:ind w:right="0"/>
              <w:textAlignment w:val="baseline"/>
              <w:rPr>
                <w:rFonts w:ascii="Arial"/>
                <w:color w:val="auto"/>
                <w:sz w:val="21"/>
                <w:highlight w:val="none"/>
              </w:rPr>
            </w:pPr>
          </w:p>
          <w:p w14:paraId="54405BD9">
            <w:pPr>
              <w:pStyle w:val="35"/>
              <w:keepNext w:val="0"/>
              <w:keepLines w:val="0"/>
              <w:pageBreakBefore w:val="0"/>
              <w:widowControl/>
              <w:kinsoku w:val="0"/>
              <w:wordWrap/>
              <w:overflowPunct/>
              <w:topLinePunct w:val="0"/>
              <w:autoSpaceDE w:val="0"/>
              <w:autoSpaceDN w:val="0"/>
              <w:bidi w:val="0"/>
              <w:snapToGrid w:val="0"/>
              <w:spacing w:before="65" w:line="229" w:lineRule="auto"/>
              <w:ind w:left="117" w:right="0"/>
              <w:textAlignment w:val="baseline"/>
              <w:rPr>
                <w:color w:val="auto"/>
                <w:highlight w:val="none"/>
              </w:rPr>
            </w:pPr>
            <w:r>
              <w:rPr>
                <w:color w:val="auto"/>
                <w:spacing w:val="3"/>
                <w:highlight w:val="none"/>
              </w:rPr>
              <w:t>备注</w:t>
            </w:r>
          </w:p>
        </w:tc>
        <w:tc>
          <w:tcPr>
            <w:tcW w:w="5658" w:type="dxa"/>
            <w:gridSpan w:val="5"/>
            <w:vAlign w:val="top"/>
          </w:tcPr>
          <w:p w14:paraId="4EE1D92C">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bl>
    <w:p w14:paraId="2F04CE3E">
      <w:pPr>
        <w:keepNext w:val="0"/>
        <w:keepLines w:val="0"/>
        <w:widowControl/>
        <w:suppressLineNumbers w:val="0"/>
        <w:jc w:val="left"/>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 xml:space="preserve">注：1. </w:t>
      </w:r>
      <w:r>
        <w:rPr>
          <w:rFonts w:hint="eastAsia" w:ascii="宋体" w:hAnsi="宋体" w:eastAsia="宋体" w:cs="宋体"/>
          <w:b/>
          <w:bCs/>
          <w:snapToGrid w:val="0"/>
          <w:color w:val="auto"/>
          <w:kern w:val="0"/>
          <w:sz w:val="18"/>
          <w:szCs w:val="18"/>
          <w:highlight w:val="none"/>
          <w:lang w:val="en-US" w:eastAsia="zh-CN" w:bidi="ar"/>
        </w:rPr>
        <w:t>本表后应付投标人须知“3.5 资格审查资料”要求的相关材料</w:t>
      </w:r>
      <w:r>
        <w:rPr>
          <w:rFonts w:ascii="宋体" w:hAnsi="宋体" w:eastAsia="宋体" w:cs="宋体"/>
          <w:color w:val="auto"/>
          <w:spacing w:val="-3"/>
          <w:sz w:val="18"/>
          <w:szCs w:val="18"/>
          <w:highlight w:val="none"/>
        </w:rPr>
        <w:t>；</w:t>
      </w:r>
    </w:p>
    <w:p w14:paraId="3AFC1611">
      <w:pPr>
        <w:keepNext w:val="0"/>
        <w:keepLines w:val="0"/>
        <w:pageBreakBefore w:val="0"/>
        <w:widowControl/>
        <w:kinsoku w:val="0"/>
        <w:wordWrap/>
        <w:overflowPunct/>
        <w:topLinePunct w:val="0"/>
        <w:autoSpaceDE w:val="0"/>
        <w:autoSpaceDN w:val="0"/>
        <w:bidi w:val="0"/>
        <w:snapToGrid w:val="0"/>
        <w:spacing w:line="219" w:lineRule="auto"/>
        <w:ind w:right="0"/>
        <w:textAlignment w:val="baseline"/>
        <w:rPr>
          <w:rFonts w:ascii="宋体" w:hAnsi="宋体" w:eastAsia="宋体" w:cs="宋体"/>
          <w:color w:val="auto"/>
          <w:sz w:val="18"/>
          <w:szCs w:val="18"/>
          <w:highlight w:val="none"/>
        </w:rPr>
        <w:sectPr>
          <w:pgSz w:w="11906" w:h="16839"/>
          <w:pgMar w:top="1417" w:right="1417" w:bottom="1417" w:left="1417" w:header="850" w:footer="1077" w:gutter="0"/>
          <w:pgNumType w:fmt="decimal"/>
          <w:cols w:space="0" w:num="1"/>
          <w:rtlGutter w:val="0"/>
          <w:docGrid w:linePitch="0" w:charSpace="0"/>
        </w:sectPr>
      </w:pPr>
    </w:p>
    <w:p w14:paraId="56399609">
      <w:pPr>
        <w:keepNext w:val="0"/>
        <w:keepLines w:val="0"/>
        <w:pageBreakBefore w:val="0"/>
        <w:widowControl/>
        <w:kinsoku w:val="0"/>
        <w:wordWrap/>
        <w:overflowPunct/>
        <w:topLinePunct w:val="0"/>
        <w:autoSpaceDE w:val="0"/>
        <w:autoSpaceDN w:val="0"/>
        <w:bidi w:val="0"/>
        <w:snapToGrid w:val="0"/>
        <w:spacing w:before="91" w:line="212" w:lineRule="auto"/>
        <w:ind w:left="3265" w:right="0"/>
        <w:textAlignment w:val="baseline"/>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（五）投标人的信誉情况</w:t>
      </w:r>
    </w:p>
    <w:tbl>
      <w:tblPr>
        <w:tblStyle w:val="3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4"/>
        <w:gridCol w:w="3971"/>
      </w:tblGrid>
      <w:tr w14:paraId="11E4F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104" w:type="dxa"/>
            <w:tcBorders>
              <w:top w:val="single" w:color="000000" w:sz="10" w:space="0"/>
              <w:left w:val="single" w:color="000000" w:sz="10" w:space="0"/>
            </w:tcBorders>
            <w:vAlign w:val="top"/>
          </w:tcPr>
          <w:p w14:paraId="1A8F0529">
            <w:pPr>
              <w:pStyle w:val="35"/>
              <w:keepNext w:val="0"/>
              <w:keepLines w:val="0"/>
              <w:pageBreakBefore w:val="0"/>
              <w:widowControl/>
              <w:kinsoku w:val="0"/>
              <w:wordWrap/>
              <w:overflowPunct/>
              <w:topLinePunct w:val="0"/>
              <w:autoSpaceDE w:val="0"/>
              <w:autoSpaceDN w:val="0"/>
              <w:bidi w:val="0"/>
              <w:snapToGrid w:val="0"/>
              <w:spacing w:before="205" w:line="221" w:lineRule="auto"/>
              <w:ind w:left="2224"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6"/>
                <w:sz w:val="24"/>
                <w:szCs w:val="24"/>
                <w:highlight w:val="none"/>
              </w:rPr>
              <w:t>目</w:t>
            </w:r>
          </w:p>
        </w:tc>
        <w:tc>
          <w:tcPr>
            <w:tcW w:w="3971" w:type="dxa"/>
            <w:tcBorders>
              <w:top w:val="single" w:color="000000" w:sz="10" w:space="0"/>
              <w:right w:val="single" w:color="000000" w:sz="10" w:space="0"/>
            </w:tcBorders>
            <w:vAlign w:val="top"/>
          </w:tcPr>
          <w:p w14:paraId="3D3D0665">
            <w:pPr>
              <w:pStyle w:val="35"/>
              <w:keepNext w:val="0"/>
              <w:keepLines w:val="0"/>
              <w:pageBreakBefore w:val="0"/>
              <w:widowControl/>
              <w:kinsoku w:val="0"/>
              <w:wordWrap/>
              <w:overflowPunct/>
              <w:topLinePunct w:val="0"/>
              <w:autoSpaceDE w:val="0"/>
              <w:autoSpaceDN w:val="0"/>
              <w:bidi w:val="0"/>
              <w:snapToGrid w:val="0"/>
              <w:spacing w:before="246" w:line="220" w:lineRule="auto"/>
              <w:ind w:left="1223"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投标人情况说明</w:t>
            </w:r>
          </w:p>
        </w:tc>
      </w:tr>
      <w:tr w14:paraId="2570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5104" w:type="dxa"/>
            <w:tcBorders>
              <w:left w:val="single" w:color="000000" w:sz="10" w:space="0"/>
            </w:tcBorders>
            <w:vAlign w:val="top"/>
          </w:tcPr>
          <w:p w14:paraId="47C0E492">
            <w:pPr>
              <w:pStyle w:val="35"/>
              <w:keepNext w:val="0"/>
              <w:keepLines w:val="0"/>
              <w:pageBreakBefore w:val="0"/>
              <w:widowControl/>
              <w:kinsoku w:val="0"/>
              <w:wordWrap/>
              <w:overflowPunct/>
              <w:topLinePunct w:val="0"/>
              <w:autoSpaceDE w:val="0"/>
              <w:autoSpaceDN w:val="0"/>
              <w:bidi w:val="0"/>
              <w:snapToGrid w:val="0"/>
              <w:spacing w:before="147" w:line="263" w:lineRule="auto"/>
              <w:ind w:left="109" w:right="0" w:firstLine="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（1）被交通运输部或安徽省交通运输厅取消在安徽</w:t>
            </w:r>
            <w:r>
              <w:rPr>
                <w:rFonts w:hint="eastAsia" w:ascii="宋体" w:hAnsi="宋体" w:eastAsia="宋体" w:cs="宋体"/>
                <w:color w:val="auto"/>
                <w:spacing w:val="-1"/>
                <w:sz w:val="24"/>
                <w:szCs w:val="24"/>
                <w:highlight w:val="none"/>
              </w:rPr>
              <w:t>省的投标资格或禁止进入安徽省公路建设市场且处</w:t>
            </w:r>
            <w:r>
              <w:rPr>
                <w:rFonts w:hint="eastAsia" w:ascii="宋体" w:hAnsi="宋体" w:eastAsia="宋体" w:cs="宋体"/>
                <w:color w:val="auto"/>
                <w:spacing w:val="-2"/>
                <w:sz w:val="24"/>
                <w:szCs w:val="24"/>
                <w:highlight w:val="none"/>
              </w:rPr>
              <w:t>于有效期内的。</w:t>
            </w:r>
          </w:p>
        </w:tc>
        <w:tc>
          <w:tcPr>
            <w:tcW w:w="3971" w:type="dxa"/>
            <w:tcBorders>
              <w:right w:val="single" w:color="000000" w:sz="10" w:space="0"/>
            </w:tcBorders>
            <w:vAlign w:val="center"/>
          </w:tcPr>
          <w:p w14:paraId="71CB76C5">
            <w:pPr>
              <w:pStyle w:val="35"/>
              <w:keepNext w:val="0"/>
              <w:keepLines w:val="0"/>
              <w:pageBreakBefore w:val="0"/>
              <w:widowControl/>
              <w:kinsoku w:val="0"/>
              <w:wordWrap/>
              <w:overflowPunct/>
              <w:topLinePunct w:val="0"/>
              <w:autoSpaceDE w:val="0"/>
              <w:autoSpaceDN w:val="0"/>
              <w:bidi w:val="0"/>
              <w:snapToGrid w:val="0"/>
              <w:spacing w:before="71" w:line="241" w:lineRule="auto"/>
              <w:ind w:right="0"/>
              <w:jc w:val="center"/>
              <w:textAlignment w:val="baseline"/>
              <w:rPr>
                <w:rFonts w:hint="eastAsia" w:ascii="宋体" w:hAnsi="宋体" w:eastAsia="宋体" w:cs="宋体"/>
                <w:color w:val="auto"/>
                <w:sz w:val="24"/>
                <w:szCs w:val="24"/>
                <w:highlight w:val="none"/>
              </w:rPr>
            </w:pPr>
            <w:r>
              <w:rPr>
                <w:rFonts w:hint="eastAsia"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rPr>
              <w:t>有</w:t>
            </w:r>
            <w:r>
              <w:rPr>
                <w:rFonts w:hint="eastAsia" w:ascii="宋体" w:hAnsi="宋体" w:eastAsia="宋体" w:cs="宋体"/>
                <w:color w:val="auto"/>
                <w:spacing w:val="4"/>
                <w:sz w:val="24"/>
                <w:szCs w:val="24"/>
                <w:highlight w:val="none"/>
              </w:rPr>
              <w:t xml:space="preserve">    </w:t>
            </w:r>
            <w:r>
              <w:rPr>
                <w:rFonts w:hint="eastAsia"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rPr>
              <w:t>无</w:t>
            </w:r>
          </w:p>
        </w:tc>
      </w:tr>
      <w:tr w14:paraId="35C14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5104" w:type="dxa"/>
            <w:tcBorders>
              <w:left w:val="single" w:color="000000" w:sz="10" w:space="0"/>
            </w:tcBorders>
            <w:vAlign w:val="top"/>
          </w:tcPr>
          <w:p w14:paraId="7866C94F">
            <w:pPr>
              <w:pStyle w:val="35"/>
              <w:keepNext w:val="0"/>
              <w:keepLines w:val="0"/>
              <w:pageBreakBefore w:val="0"/>
              <w:widowControl/>
              <w:kinsoku w:val="0"/>
              <w:wordWrap/>
              <w:overflowPunct/>
              <w:topLinePunct w:val="0"/>
              <w:autoSpaceDE w:val="0"/>
              <w:autoSpaceDN w:val="0"/>
              <w:bidi w:val="0"/>
              <w:snapToGrid w:val="0"/>
              <w:spacing w:before="302" w:line="338" w:lineRule="auto"/>
              <w:ind w:left="110" w:right="0" w:firstLine="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（2）被责令停业，暂扣或吊销执照，或吊销资质证</w:t>
            </w:r>
            <w:r>
              <w:rPr>
                <w:rFonts w:hint="eastAsia" w:ascii="宋体" w:hAnsi="宋体" w:eastAsia="宋体" w:cs="宋体"/>
                <w:color w:val="auto"/>
                <w:spacing w:val="-7"/>
                <w:sz w:val="24"/>
                <w:szCs w:val="24"/>
                <w:highlight w:val="none"/>
              </w:rPr>
              <w:t>书。</w:t>
            </w:r>
          </w:p>
        </w:tc>
        <w:tc>
          <w:tcPr>
            <w:tcW w:w="3971" w:type="dxa"/>
            <w:tcBorders>
              <w:right w:val="single" w:color="000000" w:sz="10" w:space="0"/>
            </w:tcBorders>
            <w:vAlign w:val="center"/>
          </w:tcPr>
          <w:p w14:paraId="5B83FDCB">
            <w:pPr>
              <w:jc w:val="center"/>
              <w:rPr>
                <w:rFonts w:hint="eastAsia"/>
                <w:color w:val="auto"/>
                <w:highlight w:val="none"/>
              </w:rPr>
            </w:pPr>
            <w:r>
              <w:rPr>
                <w:rFonts w:hint="eastAsia" w:ascii="宋体" w:hAnsi="宋体" w:eastAsia="宋体" w:cs="宋体"/>
                <w:color w:val="auto"/>
                <w:spacing w:val="-9"/>
                <w:sz w:val="24"/>
                <w:szCs w:val="24"/>
                <w:highlight w:val="none"/>
                <w:lang w:val="en-US" w:eastAsia="zh-CN"/>
              </w:rPr>
              <w:t>□有      □</w:t>
            </w:r>
            <w:r>
              <w:rPr>
                <w:rFonts w:hint="eastAsia" w:ascii="宋体" w:hAnsi="宋体" w:eastAsia="宋体" w:cs="宋体"/>
                <w:color w:val="auto"/>
                <w:spacing w:val="-9"/>
                <w:sz w:val="24"/>
                <w:szCs w:val="24"/>
                <w:highlight w:val="none"/>
              </w:rPr>
              <w:t>无</w:t>
            </w:r>
          </w:p>
        </w:tc>
      </w:tr>
      <w:tr w14:paraId="61B61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5104" w:type="dxa"/>
            <w:tcBorders>
              <w:left w:val="single" w:color="000000" w:sz="10" w:space="0"/>
            </w:tcBorders>
            <w:vAlign w:val="top"/>
          </w:tcPr>
          <w:p w14:paraId="11E389C5">
            <w:pPr>
              <w:pStyle w:val="35"/>
              <w:keepNext w:val="0"/>
              <w:keepLines w:val="0"/>
              <w:pageBreakBefore w:val="0"/>
              <w:widowControl/>
              <w:kinsoku w:val="0"/>
              <w:wordWrap/>
              <w:overflowPunct/>
              <w:topLinePunct w:val="0"/>
              <w:autoSpaceDE w:val="0"/>
              <w:autoSpaceDN w:val="0"/>
              <w:bidi w:val="0"/>
              <w:snapToGrid w:val="0"/>
              <w:spacing w:before="308" w:line="338" w:lineRule="auto"/>
              <w:ind w:left="111" w:right="0" w:firstLine="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（3）进入清算程序，或被宣告破产，或其他丧失履</w:t>
            </w:r>
            <w:r>
              <w:rPr>
                <w:rFonts w:hint="eastAsia" w:ascii="宋体" w:hAnsi="宋体" w:eastAsia="宋体" w:cs="宋体"/>
                <w:color w:val="auto"/>
                <w:spacing w:val="-2"/>
                <w:sz w:val="24"/>
                <w:szCs w:val="24"/>
                <w:highlight w:val="none"/>
              </w:rPr>
              <w:t>约能力的情形。</w:t>
            </w:r>
          </w:p>
        </w:tc>
        <w:tc>
          <w:tcPr>
            <w:tcW w:w="3971" w:type="dxa"/>
            <w:tcBorders>
              <w:right w:val="single" w:color="000000" w:sz="10" w:space="0"/>
            </w:tcBorders>
            <w:vAlign w:val="center"/>
          </w:tcPr>
          <w:p w14:paraId="1E1BDF80">
            <w:pPr>
              <w:jc w:val="center"/>
              <w:rPr>
                <w:rFonts w:hint="eastAsia"/>
                <w:color w:val="auto"/>
                <w:highlight w:val="none"/>
              </w:rPr>
            </w:pPr>
            <w:r>
              <w:rPr>
                <w:rFonts w:hint="eastAsia" w:ascii="宋体" w:hAnsi="宋体" w:eastAsia="宋体" w:cs="宋体"/>
                <w:color w:val="auto"/>
                <w:spacing w:val="-9"/>
                <w:sz w:val="24"/>
                <w:szCs w:val="24"/>
                <w:highlight w:val="none"/>
                <w:lang w:val="en-US" w:eastAsia="zh-CN"/>
              </w:rPr>
              <w:t>□有      □</w:t>
            </w:r>
            <w:r>
              <w:rPr>
                <w:rFonts w:hint="eastAsia" w:ascii="宋体" w:hAnsi="宋体" w:eastAsia="宋体" w:cs="宋体"/>
                <w:color w:val="auto"/>
                <w:spacing w:val="-9"/>
                <w:sz w:val="24"/>
                <w:szCs w:val="24"/>
                <w:highlight w:val="none"/>
              </w:rPr>
              <w:t>无</w:t>
            </w:r>
          </w:p>
        </w:tc>
      </w:tr>
      <w:tr w14:paraId="45D13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5104" w:type="dxa"/>
            <w:tcBorders>
              <w:left w:val="single" w:color="000000" w:sz="10" w:space="0"/>
            </w:tcBorders>
            <w:vAlign w:val="top"/>
          </w:tcPr>
          <w:p w14:paraId="07BB478D">
            <w:pPr>
              <w:pStyle w:val="35"/>
              <w:keepNext w:val="0"/>
              <w:keepLines w:val="0"/>
              <w:pageBreakBefore w:val="0"/>
              <w:widowControl/>
              <w:kinsoku w:val="0"/>
              <w:wordWrap/>
              <w:overflowPunct/>
              <w:topLinePunct w:val="0"/>
              <w:autoSpaceDE w:val="0"/>
              <w:autoSpaceDN w:val="0"/>
              <w:bidi w:val="0"/>
              <w:snapToGrid w:val="0"/>
              <w:spacing w:before="159" w:line="220" w:lineRule="auto"/>
              <w:ind w:left="112"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（4）在国家企业信用信息公示系统</w:t>
            </w:r>
          </w:p>
          <w:p w14:paraId="4F4EBD06">
            <w:pPr>
              <w:pStyle w:val="35"/>
              <w:keepNext w:val="0"/>
              <w:keepLines w:val="0"/>
              <w:pageBreakBefore w:val="0"/>
              <w:widowControl/>
              <w:kinsoku w:val="0"/>
              <w:wordWrap/>
              <w:overflowPunct/>
              <w:topLinePunct w:val="0"/>
              <w:autoSpaceDE w:val="0"/>
              <w:autoSpaceDN w:val="0"/>
              <w:bidi w:val="0"/>
              <w:snapToGrid w:val="0"/>
              <w:spacing w:before="50" w:line="257" w:lineRule="auto"/>
              <w:ind w:left="105" w:right="0" w:firstLine="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2"/>
                <w:sz w:val="24"/>
                <w:szCs w:val="24"/>
                <w:highlight w:val="none"/>
              </w:rPr>
              <w:t>http://www.gsxt.gov.cn</w:t>
            </w:r>
            <w:r>
              <w:rPr>
                <w:rFonts w:hint="eastAsia" w:ascii="宋体" w:hAnsi="宋体" w:eastAsia="宋体" w:cs="宋体"/>
                <w:color w:val="auto"/>
                <w:spacing w:val="-2"/>
                <w:sz w:val="24"/>
                <w:szCs w:val="24"/>
                <w:highlight w:val="none"/>
              </w:rPr>
              <w:fldChar w:fldCharType="end"/>
            </w:r>
            <w:r>
              <w:rPr>
                <w:rFonts w:hint="eastAsia" w:ascii="宋体" w:hAnsi="宋体" w:eastAsia="宋体" w:cs="宋体"/>
                <w:color w:val="auto"/>
                <w:spacing w:val="-2"/>
                <w:sz w:val="24"/>
                <w:szCs w:val="24"/>
                <w:highlight w:val="none"/>
              </w:rPr>
              <w:t>）中被列入严重违法失信企业名单。</w:t>
            </w:r>
          </w:p>
        </w:tc>
        <w:tc>
          <w:tcPr>
            <w:tcW w:w="3971" w:type="dxa"/>
            <w:tcBorders>
              <w:right w:val="single" w:color="000000" w:sz="10" w:space="0"/>
            </w:tcBorders>
            <w:vAlign w:val="center"/>
          </w:tcPr>
          <w:p w14:paraId="752ACE7C">
            <w:pPr>
              <w:jc w:val="center"/>
              <w:rPr>
                <w:rFonts w:hint="eastAsia"/>
                <w:color w:val="auto"/>
                <w:highlight w:val="none"/>
              </w:rPr>
            </w:pPr>
            <w:r>
              <w:rPr>
                <w:rFonts w:hint="eastAsia" w:ascii="宋体" w:hAnsi="宋体" w:eastAsia="宋体" w:cs="宋体"/>
                <w:color w:val="auto"/>
                <w:spacing w:val="-9"/>
                <w:sz w:val="24"/>
                <w:szCs w:val="24"/>
                <w:highlight w:val="none"/>
                <w:lang w:val="en-US" w:eastAsia="zh-CN"/>
              </w:rPr>
              <w:t>□有      □</w:t>
            </w:r>
            <w:r>
              <w:rPr>
                <w:rFonts w:hint="eastAsia" w:ascii="宋体" w:hAnsi="宋体" w:eastAsia="宋体" w:cs="宋体"/>
                <w:color w:val="auto"/>
                <w:spacing w:val="-9"/>
                <w:sz w:val="24"/>
                <w:szCs w:val="24"/>
                <w:highlight w:val="none"/>
              </w:rPr>
              <w:t>无</w:t>
            </w:r>
          </w:p>
        </w:tc>
      </w:tr>
      <w:tr w14:paraId="204D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5104" w:type="dxa"/>
            <w:tcBorders>
              <w:left w:val="single" w:color="000000" w:sz="10" w:space="0"/>
            </w:tcBorders>
            <w:vAlign w:val="top"/>
          </w:tcPr>
          <w:p w14:paraId="5F6A0B10">
            <w:pPr>
              <w:pStyle w:val="35"/>
              <w:keepNext w:val="0"/>
              <w:keepLines w:val="0"/>
              <w:pageBreakBefore w:val="0"/>
              <w:widowControl/>
              <w:kinsoku w:val="0"/>
              <w:wordWrap/>
              <w:overflowPunct/>
              <w:topLinePunct w:val="0"/>
              <w:autoSpaceDE w:val="0"/>
              <w:autoSpaceDN w:val="0"/>
              <w:bidi w:val="0"/>
              <w:snapToGrid w:val="0"/>
              <w:spacing w:before="163" w:line="222" w:lineRule="auto"/>
              <w:ind w:left="112"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（5）“中国执行信息公开网”网站</w:t>
            </w:r>
          </w:p>
          <w:p w14:paraId="01444182">
            <w:pPr>
              <w:pStyle w:val="35"/>
              <w:keepNext w:val="0"/>
              <w:keepLines w:val="0"/>
              <w:pageBreakBefore w:val="0"/>
              <w:widowControl/>
              <w:kinsoku w:val="0"/>
              <w:wordWrap/>
              <w:overflowPunct/>
              <w:topLinePunct w:val="0"/>
              <w:autoSpaceDE w:val="0"/>
              <w:autoSpaceDN w:val="0"/>
              <w:bidi w:val="0"/>
              <w:snapToGrid w:val="0"/>
              <w:spacing w:before="47" w:line="259" w:lineRule="auto"/>
              <w:ind w:left="106" w:right="0" w:firstLine="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"http://zxgk.court.gov.cn/index.jsp"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zxgk</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court</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index</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jsp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4"/>
                <w:sz w:val="24"/>
                <w:szCs w:val="24"/>
                <w:highlight w:val="none"/>
              </w:rPr>
              <w:t>）中被列入失信被</w:t>
            </w:r>
            <w:r>
              <w:rPr>
                <w:rFonts w:hint="eastAsia" w:ascii="宋体" w:hAnsi="宋体" w:eastAsia="宋体" w:cs="宋体"/>
                <w:color w:val="auto"/>
                <w:spacing w:val="-2"/>
                <w:sz w:val="24"/>
                <w:szCs w:val="24"/>
                <w:highlight w:val="none"/>
              </w:rPr>
              <w:t>执行人名单。</w:t>
            </w:r>
          </w:p>
        </w:tc>
        <w:tc>
          <w:tcPr>
            <w:tcW w:w="3971" w:type="dxa"/>
            <w:tcBorders>
              <w:right w:val="single" w:color="000000" w:sz="10" w:space="0"/>
            </w:tcBorders>
            <w:vAlign w:val="center"/>
          </w:tcPr>
          <w:p w14:paraId="6BE1EC49">
            <w:pPr>
              <w:jc w:val="center"/>
              <w:rPr>
                <w:rFonts w:hint="eastAsia"/>
                <w:color w:val="auto"/>
                <w:highlight w:val="none"/>
              </w:rPr>
            </w:pPr>
            <w:r>
              <w:rPr>
                <w:rFonts w:hint="eastAsia" w:ascii="宋体" w:hAnsi="宋体" w:eastAsia="宋体" w:cs="宋体"/>
                <w:color w:val="auto"/>
                <w:spacing w:val="-9"/>
                <w:sz w:val="24"/>
                <w:szCs w:val="24"/>
                <w:highlight w:val="none"/>
                <w:lang w:val="en-US" w:eastAsia="zh-CN"/>
              </w:rPr>
              <w:t>□有      □</w:t>
            </w:r>
            <w:r>
              <w:rPr>
                <w:rFonts w:hint="eastAsia" w:ascii="宋体" w:hAnsi="宋体" w:eastAsia="宋体" w:cs="宋体"/>
                <w:color w:val="auto"/>
                <w:spacing w:val="-9"/>
                <w:sz w:val="24"/>
                <w:szCs w:val="24"/>
                <w:highlight w:val="none"/>
              </w:rPr>
              <w:t>无</w:t>
            </w:r>
          </w:p>
        </w:tc>
      </w:tr>
      <w:tr w14:paraId="4F29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5104" w:type="dxa"/>
            <w:tcBorders>
              <w:left w:val="single" w:color="000000" w:sz="10" w:space="0"/>
              <w:bottom w:val="single" w:color="000000" w:sz="10" w:space="0"/>
            </w:tcBorders>
            <w:vAlign w:val="top"/>
          </w:tcPr>
          <w:p w14:paraId="221BAEEF">
            <w:pPr>
              <w:keepNext w:val="0"/>
              <w:keepLines w:val="0"/>
              <w:pageBreakBefore w:val="0"/>
              <w:widowControl/>
              <w:kinsoku w:val="0"/>
              <w:wordWrap/>
              <w:overflowPunct/>
              <w:topLinePunct w:val="0"/>
              <w:autoSpaceDE w:val="0"/>
              <w:autoSpaceDN w:val="0"/>
              <w:bidi w:val="0"/>
              <w:snapToGrid w:val="0"/>
              <w:spacing w:line="248" w:lineRule="auto"/>
              <w:ind w:right="0"/>
              <w:textAlignment w:val="baseline"/>
              <w:rPr>
                <w:rFonts w:hint="eastAsia" w:ascii="宋体" w:hAnsi="宋体" w:eastAsia="宋体" w:cs="宋体"/>
                <w:color w:val="auto"/>
                <w:sz w:val="24"/>
                <w:szCs w:val="24"/>
                <w:highlight w:val="none"/>
              </w:rPr>
            </w:pPr>
          </w:p>
          <w:p w14:paraId="6F807195">
            <w:pPr>
              <w:pStyle w:val="35"/>
              <w:keepNext w:val="0"/>
              <w:keepLines w:val="0"/>
              <w:pageBreakBefore w:val="0"/>
              <w:widowControl/>
              <w:kinsoku w:val="0"/>
              <w:wordWrap/>
              <w:overflowPunct/>
              <w:topLinePunct w:val="0"/>
              <w:autoSpaceDE w:val="0"/>
              <w:autoSpaceDN w:val="0"/>
              <w:bidi w:val="0"/>
              <w:snapToGrid w:val="0"/>
              <w:spacing w:before="72" w:line="264" w:lineRule="auto"/>
              <w:ind w:left="105" w:right="0" w:firstLine="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（6）投标人或其法定代表人、拟委任的项目负责人</w:t>
            </w:r>
            <w:r>
              <w:rPr>
                <w:rFonts w:hint="eastAsia" w:ascii="宋体" w:hAnsi="宋体" w:eastAsia="宋体" w:cs="宋体"/>
                <w:color w:val="auto"/>
                <w:spacing w:val="-1"/>
                <w:sz w:val="24"/>
                <w:szCs w:val="24"/>
                <w:highlight w:val="none"/>
              </w:rPr>
              <w:t>在近三年内有行贿犯罪行为。</w:t>
            </w:r>
          </w:p>
        </w:tc>
        <w:tc>
          <w:tcPr>
            <w:tcW w:w="3971" w:type="dxa"/>
            <w:tcBorders>
              <w:bottom w:val="single" w:color="000000" w:sz="10" w:space="0"/>
              <w:right w:val="single" w:color="000000" w:sz="10" w:space="0"/>
            </w:tcBorders>
            <w:vAlign w:val="center"/>
          </w:tcPr>
          <w:p w14:paraId="6EFD1EF7">
            <w:pPr>
              <w:jc w:val="center"/>
              <w:rPr>
                <w:rFonts w:hint="eastAsia"/>
                <w:color w:val="auto"/>
                <w:highlight w:val="none"/>
              </w:rPr>
            </w:pPr>
            <w:r>
              <w:rPr>
                <w:rFonts w:hint="eastAsia" w:ascii="宋体" w:hAnsi="宋体" w:eastAsia="宋体" w:cs="宋体"/>
                <w:color w:val="auto"/>
                <w:spacing w:val="-9"/>
                <w:sz w:val="24"/>
                <w:szCs w:val="24"/>
                <w:highlight w:val="none"/>
                <w:lang w:val="en-US" w:eastAsia="zh-CN"/>
              </w:rPr>
              <w:t>□有      □</w:t>
            </w:r>
            <w:r>
              <w:rPr>
                <w:rFonts w:hint="eastAsia" w:ascii="宋体" w:hAnsi="宋体" w:eastAsia="宋体" w:cs="宋体"/>
                <w:color w:val="auto"/>
                <w:spacing w:val="-9"/>
                <w:sz w:val="24"/>
                <w:szCs w:val="24"/>
                <w:highlight w:val="none"/>
              </w:rPr>
              <w:t>无</w:t>
            </w:r>
          </w:p>
        </w:tc>
      </w:tr>
    </w:tbl>
    <w:p w14:paraId="1DD16F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1.本表后应附：</w:t>
      </w:r>
    </w:p>
    <w:p w14:paraId="1B8F3E2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（1）投标人在全国企业信用信息公示系统中未被列入严重违法失信企业名单的网页截图</w:t>
      </w:r>
      <w:r>
        <w:rPr>
          <w:rFonts w:hint="eastAsia" w:ascii="宋体" w:hAnsi="宋体" w:eastAsia="宋体" w:cs="宋体"/>
          <w:color w:val="auto"/>
          <w:spacing w:val="-3"/>
          <w:sz w:val="24"/>
          <w:szCs w:val="24"/>
          <w:highlight w:val="none"/>
        </w:rPr>
        <w:t>；</w:t>
      </w:r>
    </w:p>
    <w:p w14:paraId="61F073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（2）投标人在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1"/>
          <w:sz w:val="24"/>
          <w:szCs w:val="24"/>
          <w:highlight w:val="none"/>
        </w:rPr>
        <w:t>“中国执行信息公开网”网站中未被列入失信被执行人名单的网页截图</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z w:val="24"/>
          <w:szCs w:val="24"/>
          <w:highlight w:val="none"/>
        </w:rPr>
        <w:t>；</w:t>
      </w:r>
    </w:p>
    <w:p w14:paraId="389BD1D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（3）信誉承诺函，承诺函格式见本表后。</w:t>
      </w:r>
    </w:p>
    <w:p w14:paraId="38F9F8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2.投标人应如实填报，若经查实投标人存在瞒报行为，将取消其投标或中标资格。</w:t>
      </w:r>
    </w:p>
    <w:p w14:paraId="68AD33F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textAlignment w:val="baseline"/>
        <w:rPr>
          <w:rFonts w:ascii="楷体" w:hAnsi="楷体" w:eastAsia="楷体" w:cs="楷体"/>
          <w:color w:val="auto"/>
          <w:sz w:val="20"/>
          <w:szCs w:val="20"/>
          <w:highlight w:val="none"/>
        </w:rPr>
        <w:sectPr>
          <w:pgSz w:w="11906" w:h="16839"/>
          <w:pgMar w:top="1417" w:right="1417" w:bottom="1417" w:left="1417" w:header="850" w:footer="1077" w:gutter="0"/>
          <w:pgNumType w:fmt="decimal"/>
          <w:cols w:space="0" w:num="1"/>
          <w:rtlGutter w:val="0"/>
          <w:docGrid w:linePitch="0" w:charSpace="0"/>
        </w:sectPr>
      </w:pPr>
    </w:p>
    <w:p w14:paraId="5AF36A97">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3C02EF30">
      <w:pPr>
        <w:keepNext w:val="0"/>
        <w:keepLines w:val="0"/>
        <w:pageBreakBefore w:val="0"/>
        <w:widowControl/>
        <w:kinsoku w:val="0"/>
        <w:wordWrap/>
        <w:overflowPunct/>
        <w:topLinePunct w:val="0"/>
        <w:autoSpaceDE w:val="0"/>
        <w:autoSpaceDN w:val="0"/>
        <w:bidi w:val="0"/>
        <w:snapToGrid w:val="0"/>
        <w:spacing w:before="98" w:line="222" w:lineRule="auto"/>
        <w:ind w:left="3701" w:right="0"/>
        <w:textAlignment w:val="baseline"/>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信誉承诺函</w:t>
      </w:r>
    </w:p>
    <w:p w14:paraId="16805000">
      <w:pPr>
        <w:pStyle w:val="9"/>
        <w:keepNext w:val="0"/>
        <w:keepLines w:val="0"/>
        <w:pageBreakBefore w:val="0"/>
        <w:widowControl/>
        <w:kinsoku w:val="0"/>
        <w:wordWrap/>
        <w:overflowPunct/>
        <w:topLinePunct w:val="0"/>
        <w:autoSpaceDE w:val="0"/>
        <w:autoSpaceDN w:val="0"/>
        <w:bidi w:val="0"/>
        <w:snapToGrid w:val="0"/>
        <w:spacing w:line="308" w:lineRule="auto"/>
        <w:ind w:right="0"/>
        <w:textAlignment w:val="baseline"/>
        <w:rPr>
          <w:color w:val="auto"/>
          <w:highlight w:val="none"/>
        </w:rPr>
      </w:pPr>
    </w:p>
    <w:p w14:paraId="70807330">
      <w:pPr>
        <w:pStyle w:val="9"/>
        <w:keepNext w:val="0"/>
        <w:keepLines w:val="0"/>
        <w:pageBreakBefore w:val="0"/>
        <w:widowControl/>
        <w:kinsoku w:val="0"/>
        <w:wordWrap/>
        <w:overflowPunct/>
        <w:topLinePunct w:val="0"/>
        <w:autoSpaceDE w:val="0"/>
        <w:autoSpaceDN w:val="0"/>
        <w:bidi w:val="0"/>
        <w:snapToGrid w:val="0"/>
        <w:spacing w:line="309" w:lineRule="auto"/>
        <w:ind w:right="0"/>
        <w:textAlignment w:val="baseline"/>
        <w:rPr>
          <w:color w:val="auto"/>
          <w:highlight w:val="none"/>
        </w:rPr>
      </w:pPr>
    </w:p>
    <w:p w14:paraId="3E8F3413">
      <w:pPr>
        <w:keepNext w:val="0"/>
        <w:keepLines w:val="0"/>
        <w:pageBreakBefore w:val="0"/>
        <w:widowControl/>
        <w:kinsoku w:val="0"/>
        <w:wordWrap/>
        <w:overflowPunct/>
        <w:topLinePunct w:val="0"/>
        <w:autoSpaceDE w:val="0"/>
        <w:autoSpaceDN w:val="0"/>
        <w:bidi w:val="0"/>
        <w:snapToGrid w:val="0"/>
        <w:spacing w:before="72" w:line="221" w:lineRule="auto"/>
        <w:ind w:right="0"/>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致</w:t>
      </w:r>
      <w:r>
        <w:rPr>
          <w:rFonts w:ascii="宋体" w:hAnsi="宋体" w:eastAsia="宋体" w:cs="宋体"/>
          <w:color w:val="auto"/>
          <w:spacing w:val="-28"/>
          <w:sz w:val="22"/>
          <w:szCs w:val="22"/>
          <w:highlight w:val="none"/>
        </w:rPr>
        <w:t>：</w:t>
      </w:r>
      <w:r>
        <w:rPr>
          <w:rFonts w:ascii="宋体" w:hAnsi="宋体" w:eastAsia="宋体" w:cs="宋体"/>
          <w:color w:val="auto"/>
          <w:spacing w:val="7"/>
          <w:sz w:val="22"/>
          <w:szCs w:val="22"/>
          <w:highlight w:val="none"/>
          <w:u w:val="single" w:color="auto"/>
        </w:rPr>
        <w:t xml:space="preserve">               </w:t>
      </w:r>
      <w:r>
        <w:rPr>
          <w:rFonts w:ascii="宋体" w:hAnsi="宋体" w:eastAsia="宋体" w:cs="宋体"/>
          <w:color w:val="auto"/>
          <w:spacing w:val="-28"/>
          <w:sz w:val="22"/>
          <w:szCs w:val="22"/>
          <w:highlight w:val="none"/>
        </w:rPr>
        <w:t>（</w:t>
      </w:r>
      <w:r>
        <w:rPr>
          <w:rFonts w:ascii="宋体" w:hAnsi="宋体" w:eastAsia="宋体" w:cs="宋体"/>
          <w:color w:val="auto"/>
          <w:spacing w:val="9"/>
          <w:sz w:val="22"/>
          <w:szCs w:val="22"/>
          <w:highlight w:val="none"/>
        </w:rPr>
        <w:t>招标人）</w:t>
      </w:r>
    </w:p>
    <w:p w14:paraId="196D74CC">
      <w:pPr>
        <w:keepNext w:val="0"/>
        <w:keepLines w:val="0"/>
        <w:pageBreakBefore w:val="0"/>
        <w:widowControl/>
        <w:kinsoku w:val="0"/>
        <w:wordWrap/>
        <w:overflowPunct/>
        <w:topLinePunct w:val="0"/>
        <w:autoSpaceDE w:val="0"/>
        <w:autoSpaceDN w:val="0"/>
        <w:bidi w:val="0"/>
        <w:snapToGrid w:val="0"/>
        <w:spacing w:before="203" w:line="393" w:lineRule="auto"/>
        <w:ind w:left="2" w:right="0" w:firstLine="438"/>
        <w:jc w:val="both"/>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我单位参与</w:t>
      </w:r>
      <w:r>
        <w:rPr>
          <w:rFonts w:ascii="宋体" w:hAnsi="宋体" w:eastAsia="宋体" w:cs="宋体"/>
          <w:color w:val="auto"/>
          <w:spacing w:val="-108"/>
          <w:sz w:val="22"/>
          <w:szCs w:val="22"/>
          <w:highlight w:val="none"/>
        </w:rPr>
        <w:t xml:space="preserve"> </w:t>
      </w:r>
      <w:r>
        <w:rPr>
          <w:rFonts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val="en-US" w:eastAsia="zh-CN"/>
        </w:rPr>
        <w:t xml:space="preserve">      </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2"/>
          <w:sz w:val="22"/>
          <w:szCs w:val="22"/>
          <w:highlight w:val="none"/>
        </w:rPr>
        <w:t>（项目名称）的投标，现在此承诺：至投标截止时</w:t>
      </w:r>
      <w:r>
        <w:rPr>
          <w:rFonts w:ascii="宋体" w:hAnsi="宋体" w:eastAsia="宋体" w:cs="宋体"/>
          <w:color w:val="auto"/>
          <w:spacing w:val="1"/>
          <w:sz w:val="22"/>
          <w:szCs w:val="22"/>
          <w:highlight w:val="none"/>
        </w:rPr>
        <w:t>间为止，</w:t>
      </w:r>
      <w:r>
        <w:rPr>
          <w:rFonts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ascii="宋体" w:hAnsi="宋体" w:eastAsia="宋体" w:cs="宋体"/>
          <w:color w:val="auto"/>
          <w:sz w:val="22"/>
          <w:szCs w:val="22"/>
          <w:highlight w:val="none"/>
        </w:rPr>
        <w:t>（投标人全称）</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u w:val="single" w:color="auto"/>
        </w:rPr>
        <w:t xml:space="preserve">        </w:t>
      </w:r>
      <w:r>
        <w:rPr>
          <w:rFonts w:ascii="宋体" w:hAnsi="宋体" w:eastAsia="宋体" w:cs="宋体"/>
          <w:color w:val="auto"/>
          <w:sz w:val="22"/>
          <w:szCs w:val="22"/>
          <w:highlight w:val="none"/>
        </w:rPr>
        <w:t>（法定代表人姓名）及</w:t>
      </w:r>
      <w:r>
        <w:rPr>
          <w:rFonts w:ascii="宋体" w:hAnsi="宋体" w:eastAsia="宋体" w:cs="宋体"/>
          <w:color w:val="auto"/>
          <w:spacing w:val="-1"/>
          <w:sz w:val="22"/>
          <w:szCs w:val="22"/>
          <w:highlight w:val="none"/>
        </w:rPr>
        <w:t>拟委任本项目的项目负责人</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
          <w:sz w:val="22"/>
          <w:szCs w:val="22"/>
          <w:highlight w:val="none"/>
        </w:rPr>
        <w:t>（姓</w:t>
      </w:r>
      <w:r>
        <w:rPr>
          <w:rFonts w:ascii="宋体" w:hAnsi="宋体" w:eastAsia="宋体" w:cs="宋体"/>
          <w:color w:val="auto"/>
          <w:sz w:val="22"/>
          <w:szCs w:val="22"/>
          <w:highlight w:val="none"/>
        </w:rPr>
        <w:t xml:space="preserve"> 名）近三年内不存在任何经检察机关认定的行贿犯罪行为。</w:t>
      </w:r>
    </w:p>
    <w:p w14:paraId="627229B1">
      <w:pPr>
        <w:keepNext w:val="0"/>
        <w:keepLines w:val="0"/>
        <w:pageBreakBefore w:val="0"/>
        <w:widowControl/>
        <w:kinsoku w:val="0"/>
        <w:wordWrap/>
        <w:overflowPunct/>
        <w:topLinePunct w:val="0"/>
        <w:autoSpaceDE w:val="0"/>
        <w:autoSpaceDN w:val="0"/>
        <w:bidi w:val="0"/>
        <w:snapToGrid w:val="0"/>
        <w:spacing w:before="1" w:line="392" w:lineRule="auto"/>
        <w:ind w:right="0" w:firstLine="440"/>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经评标委员会或招标人核查，如果上述承诺事项与事实不符，我单位愿意承担被取消投</w:t>
      </w:r>
      <w:r>
        <w:rPr>
          <w:rFonts w:ascii="宋体" w:hAnsi="宋体" w:eastAsia="宋体" w:cs="宋体"/>
          <w:color w:val="auto"/>
          <w:spacing w:val="12"/>
          <w:sz w:val="22"/>
          <w:szCs w:val="22"/>
          <w:highlight w:val="none"/>
        </w:rPr>
        <w:t xml:space="preserve"> </w:t>
      </w:r>
      <w:r>
        <w:rPr>
          <w:rFonts w:ascii="宋体" w:hAnsi="宋体" w:eastAsia="宋体" w:cs="宋体"/>
          <w:color w:val="auto"/>
          <w:spacing w:val="-1"/>
          <w:sz w:val="22"/>
          <w:szCs w:val="22"/>
          <w:highlight w:val="none"/>
        </w:rPr>
        <w:t>标和中标资格等后果。</w:t>
      </w:r>
    </w:p>
    <w:p w14:paraId="653D62C4">
      <w:pPr>
        <w:keepNext w:val="0"/>
        <w:keepLines w:val="0"/>
        <w:pageBreakBefore w:val="0"/>
        <w:widowControl/>
        <w:kinsoku w:val="0"/>
        <w:wordWrap/>
        <w:overflowPunct/>
        <w:topLinePunct w:val="0"/>
        <w:autoSpaceDE w:val="0"/>
        <w:autoSpaceDN w:val="0"/>
        <w:bidi w:val="0"/>
        <w:snapToGrid w:val="0"/>
        <w:spacing w:line="220" w:lineRule="auto"/>
        <w:ind w:left="439" w:right="0"/>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特此承诺。</w:t>
      </w:r>
    </w:p>
    <w:p w14:paraId="51FEE66B">
      <w:pPr>
        <w:pStyle w:val="9"/>
        <w:keepNext w:val="0"/>
        <w:keepLines w:val="0"/>
        <w:pageBreakBefore w:val="0"/>
        <w:widowControl/>
        <w:kinsoku w:val="0"/>
        <w:wordWrap/>
        <w:overflowPunct/>
        <w:topLinePunct w:val="0"/>
        <w:autoSpaceDE w:val="0"/>
        <w:autoSpaceDN w:val="0"/>
        <w:bidi w:val="0"/>
        <w:snapToGrid w:val="0"/>
        <w:spacing w:line="254" w:lineRule="auto"/>
        <w:ind w:right="0"/>
        <w:textAlignment w:val="baseline"/>
        <w:rPr>
          <w:color w:val="auto"/>
          <w:highlight w:val="none"/>
        </w:rPr>
      </w:pPr>
    </w:p>
    <w:p w14:paraId="14A70D61">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2A35F0E9">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7DE695CC">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5BB19081">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7D7CF565">
      <w:pPr>
        <w:pStyle w:val="9"/>
        <w:keepNext w:val="0"/>
        <w:keepLines w:val="0"/>
        <w:pageBreakBefore w:val="0"/>
        <w:widowControl/>
        <w:kinsoku w:val="0"/>
        <w:wordWrap/>
        <w:overflowPunct/>
        <w:topLinePunct w:val="0"/>
        <w:autoSpaceDE w:val="0"/>
        <w:autoSpaceDN w:val="0"/>
        <w:bidi w:val="0"/>
        <w:snapToGrid w:val="0"/>
        <w:spacing w:line="255" w:lineRule="auto"/>
        <w:ind w:right="0"/>
        <w:textAlignment w:val="baseline"/>
        <w:rPr>
          <w:color w:val="auto"/>
          <w:highlight w:val="none"/>
        </w:rPr>
      </w:pPr>
    </w:p>
    <w:p w14:paraId="4FE68332">
      <w:pPr>
        <w:keepNext w:val="0"/>
        <w:keepLines w:val="0"/>
        <w:pageBreakBefore w:val="0"/>
        <w:widowControl/>
        <w:kinsoku w:val="0"/>
        <w:wordWrap/>
        <w:overflowPunct/>
        <w:topLinePunct w:val="0"/>
        <w:autoSpaceDE w:val="0"/>
        <w:autoSpaceDN w:val="0"/>
        <w:bidi w:val="0"/>
        <w:snapToGrid w:val="0"/>
        <w:spacing w:before="71" w:line="219" w:lineRule="auto"/>
        <w:ind w:left="5822" w:right="0"/>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投标人</w:t>
      </w:r>
      <w:r>
        <w:rPr>
          <w:rFonts w:ascii="宋体" w:hAnsi="宋体" w:eastAsia="宋体" w:cs="宋体"/>
          <w:color w:val="auto"/>
          <w:spacing w:val="-12"/>
          <w:sz w:val="22"/>
          <w:szCs w:val="22"/>
          <w:highlight w:val="none"/>
        </w:rPr>
        <w:t>：</w:t>
      </w:r>
      <w:r>
        <w:rPr>
          <w:rFonts w:ascii="宋体" w:hAnsi="宋体" w:eastAsia="宋体" w:cs="宋体"/>
          <w:color w:val="auto"/>
          <w:spacing w:val="-2"/>
          <w:sz w:val="22"/>
          <w:szCs w:val="22"/>
          <w:highlight w:val="none"/>
        </w:rPr>
        <w:t xml:space="preserve"> </w:t>
      </w:r>
      <w:r>
        <w:rPr>
          <w:rFonts w:ascii="宋体" w:hAnsi="宋体" w:eastAsia="宋体" w:cs="宋体"/>
          <w:color w:val="auto"/>
          <w:spacing w:val="-12"/>
          <w:sz w:val="22"/>
          <w:szCs w:val="22"/>
          <w:highlight w:val="none"/>
          <w:u w:val="single" w:color="auto"/>
        </w:rPr>
        <w:t>（</w:t>
      </w:r>
      <w:r>
        <w:rPr>
          <w:rFonts w:ascii="宋体" w:hAnsi="宋体" w:eastAsia="宋体" w:cs="宋体"/>
          <w:color w:val="auto"/>
          <w:spacing w:val="1"/>
          <w:sz w:val="22"/>
          <w:szCs w:val="22"/>
          <w:highlight w:val="none"/>
          <w:u w:val="single" w:color="auto"/>
        </w:rPr>
        <w:t xml:space="preserve">盖单位电子印章） </w:t>
      </w:r>
    </w:p>
    <w:p w14:paraId="0B4EC44B">
      <w:pPr>
        <w:pStyle w:val="9"/>
        <w:keepNext w:val="0"/>
        <w:keepLines w:val="0"/>
        <w:pageBreakBefore w:val="0"/>
        <w:widowControl/>
        <w:kinsoku w:val="0"/>
        <w:wordWrap/>
        <w:overflowPunct/>
        <w:topLinePunct w:val="0"/>
        <w:autoSpaceDE w:val="0"/>
        <w:autoSpaceDN w:val="0"/>
        <w:bidi w:val="0"/>
        <w:snapToGrid w:val="0"/>
        <w:spacing w:line="318" w:lineRule="auto"/>
        <w:ind w:right="0"/>
        <w:textAlignment w:val="baseline"/>
        <w:rPr>
          <w:color w:val="auto"/>
          <w:highlight w:val="none"/>
        </w:rPr>
      </w:pPr>
    </w:p>
    <w:p w14:paraId="4A009B8C">
      <w:pPr>
        <w:pStyle w:val="9"/>
        <w:keepNext w:val="0"/>
        <w:keepLines w:val="0"/>
        <w:pageBreakBefore w:val="0"/>
        <w:widowControl/>
        <w:kinsoku w:val="0"/>
        <w:wordWrap/>
        <w:overflowPunct/>
        <w:topLinePunct w:val="0"/>
        <w:autoSpaceDE w:val="0"/>
        <w:autoSpaceDN w:val="0"/>
        <w:bidi w:val="0"/>
        <w:snapToGrid w:val="0"/>
        <w:spacing w:line="319" w:lineRule="auto"/>
        <w:ind w:right="0"/>
        <w:textAlignment w:val="baseline"/>
        <w:rPr>
          <w:color w:val="auto"/>
          <w:highlight w:val="none"/>
        </w:rPr>
      </w:pPr>
    </w:p>
    <w:p w14:paraId="56D68EB9">
      <w:pPr>
        <w:keepNext w:val="0"/>
        <w:keepLines w:val="0"/>
        <w:pageBreakBefore w:val="0"/>
        <w:widowControl/>
        <w:tabs>
          <w:tab w:val="left" w:pos="7570"/>
        </w:tabs>
        <w:kinsoku w:val="0"/>
        <w:wordWrap/>
        <w:overflowPunct/>
        <w:topLinePunct w:val="0"/>
        <w:autoSpaceDE w:val="0"/>
        <w:autoSpaceDN w:val="0"/>
        <w:bidi w:val="0"/>
        <w:snapToGrid w:val="0"/>
        <w:spacing w:before="72" w:line="220" w:lineRule="auto"/>
        <w:ind w:left="6910" w:right="0"/>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u w:val="single" w:color="auto"/>
        </w:rPr>
        <w:tab/>
      </w:r>
      <w:r>
        <w:rPr>
          <w:rFonts w:ascii="宋体" w:hAnsi="宋体" w:eastAsia="宋体" w:cs="宋体"/>
          <w:color w:val="auto"/>
          <w:spacing w:val="-99"/>
          <w:sz w:val="22"/>
          <w:szCs w:val="22"/>
          <w:highlight w:val="none"/>
        </w:rPr>
        <w:t xml:space="preserve"> </w:t>
      </w:r>
      <w:r>
        <w:rPr>
          <w:rFonts w:ascii="宋体" w:hAnsi="宋体" w:eastAsia="宋体" w:cs="宋体"/>
          <w:color w:val="auto"/>
          <w:spacing w:val="-23"/>
          <w:sz w:val="22"/>
          <w:szCs w:val="22"/>
          <w:highlight w:val="none"/>
        </w:rPr>
        <w:t>年</w:t>
      </w:r>
      <w:r>
        <w:rPr>
          <w:rFonts w:ascii="宋体" w:hAnsi="宋体" w:eastAsia="宋体" w:cs="宋体"/>
          <w:color w:val="auto"/>
          <w:spacing w:val="54"/>
          <w:sz w:val="22"/>
          <w:szCs w:val="22"/>
          <w:highlight w:val="none"/>
          <w:u w:val="single" w:color="auto"/>
        </w:rPr>
        <w:t xml:space="preserve">  </w:t>
      </w:r>
      <w:r>
        <w:rPr>
          <w:rFonts w:ascii="宋体" w:hAnsi="宋体" w:eastAsia="宋体" w:cs="宋体"/>
          <w:color w:val="auto"/>
          <w:spacing w:val="-96"/>
          <w:sz w:val="22"/>
          <w:szCs w:val="22"/>
          <w:highlight w:val="none"/>
        </w:rPr>
        <w:t xml:space="preserve"> </w:t>
      </w:r>
      <w:r>
        <w:rPr>
          <w:rFonts w:ascii="宋体" w:hAnsi="宋体" w:eastAsia="宋体" w:cs="宋体"/>
          <w:color w:val="auto"/>
          <w:spacing w:val="-23"/>
          <w:sz w:val="22"/>
          <w:szCs w:val="22"/>
          <w:highlight w:val="none"/>
        </w:rPr>
        <w:t>月</w:t>
      </w:r>
      <w:r>
        <w:rPr>
          <w:rFonts w:ascii="宋体" w:hAnsi="宋体" w:eastAsia="宋体" w:cs="宋体"/>
          <w:color w:val="auto"/>
          <w:spacing w:val="54"/>
          <w:sz w:val="22"/>
          <w:szCs w:val="22"/>
          <w:highlight w:val="none"/>
          <w:u w:val="single" w:color="auto"/>
        </w:rPr>
        <w:t xml:space="preserve">  </w:t>
      </w:r>
      <w:r>
        <w:rPr>
          <w:rFonts w:ascii="宋体" w:hAnsi="宋体" w:eastAsia="宋体" w:cs="宋体"/>
          <w:color w:val="auto"/>
          <w:spacing w:val="-63"/>
          <w:sz w:val="22"/>
          <w:szCs w:val="22"/>
          <w:highlight w:val="none"/>
        </w:rPr>
        <w:t xml:space="preserve"> </w:t>
      </w:r>
      <w:r>
        <w:rPr>
          <w:rFonts w:ascii="宋体" w:hAnsi="宋体" w:eastAsia="宋体" w:cs="宋体"/>
          <w:color w:val="auto"/>
          <w:spacing w:val="-23"/>
          <w:sz w:val="22"/>
          <w:szCs w:val="22"/>
          <w:highlight w:val="none"/>
        </w:rPr>
        <w:t>日</w:t>
      </w:r>
    </w:p>
    <w:p w14:paraId="20168EBD">
      <w:pPr>
        <w:keepNext w:val="0"/>
        <w:keepLines w:val="0"/>
        <w:pageBreakBefore w:val="0"/>
        <w:widowControl/>
        <w:kinsoku w:val="0"/>
        <w:wordWrap/>
        <w:overflowPunct/>
        <w:topLinePunct w:val="0"/>
        <w:autoSpaceDE w:val="0"/>
        <w:autoSpaceDN w:val="0"/>
        <w:bidi w:val="0"/>
        <w:snapToGrid w:val="0"/>
        <w:spacing w:line="220" w:lineRule="auto"/>
        <w:ind w:right="0"/>
        <w:textAlignment w:val="baseline"/>
        <w:rPr>
          <w:rFonts w:ascii="宋体" w:hAnsi="宋体" w:eastAsia="宋体" w:cs="宋体"/>
          <w:color w:val="auto"/>
          <w:sz w:val="22"/>
          <w:szCs w:val="22"/>
          <w:highlight w:val="none"/>
        </w:rPr>
        <w:sectPr>
          <w:pgSz w:w="11906" w:h="16839"/>
          <w:pgMar w:top="1417" w:right="1417" w:bottom="1417" w:left="1417" w:header="850" w:footer="1077" w:gutter="0"/>
          <w:pgNumType w:fmt="decimal"/>
          <w:cols w:space="0" w:num="1"/>
          <w:rtlGutter w:val="0"/>
          <w:docGrid w:linePitch="0" w:charSpace="0"/>
        </w:sectPr>
      </w:pPr>
    </w:p>
    <w:p w14:paraId="648960DF">
      <w:pPr>
        <w:keepNext w:val="0"/>
        <w:keepLines w:val="0"/>
        <w:pageBreakBefore w:val="0"/>
        <w:widowControl/>
        <w:kinsoku w:val="0"/>
        <w:wordWrap/>
        <w:overflowPunct/>
        <w:topLinePunct w:val="0"/>
        <w:autoSpaceDE w:val="0"/>
        <w:autoSpaceDN w:val="0"/>
        <w:bidi w:val="0"/>
        <w:snapToGrid w:val="0"/>
        <w:spacing w:before="101" w:line="225" w:lineRule="auto"/>
        <w:ind w:left="133" w:right="0"/>
        <w:textAlignment w:val="baseline"/>
        <w:rPr>
          <w:rFonts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lang w:val="en-US" w:eastAsia="zh-CN"/>
        </w:rPr>
        <w:t>八</w:t>
      </w:r>
      <w:r>
        <w:rPr>
          <w:rFonts w:ascii="宋体" w:hAnsi="宋体" w:eastAsia="宋体" w:cs="宋体"/>
          <w:b/>
          <w:bCs/>
          <w:color w:val="auto"/>
          <w:spacing w:val="4"/>
          <w:sz w:val="31"/>
          <w:szCs w:val="31"/>
          <w:highlight w:val="none"/>
        </w:rPr>
        <w:t>、公示信息表</w:t>
      </w:r>
    </w:p>
    <w:p w14:paraId="63E2BF14">
      <w:pPr>
        <w:keepNext w:val="0"/>
        <w:keepLines w:val="0"/>
        <w:pageBreakBefore w:val="0"/>
        <w:widowControl/>
        <w:kinsoku w:val="0"/>
        <w:wordWrap/>
        <w:overflowPunct/>
        <w:topLinePunct w:val="0"/>
        <w:autoSpaceDE w:val="0"/>
        <w:autoSpaceDN w:val="0"/>
        <w:bidi w:val="0"/>
        <w:snapToGrid w:val="0"/>
        <w:spacing w:before="144" w:line="229" w:lineRule="auto"/>
        <w:ind w:left="542" w:right="0"/>
        <w:textAlignment w:val="baseline"/>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合同段：</w:t>
      </w:r>
    </w:p>
    <w:p w14:paraId="614BA5F5">
      <w:pPr>
        <w:keepNext w:val="0"/>
        <w:keepLines w:val="0"/>
        <w:pageBreakBefore w:val="0"/>
        <w:widowControl/>
        <w:kinsoku w:val="0"/>
        <w:wordWrap/>
        <w:overflowPunct/>
        <w:topLinePunct w:val="0"/>
        <w:autoSpaceDE w:val="0"/>
        <w:autoSpaceDN w:val="0"/>
        <w:bidi w:val="0"/>
        <w:snapToGrid w:val="0"/>
        <w:spacing w:line="120" w:lineRule="auto"/>
        <w:ind w:right="0"/>
        <w:textAlignment w:val="baseline"/>
        <w:rPr>
          <w:rFonts w:ascii="Arial"/>
          <w:color w:val="auto"/>
          <w:sz w:val="2"/>
          <w:highlight w:val="none"/>
        </w:rPr>
      </w:pPr>
    </w:p>
    <w:tbl>
      <w:tblPr>
        <w:tblStyle w:val="34"/>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8"/>
        <w:gridCol w:w="2337"/>
        <w:gridCol w:w="5046"/>
      </w:tblGrid>
      <w:tr w14:paraId="27053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905" w:type="dxa"/>
            <w:gridSpan w:val="2"/>
            <w:vAlign w:val="top"/>
          </w:tcPr>
          <w:p w14:paraId="75A2040E">
            <w:pPr>
              <w:pStyle w:val="35"/>
              <w:keepNext w:val="0"/>
              <w:keepLines w:val="0"/>
              <w:pageBreakBefore w:val="0"/>
              <w:widowControl/>
              <w:kinsoku w:val="0"/>
              <w:wordWrap/>
              <w:overflowPunct/>
              <w:topLinePunct w:val="0"/>
              <w:autoSpaceDE w:val="0"/>
              <w:autoSpaceDN w:val="0"/>
              <w:bidi w:val="0"/>
              <w:snapToGrid w:val="0"/>
              <w:spacing w:before="207" w:line="221" w:lineRule="auto"/>
              <w:ind w:left="1411" w:right="0"/>
              <w:textAlignment w:val="baseline"/>
              <w:rPr>
                <w:color w:val="auto"/>
                <w:sz w:val="22"/>
                <w:szCs w:val="22"/>
                <w:highlight w:val="none"/>
              </w:rPr>
            </w:pPr>
            <w:r>
              <w:rPr>
                <w:color w:val="auto"/>
                <w:spacing w:val="-2"/>
                <w:sz w:val="22"/>
                <w:szCs w:val="22"/>
                <w:highlight w:val="none"/>
              </w:rPr>
              <w:t>投标人名称</w:t>
            </w:r>
          </w:p>
        </w:tc>
        <w:tc>
          <w:tcPr>
            <w:tcW w:w="5046" w:type="dxa"/>
            <w:vAlign w:val="top"/>
          </w:tcPr>
          <w:p w14:paraId="499C9298">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4640A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905" w:type="dxa"/>
            <w:gridSpan w:val="2"/>
            <w:vAlign w:val="top"/>
          </w:tcPr>
          <w:p w14:paraId="5B840930">
            <w:pPr>
              <w:pStyle w:val="35"/>
              <w:keepNext w:val="0"/>
              <w:keepLines w:val="0"/>
              <w:pageBreakBefore w:val="0"/>
              <w:widowControl/>
              <w:kinsoku w:val="0"/>
              <w:wordWrap/>
              <w:overflowPunct/>
              <w:topLinePunct w:val="0"/>
              <w:autoSpaceDE w:val="0"/>
              <w:autoSpaceDN w:val="0"/>
              <w:bidi w:val="0"/>
              <w:snapToGrid w:val="0"/>
              <w:spacing w:before="217" w:line="220" w:lineRule="auto"/>
              <w:ind w:left="1629" w:right="0"/>
              <w:textAlignment w:val="baseline"/>
              <w:rPr>
                <w:color w:val="auto"/>
                <w:sz w:val="22"/>
                <w:szCs w:val="22"/>
                <w:highlight w:val="none"/>
              </w:rPr>
            </w:pPr>
            <w:r>
              <w:rPr>
                <w:color w:val="auto"/>
                <w:spacing w:val="-3"/>
                <w:sz w:val="22"/>
                <w:szCs w:val="22"/>
                <w:highlight w:val="none"/>
              </w:rPr>
              <w:t>服务期</w:t>
            </w:r>
          </w:p>
        </w:tc>
        <w:tc>
          <w:tcPr>
            <w:tcW w:w="5046" w:type="dxa"/>
            <w:vAlign w:val="top"/>
          </w:tcPr>
          <w:p w14:paraId="37B5D732">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0A908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905" w:type="dxa"/>
            <w:gridSpan w:val="2"/>
            <w:vAlign w:val="top"/>
          </w:tcPr>
          <w:p w14:paraId="5024E881">
            <w:pPr>
              <w:keepNext w:val="0"/>
              <w:keepLines w:val="0"/>
              <w:pageBreakBefore w:val="0"/>
              <w:widowControl/>
              <w:kinsoku w:val="0"/>
              <w:wordWrap/>
              <w:overflowPunct/>
              <w:topLinePunct w:val="0"/>
              <w:autoSpaceDE w:val="0"/>
              <w:autoSpaceDN w:val="0"/>
              <w:bidi w:val="0"/>
              <w:snapToGrid w:val="0"/>
              <w:spacing w:line="287" w:lineRule="auto"/>
              <w:ind w:right="0"/>
              <w:textAlignment w:val="baseline"/>
              <w:rPr>
                <w:rFonts w:ascii="Arial"/>
                <w:color w:val="auto"/>
                <w:sz w:val="21"/>
                <w:highlight w:val="none"/>
              </w:rPr>
            </w:pPr>
          </w:p>
          <w:p w14:paraId="1F2C0310">
            <w:pPr>
              <w:pStyle w:val="35"/>
              <w:keepNext w:val="0"/>
              <w:keepLines w:val="0"/>
              <w:pageBreakBefore w:val="0"/>
              <w:widowControl/>
              <w:kinsoku w:val="0"/>
              <w:wordWrap/>
              <w:overflowPunct/>
              <w:topLinePunct w:val="0"/>
              <w:autoSpaceDE w:val="0"/>
              <w:autoSpaceDN w:val="0"/>
              <w:bidi w:val="0"/>
              <w:snapToGrid w:val="0"/>
              <w:spacing w:before="71" w:line="221" w:lineRule="auto"/>
              <w:ind w:left="1411" w:right="0"/>
              <w:textAlignment w:val="baseline"/>
              <w:rPr>
                <w:color w:val="auto"/>
                <w:sz w:val="22"/>
                <w:szCs w:val="22"/>
                <w:highlight w:val="none"/>
              </w:rPr>
            </w:pPr>
            <w:r>
              <w:rPr>
                <w:color w:val="auto"/>
                <w:spacing w:val="-2"/>
                <w:sz w:val="22"/>
                <w:szCs w:val="22"/>
                <w:highlight w:val="none"/>
              </w:rPr>
              <w:t>投标人业绩</w:t>
            </w:r>
          </w:p>
        </w:tc>
        <w:tc>
          <w:tcPr>
            <w:tcW w:w="5046" w:type="dxa"/>
            <w:vAlign w:val="top"/>
          </w:tcPr>
          <w:p w14:paraId="27A42D29">
            <w:pPr>
              <w:pStyle w:val="35"/>
              <w:keepNext w:val="0"/>
              <w:keepLines w:val="0"/>
              <w:pageBreakBefore w:val="0"/>
              <w:widowControl/>
              <w:kinsoku w:val="0"/>
              <w:wordWrap/>
              <w:overflowPunct/>
              <w:topLinePunct w:val="0"/>
              <w:autoSpaceDE w:val="0"/>
              <w:autoSpaceDN w:val="0"/>
              <w:bidi w:val="0"/>
              <w:snapToGrid w:val="0"/>
              <w:spacing w:before="84" w:line="183" w:lineRule="auto"/>
              <w:ind w:left="131" w:right="0"/>
              <w:textAlignment w:val="baseline"/>
              <w:rPr>
                <w:color w:val="auto"/>
                <w:sz w:val="22"/>
                <w:szCs w:val="22"/>
                <w:highlight w:val="none"/>
              </w:rPr>
            </w:pPr>
            <w:r>
              <w:rPr>
                <w:rFonts w:ascii="Times New Roman" w:hAnsi="Times New Roman" w:eastAsia="Times New Roman" w:cs="Times New Roman"/>
                <w:color w:val="auto"/>
                <w:spacing w:val="-13"/>
                <w:sz w:val="22"/>
                <w:szCs w:val="22"/>
                <w:highlight w:val="none"/>
              </w:rPr>
              <w:t>1</w:t>
            </w:r>
            <w:r>
              <w:rPr>
                <w:color w:val="auto"/>
                <w:spacing w:val="-13"/>
                <w:sz w:val="22"/>
                <w:szCs w:val="22"/>
                <w:highlight w:val="none"/>
              </w:rPr>
              <w:t>、</w:t>
            </w:r>
          </w:p>
          <w:p w14:paraId="20743EDF">
            <w:pPr>
              <w:pStyle w:val="35"/>
              <w:keepNext w:val="0"/>
              <w:keepLines w:val="0"/>
              <w:pageBreakBefore w:val="0"/>
              <w:widowControl/>
              <w:kinsoku w:val="0"/>
              <w:wordWrap/>
              <w:overflowPunct/>
              <w:topLinePunct w:val="0"/>
              <w:autoSpaceDE w:val="0"/>
              <w:autoSpaceDN w:val="0"/>
              <w:bidi w:val="0"/>
              <w:snapToGrid w:val="0"/>
              <w:spacing w:before="93" w:line="183" w:lineRule="auto"/>
              <w:ind w:left="110" w:right="0"/>
              <w:textAlignment w:val="baseline"/>
              <w:rPr>
                <w:color w:val="auto"/>
                <w:sz w:val="22"/>
                <w:szCs w:val="22"/>
                <w:highlight w:val="none"/>
              </w:rPr>
            </w:pPr>
            <w:r>
              <w:rPr>
                <w:rFonts w:ascii="Times New Roman" w:hAnsi="Times New Roman" w:eastAsia="Times New Roman" w:cs="Times New Roman"/>
                <w:color w:val="auto"/>
                <w:spacing w:val="-3"/>
                <w:sz w:val="22"/>
                <w:szCs w:val="22"/>
                <w:highlight w:val="none"/>
              </w:rPr>
              <w:t>2</w:t>
            </w:r>
            <w:r>
              <w:rPr>
                <w:color w:val="auto"/>
                <w:spacing w:val="-3"/>
                <w:sz w:val="22"/>
                <w:szCs w:val="22"/>
                <w:highlight w:val="none"/>
              </w:rPr>
              <w:t>、</w:t>
            </w:r>
          </w:p>
          <w:p w14:paraId="22331398">
            <w:pPr>
              <w:keepNext w:val="0"/>
              <w:keepLines w:val="0"/>
              <w:pageBreakBefore w:val="0"/>
              <w:widowControl/>
              <w:kinsoku w:val="0"/>
              <w:wordWrap/>
              <w:overflowPunct/>
              <w:topLinePunct w:val="0"/>
              <w:autoSpaceDE w:val="0"/>
              <w:autoSpaceDN w:val="0"/>
              <w:bidi w:val="0"/>
              <w:snapToGrid w:val="0"/>
              <w:spacing w:before="150" w:line="37" w:lineRule="exact"/>
              <w:ind w:right="0" w:firstLine="128"/>
              <w:textAlignment w:val="baseline"/>
              <w:rPr>
                <w:color w:val="auto"/>
                <w:highlight w:val="none"/>
              </w:rPr>
            </w:pPr>
            <w:r>
              <w:rPr>
                <w:color w:val="auto"/>
                <w:highlight w:val="none"/>
              </w:rPr>
              <w:drawing>
                <wp:inline distT="0" distB="0" distL="0" distR="0">
                  <wp:extent cx="254000" cy="2286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3"/>
                          <a:stretch>
                            <a:fillRect/>
                          </a:stretch>
                        </pic:blipFill>
                        <pic:spPr>
                          <a:xfrm>
                            <a:off x="0" y="0"/>
                            <a:ext cx="254125" cy="23366"/>
                          </a:xfrm>
                          <a:prstGeom prst="rect">
                            <a:avLst/>
                          </a:prstGeom>
                        </pic:spPr>
                      </pic:pic>
                    </a:graphicData>
                  </a:graphic>
                </wp:inline>
              </w:drawing>
            </w:r>
          </w:p>
        </w:tc>
      </w:tr>
      <w:tr w14:paraId="6A5BF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568" w:type="dxa"/>
            <w:vMerge w:val="restart"/>
            <w:tcBorders>
              <w:bottom w:val="nil"/>
            </w:tcBorders>
            <w:vAlign w:val="top"/>
          </w:tcPr>
          <w:p w14:paraId="750D6CD4">
            <w:pPr>
              <w:keepNext w:val="0"/>
              <w:keepLines w:val="0"/>
              <w:pageBreakBefore w:val="0"/>
              <w:widowControl/>
              <w:kinsoku w:val="0"/>
              <w:wordWrap/>
              <w:overflowPunct/>
              <w:topLinePunct w:val="0"/>
              <w:autoSpaceDE w:val="0"/>
              <w:autoSpaceDN w:val="0"/>
              <w:bidi w:val="0"/>
              <w:snapToGrid w:val="0"/>
              <w:spacing w:line="313" w:lineRule="auto"/>
              <w:ind w:right="0"/>
              <w:textAlignment w:val="baseline"/>
              <w:rPr>
                <w:rFonts w:ascii="Arial"/>
                <w:color w:val="auto"/>
                <w:sz w:val="21"/>
                <w:highlight w:val="none"/>
              </w:rPr>
            </w:pPr>
          </w:p>
          <w:p w14:paraId="5C9B5018">
            <w:pPr>
              <w:keepNext w:val="0"/>
              <w:keepLines w:val="0"/>
              <w:pageBreakBefore w:val="0"/>
              <w:widowControl/>
              <w:kinsoku w:val="0"/>
              <w:wordWrap/>
              <w:overflowPunct/>
              <w:topLinePunct w:val="0"/>
              <w:autoSpaceDE w:val="0"/>
              <w:autoSpaceDN w:val="0"/>
              <w:bidi w:val="0"/>
              <w:snapToGrid w:val="0"/>
              <w:spacing w:line="313" w:lineRule="auto"/>
              <w:ind w:right="0"/>
              <w:textAlignment w:val="baseline"/>
              <w:rPr>
                <w:rFonts w:ascii="Arial"/>
                <w:color w:val="auto"/>
                <w:sz w:val="21"/>
                <w:highlight w:val="none"/>
              </w:rPr>
            </w:pPr>
          </w:p>
          <w:p w14:paraId="2CF64B0F">
            <w:pPr>
              <w:keepNext w:val="0"/>
              <w:keepLines w:val="0"/>
              <w:pageBreakBefore w:val="0"/>
              <w:widowControl/>
              <w:kinsoku w:val="0"/>
              <w:wordWrap/>
              <w:overflowPunct/>
              <w:topLinePunct w:val="0"/>
              <w:autoSpaceDE w:val="0"/>
              <w:autoSpaceDN w:val="0"/>
              <w:bidi w:val="0"/>
              <w:snapToGrid w:val="0"/>
              <w:spacing w:line="313" w:lineRule="auto"/>
              <w:ind w:right="0"/>
              <w:textAlignment w:val="baseline"/>
              <w:rPr>
                <w:rFonts w:ascii="Arial"/>
                <w:color w:val="auto"/>
                <w:sz w:val="21"/>
                <w:highlight w:val="none"/>
              </w:rPr>
            </w:pPr>
          </w:p>
          <w:p w14:paraId="2E542B90">
            <w:pPr>
              <w:pStyle w:val="35"/>
              <w:keepNext w:val="0"/>
              <w:keepLines w:val="0"/>
              <w:pageBreakBefore w:val="0"/>
              <w:widowControl/>
              <w:kinsoku w:val="0"/>
              <w:wordWrap/>
              <w:overflowPunct/>
              <w:topLinePunct w:val="0"/>
              <w:autoSpaceDE w:val="0"/>
              <w:autoSpaceDN w:val="0"/>
              <w:bidi w:val="0"/>
              <w:snapToGrid w:val="0"/>
              <w:spacing w:before="71" w:line="220" w:lineRule="auto"/>
              <w:ind w:left="243" w:right="0"/>
              <w:textAlignment w:val="baseline"/>
              <w:rPr>
                <w:color w:val="auto"/>
                <w:sz w:val="22"/>
                <w:szCs w:val="22"/>
                <w:highlight w:val="none"/>
              </w:rPr>
            </w:pPr>
            <w:r>
              <w:rPr>
                <w:color w:val="auto"/>
                <w:spacing w:val="-3"/>
                <w:sz w:val="22"/>
                <w:szCs w:val="22"/>
                <w:highlight w:val="none"/>
              </w:rPr>
              <w:t>项目负责人</w:t>
            </w:r>
          </w:p>
        </w:tc>
        <w:tc>
          <w:tcPr>
            <w:tcW w:w="2337" w:type="dxa"/>
            <w:vAlign w:val="top"/>
          </w:tcPr>
          <w:p w14:paraId="791A978D">
            <w:pPr>
              <w:pStyle w:val="35"/>
              <w:keepNext w:val="0"/>
              <w:keepLines w:val="0"/>
              <w:pageBreakBefore w:val="0"/>
              <w:widowControl/>
              <w:kinsoku w:val="0"/>
              <w:wordWrap/>
              <w:overflowPunct/>
              <w:topLinePunct w:val="0"/>
              <w:autoSpaceDE w:val="0"/>
              <w:autoSpaceDN w:val="0"/>
              <w:bidi w:val="0"/>
              <w:snapToGrid w:val="0"/>
              <w:spacing w:before="203" w:line="220" w:lineRule="auto"/>
              <w:ind w:left="954" w:right="0"/>
              <w:textAlignment w:val="baseline"/>
              <w:rPr>
                <w:color w:val="auto"/>
                <w:sz w:val="22"/>
                <w:szCs w:val="22"/>
                <w:highlight w:val="none"/>
              </w:rPr>
            </w:pPr>
            <w:r>
              <w:rPr>
                <w:color w:val="auto"/>
                <w:spacing w:val="-4"/>
                <w:sz w:val="22"/>
                <w:szCs w:val="22"/>
                <w:highlight w:val="none"/>
              </w:rPr>
              <w:t>姓名</w:t>
            </w:r>
          </w:p>
        </w:tc>
        <w:tc>
          <w:tcPr>
            <w:tcW w:w="5046" w:type="dxa"/>
            <w:vAlign w:val="top"/>
          </w:tcPr>
          <w:p w14:paraId="52E5E3FE">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04003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568" w:type="dxa"/>
            <w:vMerge w:val="continue"/>
            <w:tcBorders>
              <w:top w:val="nil"/>
              <w:bottom w:val="nil"/>
            </w:tcBorders>
            <w:vAlign w:val="top"/>
          </w:tcPr>
          <w:p w14:paraId="54FC8D77">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337" w:type="dxa"/>
            <w:vAlign w:val="top"/>
          </w:tcPr>
          <w:p w14:paraId="7345F4BD">
            <w:pPr>
              <w:pStyle w:val="35"/>
              <w:keepNext w:val="0"/>
              <w:keepLines w:val="0"/>
              <w:pageBreakBefore w:val="0"/>
              <w:widowControl/>
              <w:kinsoku w:val="0"/>
              <w:wordWrap/>
              <w:overflowPunct/>
              <w:topLinePunct w:val="0"/>
              <w:autoSpaceDE w:val="0"/>
              <w:autoSpaceDN w:val="0"/>
              <w:bidi w:val="0"/>
              <w:snapToGrid w:val="0"/>
              <w:spacing w:before="200" w:line="222" w:lineRule="auto"/>
              <w:ind w:left="954" w:right="0"/>
              <w:textAlignment w:val="baseline"/>
              <w:rPr>
                <w:color w:val="auto"/>
                <w:sz w:val="22"/>
                <w:szCs w:val="22"/>
                <w:highlight w:val="none"/>
              </w:rPr>
            </w:pPr>
            <w:r>
              <w:rPr>
                <w:color w:val="auto"/>
                <w:spacing w:val="-4"/>
                <w:sz w:val="22"/>
                <w:szCs w:val="22"/>
                <w:highlight w:val="none"/>
              </w:rPr>
              <w:t>职称</w:t>
            </w:r>
          </w:p>
        </w:tc>
        <w:tc>
          <w:tcPr>
            <w:tcW w:w="5046" w:type="dxa"/>
            <w:vAlign w:val="top"/>
          </w:tcPr>
          <w:p w14:paraId="1A2692F3">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r w14:paraId="607EA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568" w:type="dxa"/>
            <w:vMerge w:val="continue"/>
            <w:tcBorders>
              <w:top w:val="nil"/>
            </w:tcBorders>
            <w:vAlign w:val="top"/>
          </w:tcPr>
          <w:p w14:paraId="54664842">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2337" w:type="dxa"/>
            <w:vAlign w:val="top"/>
          </w:tcPr>
          <w:p w14:paraId="3B2CED49">
            <w:pPr>
              <w:keepNext w:val="0"/>
              <w:keepLines w:val="0"/>
              <w:pageBreakBefore w:val="0"/>
              <w:widowControl/>
              <w:kinsoku w:val="0"/>
              <w:wordWrap/>
              <w:overflowPunct/>
              <w:topLinePunct w:val="0"/>
              <w:autoSpaceDE w:val="0"/>
              <w:autoSpaceDN w:val="0"/>
              <w:bidi w:val="0"/>
              <w:snapToGrid w:val="0"/>
              <w:spacing w:line="317" w:lineRule="auto"/>
              <w:ind w:right="0"/>
              <w:textAlignment w:val="baseline"/>
              <w:rPr>
                <w:rFonts w:ascii="Arial"/>
                <w:color w:val="auto"/>
                <w:sz w:val="21"/>
                <w:highlight w:val="none"/>
              </w:rPr>
            </w:pPr>
          </w:p>
          <w:p w14:paraId="6027A5A7">
            <w:pPr>
              <w:pStyle w:val="35"/>
              <w:keepNext w:val="0"/>
              <w:keepLines w:val="0"/>
              <w:pageBreakBefore w:val="0"/>
              <w:widowControl/>
              <w:kinsoku w:val="0"/>
              <w:wordWrap/>
              <w:overflowPunct/>
              <w:topLinePunct w:val="0"/>
              <w:autoSpaceDE w:val="0"/>
              <w:autoSpaceDN w:val="0"/>
              <w:bidi w:val="0"/>
              <w:snapToGrid w:val="0"/>
              <w:spacing w:before="72" w:line="220" w:lineRule="auto"/>
              <w:ind w:left="733" w:right="0"/>
              <w:textAlignment w:val="baseline"/>
              <w:rPr>
                <w:color w:val="auto"/>
                <w:sz w:val="22"/>
                <w:szCs w:val="22"/>
                <w:highlight w:val="none"/>
              </w:rPr>
            </w:pPr>
            <w:r>
              <w:rPr>
                <w:color w:val="auto"/>
                <w:spacing w:val="-2"/>
                <w:sz w:val="22"/>
                <w:szCs w:val="22"/>
                <w:highlight w:val="none"/>
              </w:rPr>
              <w:t>个人业绩</w:t>
            </w:r>
          </w:p>
        </w:tc>
        <w:tc>
          <w:tcPr>
            <w:tcW w:w="5046" w:type="dxa"/>
            <w:vAlign w:val="top"/>
          </w:tcPr>
          <w:p w14:paraId="1A419F08">
            <w:pPr>
              <w:pStyle w:val="35"/>
              <w:keepNext w:val="0"/>
              <w:keepLines w:val="0"/>
              <w:pageBreakBefore w:val="0"/>
              <w:widowControl/>
              <w:kinsoku w:val="0"/>
              <w:wordWrap/>
              <w:overflowPunct/>
              <w:topLinePunct w:val="0"/>
              <w:autoSpaceDE w:val="0"/>
              <w:autoSpaceDN w:val="0"/>
              <w:bidi w:val="0"/>
              <w:snapToGrid w:val="0"/>
              <w:spacing w:before="116" w:line="181" w:lineRule="auto"/>
              <w:ind w:left="131" w:right="0"/>
              <w:textAlignment w:val="baseline"/>
              <w:rPr>
                <w:color w:val="auto"/>
                <w:sz w:val="22"/>
                <w:szCs w:val="22"/>
                <w:highlight w:val="none"/>
              </w:rPr>
            </w:pPr>
            <w:r>
              <w:rPr>
                <w:rFonts w:ascii="Times New Roman" w:hAnsi="Times New Roman" w:eastAsia="Times New Roman" w:cs="Times New Roman"/>
                <w:color w:val="auto"/>
                <w:spacing w:val="-13"/>
                <w:sz w:val="22"/>
                <w:szCs w:val="22"/>
                <w:highlight w:val="none"/>
              </w:rPr>
              <w:t>1</w:t>
            </w:r>
            <w:r>
              <w:rPr>
                <w:color w:val="auto"/>
                <w:spacing w:val="-13"/>
                <w:sz w:val="22"/>
                <w:szCs w:val="22"/>
                <w:highlight w:val="none"/>
              </w:rPr>
              <w:t>、</w:t>
            </w:r>
          </w:p>
          <w:p w14:paraId="66328AF1">
            <w:pPr>
              <w:pStyle w:val="35"/>
              <w:keepNext w:val="0"/>
              <w:keepLines w:val="0"/>
              <w:pageBreakBefore w:val="0"/>
              <w:widowControl/>
              <w:kinsoku w:val="0"/>
              <w:wordWrap/>
              <w:overflowPunct/>
              <w:topLinePunct w:val="0"/>
              <w:autoSpaceDE w:val="0"/>
              <w:autoSpaceDN w:val="0"/>
              <w:bidi w:val="0"/>
              <w:snapToGrid w:val="0"/>
              <w:spacing w:before="96" w:line="181" w:lineRule="auto"/>
              <w:ind w:left="110" w:right="0"/>
              <w:textAlignment w:val="baseline"/>
              <w:rPr>
                <w:color w:val="auto"/>
                <w:sz w:val="22"/>
                <w:szCs w:val="22"/>
                <w:highlight w:val="none"/>
              </w:rPr>
            </w:pPr>
            <w:r>
              <w:rPr>
                <w:rFonts w:ascii="Times New Roman" w:hAnsi="Times New Roman" w:eastAsia="Times New Roman" w:cs="Times New Roman"/>
                <w:color w:val="auto"/>
                <w:spacing w:val="-3"/>
                <w:sz w:val="22"/>
                <w:szCs w:val="22"/>
                <w:highlight w:val="none"/>
              </w:rPr>
              <w:t>2</w:t>
            </w:r>
            <w:r>
              <w:rPr>
                <w:color w:val="auto"/>
                <w:spacing w:val="-3"/>
                <w:sz w:val="22"/>
                <w:szCs w:val="22"/>
                <w:highlight w:val="none"/>
              </w:rPr>
              <w:t>、</w:t>
            </w:r>
          </w:p>
          <w:p w14:paraId="59BB1467">
            <w:pPr>
              <w:keepNext w:val="0"/>
              <w:keepLines w:val="0"/>
              <w:pageBreakBefore w:val="0"/>
              <w:widowControl/>
              <w:kinsoku w:val="0"/>
              <w:wordWrap/>
              <w:overflowPunct/>
              <w:topLinePunct w:val="0"/>
              <w:autoSpaceDE w:val="0"/>
              <w:autoSpaceDN w:val="0"/>
              <w:bidi w:val="0"/>
              <w:snapToGrid w:val="0"/>
              <w:spacing w:before="150" w:line="37" w:lineRule="exact"/>
              <w:ind w:right="0" w:firstLine="128"/>
              <w:textAlignment w:val="baseline"/>
              <w:rPr>
                <w:color w:val="auto"/>
                <w:highlight w:val="none"/>
              </w:rPr>
            </w:pPr>
            <w:r>
              <w:rPr>
                <w:color w:val="auto"/>
                <w:highlight w:val="none"/>
              </w:rPr>
              <w:drawing>
                <wp:inline distT="0" distB="0" distL="0" distR="0">
                  <wp:extent cx="254000" cy="2286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3"/>
                          <a:stretch>
                            <a:fillRect/>
                          </a:stretch>
                        </pic:blipFill>
                        <pic:spPr>
                          <a:xfrm>
                            <a:off x="0" y="0"/>
                            <a:ext cx="254125" cy="23365"/>
                          </a:xfrm>
                          <a:prstGeom prst="rect">
                            <a:avLst/>
                          </a:prstGeom>
                        </pic:spPr>
                      </pic:pic>
                    </a:graphicData>
                  </a:graphic>
                </wp:inline>
              </w:drawing>
            </w:r>
          </w:p>
        </w:tc>
      </w:tr>
    </w:tbl>
    <w:p w14:paraId="63EE71A1">
      <w:pPr>
        <w:keepNext w:val="0"/>
        <w:keepLines w:val="0"/>
        <w:pageBreakBefore w:val="0"/>
        <w:widowControl/>
        <w:kinsoku w:val="0"/>
        <w:wordWrap/>
        <w:overflowPunct/>
        <w:topLinePunct w:val="0"/>
        <w:autoSpaceDE w:val="0"/>
        <w:autoSpaceDN w:val="0"/>
        <w:bidi w:val="0"/>
        <w:snapToGrid w:val="0"/>
        <w:spacing w:before="52" w:line="232" w:lineRule="auto"/>
        <w:ind w:left="121" w:right="0"/>
        <w:textAlignment w:val="baseline"/>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014A7FC6">
      <w:pPr>
        <w:keepNext w:val="0"/>
        <w:keepLines w:val="0"/>
        <w:pageBreakBefore w:val="0"/>
        <w:widowControl/>
        <w:kinsoku w:val="0"/>
        <w:wordWrap/>
        <w:overflowPunct/>
        <w:topLinePunct w:val="0"/>
        <w:autoSpaceDE w:val="0"/>
        <w:autoSpaceDN w:val="0"/>
        <w:bidi w:val="0"/>
        <w:snapToGrid w:val="0"/>
        <w:spacing w:before="60" w:line="228" w:lineRule="auto"/>
        <w:ind w:left="558"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8"/>
          <w:sz w:val="20"/>
          <w:szCs w:val="20"/>
          <w:highlight w:val="none"/>
        </w:rPr>
        <w:t>1.</w:t>
      </w:r>
      <w:r>
        <w:rPr>
          <w:rFonts w:ascii="宋体" w:hAnsi="宋体" w:eastAsia="宋体" w:cs="宋体"/>
          <w:color w:val="auto"/>
          <w:spacing w:val="8"/>
          <w:sz w:val="20"/>
          <w:szCs w:val="20"/>
          <w:highlight w:val="none"/>
        </w:rPr>
        <w:t>招标人将对中标候选人的此表信息进行公示，投标人须完整填写相应信息。</w:t>
      </w:r>
    </w:p>
    <w:p w14:paraId="5B8A6EA4">
      <w:pPr>
        <w:keepNext w:val="0"/>
        <w:keepLines w:val="0"/>
        <w:pageBreakBefore w:val="0"/>
        <w:widowControl/>
        <w:kinsoku w:val="0"/>
        <w:wordWrap/>
        <w:overflowPunct/>
        <w:topLinePunct w:val="0"/>
        <w:autoSpaceDE w:val="0"/>
        <w:autoSpaceDN w:val="0"/>
        <w:bidi w:val="0"/>
        <w:snapToGrid w:val="0"/>
        <w:spacing w:before="65" w:line="227" w:lineRule="auto"/>
        <w:ind w:left="537" w:right="0"/>
        <w:textAlignment w:val="baseline"/>
        <w:rPr>
          <w:rFonts w:ascii="宋体" w:hAnsi="宋体" w:eastAsia="宋体" w:cs="宋体"/>
          <w:color w:val="auto"/>
          <w:sz w:val="20"/>
          <w:szCs w:val="20"/>
          <w:highlight w:val="none"/>
        </w:rPr>
      </w:pPr>
      <w:r>
        <w:rPr>
          <w:rFonts w:ascii="Times New Roman" w:hAnsi="Times New Roman" w:eastAsia="Times New Roman" w:cs="Times New Roman"/>
          <w:color w:val="auto"/>
          <w:spacing w:val="8"/>
          <w:sz w:val="20"/>
          <w:szCs w:val="20"/>
          <w:highlight w:val="none"/>
        </w:rPr>
        <w:t>2.</w:t>
      </w:r>
      <w:r>
        <w:rPr>
          <w:rFonts w:ascii="宋体" w:hAnsi="宋体" w:eastAsia="宋体" w:cs="宋体"/>
          <w:color w:val="auto"/>
          <w:spacing w:val="8"/>
          <w:sz w:val="20"/>
          <w:szCs w:val="20"/>
          <w:highlight w:val="none"/>
        </w:rPr>
        <w:t>本表填写内容应与投标文件其他相关表格一致。</w:t>
      </w:r>
    </w:p>
    <w:p w14:paraId="760C2982">
      <w:pPr>
        <w:keepNext w:val="0"/>
        <w:keepLines w:val="0"/>
        <w:pageBreakBefore w:val="0"/>
        <w:widowControl/>
        <w:kinsoku w:val="0"/>
        <w:wordWrap/>
        <w:overflowPunct/>
        <w:topLinePunct w:val="0"/>
        <w:autoSpaceDE w:val="0"/>
        <w:autoSpaceDN w:val="0"/>
        <w:bidi w:val="0"/>
        <w:snapToGrid w:val="0"/>
        <w:spacing w:line="227" w:lineRule="auto"/>
        <w:ind w:right="0"/>
        <w:textAlignment w:val="baseline"/>
        <w:rPr>
          <w:rFonts w:ascii="宋体" w:hAnsi="宋体" w:eastAsia="宋体" w:cs="宋体"/>
          <w:color w:val="auto"/>
          <w:sz w:val="20"/>
          <w:szCs w:val="20"/>
          <w:highlight w:val="none"/>
        </w:rPr>
        <w:sectPr>
          <w:pgSz w:w="11906" w:h="16839"/>
          <w:pgMar w:top="1417" w:right="1417" w:bottom="1417" w:left="1417" w:header="850" w:footer="1077" w:gutter="0"/>
          <w:pgNumType w:fmt="decimal"/>
          <w:cols w:space="0" w:num="1"/>
          <w:rtlGutter w:val="0"/>
          <w:docGrid w:linePitch="0" w:charSpace="0"/>
        </w:sectPr>
      </w:pPr>
    </w:p>
    <w:p w14:paraId="3E0936CB">
      <w:pPr>
        <w:pStyle w:val="9"/>
        <w:keepNext w:val="0"/>
        <w:keepLines w:val="0"/>
        <w:pageBreakBefore w:val="0"/>
        <w:widowControl/>
        <w:kinsoku w:val="0"/>
        <w:wordWrap/>
        <w:overflowPunct/>
        <w:topLinePunct w:val="0"/>
        <w:autoSpaceDE w:val="0"/>
        <w:autoSpaceDN w:val="0"/>
        <w:bidi w:val="0"/>
        <w:snapToGrid w:val="0"/>
        <w:spacing w:line="248" w:lineRule="auto"/>
        <w:ind w:right="0"/>
        <w:textAlignment w:val="baseline"/>
        <w:rPr>
          <w:color w:val="auto"/>
          <w:highlight w:val="none"/>
        </w:rPr>
      </w:pPr>
    </w:p>
    <w:p w14:paraId="33A309BE">
      <w:pPr>
        <w:pStyle w:val="9"/>
        <w:keepNext w:val="0"/>
        <w:keepLines w:val="0"/>
        <w:pageBreakBefore w:val="0"/>
        <w:widowControl/>
        <w:kinsoku w:val="0"/>
        <w:wordWrap/>
        <w:overflowPunct/>
        <w:topLinePunct w:val="0"/>
        <w:autoSpaceDE w:val="0"/>
        <w:autoSpaceDN w:val="0"/>
        <w:bidi w:val="0"/>
        <w:snapToGrid w:val="0"/>
        <w:spacing w:line="248" w:lineRule="auto"/>
        <w:ind w:right="0"/>
        <w:textAlignment w:val="baseline"/>
        <w:rPr>
          <w:color w:val="auto"/>
          <w:highlight w:val="none"/>
        </w:rPr>
      </w:pPr>
    </w:p>
    <w:p w14:paraId="0BED9D49">
      <w:pPr>
        <w:pStyle w:val="9"/>
        <w:keepNext w:val="0"/>
        <w:keepLines w:val="0"/>
        <w:pageBreakBefore w:val="0"/>
        <w:widowControl/>
        <w:kinsoku w:val="0"/>
        <w:wordWrap/>
        <w:overflowPunct/>
        <w:topLinePunct w:val="0"/>
        <w:autoSpaceDE w:val="0"/>
        <w:autoSpaceDN w:val="0"/>
        <w:bidi w:val="0"/>
        <w:snapToGrid w:val="0"/>
        <w:spacing w:line="248" w:lineRule="auto"/>
        <w:ind w:right="0"/>
        <w:textAlignment w:val="baseline"/>
        <w:rPr>
          <w:color w:val="auto"/>
          <w:highlight w:val="none"/>
        </w:rPr>
      </w:pPr>
    </w:p>
    <w:p w14:paraId="745ADE3E">
      <w:pPr>
        <w:pStyle w:val="9"/>
        <w:keepNext w:val="0"/>
        <w:keepLines w:val="0"/>
        <w:pageBreakBefore w:val="0"/>
        <w:widowControl/>
        <w:kinsoku w:val="0"/>
        <w:wordWrap/>
        <w:overflowPunct/>
        <w:topLinePunct w:val="0"/>
        <w:autoSpaceDE w:val="0"/>
        <w:autoSpaceDN w:val="0"/>
        <w:bidi w:val="0"/>
        <w:snapToGrid w:val="0"/>
        <w:spacing w:line="248" w:lineRule="auto"/>
        <w:ind w:right="0"/>
        <w:textAlignment w:val="baseline"/>
        <w:rPr>
          <w:color w:val="auto"/>
          <w:highlight w:val="none"/>
        </w:rPr>
      </w:pPr>
    </w:p>
    <w:p w14:paraId="4ED1C26A">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7EE0E25D">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46AA0A02">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365070C5">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14828966">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5B02C139">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60B34B2C">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762C171E">
      <w:pPr>
        <w:keepNext w:val="0"/>
        <w:keepLines w:val="0"/>
        <w:pageBreakBefore w:val="0"/>
        <w:widowControl/>
        <w:kinsoku w:val="0"/>
        <w:wordWrap/>
        <w:overflowPunct/>
        <w:topLinePunct w:val="0"/>
        <w:autoSpaceDE w:val="0"/>
        <w:autoSpaceDN w:val="0"/>
        <w:bidi w:val="0"/>
        <w:snapToGrid w:val="0"/>
        <w:spacing w:before="101" w:line="225" w:lineRule="auto"/>
        <w:ind w:left="3301" w:right="0"/>
        <w:textAlignment w:val="baseline"/>
        <w:outlineLvl w:val="2"/>
        <w:rPr>
          <w:rFonts w:ascii="宋体" w:hAnsi="宋体" w:eastAsia="宋体" w:cs="宋体"/>
          <w:color w:val="auto"/>
          <w:sz w:val="31"/>
          <w:szCs w:val="31"/>
          <w:highlight w:val="none"/>
        </w:rPr>
      </w:pPr>
      <w:r>
        <w:rPr>
          <w:rFonts w:hint="eastAsia" w:ascii="宋体" w:hAnsi="宋体" w:eastAsia="宋体" w:cs="宋体"/>
          <w:b/>
          <w:bCs/>
          <w:color w:val="auto"/>
          <w:spacing w:val="5"/>
          <w:sz w:val="31"/>
          <w:szCs w:val="31"/>
          <w:highlight w:val="none"/>
          <w:lang w:val="en-US" w:eastAsia="zh-CN"/>
        </w:rPr>
        <w:t>九</w:t>
      </w:r>
      <w:r>
        <w:rPr>
          <w:rFonts w:ascii="宋体" w:hAnsi="宋体" w:eastAsia="宋体" w:cs="宋体"/>
          <w:b/>
          <w:bCs/>
          <w:color w:val="auto"/>
          <w:spacing w:val="5"/>
          <w:sz w:val="31"/>
          <w:szCs w:val="31"/>
          <w:highlight w:val="none"/>
        </w:rPr>
        <w:t>、其他资料</w:t>
      </w:r>
    </w:p>
    <w:p w14:paraId="4810D7B0">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651176C0">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59EA4900">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7741F0F2">
      <w:pPr>
        <w:pStyle w:val="9"/>
        <w:keepNext w:val="0"/>
        <w:keepLines w:val="0"/>
        <w:pageBreakBefore w:val="0"/>
        <w:widowControl/>
        <w:kinsoku w:val="0"/>
        <w:wordWrap/>
        <w:overflowPunct/>
        <w:topLinePunct w:val="0"/>
        <w:autoSpaceDE w:val="0"/>
        <w:autoSpaceDN w:val="0"/>
        <w:bidi w:val="0"/>
        <w:snapToGrid w:val="0"/>
        <w:spacing w:line="264" w:lineRule="auto"/>
        <w:ind w:right="0"/>
        <w:textAlignment w:val="baseline"/>
        <w:rPr>
          <w:color w:val="auto"/>
          <w:highlight w:val="none"/>
        </w:rPr>
      </w:pPr>
    </w:p>
    <w:p w14:paraId="3561FDB1">
      <w:pPr>
        <w:keepNext w:val="0"/>
        <w:keepLines w:val="0"/>
        <w:pageBreakBefore w:val="0"/>
        <w:widowControl/>
        <w:kinsoku w:val="0"/>
        <w:wordWrap/>
        <w:overflowPunct/>
        <w:topLinePunct w:val="0"/>
        <w:autoSpaceDE w:val="0"/>
        <w:autoSpaceDN w:val="0"/>
        <w:bidi w:val="0"/>
        <w:snapToGrid w:val="0"/>
        <w:spacing w:before="78" w:line="222" w:lineRule="auto"/>
        <w:ind w:left="165" w:right="0"/>
        <w:textAlignment w:val="baseline"/>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投标人认为应附的其他资料。</w:t>
      </w:r>
    </w:p>
    <w:p w14:paraId="4107B360">
      <w:pPr>
        <w:keepNext w:val="0"/>
        <w:keepLines w:val="0"/>
        <w:pageBreakBefore w:val="0"/>
        <w:widowControl/>
        <w:kinsoku w:val="0"/>
        <w:wordWrap/>
        <w:overflowPunct/>
        <w:topLinePunct w:val="0"/>
        <w:autoSpaceDE w:val="0"/>
        <w:autoSpaceDN w:val="0"/>
        <w:bidi w:val="0"/>
        <w:snapToGrid w:val="0"/>
        <w:spacing w:line="222" w:lineRule="auto"/>
        <w:ind w:right="0"/>
        <w:textAlignment w:val="baseline"/>
        <w:rPr>
          <w:rFonts w:ascii="黑体" w:hAnsi="黑体" w:eastAsia="黑体" w:cs="黑体"/>
          <w:color w:val="auto"/>
          <w:sz w:val="24"/>
          <w:szCs w:val="24"/>
          <w:highlight w:val="none"/>
        </w:rPr>
        <w:sectPr>
          <w:pgSz w:w="11906" w:h="16839"/>
          <w:pgMar w:top="1417" w:right="1417" w:bottom="1417" w:left="1417" w:header="850" w:footer="1077" w:gutter="0"/>
          <w:pgNumType w:fmt="decimal"/>
          <w:cols w:space="0" w:num="1"/>
          <w:rtlGutter w:val="0"/>
          <w:docGrid w:linePitch="0" w:charSpace="0"/>
        </w:sectPr>
      </w:pPr>
    </w:p>
    <w:p w14:paraId="2944CAE3">
      <w:pPr>
        <w:pStyle w:val="9"/>
        <w:keepNext w:val="0"/>
        <w:keepLines w:val="0"/>
        <w:pageBreakBefore w:val="0"/>
        <w:widowControl/>
        <w:kinsoku w:val="0"/>
        <w:wordWrap/>
        <w:overflowPunct/>
        <w:topLinePunct w:val="0"/>
        <w:autoSpaceDE w:val="0"/>
        <w:autoSpaceDN w:val="0"/>
        <w:bidi w:val="0"/>
        <w:snapToGrid w:val="0"/>
        <w:spacing w:line="313" w:lineRule="auto"/>
        <w:ind w:right="0"/>
        <w:textAlignment w:val="baseline"/>
        <w:rPr>
          <w:color w:val="auto"/>
          <w:highlight w:val="none"/>
        </w:rPr>
      </w:pPr>
    </w:p>
    <w:p w14:paraId="1625E882">
      <w:pPr>
        <w:pStyle w:val="9"/>
        <w:keepNext w:val="0"/>
        <w:keepLines w:val="0"/>
        <w:pageBreakBefore w:val="0"/>
        <w:widowControl/>
        <w:kinsoku w:val="0"/>
        <w:wordWrap/>
        <w:overflowPunct/>
        <w:topLinePunct w:val="0"/>
        <w:autoSpaceDE w:val="0"/>
        <w:autoSpaceDN w:val="0"/>
        <w:bidi w:val="0"/>
        <w:snapToGrid w:val="0"/>
        <w:spacing w:line="313" w:lineRule="auto"/>
        <w:ind w:right="0"/>
        <w:textAlignment w:val="baseline"/>
        <w:rPr>
          <w:color w:val="auto"/>
          <w:highlight w:val="none"/>
        </w:rPr>
      </w:pPr>
    </w:p>
    <w:p w14:paraId="302A95CF">
      <w:pPr>
        <w:keepNext w:val="0"/>
        <w:keepLines w:val="0"/>
        <w:pageBreakBefore w:val="0"/>
        <w:widowControl/>
        <w:kinsoku w:val="0"/>
        <w:wordWrap/>
        <w:overflowPunct/>
        <w:topLinePunct w:val="0"/>
        <w:autoSpaceDE w:val="0"/>
        <w:autoSpaceDN w:val="0"/>
        <w:bidi w:val="0"/>
        <w:snapToGrid w:val="0"/>
        <w:spacing w:before="270" w:line="224" w:lineRule="auto"/>
        <w:ind w:left="1856" w:right="0"/>
        <w:textAlignment w:val="baseline"/>
        <w:rPr>
          <w:rFonts w:ascii="黑体" w:hAnsi="黑体" w:eastAsia="黑体" w:cs="黑体"/>
          <w:color w:val="auto"/>
          <w:sz w:val="83"/>
          <w:szCs w:val="83"/>
          <w:highlight w:val="none"/>
        </w:rPr>
      </w:pPr>
      <w:r>
        <w:rPr>
          <w:rFonts w:ascii="黑体" w:hAnsi="黑体" w:eastAsia="黑体" w:cs="黑体"/>
          <w:b/>
          <w:bCs/>
          <w:color w:val="auto"/>
          <w:spacing w:val="-23"/>
          <w:sz w:val="83"/>
          <w:szCs w:val="83"/>
          <w:highlight w:val="none"/>
        </w:rPr>
        <w:t>投</w:t>
      </w:r>
      <w:r>
        <w:rPr>
          <w:rFonts w:ascii="黑体" w:hAnsi="黑体" w:eastAsia="黑体" w:cs="黑体"/>
          <w:color w:val="auto"/>
          <w:spacing w:val="36"/>
          <w:sz w:val="83"/>
          <w:szCs w:val="83"/>
          <w:highlight w:val="none"/>
        </w:rPr>
        <w:t xml:space="preserve"> </w:t>
      </w:r>
      <w:r>
        <w:rPr>
          <w:rFonts w:ascii="黑体" w:hAnsi="黑体" w:eastAsia="黑体" w:cs="黑体"/>
          <w:b/>
          <w:bCs/>
          <w:color w:val="auto"/>
          <w:spacing w:val="-23"/>
          <w:sz w:val="83"/>
          <w:szCs w:val="83"/>
          <w:highlight w:val="none"/>
        </w:rPr>
        <w:t>标</w:t>
      </w:r>
      <w:r>
        <w:rPr>
          <w:rFonts w:ascii="黑体" w:hAnsi="黑体" w:eastAsia="黑体" w:cs="黑体"/>
          <w:color w:val="auto"/>
          <w:spacing w:val="62"/>
          <w:sz w:val="83"/>
          <w:szCs w:val="83"/>
          <w:highlight w:val="none"/>
        </w:rPr>
        <w:t xml:space="preserve"> </w:t>
      </w:r>
      <w:r>
        <w:rPr>
          <w:rFonts w:ascii="黑体" w:hAnsi="黑体" w:eastAsia="黑体" w:cs="黑体"/>
          <w:b/>
          <w:bCs/>
          <w:color w:val="auto"/>
          <w:spacing w:val="-23"/>
          <w:sz w:val="83"/>
          <w:szCs w:val="83"/>
          <w:highlight w:val="none"/>
        </w:rPr>
        <w:t>文</w:t>
      </w:r>
      <w:r>
        <w:rPr>
          <w:rFonts w:ascii="黑体" w:hAnsi="黑体" w:eastAsia="黑体" w:cs="黑体"/>
          <w:color w:val="auto"/>
          <w:spacing w:val="46"/>
          <w:sz w:val="83"/>
          <w:szCs w:val="83"/>
          <w:highlight w:val="none"/>
        </w:rPr>
        <w:t xml:space="preserve"> </w:t>
      </w:r>
      <w:r>
        <w:rPr>
          <w:rFonts w:ascii="黑体" w:hAnsi="黑体" w:eastAsia="黑体" w:cs="黑体"/>
          <w:b/>
          <w:bCs/>
          <w:color w:val="auto"/>
          <w:spacing w:val="-23"/>
          <w:sz w:val="83"/>
          <w:szCs w:val="83"/>
          <w:highlight w:val="none"/>
        </w:rPr>
        <w:t>件</w:t>
      </w:r>
    </w:p>
    <w:p w14:paraId="036B0637">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1F2BFD79">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7F4711DE">
      <w:pPr>
        <w:pStyle w:val="9"/>
        <w:keepNext w:val="0"/>
        <w:keepLines w:val="0"/>
        <w:pageBreakBefore w:val="0"/>
        <w:widowControl/>
        <w:kinsoku w:val="0"/>
        <w:wordWrap/>
        <w:overflowPunct/>
        <w:topLinePunct w:val="0"/>
        <w:autoSpaceDE w:val="0"/>
        <w:autoSpaceDN w:val="0"/>
        <w:bidi w:val="0"/>
        <w:snapToGrid w:val="0"/>
        <w:spacing w:line="245" w:lineRule="auto"/>
        <w:ind w:right="0"/>
        <w:textAlignment w:val="baseline"/>
        <w:rPr>
          <w:color w:val="auto"/>
          <w:highlight w:val="none"/>
        </w:rPr>
      </w:pPr>
    </w:p>
    <w:p w14:paraId="34B0C371">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DED02F6">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7C6C1A7">
      <w:pPr>
        <w:keepNext w:val="0"/>
        <w:keepLines w:val="0"/>
        <w:widowControl/>
        <w:suppressLineNumbers w:val="0"/>
        <w:jc w:val="left"/>
        <w:rPr>
          <w:rFonts w:hint="default"/>
          <w:color w:val="auto"/>
          <w:highlight w:val="none"/>
          <w:lang w:val="en-US"/>
        </w:rPr>
      </w:pPr>
      <w:r>
        <w:rPr>
          <w:rFonts w:ascii="黑体" w:hAnsi="黑体" w:eastAsia="黑体" w:cs="黑体"/>
          <w:color w:val="auto"/>
          <w:spacing w:val="-154"/>
          <w:sz w:val="35"/>
          <w:szCs w:val="35"/>
          <w:highlight w:val="none"/>
        </w:rPr>
        <w:t xml:space="preserve"> </w:t>
      </w:r>
      <w:r>
        <w:rPr>
          <w:rFonts w:ascii="黑体" w:hAnsi="黑体" w:eastAsia="黑体" w:cs="黑体"/>
          <w:color w:val="auto"/>
          <w:spacing w:val="7"/>
          <w:sz w:val="35"/>
          <w:szCs w:val="35"/>
          <w:highlight w:val="none"/>
          <w:u w:val="single" w:color="auto"/>
        </w:rPr>
        <w:t xml:space="preserve">   </w:t>
      </w:r>
      <w:r>
        <w:rPr>
          <w:rFonts w:hint="eastAsia" w:ascii="黑体" w:hAnsi="黑体" w:eastAsia="黑体" w:cs="黑体"/>
          <w:color w:val="auto"/>
          <w:spacing w:val="7"/>
          <w:sz w:val="35"/>
          <w:szCs w:val="35"/>
          <w:highlight w:val="none"/>
          <w:u w:val="single" w:color="auto"/>
          <w:lang w:val="en-US" w:eastAsia="zh-CN"/>
        </w:rPr>
        <w:t xml:space="preserve">                    </w:t>
      </w:r>
      <w:r>
        <w:rPr>
          <w:rFonts w:ascii="黑体" w:hAnsi="黑体" w:eastAsia="黑体" w:cs="黑体"/>
          <w:color w:val="auto"/>
          <w:spacing w:val="7"/>
          <w:sz w:val="35"/>
          <w:szCs w:val="35"/>
          <w:highlight w:val="none"/>
          <w:u w:val="single" w:color="auto"/>
        </w:rPr>
        <w:t xml:space="preserve">  </w:t>
      </w:r>
      <w:r>
        <w:rPr>
          <w:rFonts w:ascii="黑体" w:hAnsi="黑体" w:eastAsia="黑体" w:cs="黑体"/>
          <w:color w:val="auto"/>
          <w:spacing w:val="-163"/>
          <w:sz w:val="35"/>
          <w:szCs w:val="35"/>
          <w:highlight w:val="none"/>
        </w:rPr>
        <w:t xml:space="preserve"> </w:t>
      </w:r>
      <w:r>
        <w:rPr>
          <w:rFonts w:ascii="黑体" w:hAnsi="宋体" w:eastAsia="黑体" w:cs="黑体"/>
          <w:snapToGrid w:val="0"/>
          <w:color w:val="auto"/>
          <w:kern w:val="0"/>
          <w:sz w:val="36"/>
          <w:szCs w:val="36"/>
          <w:highlight w:val="none"/>
          <w:lang w:val="en-US" w:eastAsia="zh-CN" w:bidi="ar"/>
        </w:rPr>
        <w:t>（招标项目名称）</w:t>
      </w:r>
      <w:r>
        <w:rPr>
          <w:rFonts w:hint="eastAsia" w:ascii="黑体" w:hAnsi="黑体" w:eastAsia="黑体" w:cs="黑体"/>
          <w:color w:val="auto"/>
          <w:spacing w:val="7"/>
          <w:sz w:val="35"/>
          <w:szCs w:val="35"/>
          <w:highlight w:val="none"/>
          <w:u w:val="single" w:color="auto"/>
          <w:lang w:val="en-US" w:eastAsia="zh-CN"/>
        </w:rPr>
        <w:t xml:space="preserve">    </w:t>
      </w:r>
      <w:r>
        <w:rPr>
          <w:rFonts w:hint="eastAsia" w:ascii="黑体" w:hAnsi="黑体" w:eastAsia="黑体" w:cs="黑体"/>
          <w:color w:val="auto"/>
          <w:spacing w:val="7"/>
          <w:sz w:val="35"/>
          <w:szCs w:val="35"/>
          <w:highlight w:val="none"/>
          <w:u w:val="none" w:color="auto"/>
          <w:lang w:val="en-US" w:eastAsia="zh-CN"/>
        </w:rPr>
        <w:t>标段</w:t>
      </w:r>
    </w:p>
    <w:p w14:paraId="1389238A">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rFonts w:hint="eastAsia" w:eastAsia="黑体"/>
          <w:color w:val="auto"/>
          <w:highlight w:val="none"/>
          <w:lang w:eastAsia="zh-CN"/>
        </w:rPr>
      </w:pPr>
    </w:p>
    <w:p w14:paraId="607F3F8A">
      <w:pPr>
        <w:keepNext w:val="0"/>
        <w:keepLines w:val="0"/>
        <w:pageBreakBefore w:val="0"/>
        <w:widowControl/>
        <w:kinsoku w:val="0"/>
        <w:wordWrap/>
        <w:overflowPunct/>
        <w:topLinePunct w:val="0"/>
        <w:autoSpaceDE w:val="0"/>
        <w:autoSpaceDN w:val="0"/>
        <w:bidi w:val="0"/>
        <w:snapToGrid w:val="0"/>
        <w:spacing w:before="114" w:line="226" w:lineRule="auto"/>
        <w:ind w:left="2744" w:right="0"/>
        <w:textAlignment w:val="baseline"/>
        <w:rPr>
          <w:rFonts w:ascii="黑体" w:hAnsi="黑体" w:eastAsia="黑体" w:cs="黑体"/>
          <w:color w:val="auto"/>
          <w:sz w:val="35"/>
          <w:szCs w:val="35"/>
          <w:highlight w:val="none"/>
        </w:rPr>
      </w:pPr>
      <w:r>
        <w:rPr>
          <w:rFonts w:ascii="黑体" w:hAnsi="黑体" w:eastAsia="黑体" w:cs="黑体"/>
          <w:color w:val="auto"/>
          <w:spacing w:val="7"/>
          <w:sz w:val="35"/>
          <w:szCs w:val="35"/>
          <w:highlight w:val="none"/>
        </w:rPr>
        <w:t>（</w:t>
      </w:r>
      <w:r>
        <w:rPr>
          <w:rFonts w:hint="eastAsia" w:ascii="黑体" w:hAnsi="黑体" w:eastAsia="黑体" w:cs="黑体"/>
          <w:color w:val="auto"/>
          <w:spacing w:val="7"/>
          <w:sz w:val="35"/>
          <w:szCs w:val="35"/>
          <w:highlight w:val="none"/>
          <w:lang w:val="en-US" w:eastAsia="zh-CN"/>
        </w:rPr>
        <w:t>报价文件</w:t>
      </w:r>
      <w:r>
        <w:rPr>
          <w:rFonts w:ascii="黑体" w:hAnsi="黑体" w:eastAsia="黑体" w:cs="黑体"/>
          <w:color w:val="auto"/>
          <w:spacing w:val="7"/>
          <w:sz w:val="35"/>
          <w:szCs w:val="35"/>
          <w:highlight w:val="none"/>
        </w:rPr>
        <w:t>）</w:t>
      </w:r>
    </w:p>
    <w:p w14:paraId="6962DA8A">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rFonts w:hint="eastAsia" w:eastAsia="黑体"/>
          <w:color w:val="auto"/>
          <w:highlight w:val="none"/>
          <w:lang w:eastAsia="zh-CN"/>
        </w:rPr>
      </w:pPr>
    </w:p>
    <w:p w14:paraId="007AF64E">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D7D32ED">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B282ABE">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54A1C789">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718EF25">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7EC7752">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55B10FE">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4534AF3">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20285E2">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12F02D6">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6D72C7C">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944FB26">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CAFF357">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ADF1D8D">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5DF344FB">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EF084E8">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F242C36">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5331F6DF">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DC82473">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DE26AB7">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DAE6FE8">
      <w:pPr>
        <w:keepNext w:val="0"/>
        <w:keepLines w:val="0"/>
        <w:pageBreakBefore w:val="0"/>
        <w:widowControl/>
        <w:kinsoku w:val="0"/>
        <w:wordWrap/>
        <w:overflowPunct/>
        <w:topLinePunct w:val="0"/>
        <w:autoSpaceDE w:val="0"/>
        <w:autoSpaceDN w:val="0"/>
        <w:bidi w:val="0"/>
        <w:snapToGrid w:val="0"/>
        <w:spacing w:before="101" w:line="227" w:lineRule="auto"/>
        <w:ind w:left="1406" w:right="0"/>
        <w:textAlignment w:val="baseline"/>
        <w:rPr>
          <w:rFonts w:ascii="黑体" w:hAnsi="黑体" w:eastAsia="黑体" w:cs="黑体"/>
          <w:color w:val="auto"/>
          <w:sz w:val="31"/>
          <w:szCs w:val="31"/>
          <w:highlight w:val="none"/>
        </w:rPr>
      </w:pPr>
      <w:r>
        <w:rPr>
          <w:rFonts w:ascii="黑体" w:hAnsi="黑体" w:eastAsia="黑体" w:cs="黑体"/>
          <w:color w:val="auto"/>
          <w:spacing w:val="16"/>
          <w:sz w:val="31"/>
          <w:szCs w:val="31"/>
          <w:highlight w:val="none"/>
        </w:rPr>
        <w:t>投标人</w:t>
      </w:r>
      <w:r>
        <w:rPr>
          <w:rFonts w:ascii="黑体" w:hAnsi="黑体" w:eastAsia="黑体" w:cs="黑体"/>
          <w:color w:val="auto"/>
          <w:spacing w:val="-13"/>
          <w:sz w:val="31"/>
          <w:szCs w:val="31"/>
          <w:highlight w:val="none"/>
        </w:rPr>
        <w:t>：</w:t>
      </w:r>
      <w:r>
        <w:rPr>
          <w:rFonts w:ascii="黑体" w:hAnsi="黑体" w:eastAsia="黑体" w:cs="黑体"/>
          <w:color w:val="auto"/>
          <w:spacing w:val="-134"/>
          <w:sz w:val="31"/>
          <w:szCs w:val="31"/>
          <w:highlight w:val="none"/>
        </w:rPr>
        <w:t xml:space="preserve"> </w:t>
      </w:r>
      <w:r>
        <w:rPr>
          <w:rFonts w:ascii="黑体" w:hAnsi="黑体" w:eastAsia="黑体" w:cs="黑体"/>
          <w:color w:val="auto"/>
          <w:spacing w:val="8"/>
          <w:sz w:val="31"/>
          <w:szCs w:val="31"/>
          <w:highlight w:val="none"/>
          <w:u w:val="single" w:color="auto"/>
        </w:rPr>
        <w:t xml:space="preserve">              </w:t>
      </w:r>
      <w:r>
        <w:rPr>
          <w:rFonts w:ascii="黑体" w:hAnsi="黑体" w:eastAsia="黑体" w:cs="黑体"/>
          <w:color w:val="auto"/>
          <w:spacing w:val="-13"/>
          <w:sz w:val="31"/>
          <w:szCs w:val="31"/>
          <w:highlight w:val="none"/>
        </w:rPr>
        <w:t>（</w:t>
      </w:r>
      <w:r>
        <w:rPr>
          <w:rFonts w:ascii="黑体" w:hAnsi="黑体" w:eastAsia="黑体" w:cs="黑体"/>
          <w:color w:val="auto"/>
          <w:spacing w:val="16"/>
          <w:sz w:val="31"/>
          <w:szCs w:val="31"/>
          <w:highlight w:val="none"/>
        </w:rPr>
        <w:t>盖单位章）</w:t>
      </w:r>
    </w:p>
    <w:p w14:paraId="792B984D">
      <w:pPr>
        <w:pStyle w:val="9"/>
        <w:keepNext w:val="0"/>
        <w:keepLines w:val="0"/>
        <w:pageBreakBefore w:val="0"/>
        <w:widowControl/>
        <w:kinsoku w:val="0"/>
        <w:wordWrap/>
        <w:overflowPunct/>
        <w:topLinePunct w:val="0"/>
        <w:autoSpaceDE w:val="0"/>
        <w:autoSpaceDN w:val="0"/>
        <w:bidi w:val="0"/>
        <w:snapToGrid w:val="0"/>
        <w:spacing w:line="269" w:lineRule="auto"/>
        <w:ind w:right="0"/>
        <w:textAlignment w:val="baseline"/>
        <w:rPr>
          <w:color w:val="auto"/>
          <w:highlight w:val="none"/>
        </w:rPr>
      </w:pPr>
    </w:p>
    <w:p w14:paraId="6EFB1887">
      <w:pPr>
        <w:pStyle w:val="9"/>
        <w:keepNext w:val="0"/>
        <w:keepLines w:val="0"/>
        <w:pageBreakBefore w:val="0"/>
        <w:widowControl/>
        <w:kinsoku w:val="0"/>
        <w:wordWrap/>
        <w:overflowPunct/>
        <w:topLinePunct w:val="0"/>
        <w:autoSpaceDE w:val="0"/>
        <w:autoSpaceDN w:val="0"/>
        <w:bidi w:val="0"/>
        <w:snapToGrid w:val="0"/>
        <w:spacing w:line="270" w:lineRule="auto"/>
        <w:ind w:right="0"/>
        <w:textAlignment w:val="baseline"/>
        <w:rPr>
          <w:color w:val="auto"/>
          <w:highlight w:val="none"/>
        </w:rPr>
      </w:pPr>
    </w:p>
    <w:p w14:paraId="17DC8297">
      <w:pPr>
        <w:pStyle w:val="9"/>
        <w:keepNext w:val="0"/>
        <w:keepLines w:val="0"/>
        <w:pageBreakBefore w:val="0"/>
        <w:widowControl/>
        <w:kinsoku w:val="0"/>
        <w:wordWrap/>
        <w:overflowPunct/>
        <w:topLinePunct w:val="0"/>
        <w:autoSpaceDE w:val="0"/>
        <w:autoSpaceDN w:val="0"/>
        <w:bidi w:val="0"/>
        <w:snapToGrid w:val="0"/>
        <w:spacing w:line="270" w:lineRule="auto"/>
        <w:ind w:right="0"/>
        <w:textAlignment w:val="baseline"/>
        <w:rPr>
          <w:color w:val="auto"/>
          <w:highlight w:val="none"/>
        </w:rPr>
      </w:pPr>
    </w:p>
    <w:p w14:paraId="0A44FC8F">
      <w:pPr>
        <w:keepNext w:val="0"/>
        <w:keepLines w:val="0"/>
        <w:pageBreakBefore w:val="0"/>
        <w:widowControl/>
        <w:kinsoku w:val="0"/>
        <w:wordWrap/>
        <w:overflowPunct/>
        <w:topLinePunct w:val="0"/>
        <w:autoSpaceDE w:val="0"/>
        <w:autoSpaceDN w:val="0"/>
        <w:bidi w:val="0"/>
        <w:snapToGrid w:val="0"/>
        <w:spacing w:before="101" w:line="228" w:lineRule="auto"/>
        <w:ind w:left="3366" w:right="0"/>
        <w:textAlignment w:val="baseline"/>
        <w:rPr>
          <w:rFonts w:ascii="黑体" w:hAnsi="黑体" w:eastAsia="黑体" w:cs="黑体"/>
          <w:color w:val="auto"/>
          <w:sz w:val="31"/>
          <w:szCs w:val="31"/>
          <w:highlight w:val="none"/>
        </w:rPr>
      </w:pPr>
      <w:r>
        <w:rPr>
          <w:rFonts w:ascii="黑体" w:hAnsi="黑体" w:eastAsia="黑体" w:cs="黑体"/>
          <w:color w:val="auto"/>
          <w:spacing w:val="-6"/>
          <w:sz w:val="31"/>
          <w:szCs w:val="31"/>
          <w:highlight w:val="none"/>
        </w:rPr>
        <w:t>年</w:t>
      </w:r>
      <w:r>
        <w:rPr>
          <w:rFonts w:ascii="黑体" w:hAnsi="黑体" w:eastAsia="黑体" w:cs="黑体"/>
          <w:color w:val="auto"/>
          <w:spacing w:val="21"/>
          <w:sz w:val="31"/>
          <w:szCs w:val="31"/>
          <w:highlight w:val="none"/>
        </w:rPr>
        <w:t xml:space="preserve">  </w:t>
      </w:r>
      <w:r>
        <w:rPr>
          <w:rFonts w:ascii="黑体" w:hAnsi="黑体" w:eastAsia="黑体" w:cs="黑体"/>
          <w:color w:val="auto"/>
          <w:spacing w:val="-6"/>
          <w:sz w:val="31"/>
          <w:szCs w:val="31"/>
          <w:highlight w:val="none"/>
        </w:rPr>
        <w:t>月</w:t>
      </w:r>
      <w:r>
        <w:rPr>
          <w:rFonts w:ascii="黑体" w:hAnsi="黑体" w:eastAsia="黑体" w:cs="黑体"/>
          <w:color w:val="auto"/>
          <w:spacing w:val="43"/>
          <w:sz w:val="31"/>
          <w:szCs w:val="31"/>
          <w:highlight w:val="none"/>
        </w:rPr>
        <w:t xml:space="preserve">  </w:t>
      </w:r>
      <w:r>
        <w:rPr>
          <w:rFonts w:ascii="黑体" w:hAnsi="黑体" w:eastAsia="黑体" w:cs="黑体"/>
          <w:color w:val="auto"/>
          <w:spacing w:val="-6"/>
          <w:sz w:val="31"/>
          <w:szCs w:val="31"/>
          <w:highlight w:val="none"/>
        </w:rPr>
        <w:t>日</w:t>
      </w:r>
    </w:p>
    <w:p w14:paraId="581FD3A8">
      <w:pPr>
        <w:keepNext w:val="0"/>
        <w:keepLines w:val="0"/>
        <w:pageBreakBefore w:val="0"/>
        <w:widowControl/>
        <w:kinsoku w:val="0"/>
        <w:wordWrap/>
        <w:overflowPunct/>
        <w:topLinePunct w:val="0"/>
        <w:autoSpaceDE w:val="0"/>
        <w:autoSpaceDN w:val="0"/>
        <w:bidi w:val="0"/>
        <w:snapToGrid w:val="0"/>
        <w:spacing w:line="228" w:lineRule="auto"/>
        <w:ind w:right="0"/>
        <w:textAlignment w:val="baseline"/>
        <w:rPr>
          <w:rFonts w:ascii="黑体" w:hAnsi="黑体" w:eastAsia="黑体" w:cs="黑体"/>
          <w:color w:val="auto"/>
          <w:sz w:val="31"/>
          <w:szCs w:val="31"/>
          <w:highlight w:val="none"/>
        </w:rPr>
        <w:sectPr>
          <w:footerReference r:id="rId28" w:type="default"/>
          <w:pgSz w:w="11906" w:h="16839"/>
          <w:pgMar w:top="1417" w:right="1417" w:bottom="1417" w:left="1417" w:header="850" w:footer="1077" w:gutter="0"/>
          <w:pgNumType w:fmt="decimal"/>
          <w:cols w:space="0" w:num="1"/>
          <w:rtlGutter w:val="0"/>
          <w:docGrid w:linePitch="0" w:charSpace="0"/>
        </w:sectPr>
      </w:pPr>
    </w:p>
    <w:p w14:paraId="3A050153">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7643F465">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14996CB3">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14D467FB">
      <w:pPr>
        <w:pStyle w:val="9"/>
        <w:keepNext w:val="0"/>
        <w:keepLines w:val="0"/>
        <w:pageBreakBefore w:val="0"/>
        <w:widowControl/>
        <w:kinsoku w:val="0"/>
        <w:wordWrap/>
        <w:overflowPunct/>
        <w:topLinePunct w:val="0"/>
        <w:autoSpaceDE w:val="0"/>
        <w:autoSpaceDN w:val="0"/>
        <w:bidi w:val="0"/>
        <w:snapToGrid w:val="0"/>
        <w:spacing w:line="267" w:lineRule="auto"/>
        <w:ind w:right="0"/>
        <w:textAlignment w:val="baseline"/>
        <w:rPr>
          <w:color w:val="auto"/>
          <w:highlight w:val="none"/>
        </w:rPr>
      </w:pPr>
    </w:p>
    <w:p w14:paraId="788F9F88">
      <w:pPr>
        <w:keepNext w:val="0"/>
        <w:keepLines w:val="0"/>
        <w:pageBreakBefore w:val="0"/>
        <w:widowControl/>
        <w:kinsoku w:val="0"/>
        <w:wordWrap/>
        <w:overflowPunct/>
        <w:topLinePunct w:val="0"/>
        <w:autoSpaceDE w:val="0"/>
        <w:autoSpaceDN w:val="0"/>
        <w:bidi w:val="0"/>
        <w:snapToGrid w:val="0"/>
        <w:spacing w:before="101" w:line="227" w:lineRule="auto"/>
        <w:ind w:left="3297" w:right="0"/>
        <w:textAlignment w:val="baseline"/>
        <w:outlineLvl w:val="1"/>
        <w:rPr>
          <w:rFonts w:ascii="黑体" w:hAnsi="黑体" w:eastAsia="黑体" w:cs="黑体"/>
          <w:color w:val="auto"/>
          <w:sz w:val="31"/>
          <w:szCs w:val="31"/>
          <w:highlight w:val="none"/>
        </w:rPr>
      </w:pPr>
      <w:r>
        <w:rPr>
          <w:rFonts w:ascii="黑体" w:hAnsi="黑体" w:eastAsia="黑体" w:cs="黑体"/>
          <w:b/>
          <w:bCs/>
          <w:color w:val="auto"/>
          <w:spacing w:val="5"/>
          <w:sz w:val="31"/>
          <w:szCs w:val="31"/>
          <w:highlight w:val="none"/>
        </w:rPr>
        <w:t>报价文件格式</w:t>
      </w:r>
    </w:p>
    <w:p w14:paraId="2561A414">
      <w:pPr>
        <w:pStyle w:val="9"/>
        <w:keepNext w:val="0"/>
        <w:keepLines w:val="0"/>
        <w:pageBreakBefore w:val="0"/>
        <w:widowControl/>
        <w:kinsoku w:val="0"/>
        <w:wordWrap/>
        <w:overflowPunct/>
        <w:topLinePunct w:val="0"/>
        <w:autoSpaceDE w:val="0"/>
        <w:autoSpaceDN w:val="0"/>
        <w:bidi w:val="0"/>
        <w:snapToGrid w:val="0"/>
        <w:spacing w:line="257" w:lineRule="auto"/>
        <w:ind w:right="0"/>
        <w:textAlignment w:val="baseline"/>
        <w:rPr>
          <w:color w:val="auto"/>
          <w:highlight w:val="none"/>
        </w:rPr>
      </w:pPr>
    </w:p>
    <w:p w14:paraId="24B8DA3E">
      <w:pPr>
        <w:pStyle w:val="9"/>
        <w:keepNext w:val="0"/>
        <w:keepLines w:val="0"/>
        <w:pageBreakBefore w:val="0"/>
        <w:widowControl/>
        <w:kinsoku w:val="0"/>
        <w:wordWrap/>
        <w:overflowPunct/>
        <w:topLinePunct w:val="0"/>
        <w:autoSpaceDE w:val="0"/>
        <w:autoSpaceDN w:val="0"/>
        <w:bidi w:val="0"/>
        <w:snapToGrid w:val="0"/>
        <w:spacing w:line="257" w:lineRule="auto"/>
        <w:ind w:right="0"/>
        <w:textAlignment w:val="baseline"/>
        <w:rPr>
          <w:color w:val="auto"/>
          <w:highlight w:val="none"/>
        </w:rPr>
      </w:pPr>
    </w:p>
    <w:p w14:paraId="6FD99DCE">
      <w:pPr>
        <w:pStyle w:val="9"/>
        <w:keepNext w:val="0"/>
        <w:keepLines w:val="0"/>
        <w:pageBreakBefore w:val="0"/>
        <w:widowControl/>
        <w:kinsoku w:val="0"/>
        <w:wordWrap/>
        <w:overflowPunct/>
        <w:topLinePunct w:val="0"/>
        <w:autoSpaceDE w:val="0"/>
        <w:autoSpaceDN w:val="0"/>
        <w:bidi w:val="0"/>
        <w:snapToGrid w:val="0"/>
        <w:spacing w:line="257" w:lineRule="auto"/>
        <w:ind w:right="0"/>
        <w:textAlignment w:val="baseline"/>
        <w:rPr>
          <w:color w:val="auto"/>
          <w:highlight w:val="none"/>
        </w:rPr>
      </w:pPr>
    </w:p>
    <w:p w14:paraId="5FA6C087">
      <w:pPr>
        <w:pStyle w:val="9"/>
        <w:keepNext w:val="0"/>
        <w:keepLines w:val="0"/>
        <w:pageBreakBefore w:val="0"/>
        <w:widowControl/>
        <w:kinsoku w:val="0"/>
        <w:wordWrap/>
        <w:overflowPunct/>
        <w:topLinePunct w:val="0"/>
        <w:autoSpaceDE w:val="0"/>
        <w:autoSpaceDN w:val="0"/>
        <w:bidi w:val="0"/>
        <w:snapToGrid w:val="0"/>
        <w:spacing w:line="258" w:lineRule="auto"/>
        <w:ind w:right="0"/>
        <w:textAlignment w:val="baseline"/>
        <w:rPr>
          <w:color w:val="auto"/>
          <w:highlight w:val="none"/>
        </w:rPr>
      </w:pPr>
    </w:p>
    <w:p w14:paraId="461C5AAC">
      <w:pPr>
        <w:keepNext w:val="0"/>
        <w:keepLines w:val="0"/>
        <w:pageBreakBefore w:val="0"/>
        <w:widowControl/>
        <w:kinsoku w:val="0"/>
        <w:wordWrap/>
        <w:overflowPunct/>
        <w:topLinePunct w:val="0"/>
        <w:autoSpaceDE w:val="0"/>
        <w:autoSpaceDN w:val="0"/>
        <w:bidi w:val="0"/>
        <w:snapToGrid w:val="0"/>
        <w:spacing w:before="65" w:line="228" w:lineRule="auto"/>
        <w:ind w:left="863" w:right="0"/>
        <w:textAlignment w:val="baseline"/>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一、投标函</w:t>
      </w:r>
    </w:p>
    <w:p w14:paraId="0CFA3722">
      <w:pPr>
        <w:pStyle w:val="9"/>
        <w:keepNext w:val="0"/>
        <w:keepLines w:val="0"/>
        <w:pageBreakBefore w:val="0"/>
        <w:widowControl/>
        <w:kinsoku w:val="0"/>
        <w:wordWrap/>
        <w:overflowPunct/>
        <w:topLinePunct w:val="0"/>
        <w:autoSpaceDE w:val="0"/>
        <w:autoSpaceDN w:val="0"/>
        <w:bidi w:val="0"/>
        <w:snapToGrid w:val="0"/>
        <w:spacing w:line="309" w:lineRule="auto"/>
        <w:ind w:right="0"/>
        <w:textAlignment w:val="baseline"/>
        <w:rPr>
          <w:color w:val="auto"/>
          <w:highlight w:val="none"/>
        </w:rPr>
      </w:pPr>
    </w:p>
    <w:p w14:paraId="685D5473">
      <w:pPr>
        <w:keepNext w:val="0"/>
        <w:keepLines w:val="0"/>
        <w:pageBreakBefore w:val="0"/>
        <w:widowControl/>
        <w:kinsoku w:val="0"/>
        <w:wordWrap/>
        <w:overflowPunct/>
        <w:topLinePunct w:val="0"/>
        <w:autoSpaceDE w:val="0"/>
        <w:autoSpaceDN w:val="0"/>
        <w:bidi w:val="0"/>
        <w:snapToGrid w:val="0"/>
        <w:spacing w:before="65" w:line="226" w:lineRule="auto"/>
        <w:ind w:left="863" w:right="0"/>
        <w:textAlignment w:val="baseline"/>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二、报价文件说明</w:t>
      </w:r>
    </w:p>
    <w:p w14:paraId="5CC61D3A">
      <w:pPr>
        <w:pStyle w:val="9"/>
        <w:keepNext w:val="0"/>
        <w:keepLines w:val="0"/>
        <w:pageBreakBefore w:val="0"/>
        <w:widowControl/>
        <w:kinsoku w:val="0"/>
        <w:wordWrap/>
        <w:overflowPunct/>
        <w:topLinePunct w:val="0"/>
        <w:autoSpaceDE w:val="0"/>
        <w:autoSpaceDN w:val="0"/>
        <w:bidi w:val="0"/>
        <w:snapToGrid w:val="0"/>
        <w:spacing w:line="312" w:lineRule="auto"/>
        <w:ind w:right="0"/>
        <w:textAlignment w:val="baseline"/>
        <w:rPr>
          <w:color w:val="auto"/>
          <w:highlight w:val="none"/>
        </w:rPr>
      </w:pPr>
    </w:p>
    <w:p w14:paraId="6490E61B">
      <w:pPr>
        <w:keepNext w:val="0"/>
        <w:keepLines w:val="0"/>
        <w:pageBreakBefore w:val="0"/>
        <w:widowControl/>
        <w:kinsoku w:val="0"/>
        <w:wordWrap/>
        <w:overflowPunct/>
        <w:topLinePunct w:val="0"/>
        <w:autoSpaceDE w:val="0"/>
        <w:autoSpaceDN w:val="0"/>
        <w:bidi w:val="0"/>
        <w:snapToGrid w:val="0"/>
        <w:spacing w:before="65" w:line="226" w:lineRule="auto"/>
        <w:ind w:left="859" w:right="0"/>
        <w:textAlignment w:val="baseline"/>
        <w:rPr>
          <w:rFonts w:ascii="宋体" w:hAnsi="宋体" w:eastAsia="宋体" w:cs="宋体"/>
          <w:color w:val="auto"/>
          <w:sz w:val="20"/>
          <w:szCs w:val="20"/>
          <w:highlight w:val="none"/>
        </w:rPr>
        <w:sectPr>
          <w:pgSz w:w="11906" w:h="16839"/>
          <w:pgMar w:top="1417" w:right="1417" w:bottom="1417" w:left="1417" w:header="850" w:footer="1077" w:gutter="0"/>
          <w:pgNumType w:fmt="decimal"/>
          <w:cols w:space="0" w:num="1"/>
          <w:rtlGutter w:val="0"/>
          <w:docGrid w:linePitch="0" w:charSpace="0"/>
        </w:sectPr>
      </w:pPr>
      <w:r>
        <w:rPr>
          <w:rFonts w:ascii="宋体" w:hAnsi="宋体" w:eastAsia="宋体" w:cs="宋体"/>
          <w:color w:val="auto"/>
          <w:spacing w:val="8"/>
          <w:sz w:val="20"/>
          <w:szCs w:val="20"/>
          <w:highlight w:val="none"/>
        </w:rPr>
        <w:t>三、服务费报价表</w:t>
      </w:r>
    </w:p>
    <w:p w14:paraId="00B1BEA1">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4FCD2866">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5B90BCD6">
      <w:pPr>
        <w:keepNext w:val="0"/>
        <w:keepLines w:val="0"/>
        <w:pageBreakBefore w:val="0"/>
        <w:widowControl/>
        <w:kinsoku w:val="0"/>
        <w:wordWrap/>
        <w:overflowPunct/>
        <w:topLinePunct w:val="0"/>
        <w:autoSpaceDE w:val="0"/>
        <w:autoSpaceDN w:val="0"/>
        <w:bidi w:val="0"/>
        <w:snapToGrid w:val="0"/>
        <w:spacing w:before="101" w:line="228" w:lineRule="auto"/>
        <w:ind w:left="3493" w:right="0"/>
        <w:textAlignment w:val="baseline"/>
        <w:outlineLvl w:val="2"/>
        <w:rPr>
          <w:rFonts w:ascii="黑体" w:hAnsi="黑体" w:eastAsia="黑体" w:cs="黑体"/>
          <w:color w:val="auto"/>
          <w:sz w:val="31"/>
          <w:szCs w:val="31"/>
          <w:highlight w:val="none"/>
        </w:rPr>
      </w:pPr>
      <w:r>
        <w:rPr>
          <w:rFonts w:ascii="黑体" w:hAnsi="黑体" w:eastAsia="黑体" w:cs="黑体"/>
          <w:b/>
          <w:bCs/>
          <w:color w:val="auto"/>
          <w:spacing w:val="-10"/>
          <w:sz w:val="31"/>
          <w:szCs w:val="31"/>
          <w:highlight w:val="none"/>
        </w:rPr>
        <w:t>一</w:t>
      </w:r>
      <w:r>
        <w:rPr>
          <w:rFonts w:ascii="黑体" w:hAnsi="黑体" w:eastAsia="黑体" w:cs="黑体"/>
          <w:color w:val="auto"/>
          <w:spacing w:val="-106"/>
          <w:sz w:val="31"/>
          <w:szCs w:val="31"/>
          <w:highlight w:val="none"/>
        </w:rPr>
        <w:t xml:space="preserve"> </w:t>
      </w:r>
      <w:r>
        <w:rPr>
          <w:rFonts w:ascii="黑体" w:hAnsi="黑体" w:eastAsia="黑体" w:cs="黑体"/>
          <w:b/>
          <w:bCs/>
          <w:color w:val="auto"/>
          <w:spacing w:val="-10"/>
          <w:sz w:val="31"/>
          <w:szCs w:val="31"/>
          <w:highlight w:val="none"/>
        </w:rPr>
        <w:t>、投</w:t>
      </w:r>
      <w:r>
        <w:rPr>
          <w:rFonts w:ascii="黑体" w:hAnsi="黑体" w:eastAsia="黑体" w:cs="黑体"/>
          <w:color w:val="auto"/>
          <w:spacing w:val="13"/>
          <w:sz w:val="31"/>
          <w:szCs w:val="31"/>
          <w:highlight w:val="none"/>
        </w:rPr>
        <w:t xml:space="preserve"> </w:t>
      </w:r>
      <w:r>
        <w:rPr>
          <w:rFonts w:ascii="黑体" w:hAnsi="黑体" w:eastAsia="黑体" w:cs="黑体"/>
          <w:b/>
          <w:bCs/>
          <w:color w:val="auto"/>
          <w:spacing w:val="-10"/>
          <w:sz w:val="31"/>
          <w:szCs w:val="31"/>
          <w:highlight w:val="none"/>
        </w:rPr>
        <w:t>标</w:t>
      </w:r>
      <w:r>
        <w:rPr>
          <w:rFonts w:ascii="黑体" w:hAnsi="黑体" w:eastAsia="黑体" w:cs="黑体"/>
          <w:color w:val="auto"/>
          <w:spacing w:val="43"/>
          <w:sz w:val="31"/>
          <w:szCs w:val="31"/>
          <w:highlight w:val="none"/>
        </w:rPr>
        <w:t xml:space="preserve"> </w:t>
      </w:r>
      <w:r>
        <w:rPr>
          <w:rFonts w:ascii="黑体" w:hAnsi="黑体" w:eastAsia="黑体" w:cs="黑体"/>
          <w:b/>
          <w:bCs/>
          <w:color w:val="auto"/>
          <w:spacing w:val="-10"/>
          <w:sz w:val="31"/>
          <w:szCs w:val="31"/>
          <w:highlight w:val="none"/>
        </w:rPr>
        <w:t>函</w:t>
      </w:r>
    </w:p>
    <w:p w14:paraId="7A650986">
      <w:pPr>
        <w:pStyle w:val="9"/>
        <w:keepNext w:val="0"/>
        <w:keepLines w:val="0"/>
        <w:pageBreakBefore w:val="0"/>
        <w:widowControl/>
        <w:kinsoku w:val="0"/>
        <w:wordWrap/>
        <w:overflowPunct/>
        <w:topLinePunct w:val="0"/>
        <w:autoSpaceDE w:val="0"/>
        <w:autoSpaceDN w:val="0"/>
        <w:bidi w:val="0"/>
        <w:snapToGrid w:val="0"/>
        <w:spacing w:line="281" w:lineRule="auto"/>
        <w:ind w:right="0"/>
        <w:textAlignment w:val="baseline"/>
        <w:rPr>
          <w:color w:val="auto"/>
          <w:highlight w:val="none"/>
        </w:rPr>
      </w:pPr>
    </w:p>
    <w:p w14:paraId="0DD5E2BF">
      <w:pPr>
        <w:pStyle w:val="9"/>
        <w:keepNext w:val="0"/>
        <w:keepLines w:val="0"/>
        <w:pageBreakBefore w:val="0"/>
        <w:widowControl/>
        <w:kinsoku w:val="0"/>
        <w:wordWrap/>
        <w:overflowPunct/>
        <w:topLinePunct w:val="0"/>
        <w:autoSpaceDE w:val="0"/>
        <w:autoSpaceDN w:val="0"/>
        <w:bidi w:val="0"/>
        <w:snapToGrid w:val="0"/>
        <w:spacing w:line="282" w:lineRule="auto"/>
        <w:ind w:right="0"/>
        <w:textAlignment w:val="baseline"/>
        <w:rPr>
          <w:color w:val="auto"/>
          <w:highlight w:val="none"/>
        </w:rPr>
      </w:pPr>
    </w:p>
    <w:p w14:paraId="09E5FE7D">
      <w:pPr>
        <w:pStyle w:val="9"/>
        <w:keepNext w:val="0"/>
        <w:keepLines w:val="0"/>
        <w:pageBreakBefore w:val="0"/>
        <w:widowControl/>
        <w:kinsoku w:val="0"/>
        <w:wordWrap/>
        <w:overflowPunct/>
        <w:topLinePunct w:val="0"/>
        <w:autoSpaceDE w:val="0"/>
        <w:autoSpaceDN w:val="0"/>
        <w:bidi w:val="0"/>
        <w:snapToGrid w:val="0"/>
        <w:spacing w:line="282" w:lineRule="auto"/>
        <w:ind w:right="0"/>
        <w:textAlignment w:val="baseline"/>
        <w:rPr>
          <w:color w:val="auto"/>
          <w:highlight w:val="none"/>
        </w:rPr>
      </w:pPr>
    </w:p>
    <w:p w14:paraId="1D0749A6">
      <w:pPr>
        <w:keepNext w:val="0"/>
        <w:keepLines w:val="0"/>
        <w:pageBreakBefore w:val="0"/>
        <w:widowControl/>
        <w:tabs>
          <w:tab w:val="left" w:pos="2990"/>
        </w:tabs>
        <w:kinsoku w:val="0"/>
        <w:wordWrap/>
        <w:overflowPunct/>
        <w:topLinePunct w:val="0"/>
        <w:autoSpaceDE w:val="0"/>
        <w:autoSpaceDN w:val="0"/>
        <w:bidi w:val="0"/>
        <w:snapToGrid w:val="0"/>
        <w:spacing w:before="78" w:line="212" w:lineRule="auto"/>
        <w:ind w:left="710" w:right="0"/>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u w:val="single" w:color="auto"/>
        </w:rPr>
        <w:tab/>
      </w:r>
      <w:r>
        <w:rPr>
          <w:rFonts w:ascii="Times New Roman" w:hAnsi="Times New Roman" w:eastAsia="Times New Roman" w:cs="Times New Roman"/>
          <w:color w:val="auto"/>
          <w:spacing w:val="-45"/>
          <w:sz w:val="24"/>
          <w:szCs w:val="24"/>
          <w:highlight w:val="none"/>
        </w:rPr>
        <w:t xml:space="preserve"> </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招标人名称</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w:t>
      </w:r>
    </w:p>
    <w:p w14:paraId="22CC4D8B">
      <w:pPr>
        <w:pStyle w:val="9"/>
        <w:keepNext w:val="0"/>
        <w:keepLines w:val="0"/>
        <w:pageBreakBefore w:val="0"/>
        <w:widowControl/>
        <w:kinsoku w:val="0"/>
        <w:wordWrap/>
        <w:overflowPunct/>
        <w:topLinePunct w:val="0"/>
        <w:autoSpaceDE w:val="0"/>
        <w:autoSpaceDN w:val="0"/>
        <w:bidi w:val="0"/>
        <w:snapToGrid w:val="0"/>
        <w:spacing w:line="288" w:lineRule="auto"/>
        <w:ind w:right="0"/>
        <w:textAlignment w:val="baseline"/>
        <w:rPr>
          <w:color w:val="auto"/>
          <w:highlight w:val="none"/>
        </w:rPr>
      </w:pPr>
    </w:p>
    <w:p w14:paraId="31830A98">
      <w:pPr>
        <w:pStyle w:val="9"/>
        <w:keepNext w:val="0"/>
        <w:keepLines w:val="0"/>
        <w:pageBreakBefore w:val="0"/>
        <w:widowControl/>
        <w:kinsoku w:val="0"/>
        <w:wordWrap/>
        <w:overflowPunct/>
        <w:topLinePunct w:val="0"/>
        <w:autoSpaceDE w:val="0"/>
        <w:autoSpaceDN w:val="0"/>
        <w:bidi w:val="0"/>
        <w:snapToGrid w:val="0"/>
        <w:spacing w:line="289" w:lineRule="auto"/>
        <w:ind w:right="0"/>
        <w:textAlignment w:val="baseline"/>
        <w:rPr>
          <w:color w:val="auto"/>
          <w:highlight w:val="none"/>
        </w:rPr>
      </w:pPr>
    </w:p>
    <w:p w14:paraId="08109715">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4" w:firstLineChars="200"/>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1</w:t>
      </w:r>
      <w:r>
        <w:rPr>
          <w:rFonts w:ascii="Times New Roman" w:hAnsi="Times New Roman" w:eastAsia="Times New Roman" w:cs="Times New Roman"/>
          <w:color w:val="auto"/>
          <w:spacing w:val="-34"/>
          <w:sz w:val="24"/>
          <w:szCs w:val="24"/>
          <w:highlight w:val="none"/>
        </w:rPr>
        <w:t xml:space="preserve"> </w:t>
      </w:r>
      <w:r>
        <w:rPr>
          <w:rFonts w:ascii="宋体" w:hAnsi="宋体" w:eastAsia="宋体" w:cs="宋体"/>
          <w:color w:val="auto"/>
          <w:spacing w:val="1"/>
          <w:sz w:val="24"/>
          <w:szCs w:val="24"/>
          <w:highlight w:val="none"/>
        </w:rPr>
        <w:t>、我方已仔细研究</w:t>
      </w:r>
      <w:r>
        <w:rPr>
          <w:rFonts w:ascii="宋体" w:hAnsi="宋体" w:eastAsia="宋体" w:cs="宋体"/>
          <w:color w:val="auto"/>
          <w:spacing w:val="-116"/>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z w:val="24"/>
          <w:szCs w:val="24"/>
          <w:highlight w:val="none"/>
        </w:rPr>
        <w:t>项目名称）</w:t>
      </w:r>
      <w:r>
        <w:rPr>
          <w:rFonts w:hint="eastAsia" w:ascii="宋体" w:hAnsi="宋体" w:eastAsia="宋体" w:cs="宋体"/>
          <w:color w:val="auto"/>
          <w:spacing w:val="1"/>
          <w:sz w:val="24"/>
          <w:szCs w:val="24"/>
          <w:highlight w:val="none"/>
          <w:u w:val="single" w:color="auto"/>
          <w:lang w:val="en-US" w:eastAsia="zh-CN"/>
        </w:rPr>
        <w:t xml:space="preserve"> </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none" w:color="auto"/>
          <w:lang w:val="en-US" w:eastAsia="zh-CN"/>
        </w:rPr>
        <w:t>标段</w:t>
      </w:r>
      <w:r>
        <w:rPr>
          <w:rFonts w:ascii="宋体" w:hAnsi="宋体" w:eastAsia="宋体" w:cs="宋体"/>
          <w:color w:val="auto"/>
          <w:sz w:val="24"/>
          <w:szCs w:val="24"/>
          <w:highlight w:val="none"/>
        </w:rPr>
        <w:t>招标文件</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含补</w:t>
      </w:r>
      <w:r>
        <w:rPr>
          <w:rFonts w:ascii="宋体" w:hAnsi="宋体" w:eastAsia="宋体" w:cs="宋体"/>
          <w:color w:val="auto"/>
          <w:spacing w:val="-2"/>
          <w:sz w:val="24"/>
          <w:szCs w:val="24"/>
          <w:highlight w:val="none"/>
        </w:rPr>
        <w:t>遗书第</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2"/>
          <w:sz w:val="24"/>
          <w:szCs w:val="24"/>
          <w:highlight w:val="none"/>
        </w:rPr>
        <w:t>号至第</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2"/>
          <w:sz w:val="24"/>
          <w:szCs w:val="24"/>
          <w:highlight w:val="none"/>
        </w:rPr>
        <w:t>号</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后，愿意以人民币</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大写</w:t>
      </w:r>
      <w:r>
        <w:rPr>
          <w:rFonts w:ascii="Times New Roman" w:hAnsi="Times New Roman" w:eastAsia="Times New Roman" w:cs="Times New Roman"/>
          <w:color w:val="auto"/>
          <w:spacing w:val="-2"/>
          <w:sz w:val="24"/>
          <w:szCs w:val="24"/>
          <w:highlight w:val="none"/>
        </w:rPr>
        <w:t>)</w:t>
      </w:r>
      <w:r>
        <w:rPr>
          <w:rFonts w:ascii="Times New Roman" w:hAnsi="Times New Roman" w:eastAsia="Times New Roman" w:cs="Times New Roman"/>
          <w:color w:val="auto"/>
          <w:spacing w:val="-2"/>
          <w:sz w:val="24"/>
          <w:szCs w:val="24"/>
          <w:highlight w:val="none"/>
          <w:u w:val="single" w:color="auto"/>
        </w:rPr>
        <w:t xml:space="preserve">                  </w:t>
      </w:r>
      <w:r>
        <w:rPr>
          <w:rFonts w:ascii="Times New Roman" w:hAnsi="Times New Roman" w:eastAsia="Times New Roman" w:cs="Times New Roman"/>
          <w:color w:val="auto"/>
          <w:spacing w:val="-48"/>
          <w:sz w:val="24"/>
          <w:szCs w:val="24"/>
          <w:highlight w:val="none"/>
        </w:rPr>
        <w:t xml:space="preserve"> </w:t>
      </w:r>
      <w:r>
        <w:rPr>
          <w:rFonts w:ascii="宋体" w:hAnsi="宋体" w:eastAsia="宋体" w:cs="宋体"/>
          <w:color w:val="auto"/>
          <w:spacing w:val="-2"/>
          <w:sz w:val="24"/>
          <w:szCs w:val="24"/>
          <w:highlight w:val="none"/>
        </w:rPr>
        <w:t>元</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w:t>
      </w:r>
      <w:r>
        <w:rPr>
          <w:rFonts w:ascii="宋体" w:hAnsi="宋体" w:eastAsia="宋体" w:cs="宋体"/>
          <w:color w:val="auto"/>
          <w:spacing w:val="-96"/>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14"/>
          <w:sz w:val="24"/>
          <w:szCs w:val="24"/>
          <w:highlight w:val="none"/>
        </w:rPr>
        <w:t xml:space="preserve"> </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的投标总报价</w:t>
      </w:r>
      <w:r>
        <w:rPr>
          <w:rFonts w:ascii="宋体" w:hAnsi="宋体" w:eastAsia="宋体" w:cs="宋体"/>
          <w:color w:val="auto"/>
          <w:sz w:val="24"/>
          <w:szCs w:val="24"/>
          <w:highlight w:val="none"/>
        </w:rPr>
        <w:t xml:space="preserve"> </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或根据招标文件规定修正核实后确定的另一金</w:t>
      </w:r>
      <w:r>
        <w:rPr>
          <w:rFonts w:ascii="宋体" w:hAnsi="宋体" w:eastAsia="宋体" w:cs="宋体"/>
          <w:color w:val="auto"/>
          <w:spacing w:val="1"/>
          <w:sz w:val="24"/>
          <w:szCs w:val="24"/>
          <w:highlight w:val="none"/>
        </w:rPr>
        <w:t>额</w:t>
      </w:r>
      <w:r>
        <w:rPr>
          <w:rFonts w:ascii="Times New Roman" w:hAnsi="Times New Roman" w:eastAsia="Times New Roman" w:cs="Times New Roman"/>
          <w:color w:val="auto"/>
          <w:spacing w:val="1"/>
          <w:sz w:val="24"/>
          <w:szCs w:val="24"/>
          <w:highlight w:val="none"/>
        </w:rPr>
        <w:t>)</w:t>
      </w:r>
      <w:r>
        <w:rPr>
          <w:rFonts w:ascii="Times New Roman" w:hAnsi="Times New Roman" w:eastAsia="Times New Roman" w:cs="Times New Roman"/>
          <w:color w:val="auto"/>
          <w:spacing w:val="-30"/>
          <w:sz w:val="24"/>
          <w:szCs w:val="24"/>
          <w:highlight w:val="none"/>
        </w:rPr>
        <w:t xml:space="preserve"> </w:t>
      </w:r>
      <w:r>
        <w:rPr>
          <w:rFonts w:ascii="宋体" w:hAnsi="宋体" w:eastAsia="宋体" w:cs="宋体"/>
          <w:color w:val="auto"/>
          <w:spacing w:val="1"/>
          <w:sz w:val="24"/>
          <w:szCs w:val="24"/>
          <w:highlight w:val="none"/>
        </w:rPr>
        <w:t>，遵照招标文件的各项要求，承担</w:t>
      </w:r>
      <w:r>
        <w:rPr>
          <w:rFonts w:ascii="宋体" w:hAnsi="宋体" w:eastAsia="宋体" w:cs="宋体"/>
          <w:color w:val="auto"/>
          <w:spacing w:val="-1"/>
          <w:sz w:val="24"/>
          <w:szCs w:val="24"/>
          <w:highlight w:val="none"/>
        </w:rPr>
        <w:t>项目的全部服务工作。</w:t>
      </w:r>
    </w:p>
    <w:p w14:paraId="3EBD3CE0">
      <w:pPr>
        <w:numPr>
          <w:ilvl w:val="0"/>
          <w:numId w:val="7"/>
        </w:numPr>
        <w:spacing w:line="360" w:lineRule="auto"/>
        <w:ind w:firstLine="480" w:firstLineChars="200"/>
        <w:rPr>
          <w:color w:val="auto"/>
          <w:sz w:val="24"/>
          <w:highlight w:val="none"/>
        </w:rPr>
      </w:pPr>
      <w:r>
        <w:rPr>
          <w:color w:val="auto"/>
          <w:sz w:val="24"/>
          <w:highlight w:val="none"/>
        </w:rPr>
        <w:t>在合同协议书正式签署生效之前，本投标函连同你方的中标通知书将构成我们双方之间共同遵守的文件，对双方具有约束力。</w:t>
      </w:r>
    </w:p>
    <w:p w14:paraId="6155EFE3">
      <w:pPr>
        <w:numPr>
          <w:ilvl w:val="0"/>
          <w:numId w:val="0"/>
        </w:numPr>
        <w:spacing w:line="360" w:lineRule="auto"/>
        <w:ind w:firstLine="480" w:firstLineChars="200"/>
        <w:rPr>
          <w:color w:val="auto"/>
          <w:highlight w:val="none"/>
        </w:rPr>
      </w:pPr>
      <w:r>
        <w:rPr>
          <w:rFonts w:hint="default"/>
          <w:color w:val="auto"/>
          <w:sz w:val="24"/>
          <w:highlight w:val="none"/>
          <w:lang w:val="en-US" w:eastAsia="zh-CN"/>
        </w:rPr>
        <w:t>3</w:t>
      </w:r>
      <w:r>
        <w:rPr>
          <w:rFonts w:hint="eastAsia"/>
          <w:color w:val="auto"/>
          <w:sz w:val="24"/>
          <w:highlight w:val="none"/>
          <w:lang w:val="en-US" w:eastAsia="zh-CN"/>
        </w:rPr>
        <w:t>、</w:t>
      </w:r>
      <w:r>
        <w:rPr>
          <w:rFonts w:hint="eastAsia"/>
          <w:color w:val="auto"/>
          <w:sz w:val="24"/>
          <w:highlight w:val="none"/>
          <w:u w:val="single"/>
          <w:lang w:val="en-US" w:eastAsia="zh-CN"/>
        </w:rPr>
        <w:t xml:space="preserve">                                        </w:t>
      </w:r>
      <w:r>
        <w:rPr>
          <w:rFonts w:hint="eastAsia"/>
          <w:color w:val="auto"/>
          <w:sz w:val="24"/>
          <w:highlight w:val="none"/>
          <w:lang w:val="en-US" w:eastAsia="zh-CN"/>
        </w:rPr>
        <w:t>（其他补充说明）。</w:t>
      </w:r>
    </w:p>
    <w:p w14:paraId="5F21ACD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color w:val="auto"/>
          <w:highlight w:val="none"/>
        </w:rPr>
      </w:pPr>
    </w:p>
    <w:p w14:paraId="1B57F9EC">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right"/>
        <w:textAlignment w:val="baseline"/>
        <w:rPr>
          <w:rFonts w:ascii="宋体" w:hAnsi="宋体" w:eastAsia="宋体" w:cs="宋体"/>
          <w:color w:val="auto"/>
          <w:sz w:val="22"/>
          <w:szCs w:val="22"/>
          <w:highlight w:val="none"/>
        </w:rPr>
      </w:pPr>
      <w:r>
        <w:rPr>
          <w:rFonts w:ascii="宋体" w:hAnsi="宋体" w:eastAsia="宋体" w:cs="宋体"/>
          <w:color w:val="auto"/>
          <w:spacing w:val="2"/>
          <w:sz w:val="24"/>
          <w:szCs w:val="24"/>
          <w:highlight w:val="none"/>
        </w:rPr>
        <w:t>投 标 人</w:t>
      </w:r>
      <w:r>
        <w:rPr>
          <w:rFonts w:ascii="宋体" w:hAnsi="宋体" w:eastAsia="宋体" w:cs="宋体"/>
          <w:color w:val="auto"/>
          <w:spacing w:val="-2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8"/>
          <w:sz w:val="22"/>
          <w:szCs w:val="22"/>
          <w:highlight w:val="none"/>
        </w:rPr>
        <w:t>（</w:t>
      </w:r>
      <w:r>
        <w:rPr>
          <w:rFonts w:ascii="宋体" w:hAnsi="宋体" w:eastAsia="宋体" w:cs="宋体"/>
          <w:color w:val="auto"/>
          <w:spacing w:val="2"/>
          <w:sz w:val="22"/>
          <w:szCs w:val="22"/>
          <w:highlight w:val="none"/>
        </w:rPr>
        <w:t>盖单位电子印章）</w:t>
      </w:r>
    </w:p>
    <w:p w14:paraId="7C4DA2E6">
      <w:pPr>
        <w:keepNext w:val="0"/>
        <w:keepLines w:val="0"/>
        <w:pageBreakBefore w:val="0"/>
        <w:widowControl/>
        <w:kinsoku w:val="0"/>
        <w:wordWrap/>
        <w:overflowPunct/>
        <w:topLinePunct w:val="0"/>
        <w:autoSpaceDE w:val="0"/>
        <w:autoSpaceDN w:val="0"/>
        <w:bidi w:val="0"/>
        <w:adjustRightInd w:val="0"/>
        <w:snapToGrid w:val="0"/>
        <w:spacing w:line="440" w:lineRule="exact"/>
        <w:ind w:left="3361" w:right="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z w:val="24"/>
          <w:szCs w:val="24"/>
          <w:highlight w:val="none"/>
          <w:u w:val="single" w:color="auto"/>
        </w:rPr>
        <w:t xml:space="preserve">                 </w:t>
      </w:r>
    </w:p>
    <w:p w14:paraId="1E3B9101">
      <w:pPr>
        <w:keepNext w:val="0"/>
        <w:keepLines w:val="0"/>
        <w:pageBreakBefore w:val="0"/>
        <w:widowControl/>
        <w:kinsoku w:val="0"/>
        <w:wordWrap/>
        <w:overflowPunct/>
        <w:topLinePunct w:val="0"/>
        <w:autoSpaceDE w:val="0"/>
        <w:autoSpaceDN w:val="0"/>
        <w:bidi w:val="0"/>
        <w:adjustRightInd w:val="0"/>
        <w:snapToGrid w:val="0"/>
        <w:spacing w:line="440" w:lineRule="exact"/>
        <w:ind w:left="3360" w:right="0"/>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5B1165C9">
      <w:pPr>
        <w:keepNext w:val="0"/>
        <w:keepLines w:val="0"/>
        <w:pageBreakBefore w:val="0"/>
        <w:widowControl/>
        <w:kinsoku w:val="0"/>
        <w:wordWrap/>
        <w:overflowPunct/>
        <w:topLinePunct w:val="0"/>
        <w:autoSpaceDE w:val="0"/>
        <w:autoSpaceDN w:val="0"/>
        <w:bidi w:val="0"/>
        <w:adjustRightInd w:val="0"/>
        <w:snapToGrid w:val="0"/>
        <w:spacing w:line="440" w:lineRule="exact"/>
        <w:ind w:left="3439" w:right="0"/>
        <w:textAlignment w:val="baseline"/>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网址：</w:t>
      </w:r>
      <w:r>
        <w:rPr>
          <w:rFonts w:ascii="宋体" w:hAnsi="宋体" w:eastAsia="宋体" w:cs="宋体"/>
          <w:color w:val="auto"/>
          <w:sz w:val="24"/>
          <w:szCs w:val="24"/>
          <w:highlight w:val="none"/>
          <w:u w:val="single" w:color="auto"/>
        </w:rPr>
        <w:t xml:space="preserve">                                     </w:t>
      </w:r>
    </w:p>
    <w:p w14:paraId="6485D7E0">
      <w:pPr>
        <w:keepNext w:val="0"/>
        <w:keepLines w:val="0"/>
        <w:pageBreakBefore w:val="0"/>
        <w:widowControl/>
        <w:kinsoku w:val="0"/>
        <w:wordWrap/>
        <w:overflowPunct/>
        <w:topLinePunct w:val="0"/>
        <w:autoSpaceDE w:val="0"/>
        <w:autoSpaceDN w:val="0"/>
        <w:bidi w:val="0"/>
        <w:adjustRightInd w:val="0"/>
        <w:snapToGrid w:val="0"/>
        <w:spacing w:line="440" w:lineRule="exact"/>
        <w:ind w:left="3449" w:right="0"/>
        <w:textAlignment w:val="baseline"/>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73D23451">
      <w:pPr>
        <w:keepNext w:val="0"/>
        <w:keepLines w:val="0"/>
        <w:pageBreakBefore w:val="0"/>
        <w:widowControl/>
        <w:kinsoku w:val="0"/>
        <w:wordWrap/>
        <w:overflowPunct/>
        <w:topLinePunct w:val="0"/>
        <w:autoSpaceDE w:val="0"/>
        <w:autoSpaceDN w:val="0"/>
        <w:bidi w:val="0"/>
        <w:adjustRightInd w:val="0"/>
        <w:snapToGrid w:val="0"/>
        <w:spacing w:line="440" w:lineRule="exact"/>
        <w:ind w:left="3419" w:right="0"/>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传真：</w:t>
      </w:r>
      <w:r>
        <w:rPr>
          <w:rFonts w:ascii="宋体" w:hAnsi="宋体" w:eastAsia="宋体" w:cs="宋体"/>
          <w:color w:val="auto"/>
          <w:sz w:val="24"/>
          <w:szCs w:val="24"/>
          <w:highlight w:val="none"/>
          <w:u w:val="single" w:color="auto"/>
        </w:rPr>
        <w:t xml:space="preserve">                                     </w:t>
      </w:r>
    </w:p>
    <w:p w14:paraId="090F3F54">
      <w:pPr>
        <w:keepNext w:val="0"/>
        <w:keepLines w:val="0"/>
        <w:pageBreakBefore w:val="0"/>
        <w:widowControl/>
        <w:kinsoku w:val="0"/>
        <w:wordWrap/>
        <w:overflowPunct/>
        <w:topLinePunct w:val="0"/>
        <w:autoSpaceDE w:val="0"/>
        <w:autoSpaceDN w:val="0"/>
        <w:bidi w:val="0"/>
        <w:adjustRightInd w:val="0"/>
        <w:snapToGrid w:val="0"/>
        <w:spacing w:line="440" w:lineRule="exact"/>
        <w:ind w:left="3438" w:right="0"/>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邮政编码：</w:t>
      </w:r>
      <w:r>
        <w:rPr>
          <w:rFonts w:ascii="宋体" w:hAnsi="宋体" w:eastAsia="宋体" w:cs="宋体"/>
          <w:color w:val="auto"/>
          <w:spacing w:val="-4"/>
          <w:sz w:val="24"/>
          <w:szCs w:val="24"/>
          <w:highlight w:val="none"/>
          <w:u w:val="single" w:color="auto"/>
        </w:rPr>
        <w:t xml:space="preserve">                                  </w:t>
      </w:r>
    </w:p>
    <w:p w14:paraId="5EDB1B90">
      <w:pPr>
        <w:keepNext w:val="0"/>
        <w:keepLines w:val="0"/>
        <w:pageBreakBefore w:val="0"/>
        <w:widowControl/>
        <w:tabs>
          <w:tab w:val="left" w:pos="5510"/>
        </w:tabs>
        <w:kinsoku w:val="0"/>
        <w:wordWrap/>
        <w:overflowPunct/>
        <w:topLinePunct w:val="0"/>
        <w:autoSpaceDE w:val="0"/>
        <w:autoSpaceDN w:val="0"/>
        <w:bidi w:val="0"/>
        <w:adjustRightInd w:val="0"/>
        <w:snapToGrid w:val="0"/>
        <w:spacing w:line="440" w:lineRule="exact"/>
        <w:ind w:left="443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8"/>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19"/>
          <w:sz w:val="24"/>
          <w:szCs w:val="24"/>
          <w:highlight w:val="none"/>
          <w:u w:val="single" w:color="auto"/>
        </w:rPr>
        <w:t xml:space="preserve">      </w:t>
      </w:r>
      <w:r>
        <w:rPr>
          <w:rFonts w:ascii="宋体" w:hAnsi="宋体" w:eastAsia="宋体" w:cs="宋体"/>
          <w:color w:val="auto"/>
          <w:spacing w:val="-99"/>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9"/>
          <w:sz w:val="24"/>
          <w:szCs w:val="24"/>
          <w:highlight w:val="none"/>
          <w:u w:val="single" w:color="auto"/>
        </w:rPr>
        <w:t xml:space="preserve">      </w:t>
      </w:r>
      <w:r>
        <w:rPr>
          <w:rFonts w:ascii="宋体" w:hAnsi="宋体" w:eastAsia="宋体" w:cs="宋体"/>
          <w:color w:val="auto"/>
          <w:spacing w:val="-63"/>
          <w:sz w:val="24"/>
          <w:szCs w:val="24"/>
          <w:highlight w:val="none"/>
        </w:rPr>
        <w:t xml:space="preserve"> </w:t>
      </w:r>
      <w:r>
        <w:rPr>
          <w:rFonts w:ascii="宋体" w:hAnsi="宋体" w:eastAsia="宋体" w:cs="宋体"/>
          <w:color w:val="auto"/>
          <w:spacing w:val="-9"/>
          <w:sz w:val="24"/>
          <w:szCs w:val="24"/>
          <w:highlight w:val="none"/>
        </w:rPr>
        <w:t>日</w:t>
      </w:r>
    </w:p>
    <w:p w14:paraId="44F377B6">
      <w:pPr>
        <w:keepNext w:val="0"/>
        <w:keepLines w:val="0"/>
        <w:pageBreakBefore w:val="0"/>
        <w:widowControl/>
        <w:kinsoku w:val="0"/>
        <w:wordWrap/>
        <w:overflowPunct/>
        <w:topLinePunct w:val="0"/>
        <w:autoSpaceDE w:val="0"/>
        <w:autoSpaceDN w:val="0"/>
        <w:bidi w:val="0"/>
        <w:snapToGrid w:val="0"/>
        <w:spacing w:line="219" w:lineRule="auto"/>
        <w:ind w:right="0"/>
        <w:textAlignment w:val="baseline"/>
        <w:rPr>
          <w:rFonts w:ascii="宋体" w:hAnsi="宋体" w:eastAsia="宋体" w:cs="宋体"/>
          <w:color w:val="auto"/>
          <w:sz w:val="24"/>
          <w:szCs w:val="24"/>
          <w:highlight w:val="none"/>
        </w:rPr>
        <w:sectPr>
          <w:pgSz w:w="11906" w:h="16839"/>
          <w:pgMar w:top="1417" w:right="1417" w:bottom="1417" w:left="1417" w:header="850" w:footer="1077" w:gutter="0"/>
          <w:pgNumType w:fmt="decimal"/>
          <w:cols w:space="0" w:num="1"/>
          <w:rtlGutter w:val="0"/>
          <w:docGrid w:linePitch="0" w:charSpace="0"/>
        </w:sectPr>
      </w:pPr>
    </w:p>
    <w:p w14:paraId="792DB4BD">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1499D255">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02E1D603">
      <w:pPr>
        <w:pStyle w:val="9"/>
        <w:keepNext w:val="0"/>
        <w:keepLines w:val="0"/>
        <w:pageBreakBefore w:val="0"/>
        <w:widowControl/>
        <w:kinsoku w:val="0"/>
        <w:wordWrap/>
        <w:overflowPunct/>
        <w:topLinePunct w:val="0"/>
        <w:autoSpaceDE w:val="0"/>
        <w:autoSpaceDN w:val="0"/>
        <w:bidi w:val="0"/>
        <w:snapToGrid w:val="0"/>
        <w:spacing w:line="266" w:lineRule="auto"/>
        <w:ind w:right="0"/>
        <w:textAlignment w:val="baseline"/>
        <w:rPr>
          <w:color w:val="auto"/>
          <w:highlight w:val="none"/>
        </w:rPr>
      </w:pPr>
    </w:p>
    <w:p w14:paraId="18E33BBC">
      <w:pPr>
        <w:pStyle w:val="9"/>
        <w:keepNext w:val="0"/>
        <w:keepLines w:val="0"/>
        <w:pageBreakBefore w:val="0"/>
        <w:widowControl/>
        <w:kinsoku w:val="0"/>
        <w:wordWrap/>
        <w:overflowPunct/>
        <w:topLinePunct w:val="0"/>
        <w:autoSpaceDE w:val="0"/>
        <w:autoSpaceDN w:val="0"/>
        <w:bidi w:val="0"/>
        <w:snapToGrid w:val="0"/>
        <w:spacing w:line="267" w:lineRule="auto"/>
        <w:ind w:right="0"/>
        <w:textAlignment w:val="baseline"/>
        <w:rPr>
          <w:color w:val="auto"/>
          <w:highlight w:val="none"/>
        </w:rPr>
      </w:pPr>
    </w:p>
    <w:p w14:paraId="5E234263">
      <w:pPr>
        <w:keepNext w:val="0"/>
        <w:keepLines w:val="0"/>
        <w:pageBreakBefore w:val="0"/>
        <w:widowControl/>
        <w:kinsoku w:val="0"/>
        <w:wordWrap/>
        <w:overflowPunct/>
        <w:topLinePunct w:val="0"/>
        <w:autoSpaceDE w:val="0"/>
        <w:autoSpaceDN w:val="0"/>
        <w:bidi w:val="0"/>
        <w:snapToGrid w:val="0"/>
        <w:spacing w:before="101" w:line="223" w:lineRule="auto"/>
        <w:ind w:left="3171" w:right="0"/>
        <w:textAlignment w:val="baseline"/>
        <w:outlineLvl w:val="2"/>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二、报价文件说明</w:t>
      </w:r>
    </w:p>
    <w:p w14:paraId="5C5675BE">
      <w:pPr>
        <w:pStyle w:val="9"/>
        <w:keepNext w:val="0"/>
        <w:keepLines w:val="0"/>
        <w:pageBreakBefore w:val="0"/>
        <w:widowControl/>
        <w:kinsoku w:val="0"/>
        <w:wordWrap/>
        <w:overflowPunct/>
        <w:topLinePunct w:val="0"/>
        <w:autoSpaceDE w:val="0"/>
        <w:autoSpaceDN w:val="0"/>
        <w:bidi w:val="0"/>
        <w:snapToGrid w:val="0"/>
        <w:spacing w:line="415" w:lineRule="auto"/>
        <w:ind w:right="0"/>
        <w:textAlignment w:val="baseline"/>
        <w:rPr>
          <w:color w:val="auto"/>
          <w:highlight w:val="none"/>
        </w:rPr>
      </w:pPr>
    </w:p>
    <w:p w14:paraId="4BA86FC5">
      <w:pPr>
        <w:keepNext w:val="0"/>
        <w:keepLines w:val="0"/>
        <w:pageBreakBefore w:val="0"/>
        <w:widowControl/>
        <w:kinsoku w:val="0"/>
        <w:wordWrap/>
        <w:overflowPunct/>
        <w:topLinePunct w:val="0"/>
        <w:autoSpaceDE w:val="0"/>
        <w:autoSpaceDN w:val="0"/>
        <w:bidi w:val="0"/>
        <w:snapToGrid w:val="0"/>
        <w:spacing w:before="65" w:line="226" w:lineRule="auto"/>
        <w:ind w:left="434" w:right="0"/>
        <w:textAlignment w:val="baseline"/>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1、报价文件应与投标人须知、合同条款、技术要求等文件结合</w:t>
      </w:r>
      <w:r>
        <w:rPr>
          <w:rFonts w:ascii="宋体" w:hAnsi="宋体" w:eastAsia="宋体" w:cs="宋体"/>
          <w:color w:val="auto"/>
          <w:spacing w:val="8"/>
          <w:sz w:val="20"/>
          <w:szCs w:val="20"/>
          <w:highlight w:val="none"/>
        </w:rPr>
        <w:t>起来查阅与理解。</w:t>
      </w:r>
    </w:p>
    <w:p w14:paraId="2D70602C">
      <w:pPr>
        <w:keepNext w:val="0"/>
        <w:keepLines w:val="0"/>
        <w:pageBreakBefore w:val="0"/>
        <w:widowControl/>
        <w:kinsoku w:val="0"/>
        <w:wordWrap/>
        <w:overflowPunct/>
        <w:topLinePunct w:val="0"/>
        <w:autoSpaceDE w:val="0"/>
        <w:autoSpaceDN w:val="0"/>
        <w:bidi w:val="0"/>
        <w:snapToGrid w:val="0"/>
        <w:spacing w:before="223" w:line="330" w:lineRule="auto"/>
        <w:ind w:right="0" w:firstLine="421"/>
        <w:textAlignment w:val="baseline"/>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2、除非合同另有规定，报价文件中的合价均已包括合同明示或暗示的所有责任、义</w:t>
      </w:r>
      <w:r>
        <w:rPr>
          <w:rFonts w:ascii="宋体" w:hAnsi="宋体" w:eastAsia="宋体" w:cs="宋体"/>
          <w:color w:val="auto"/>
          <w:spacing w:val="8"/>
          <w:sz w:val="20"/>
          <w:szCs w:val="20"/>
          <w:highlight w:val="none"/>
        </w:rPr>
        <w:t>务和一切</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风险。</w:t>
      </w:r>
    </w:p>
    <w:p w14:paraId="483B5AAD">
      <w:pPr>
        <w:keepNext w:val="0"/>
        <w:keepLines w:val="0"/>
        <w:pageBreakBefore w:val="0"/>
        <w:widowControl/>
        <w:kinsoku w:val="0"/>
        <w:wordWrap/>
        <w:overflowPunct/>
        <w:topLinePunct w:val="0"/>
        <w:autoSpaceDE w:val="0"/>
        <w:autoSpaceDN w:val="0"/>
        <w:bidi w:val="0"/>
        <w:snapToGrid w:val="0"/>
        <w:spacing w:before="220" w:line="329" w:lineRule="auto"/>
        <w:ind w:left="39" w:right="0" w:firstLine="384"/>
        <w:textAlignment w:val="baseline"/>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3、符合合同条款规定的全部费用应认为已被计入有标价的报价文件所列各细目</w:t>
      </w:r>
      <w:r>
        <w:rPr>
          <w:rFonts w:ascii="宋体" w:hAnsi="宋体" w:eastAsia="宋体" w:cs="宋体"/>
          <w:color w:val="auto"/>
          <w:spacing w:val="8"/>
          <w:sz w:val="20"/>
          <w:szCs w:val="20"/>
          <w:highlight w:val="none"/>
        </w:rPr>
        <w:t>之中，未列细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目的工作内容不予计量，其费用应视为已分摊在本项目的有关细目的单价或合价之中。</w:t>
      </w:r>
    </w:p>
    <w:p w14:paraId="73A2F44F">
      <w:pPr>
        <w:keepNext w:val="0"/>
        <w:keepLines w:val="0"/>
        <w:pageBreakBefore w:val="0"/>
        <w:widowControl/>
        <w:kinsoku w:val="0"/>
        <w:wordWrap/>
        <w:overflowPunct/>
        <w:topLinePunct w:val="0"/>
        <w:autoSpaceDE w:val="0"/>
        <w:autoSpaceDN w:val="0"/>
        <w:bidi w:val="0"/>
        <w:snapToGrid w:val="0"/>
        <w:spacing w:before="223" w:line="329" w:lineRule="auto"/>
        <w:ind w:left="18" w:right="0" w:firstLine="399"/>
        <w:textAlignment w:val="baseline"/>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4、投标报价为投标人在投标文件中所列的各项支付金额总和，其余各项合同条款和招标文件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中规定的费用均应分摊在本项目有关细目的单价或合价之中，发包人不再</w:t>
      </w:r>
      <w:r>
        <w:rPr>
          <w:rFonts w:ascii="宋体" w:hAnsi="宋体" w:eastAsia="宋体" w:cs="宋体"/>
          <w:color w:val="auto"/>
          <w:spacing w:val="8"/>
          <w:sz w:val="20"/>
          <w:szCs w:val="20"/>
          <w:highlight w:val="none"/>
        </w:rPr>
        <w:t>另行支付。</w:t>
      </w:r>
    </w:p>
    <w:p w14:paraId="6BC874C6">
      <w:pPr>
        <w:keepNext w:val="0"/>
        <w:keepLines w:val="0"/>
        <w:pageBreakBefore w:val="0"/>
        <w:widowControl/>
        <w:kinsoku w:val="0"/>
        <w:wordWrap/>
        <w:overflowPunct/>
        <w:topLinePunct w:val="0"/>
        <w:autoSpaceDE w:val="0"/>
        <w:autoSpaceDN w:val="0"/>
        <w:bidi w:val="0"/>
        <w:snapToGrid w:val="0"/>
        <w:spacing w:before="223" w:line="226" w:lineRule="auto"/>
        <w:ind w:left="423" w:right="0"/>
        <w:textAlignment w:val="baseline"/>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5、报价文件中各项金额均以人民币（元）结算。</w:t>
      </w:r>
    </w:p>
    <w:p w14:paraId="399D40AC">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20B7364A">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6FFC3F38">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6D405F14">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2A084929">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3FAB5E85">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495F42E5">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56A9542E">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712A6DE4">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2B6716D5">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7317FE38">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25C14B77">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232BEDD9">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35511BC7">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4EF1E67F">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30F8CB26">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1E2C29DC">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6D55C6F4">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40242CD3">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1458E716">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20B2D523">
      <w:pPr>
        <w:pStyle w:val="9"/>
        <w:keepNext w:val="0"/>
        <w:keepLines w:val="0"/>
        <w:pageBreakBefore w:val="0"/>
        <w:widowControl/>
        <w:kinsoku w:val="0"/>
        <w:wordWrap/>
        <w:overflowPunct/>
        <w:topLinePunct w:val="0"/>
        <w:autoSpaceDE w:val="0"/>
        <w:autoSpaceDN w:val="0"/>
        <w:bidi w:val="0"/>
        <w:snapToGrid w:val="0"/>
        <w:spacing w:line="243" w:lineRule="auto"/>
        <w:ind w:right="0"/>
        <w:textAlignment w:val="baseline"/>
        <w:rPr>
          <w:color w:val="auto"/>
          <w:highlight w:val="none"/>
        </w:rPr>
      </w:pPr>
    </w:p>
    <w:p w14:paraId="63E42D5B">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8DB1D04">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3167252">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78A4C51">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7C31C4F6">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440A884E">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38A536F">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023BBCC8">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10EBAFF1">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517F270B">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B49E394">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6E516567">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0DFF8F3">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330F0C46">
      <w:pPr>
        <w:pStyle w:val="9"/>
        <w:keepNext w:val="0"/>
        <w:keepLines w:val="0"/>
        <w:pageBreakBefore w:val="0"/>
        <w:widowControl/>
        <w:kinsoku w:val="0"/>
        <w:wordWrap/>
        <w:overflowPunct/>
        <w:topLinePunct w:val="0"/>
        <w:autoSpaceDE w:val="0"/>
        <w:autoSpaceDN w:val="0"/>
        <w:bidi w:val="0"/>
        <w:snapToGrid w:val="0"/>
        <w:spacing w:line="244" w:lineRule="auto"/>
        <w:ind w:right="0"/>
        <w:textAlignment w:val="baseline"/>
        <w:rPr>
          <w:color w:val="auto"/>
          <w:highlight w:val="none"/>
        </w:rPr>
      </w:pPr>
    </w:p>
    <w:p w14:paraId="2EF47300">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ascii="宋体" w:hAnsi="宋体" w:eastAsia="宋体" w:cs="宋体"/>
          <w:b/>
          <w:bCs/>
          <w:color w:val="auto"/>
          <w:spacing w:val="5"/>
          <w:sz w:val="31"/>
          <w:szCs w:val="31"/>
          <w:highlight w:val="none"/>
        </w:rPr>
      </w:pPr>
      <w:r>
        <w:rPr>
          <w:rFonts w:ascii="宋体" w:hAnsi="宋体" w:eastAsia="宋体" w:cs="宋体"/>
          <w:b/>
          <w:bCs/>
          <w:color w:val="auto"/>
          <w:spacing w:val="5"/>
          <w:sz w:val="31"/>
          <w:szCs w:val="31"/>
          <w:highlight w:val="none"/>
        </w:rPr>
        <w:t>服务费报价表</w:t>
      </w:r>
    </w:p>
    <w:p w14:paraId="03216338">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宋体" w:hAnsi="宋体" w:eastAsia="宋体" w:cs="宋体"/>
          <w:b/>
          <w:bCs/>
          <w:color w:val="auto"/>
          <w:spacing w:val="5"/>
          <w:sz w:val="31"/>
          <w:szCs w:val="31"/>
          <w:highlight w:val="none"/>
          <w:lang w:val="en-US" w:eastAsia="zh-CN"/>
        </w:rPr>
      </w:pPr>
      <w:r>
        <w:rPr>
          <w:rFonts w:hint="eastAsia" w:ascii="宋体" w:hAnsi="宋体" w:eastAsia="宋体" w:cs="宋体"/>
          <w:b/>
          <w:bCs/>
          <w:color w:val="auto"/>
          <w:spacing w:val="5"/>
          <w:sz w:val="31"/>
          <w:szCs w:val="31"/>
          <w:highlight w:val="none"/>
          <w:lang w:val="en-US" w:eastAsia="zh-CN"/>
        </w:rPr>
        <w:t>01标段</w:t>
      </w:r>
    </w:p>
    <w:tbl>
      <w:tblPr>
        <w:tblStyle w:val="34"/>
        <w:tblW w:w="9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236"/>
        <w:gridCol w:w="3658"/>
        <w:gridCol w:w="709"/>
        <w:gridCol w:w="789"/>
        <w:gridCol w:w="1117"/>
        <w:gridCol w:w="959"/>
      </w:tblGrid>
      <w:tr w14:paraId="57B1D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52" w:type="dxa"/>
            <w:vAlign w:val="top"/>
          </w:tcPr>
          <w:p w14:paraId="6406E101">
            <w:pPr>
              <w:pStyle w:val="35"/>
              <w:keepNext w:val="0"/>
              <w:keepLines w:val="0"/>
              <w:pageBreakBefore w:val="0"/>
              <w:widowControl/>
              <w:kinsoku w:val="0"/>
              <w:wordWrap/>
              <w:overflowPunct/>
              <w:topLinePunct w:val="0"/>
              <w:autoSpaceDE w:val="0"/>
              <w:autoSpaceDN w:val="0"/>
              <w:bidi w:val="0"/>
              <w:snapToGrid w:val="0"/>
              <w:spacing w:before="215" w:line="229" w:lineRule="auto"/>
              <w:ind w:left="120" w:right="0"/>
              <w:textAlignment w:val="baseline"/>
              <w:rPr>
                <w:b/>
                <w:bCs/>
                <w:color w:val="auto"/>
                <w:highlight w:val="none"/>
              </w:rPr>
            </w:pPr>
            <w:r>
              <w:rPr>
                <w:b/>
                <w:bCs/>
                <w:color w:val="auto"/>
                <w:spacing w:val="5"/>
                <w:highlight w:val="none"/>
              </w:rPr>
              <w:t>序号</w:t>
            </w:r>
          </w:p>
        </w:tc>
        <w:tc>
          <w:tcPr>
            <w:tcW w:w="1236" w:type="dxa"/>
            <w:vAlign w:val="top"/>
          </w:tcPr>
          <w:p w14:paraId="3E450C35">
            <w:pPr>
              <w:pStyle w:val="35"/>
              <w:keepNext w:val="0"/>
              <w:keepLines w:val="0"/>
              <w:pageBreakBefore w:val="0"/>
              <w:widowControl/>
              <w:kinsoku w:val="0"/>
              <w:wordWrap/>
              <w:overflowPunct/>
              <w:topLinePunct w:val="0"/>
              <w:autoSpaceDE w:val="0"/>
              <w:autoSpaceDN w:val="0"/>
              <w:bidi w:val="0"/>
              <w:snapToGrid w:val="0"/>
              <w:spacing w:before="215" w:line="228" w:lineRule="auto"/>
              <w:ind w:left="116" w:right="0"/>
              <w:textAlignment w:val="baseline"/>
              <w:rPr>
                <w:b/>
                <w:bCs/>
                <w:color w:val="auto"/>
                <w:highlight w:val="none"/>
              </w:rPr>
            </w:pPr>
            <w:r>
              <w:rPr>
                <w:b/>
                <w:bCs/>
                <w:color w:val="auto"/>
                <w:spacing w:val="6"/>
                <w:highlight w:val="none"/>
              </w:rPr>
              <w:t>项目名称</w:t>
            </w:r>
          </w:p>
        </w:tc>
        <w:tc>
          <w:tcPr>
            <w:tcW w:w="3658" w:type="dxa"/>
            <w:vAlign w:val="top"/>
          </w:tcPr>
          <w:p w14:paraId="6FBE6B89">
            <w:pPr>
              <w:pStyle w:val="35"/>
              <w:keepNext w:val="0"/>
              <w:keepLines w:val="0"/>
              <w:pageBreakBefore w:val="0"/>
              <w:widowControl/>
              <w:kinsoku w:val="0"/>
              <w:wordWrap/>
              <w:overflowPunct/>
              <w:topLinePunct w:val="0"/>
              <w:autoSpaceDE w:val="0"/>
              <w:autoSpaceDN w:val="0"/>
              <w:bidi w:val="0"/>
              <w:snapToGrid w:val="0"/>
              <w:spacing w:before="214" w:line="228" w:lineRule="auto"/>
              <w:ind w:left="1415" w:right="0"/>
              <w:textAlignment w:val="baseline"/>
              <w:rPr>
                <w:b/>
                <w:bCs/>
                <w:color w:val="auto"/>
                <w:highlight w:val="none"/>
              </w:rPr>
            </w:pPr>
            <w:r>
              <w:rPr>
                <w:b/>
                <w:bCs/>
                <w:color w:val="auto"/>
                <w:spacing w:val="7"/>
                <w:highlight w:val="none"/>
              </w:rPr>
              <w:t>服务名称</w:t>
            </w:r>
          </w:p>
        </w:tc>
        <w:tc>
          <w:tcPr>
            <w:tcW w:w="709" w:type="dxa"/>
            <w:vAlign w:val="top"/>
          </w:tcPr>
          <w:p w14:paraId="1D33B6D7">
            <w:pPr>
              <w:pStyle w:val="35"/>
              <w:keepNext w:val="0"/>
              <w:keepLines w:val="0"/>
              <w:pageBreakBefore w:val="0"/>
              <w:widowControl/>
              <w:kinsoku w:val="0"/>
              <w:wordWrap/>
              <w:overflowPunct/>
              <w:topLinePunct w:val="0"/>
              <w:autoSpaceDE w:val="0"/>
              <w:autoSpaceDN w:val="0"/>
              <w:bidi w:val="0"/>
              <w:snapToGrid w:val="0"/>
              <w:spacing w:before="215" w:line="228" w:lineRule="auto"/>
              <w:ind w:left="152" w:right="0"/>
              <w:textAlignment w:val="baseline"/>
              <w:rPr>
                <w:b/>
                <w:bCs/>
                <w:color w:val="auto"/>
                <w:highlight w:val="none"/>
              </w:rPr>
            </w:pPr>
            <w:r>
              <w:rPr>
                <w:b/>
                <w:bCs/>
                <w:color w:val="auto"/>
                <w:spacing w:val="3"/>
                <w:highlight w:val="none"/>
              </w:rPr>
              <w:t>单位</w:t>
            </w:r>
          </w:p>
        </w:tc>
        <w:tc>
          <w:tcPr>
            <w:tcW w:w="789" w:type="dxa"/>
            <w:vAlign w:val="top"/>
          </w:tcPr>
          <w:p w14:paraId="59789606">
            <w:pPr>
              <w:pStyle w:val="35"/>
              <w:keepNext w:val="0"/>
              <w:keepLines w:val="0"/>
              <w:pageBreakBefore w:val="0"/>
              <w:widowControl/>
              <w:kinsoku w:val="0"/>
              <w:wordWrap/>
              <w:overflowPunct/>
              <w:topLinePunct w:val="0"/>
              <w:autoSpaceDE w:val="0"/>
              <w:autoSpaceDN w:val="0"/>
              <w:bidi w:val="0"/>
              <w:snapToGrid w:val="0"/>
              <w:spacing w:before="58" w:line="228" w:lineRule="auto"/>
              <w:ind w:left="192" w:right="0"/>
              <w:textAlignment w:val="baseline"/>
              <w:rPr>
                <w:b/>
                <w:bCs/>
                <w:color w:val="auto"/>
                <w:highlight w:val="none"/>
              </w:rPr>
            </w:pPr>
            <w:r>
              <w:rPr>
                <w:b/>
                <w:bCs/>
                <w:color w:val="auto"/>
                <w:spacing w:val="3"/>
                <w:highlight w:val="none"/>
              </w:rPr>
              <w:t>数量</w:t>
            </w:r>
          </w:p>
          <w:p w14:paraId="5ED70B49">
            <w:pPr>
              <w:pStyle w:val="35"/>
              <w:keepNext w:val="0"/>
              <w:keepLines w:val="0"/>
              <w:pageBreakBefore w:val="0"/>
              <w:widowControl/>
              <w:kinsoku w:val="0"/>
              <w:wordWrap/>
              <w:overflowPunct/>
              <w:topLinePunct w:val="0"/>
              <w:autoSpaceDE w:val="0"/>
              <w:autoSpaceDN w:val="0"/>
              <w:bidi w:val="0"/>
              <w:snapToGrid w:val="0"/>
              <w:spacing w:before="65" w:line="228" w:lineRule="auto"/>
              <w:ind w:left="123" w:right="0"/>
              <w:textAlignment w:val="baseline"/>
              <w:rPr>
                <w:b/>
                <w:bCs/>
                <w:color w:val="auto"/>
                <w:highlight w:val="none"/>
              </w:rPr>
            </w:pPr>
            <w:r>
              <w:rPr>
                <w:b/>
                <w:bCs/>
                <w:color w:val="auto"/>
                <w:spacing w:val="-1"/>
                <w:highlight w:val="none"/>
              </w:rPr>
              <w:t>（项）</w:t>
            </w:r>
          </w:p>
        </w:tc>
        <w:tc>
          <w:tcPr>
            <w:tcW w:w="1117" w:type="dxa"/>
            <w:vAlign w:val="top"/>
          </w:tcPr>
          <w:p w14:paraId="6031EB17">
            <w:pPr>
              <w:pStyle w:val="35"/>
              <w:keepNext w:val="0"/>
              <w:keepLines w:val="0"/>
              <w:pageBreakBefore w:val="0"/>
              <w:widowControl/>
              <w:kinsoku w:val="0"/>
              <w:wordWrap/>
              <w:overflowPunct/>
              <w:topLinePunct w:val="0"/>
              <w:autoSpaceDE w:val="0"/>
              <w:autoSpaceDN w:val="0"/>
              <w:bidi w:val="0"/>
              <w:snapToGrid w:val="0"/>
              <w:spacing w:before="59" w:line="226" w:lineRule="auto"/>
              <w:ind w:left="148" w:right="0"/>
              <w:textAlignment w:val="baseline"/>
              <w:rPr>
                <w:b/>
                <w:bCs/>
                <w:color w:val="auto"/>
                <w:highlight w:val="none"/>
              </w:rPr>
            </w:pPr>
            <w:r>
              <w:rPr>
                <w:b/>
                <w:bCs/>
                <w:color w:val="auto"/>
                <w:spacing w:val="6"/>
                <w:highlight w:val="none"/>
              </w:rPr>
              <w:t>综合单价</w:t>
            </w:r>
          </w:p>
          <w:p w14:paraId="3373C46A">
            <w:pPr>
              <w:pStyle w:val="35"/>
              <w:keepNext w:val="0"/>
              <w:keepLines w:val="0"/>
              <w:pageBreakBefore w:val="0"/>
              <w:widowControl/>
              <w:kinsoku w:val="0"/>
              <w:wordWrap/>
              <w:overflowPunct/>
              <w:topLinePunct w:val="0"/>
              <w:autoSpaceDE w:val="0"/>
              <w:autoSpaceDN w:val="0"/>
              <w:bidi w:val="0"/>
              <w:snapToGrid w:val="0"/>
              <w:spacing w:before="67" w:line="228" w:lineRule="auto"/>
              <w:ind w:left="261" w:right="0"/>
              <w:textAlignment w:val="baseline"/>
              <w:rPr>
                <w:b/>
                <w:bCs/>
                <w:color w:val="auto"/>
                <w:highlight w:val="none"/>
              </w:rPr>
            </w:pPr>
            <w:r>
              <w:rPr>
                <w:b/>
                <w:bCs/>
                <w:color w:val="auto"/>
                <w:spacing w:val="-1"/>
                <w:highlight w:val="none"/>
              </w:rPr>
              <w:t>（元）</w:t>
            </w:r>
          </w:p>
        </w:tc>
        <w:tc>
          <w:tcPr>
            <w:tcW w:w="959" w:type="dxa"/>
            <w:vAlign w:val="top"/>
          </w:tcPr>
          <w:p w14:paraId="4DCAB451">
            <w:pPr>
              <w:pStyle w:val="35"/>
              <w:keepNext w:val="0"/>
              <w:keepLines w:val="0"/>
              <w:pageBreakBefore w:val="0"/>
              <w:widowControl/>
              <w:kinsoku w:val="0"/>
              <w:wordWrap/>
              <w:overflowPunct/>
              <w:topLinePunct w:val="0"/>
              <w:autoSpaceDE w:val="0"/>
              <w:autoSpaceDN w:val="0"/>
              <w:bidi w:val="0"/>
              <w:snapToGrid w:val="0"/>
              <w:spacing w:before="59" w:line="226" w:lineRule="auto"/>
              <w:ind w:left="274" w:right="0"/>
              <w:textAlignment w:val="baseline"/>
              <w:rPr>
                <w:b/>
                <w:bCs/>
                <w:color w:val="auto"/>
                <w:highlight w:val="none"/>
              </w:rPr>
            </w:pPr>
            <w:r>
              <w:rPr>
                <w:b/>
                <w:bCs/>
                <w:color w:val="auto"/>
                <w:spacing w:val="4"/>
                <w:highlight w:val="none"/>
              </w:rPr>
              <w:t>合价</w:t>
            </w:r>
          </w:p>
          <w:p w14:paraId="4E4A21D8">
            <w:pPr>
              <w:pStyle w:val="35"/>
              <w:keepNext w:val="0"/>
              <w:keepLines w:val="0"/>
              <w:pageBreakBefore w:val="0"/>
              <w:widowControl/>
              <w:kinsoku w:val="0"/>
              <w:wordWrap/>
              <w:overflowPunct/>
              <w:topLinePunct w:val="0"/>
              <w:autoSpaceDE w:val="0"/>
              <w:autoSpaceDN w:val="0"/>
              <w:bidi w:val="0"/>
              <w:snapToGrid w:val="0"/>
              <w:spacing w:before="67" w:line="228" w:lineRule="auto"/>
              <w:ind w:left="181" w:right="0"/>
              <w:textAlignment w:val="baseline"/>
              <w:rPr>
                <w:b/>
                <w:bCs/>
                <w:color w:val="auto"/>
                <w:highlight w:val="none"/>
              </w:rPr>
            </w:pPr>
            <w:r>
              <w:rPr>
                <w:b/>
                <w:bCs/>
                <w:color w:val="auto"/>
                <w:spacing w:val="-1"/>
                <w:highlight w:val="none"/>
              </w:rPr>
              <w:t>（元）</w:t>
            </w:r>
          </w:p>
        </w:tc>
      </w:tr>
      <w:tr w14:paraId="52609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5837B86A">
            <w:pPr>
              <w:pStyle w:val="35"/>
              <w:keepNext w:val="0"/>
              <w:keepLines w:val="0"/>
              <w:pageBreakBefore w:val="0"/>
              <w:widowControl/>
              <w:kinsoku w:val="0"/>
              <w:wordWrap/>
              <w:overflowPunct/>
              <w:topLinePunct w:val="0"/>
              <w:autoSpaceDE w:val="0"/>
              <w:autoSpaceDN w:val="0"/>
              <w:bidi w:val="0"/>
              <w:snapToGrid w:val="0"/>
              <w:spacing w:before="143" w:line="270" w:lineRule="exact"/>
              <w:ind w:right="0"/>
              <w:jc w:val="center"/>
              <w:textAlignment w:val="baseline"/>
              <w:rPr>
                <w:color w:val="auto"/>
                <w:highlight w:val="none"/>
              </w:rPr>
            </w:pPr>
            <w:r>
              <w:rPr>
                <w:color w:val="auto"/>
                <w:position w:val="1"/>
                <w:highlight w:val="none"/>
              </w:rPr>
              <w:t>1</w:t>
            </w:r>
          </w:p>
        </w:tc>
        <w:tc>
          <w:tcPr>
            <w:tcW w:w="1236" w:type="dxa"/>
            <w:vMerge w:val="restart"/>
            <w:tcBorders>
              <w:bottom w:val="nil"/>
            </w:tcBorders>
            <w:vAlign w:val="center"/>
          </w:tcPr>
          <w:p w14:paraId="3B178E3B">
            <w:pPr>
              <w:pStyle w:val="35"/>
              <w:keepNext w:val="0"/>
              <w:keepLines w:val="0"/>
              <w:pageBreakBefore w:val="0"/>
              <w:widowControl/>
              <w:kinsoku w:val="0"/>
              <w:wordWrap/>
              <w:overflowPunct/>
              <w:topLinePunct w:val="0"/>
              <w:autoSpaceDE w:val="0"/>
              <w:autoSpaceDN w:val="0"/>
              <w:bidi w:val="0"/>
              <w:snapToGrid w:val="0"/>
              <w:spacing w:before="65" w:line="289" w:lineRule="auto"/>
              <w:ind w:right="0"/>
              <w:jc w:val="center"/>
              <w:textAlignment w:val="baseline"/>
              <w:rPr>
                <w:color w:val="auto"/>
                <w:highlight w:val="none"/>
              </w:rPr>
            </w:pPr>
            <w:r>
              <w:rPr>
                <w:rFonts w:hint="eastAsia"/>
                <w:color w:val="auto"/>
                <w:highlight w:val="none"/>
                <w:lang w:val="en-US" w:eastAsia="zh-CN"/>
              </w:rPr>
              <w:t>S10扬州至淮南高速公路滁州段项目水土保持技术服务</w:t>
            </w:r>
          </w:p>
        </w:tc>
        <w:tc>
          <w:tcPr>
            <w:tcW w:w="3658" w:type="dxa"/>
            <w:vAlign w:val="center"/>
          </w:tcPr>
          <w:p w14:paraId="7FEFDB49">
            <w:pPr>
              <w:pStyle w:val="35"/>
              <w:keepNext w:val="0"/>
              <w:keepLines w:val="0"/>
              <w:pageBreakBefore w:val="0"/>
              <w:widowControl/>
              <w:kinsoku w:val="0"/>
              <w:wordWrap/>
              <w:overflowPunct/>
              <w:topLinePunct w:val="0"/>
              <w:autoSpaceDE w:val="0"/>
              <w:autoSpaceDN w:val="0"/>
              <w:bidi w:val="0"/>
              <w:snapToGrid w:val="0"/>
              <w:spacing w:before="143" w:line="228" w:lineRule="auto"/>
              <w:ind w:left="115" w:right="0"/>
              <w:jc w:val="both"/>
              <w:textAlignment w:val="baseline"/>
              <w:rPr>
                <w:color w:val="auto"/>
                <w:highlight w:val="none"/>
              </w:rPr>
            </w:pPr>
            <w:r>
              <w:rPr>
                <w:color w:val="auto"/>
                <w:spacing w:val="6"/>
                <w:highlight w:val="none"/>
              </w:rPr>
              <w:t>工作内容</w:t>
            </w:r>
          </w:p>
        </w:tc>
        <w:tc>
          <w:tcPr>
            <w:tcW w:w="709" w:type="dxa"/>
            <w:vAlign w:val="center"/>
          </w:tcPr>
          <w:p w14:paraId="7D936678">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789" w:type="dxa"/>
            <w:vAlign w:val="center"/>
          </w:tcPr>
          <w:p w14:paraId="6A4BD3E9">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1117" w:type="dxa"/>
            <w:vAlign w:val="center"/>
          </w:tcPr>
          <w:p w14:paraId="6943BCA0">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959" w:type="dxa"/>
            <w:vAlign w:val="center"/>
          </w:tcPr>
          <w:p w14:paraId="3EAAD460">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r>
      <w:tr w14:paraId="4B8AA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6ECF58D5">
            <w:pPr>
              <w:pStyle w:val="35"/>
              <w:keepNext w:val="0"/>
              <w:keepLines w:val="0"/>
              <w:pageBreakBefore w:val="0"/>
              <w:widowControl/>
              <w:kinsoku w:val="0"/>
              <w:wordWrap/>
              <w:overflowPunct/>
              <w:topLinePunct w:val="0"/>
              <w:autoSpaceDE w:val="0"/>
              <w:autoSpaceDN w:val="0"/>
              <w:bidi w:val="0"/>
              <w:snapToGrid w:val="0"/>
              <w:spacing w:before="143" w:line="270" w:lineRule="exact"/>
              <w:ind w:right="0"/>
              <w:jc w:val="center"/>
              <w:textAlignment w:val="baseline"/>
              <w:rPr>
                <w:rFonts w:hint="default" w:eastAsia="宋体"/>
                <w:color w:val="auto"/>
                <w:position w:val="1"/>
                <w:highlight w:val="none"/>
                <w:lang w:val="en-US" w:eastAsia="zh-CN"/>
              </w:rPr>
            </w:pPr>
            <w:r>
              <w:rPr>
                <w:rFonts w:hint="eastAsia"/>
                <w:color w:val="auto"/>
                <w:position w:val="1"/>
                <w:highlight w:val="none"/>
                <w:lang w:val="en-US" w:eastAsia="zh-CN"/>
              </w:rPr>
              <w:t>1.1</w:t>
            </w:r>
          </w:p>
        </w:tc>
        <w:tc>
          <w:tcPr>
            <w:tcW w:w="1236" w:type="dxa"/>
            <w:vMerge w:val="continue"/>
            <w:vAlign w:val="center"/>
          </w:tcPr>
          <w:p w14:paraId="27C74CC8">
            <w:pPr>
              <w:pStyle w:val="35"/>
              <w:keepNext w:val="0"/>
              <w:keepLines w:val="0"/>
              <w:pageBreakBefore w:val="0"/>
              <w:widowControl/>
              <w:kinsoku w:val="0"/>
              <w:wordWrap/>
              <w:overflowPunct/>
              <w:topLinePunct w:val="0"/>
              <w:autoSpaceDE w:val="0"/>
              <w:autoSpaceDN w:val="0"/>
              <w:bidi w:val="0"/>
              <w:snapToGrid w:val="0"/>
              <w:spacing w:before="65" w:line="289" w:lineRule="auto"/>
              <w:ind w:right="0"/>
              <w:jc w:val="center"/>
              <w:textAlignment w:val="baseline"/>
              <w:rPr>
                <w:rFonts w:hint="eastAsia"/>
                <w:color w:val="auto"/>
                <w:highlight w:val="none"/>
                <w:lang w:val="en-US" w:eastAsia="zh-CN"/>
              </w:rPr>
            </w:pPr>
          </w:p>
        </w:tc>
        <w:tc>
          <w:tcPr>
            <w:tcW w:w="3658" w:type="dxa"/>
            <w:vAlign w:val="center"/>
          </w:tcPr>
          <w:p w14:paraId="6BDE312C">
            <w:pPr>
              <w:pStyle w:val="35"/>
              <w:keepNext w:val="0"/>
              <w:keepLines w:val="0"/>
              <w:pageBreakBefore w:val="0"/>
              <w:widowControl/>
              <w:kinsoku w:val="0"/>
              <w:wordWrap/>
              <w:overflowPunct/>
              <w:topLinePunct w:val="0"/>
              <w:autoSpaceDE w:val="0"/>
              <w:autoSpaceDN w:val="0"/>
              <w:bidi w:val="0"/>
              <w:snapToGrid w:val="0"/>
              <w:spacing w:before="143" w:line="228" w:lineRule="auto"/>
              <w:ind w:left="115" w:right="0"/>
              <w:jc w:val="both"/>
              <w:textAlignment w:val="baseline"/>
              <w:rPr>
                <w:rFonts w:hint="default" w:eastAsia="宋体"/>
                <w:color w:val="auto"/>
                <w:spacing w:val="6"/>
                <w:highlight w:val="none"/>
                <w:lang w:val="en-US" w:eastAsia="zh-CN"/>
              </w:rPr>
            </w:pPr>
            <w:r>
              <w:rPr>
                <w:rFonts w:hint="eastAsia"/>
                <w:color w:val="auto"/>
                <w:spacing w:val="6"/>
                <w:highlight w:val="none"/>
                <w:lang w:val="en-US" w:eastAsia="zh-CN"/>
              </w:rPr>
              <w:t>水土保持监理</w:t>
            </w:r>
          </w:p>
        </w:tc>
        <w:tc>
          <w:tcPr>
            <w:tcW w:w="709" w:type="dxa"/>
            <w:vAlign w:val="center"/>
          </w:tcPr>
          <w:p w14:paraId="1DA9E5C2">
            <w:pPr>
              <w:pStyle w:val="35"/>
              <w:keepNext w:val="0"/>
              <w:keepLines w:val="0"/>
              <w:pageBreakBefore w:val="0"/>
              <w:widowControl/>
              <w:kinsoku w:val="0"/>
              <w:wordWrap/>
              <w:overflowPunct/>
              <w:topLinePunct w:val="0"/>
              <w:autoSpaceDE w:val="0"/>
              <w:autoSpaceDN w:val="0"/>
              <w:bidi w:val="0"/>
              <w:snapToGrid w:val="0"/>
              <w:spacing w:before="129" w:line="228" w:lineRule="auto"/>
              <w:ind w:right="0" w:rightChars="0"/>
              <w:jc w:val="center"/>
              <w:textAlignment w:val="baseline"/>
              <w:rPr>
                <w:rFonts w:ascii="Arial"/>
                <w:color w:val="auto"/>
                <w:sz w:val="21"/>
                <w:highlight w:val="none"/>
              </w:rPr>
            </w:pPr>
            <w:r>
              <w:rPr>
                <w:color w:val="auto"/>
                <w:spacing w:val="2"/>
                <w:highlight w:val="none"/>
              </w:rPr>
              <w:t>总额</w:t>
            </w:r>
          </w:p>
        </w:tc>
        <w:tc>
          <w:tcPr>
            <w:tcW w:w="789" w:type="dxa"/>
            <w:vAlign w:val="center"/>
          </w:tcPr>
          <w:p w14:paraId="023A0E39">
            <w:pPr>
              <w:pStyle w:val="35"/>
              <w:keepNext w:val="0"/>
              <w:keepLines w:val="0"/>
              <w:pageBreakBefore w:val="0"/>
              <w:widowControl/>
              <w:kinsoku w:val="0"/>
              <w:wordWrap/>
              <w:overflowPunct/>
              <w:topLinePunct w:val="0"/>
              <w:autoSpaceDE w:val="0"/>
              <w:autoSpaceDN w:val="0"/>
              <w:bidi w:val="0"/>
              <w:snapToGrid w:val="0"/>
              <w:spacing w:before="129" w:line="270" w:lineRule="exact"/>
              <w:ind w:right="0" w:rightChars="0"/>
              <w:jc w:val="center"/>
              <w:textAlignment w:val="baseline"/>
              <w:rPr>
                <w:rFonts w:ascii="Arial"/>
                <w:color w:val="auto"/>
                <w:sz w:val="21"/>
                <w:highlight w:val="none"/>
              </w:rPr>
            </w:pPr>
            <w:r>
              <w:rPr>
                <w:color w:val="auto"/>
                <w:position w:val="1"/>
                <w:highlight w:val="none"/>
              </w:rPr>
              <w:t>1</w:t>
            </w:r>
          </w:p>
        </w:tc>
        <w:tc>
          <w:tcPr>
            <w:tcW w:w="1117" w:type="dxa"/>
            <w:vAlign w:val="center"/>
          </w:tcPr>
          <w:p w14:paraId="7A1044DC">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959" w:type="dxa"/>
            <w:vAlign w:val="center"/>
          </w:tcPr>
          <w:p w14:paraId="5C2C5ED7">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r>
      <w:tr w14:paraId="6969F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38EE4E5A">
            <w:pPr>
              <w:pStyle w:val="35"/>
              <w:keepNext w:val="0"/>
              <w:keepLines w:val="0"/>
              <w:pageBreakBefore w:val="0"/>
              <w:widowControl/>
              <w:kinsoku w:val="0"/>
              <w:wordWrap/>
              <w:overflowPunct/>
              <w:topLinePunct w:val="0"/>
              <w:autoSpaceDE w:val="0"/>
              <w:autoSpaceDN w:val="0"/>
              <w:bidi w:val="0"/>
              <w:snapToGrid w:val="0"/>
              <w:spacing w:before="129" w:line="268" w:lineRule="exact"/>
              <w:ind w:right="0"/>
              <w:jc w:val="center"/>
              <w:textAlignment w:val="baseline"/>
              <w:rPr>
                <w:rFonts w:hint="eastAsia" w:eastAsia="宋体"/>
                <w:color w:val="auto"/>
                <w:highlight w:val="none"/>
                <w:lang w:eastAsia="zh-CN"/>
              </w:rPr>
            </w:pPr>
            <w:r>
              <w:rPr>
                <w:color w:val="auto"/>
                <w:spacing w:val="-3"/>
                <w:position w:val="1"/>
                <w:highlight w:val="none"/>
              </w:rPr>
              <w:t>1.</w:t>
            </w:r>
            <w:r>
              <w:rPr>
                <w:rFonts w:hint="eastAsia"/>
                <w:color w:val="auto"/>
                <w:spacing w:val="-3"/>
                <w:position w:val="1"/>
                <w:highlight w:val="none"/>
                <w:lang w:val="en-US" w:eastAsia="zh-CN"/>
              </w:rPr>
              <w:t>2</w:t>
            </w:r>
          </w:p>
        </w:tc>
        <w:tc>
          <w:tcPr>
            <w:tcW w:w="1236" w:type="dxa"/>
            <w:vMerge w:val="continue"/>
            <w:tcBorders>
              <w:top w:val="nil"/>
              <w:bottom w:val="nil"/>
            </w:tcBorders>
            <w:vAlign w:val="center"/>
          </w:tcPr>
          <w:p w14:paraId="6A340292">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3658" w:type="dxa"/>
            <w:vAlign w:val="center"/>
          </w:tcPr>
          <w:p w14:paraId="34C4A4ED">
            <w:pPr>
              <w:pStyle w:val="35"/>
              <w:keepNext w:val="0"/>
              <w:keepLines w:val="0"/>
              <w:pageBreakBefore w:val="0"/>
              <w:widowControl/>
              <w:kinsoku w:val="0"/>
              <w:wordWrap/>
              <w:overflowPunct/>
              <w:topLinePunct w:val="0"/>
              <w:autoSpaceDE w:val="0"/>
              <w:autoSpaceDN w:val="0"/>
              <w:bidi w:val="0"/>
              <w:snapToGrid w:val="0"/>
              <w:spacing w:before="130" w:line="228" w:lineRule="auto"/>
              <w:ind w:left="111" w:right="0"/>
              <w:jc w:val="both"/>
              <w:textAlignment w:val="baseline"/>
              <w:rPr>
                <w:color w:val="auto"/>
                <w:highlight w:val="none"/>
              </w:rPr>
            </w:pPr>
            <w:r>
              <w:rPr>
                <w:rFonts w:hint="eastAsia"/>
                <w:color w:val="auto"/>
                <w:highlight w:val="none"/>
                <w:lang w:val="en-US" w:eastAsia="zh-CN"/>
              </w:rPr>
              <w:t>水土保持监</w:t>
            </w:r>
            <w:bookmarkStart w:id="39" w:name="_GoBack"/>
            <w:bookmarkEnd w:id="39"/>
            <w:r>
              <w:rPr>
                <w:rFonts w:hint="eastAsia"/>
                <w:color w:val="auto"/>
                <w:highlight w:val="none"/>
                <w:lang w:val="en-US" w:eastAsia="zh-CN"/>
              </w:rPr>
              <w:t>测</w:t>
            </w:r>
          </w:p>
        </w:tc>
        <w:tc>
          <w:tcPr>
            <w:tcW w:w="709" w:type="dxa"/>
            <w:vAlign w:val="center"/>
          </w:tcPr>
          <w:p w14:paraId="49FF3385">
            <w:pPr>
              <w:pStyle w:val="35"/>
              <w:keepNext w:val="0"/>
              <w:keepLines w:val="0"/>
              <w:pageBreakBefore w:val="0"/>
              <w:widowControl/>
              <w:kinsoku w:val="0"/>
              <w:wordWrap/>
              <w:overflowPunct/>
              <w:topLinePunct w:val="0"/>
              <w:autoSpaceDE w:val="0"/>
              <w:autoSpaceDN w:val="0"/>
              <w:bidi w:val="0"/>
              <w:snapToGrid w:val="0"/>
              <w:spacing w:before="129" w:line="228" w:lineRule="auto"/>
              <w:ind w:right="0"/>
              <w:jc w:val="center"/>
              <w:textAlignment w:val="baseline"/>
              <w:rPr>
                <w:color w:val="auto"/>
                <w:highlight w:val="none"/>
              </w:rPr>
            </w:pPr>
            <w:r>
              <w:rPr>
                <w:color w:val="auto"/>
                <w:spacing w:val="2"/>
                <w:highlight w:val="none"/>
              </w:rPr>
              <w:t>总额</w:t>
            </w:r>
          </w:p>
        </w:tc>
        <w:tc>
          <w:tcPr>
            <w:tcW w:w="789" w:type="dxa"/>
            <w:vAlign w:val="center"/>
          </w:tcPr>
          <w:p w14:paraId="78352EA2">
            <w:pPr>
              <w:pStyle w:val="35"/>
              <w:keepNext w:val="0"/>
              <w:keepLines w:val="0"/>
              <w:pageBreakBefore w:val="0"/>
              <w:widowControl/>
              <w:kinsoku w:val="0"/>
              <w:wordWrap/>
              <w:overflowPunct/>
              <w:topLinePunct w:val="0"/>
              <w:autoSpaceDE w:val="0"/>
              <w:autoSpaceDN w:val="0"/>
              <w:bidi w:val="0"/>
              <w:snapToGrid w:val="0"/>
              <w:spacing w:before="129" w:line="270" w:lineRule="exact"/>
              <w:ind w:right="0"/>
              <w:jc w:val="center"/>
              <w:textAlignment w:val="baseline"/>
              <w:rPr>
                <w:color w:val="auto"/>
                <w:highlight w:val="none"/>
              </w:rPr>
            </w:pPr>
            <w:r>
              <w:rPr>
                <w:color w:val="auto"/>
                <w:position w:val="1"/>
                <w:highlight w:val="none"/>
              </w:rPr>
              <w:t>1</w:t>
            </w:r>
          </w:p>
        </w:tc>
        <w:tc>
          <w:tcPr>
            <w:tcW w:w="1117" w:type="dxa"/>
            <w:vAlign w:val="center"/>
          </w:tcPr>
          <w:p w14:paraId="49D0CFA9">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959" w:type="dxa"/>
            <w:vAlign w:val="center"/>
          </w:tcPr>
          <w:p w14:paraId="056C8051">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r>
      <w:tr w14:paraId="05ED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58FA2CD4">
            <w:pPr>
              <w:pStyle w:val="35"/>
              <w:keepNext w:val="0"/>
              <w:keepLines w:val="0"/>
              <w:pageBreakBefore w:val="0"/>
              <w:widowControl/>
              <w:kinsoku w:val="0"/>
              <w:wordWrap/>
              <w:overflowPunct/>
              <w:topLinePunct w:val="0"/>
              <w:autoSpaceDE w:val="0"/>
              <w:autoSpaceDN w:val="0"/>
              <w:bidi w:val="0"/>
              <w:snapToGrid w:val="0"/>
              <w:spacing w:before="241" w:line="267" w:lineRule="exact"/>
              <w:ind w:right="0"/>
              <w:jc w:val="center"/>
              <w:textAlignment w:val="baseline"/>
              <w:rPr>
                <w:rFonts w:hint="eastAsia" w:eastAsia="宋体"/>
                <w:color w:val="auto"/>
                <w:highlight w:val="none"/>
                <w:lang w:eastAsia="zh-CN"/>
              </w:rPr>
            </w:pPr>
            <w:r>
              <w:rPr>
                <w:rFonts w:hint="eastAsia"/>
                <w:color w:val="auto"/>
                <w:spacing w:val="-3"/>
                <w:position w:val="1"/>
                <w:highlight w:val="none"/>
                <w:lang w:val="en-US" w:eastAsia="zh-CN"/>
              </w:rPr>
              <w:t>2</w:t>
            </w:r>
          </w:p>
        </w:tc>
        <w:tc>
          <w:tcPr>
            <w:tcW w:w="1236" w:type="dxa"/>
            <w:vMerge w:val="continue"/>
            <w:tcBorders>
              <w:top w:val="nil"/>
              <w:bottom w:val="single" w:color="auto" w:sz="4" w:space="0"/>
            </w:tcBorders>
            <w:vAlign w:val="center"/>
          </w:tcPr>
          <w:p w14:paraId="49926E26">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3658" w:type="dxa"/>
            <w:tcBorders>
              <w:bottom w:val="single" w:color="auto" w:sz="4" w:space="0"/>
            </w:tcBorders>
            <w:vAlign w:val="center"/>
          </w:tcPr>
          <w:p w14:paraId="0959F314">
            <w:pPr>
              <w:pStyle w:val="35"/>
              <w:keepNext w:val="0"/>
              <w:keepLines w:val="0"/>
              <w:pageBreakBefore w:val="0"/>
              <w:widowControl/>
              <w:kinsoku w:val="0"/>
              <w:wordWrap/>
              <w:overflowPunct/>
              <w:topLinePunct w:val="0"/>
              <w:autoSpaceDE w:val="0"/>
              <w:autoSpaceDN w:val="0"/>
              <w:bidi w:val="0"/>
              <w:snapToGrid w:val="0"/>
              <w:spacing w:before="210" w:line="228" w:lineRule="auto"/>
              <w:ind w:left="119" w:right="0"/>
              <w:jc w:val="both"/>
              <w:textAlignment w:val="baseline"/>
              <w:rPr>
                <w:b w:val="0"/>
                <w:bCs w:val="0"/>
                <w:color w:val="auto"/>
                <w:highlight w:val="none"/>
              </w:rPr>
            </w:pPr>
            <w:r>
              <w:rPr>
                <w:b w:val="0"/>
                <w:bCs w:val="0"/>
                <w:color w:val="auto"/>
                <w:spacing w:val="3"/>
                <w:highlight w:val="none"/>
              </w:rPr>
              <w:t>暂列金</w:t>
            </w:r>
          </w:p>
        </w:tc>
        <w:tc>
          <w:tcPr>
            <w:tcW w:w="709" w:type="dxa"/>
            <w:vAlign w:val="center"/>
          </w:tcPr>
          <w:p w14:paraId="62C3217A">
            <w:pPr>
              <w:pStyle w:val="35"/>
              <w:keepNext w:val="0"/>
              <w:keepLines w:val="0"/>
              <w:pageBreakBefore w:val="0"/>
              <w:widowControl/>
              <w:kinsoku w:val="0"/>
              <w:wordWrap/>
              <w:overflowPunct/>
              <w:topLinePunct w:val="0"/>
              <w:autoSpaceDE w:val="0"/>
              <w:autoSpaceDN w:val="0"/>
              <w:bidi w:val="0"/>
              <w:snapToGrid w:val="0"/>
              <w:spacing w:before="210" w:line="228" w:lineRule="auto"/>
              <w:ind w:right="0"/>
              <w:jc w:val="center"/>
              <w:textAlignment w:val="baseline"/>
              <w:rPr>
                <w:b w:val="0"/>
                <w:bCs w:val="0"/>
                <w:color w:val="auto"/>
                <w:highlight w:val="none"/>
              </w:rPr>
            </w:pPr>
            <w:r>
              <w:rPr>
                <w:b w:val="0"/>
                <w:bCs w:val="0"/>
                <w:color w:val="auto"/>
                <w:spacing w:val="1"/>
                <w:highlight w:val="none"/>
              </w:rPr>
              <w:t>总额</w:t>
            </w:r>
          </w:p>
        </w:tc>
        <w:tc>
          <w:tcPr>
            <w:tcW w:w="789" w:type="dxa"/>
            <w:vAlign w:val="center"/>
          </w:tcPr>
          <w:p w14:paraId="6990579B">
            <w:pPr>
              <w:pStyle w:val="35"/>
              <w:keepNext w:val="0"/>
              <w:keepLines w:val="0"/>
              <w:pageBreakBefore w:val="0"/>
              <w:widowControl/>
              <w:kinsoku w:val="0"/>
              <w:wordWrap/>
              <w:overflowPunct/>
              <w:topLinePunct w:val="0"/>
              <w:autoSpaceDE w:val="0"/>
              <w:autoSpaceDN w:val="0"/>
              <w:bidi w:val="0"/>
              <w:snapToGrid w:val="0"/>
              <w:spacing w:before="210" w:line="270" w:lineRule="exact"/>
              <w:ind w:right="0"/>
              <w:jc w:val="center"/>
              <w:textAlignment w:val="baseline"/>
              <w:rPr>
                <w:b w:val="0"/>
                <w:bCs w:val="0"/>
                <w:color w:val="auto"/>
                <w:highlight w:val="none"/>
              </w:rPr>
            </w:pPr>
            <w:r>
              <w:rPr>
                <w:b w:val="0"/>
                <w:bCs w:val="0"/>
                <w:color w:val="auto"/>
                <w:spacing w:val="-3"/>
                <w:position w:val="1"/>
                <w:highlight w:val="none"/>
              </w:rPr>
              <w:t>1</w:t>
            </w:r>
          </w:p>
        </w:tc>
        <w:tc>
          <w:tcPr>
            <w:tcW w:w="1117" w:type="dxa"/>
            <w:vAlign w:val="center"/>
          </w:tcPr>
          <w:p w14:paraId="55A1DE42">
            <w:pPr>
              <w:pStyle w:val="35"/>
              <w:keepNext w:val="0"/>
              <w:keepLines w:val="0"/>
              <w:pageBreakBefore w:val="0"/>
              <w:widowControl/>
              <w:kinsoku w:val="0"/>
              <w:wordWrap/>
              <w:overflowPunct/>
              <w:topLinePunct w:val="0"/>
              <w:autoSpaceDE w:val="0"/>
              <w:autoSpaceDN w:val="0"/>
              <w:bidi w:val="0"/>
              <w:snapToGrid w:val="0"/>
              <w:spacing w:before="210" w:line="268" w:lineRule="exact"/>
              <w:ind w:right="0"/>
              <w:jc w:val="center"/>
              <w:textAlignment w:val="baseline"/>
              <w:rPr>
                <w:rFonts w:hint="default" w:eastAsia="宋体"/>
                <w:color w:val="auto"/>
                <w:highlight w:val="none"/>
                <w:lang w:val="en-US" w:eastAsia="zh-CN"/>
              </w:rPr>
            </w:pPr>
            <w:r>
              <w:rPr>
                <w:rFonts w:hint="eastAsia"/>
                <w:color w:val="auto"/>
                <w:highlight w:val="none"/>
                <w:lang w:val="en-US" w:eastAsia="zh-CN"/>
              </w:rPr>
              <w:t>100000</w:t>
            </w:r>
          </w:p>
        </w:tc>
        <w:tc>
          <w:tcPr>
            <w:tcW w:w="959" w:type="dxa"/>
            <w:vAlign w:val="center"/>
          </w:tcPr>
          <w:p w14:paraId="67406AD6">
            <w:pPr>
              <w:pStyle w:val="35"/>
              <w:keepNext w:val="0"/>
              <w:keepLines w:val="0"/>
              <w:pageBreakBefore w:val="0"/>
              <w:widowControl/>
              <w:kinsoku w:val="0"/>
              <w:wordWrap/>
              <w:overflowPunct/>
              <w:topLinePunct w:val="0"/>
              <w:autoSpaceDE w:val="0"/>
              <w:autoSpaceDN w:val="0"/>
              <w:bidi w:val="0"/>
              <w:snapToGrid w:val="0"/>
              <w:spacing w:before="210" w:line="268" w:lineRule="exact"/>
              <w:ind w:right="0"/>
              <w:jc w:val="center"/>
              <w:textAlignment w:val="baseline"/>
              <w:rPr>
                <w:rFonts w:hint="default" w:eastAsia="宋体"/>
                <w:color w:val="auto"/>
                <w:highlight w:val="none"/>
                <w:lang w:val="en-US" w:eastAsia="zh-CN"/>
              </w:rPr>
            </w:pPr>
            <w:r>
              <w:rPr>
                <w:rFonts w:hint="eastAsia"/>
                <w:color w:val="auto"/>
                <w:highlight w:val="none"/>
                <w:lang w:val="en-US" w:eastAsia="zh-CN"/>
              </w:rPr>
              <w:t>100000</w:t>
            </w:r>
          </w:p>
        </w:tc>
      </w:tr>
      <w:tr w14:paraId="36EE2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308D2412">
            <w:pPr>
              <w:pStyle w:val="35"/>
              <w:keepNext w:val="0"/>
              <w:keepLines w:val="0"/>
              <w:pageBreakBefore w:val="0"/>
              <w:widowControl/>
              <w:kinsoku w:val="0"/>
              <w:wordWrap/>
              <w:overflowPunct/>
              <w:topLinePunct w:val="0"/>
              <w:autoSpaceDE w:val="0"/>
              <w:autoSpaceDN w:val="0"/>
              <w:bidi w:val="0"/>
              <w:snapToGrid w:val="0"/>
              <w:spacing w:before="143" w:line="270" w:lineRule="exact"/>
              <w:ind w:right="0" w:rightChars="0"/>
              <w:jc w:val="center"/>
              <w:textAlignment w:val="baseline"/>
              <w:rPr>
                <w:rFonts w:hint="eastAsia" w:eastAsia="宋体"/>
                <w:color w:val="auto"/>
                <w:spacing w:val="-3"/>
                <w:position w:val="1"/>
                <w:highlight w:val="none"/>
                <w:lang w:val="en-US" w:eastAsia="zh-CN"/>
              </w:rPr>
            </w:pPr>
            <w:r>
              <w:rPr>
                <w:rFonts w:hint="eastAsia"/>
                <w:color w:val="auto"/>
                <w:position w:val="1"/>
                <w:highlight w:val="none"/>
                <w:lang w:val="en-US" w:eastAsia="zh-CN"/>
              </w:rPr>
              <w:t>3</w:t>
            </w:r>
          </w:p>
        </w:tc>
        <w:tc>
          <w:tcPr>
            <w:tcW w:w="1236" w:type="dxa"/>
            <w:vMerge w:val="restart"/>
            <w:tcBorders>
              <w:top w:val="single" w:color="auto" w:sz="4" w:space="0"/>
            </w:tcBorders>
            <w:vAlign w:val="center"/>
          </w:tcPr>
          <w:p w14:paraId="48E9408C">
            <w:pPr>
              <w:pStyle w:val="35"/>
              <w:keepNext w:val="0"/>
              <w:keepLines w:val="0"/>
              <w:pageBreakBefore w:val="0"/>
              <w:widowControl/>
              <w:kinsoku w:val="0"/>
              <w:wordWrap/>
              <w:overflowPunct/>
              <w:topLinePunct w:val="0"/>
              <w:autoSpaceDE w:val="0"/>
              <w:autoSpaceDN w:val="0"/>
              <w:bidi w:val="0"/>
              <w:snapToGrid w:val="0"/>
              <w:spacing w:before="65" w:line="289" w:lineRule="auto"/>
              <w:ind w:right="0" w:rightChars="0"/>
              <w:jc w:val="center"/>
              <w:textAlignment w:val="baseline"/>
              <w:rPr>
                <w:rFonts w:ascii="Arial"/>
                <w:color w:val="auto"/>
                <w:sz w:val="21"/>
                <w:highlight w:val="none"/>
              </w:rPr>
            </w:pPr>
            <w:r>
              <w:rPr>
                <w:rFonts w:hint="eastAsia"/>
                <w:color w:val="auto"/>
                <w:highlight w:val="none"/>
                <w:lang w:val="en-US" w:eastAsia="zh-CN"/>
              </w:rPr>
              <w:t>S64盱眙至明光高速公路安徽段项目水土保持技术服务</w:t>
            </w:r>
          </w:p>
        </w:tc>
        <w:tc>
          <w:tcPr>
            <w:tcW w:w="3658" w:type="dxa"/>
            <w:tcBorders>
              <w:top w:val="single" w:color="auto" w:sz="4" w:space="0"/>
            </w:tcBorders>
            <w:vAlign w:val="center"/>
          </w:tcPr>
          <w:p w14:paraId="3F275141">
            <w:pPr>
              <w:pStyle w:val="35"/>
              <w:keepNext w:val="0"/>
              <w:keepLines w:val="0"/>
              <w:pageBreakBefore w:val="0"/>
              <w:widowControl/>
              <w:kinsoku w:val="0"/>
              <w:wordWrap/>
              <w:overflowPunct/>
              <w:topLinePunct w:val="0"/>
              <w:autoSpaceDE w:val="0"/>
              <w:autoSpaceDN w:val="0"/>
              <w:bidi w:val="0"/>
              <w:snapToGrid w:val="0"/>
              <w:spacing w:before="143" w:line="228" w:lineRule="auto"/>
              <w:ind w:left="115" w:leftChars="0" w:right="0" w:rightChars="0"/>
              <w:jc w:val="both"/>
              <w:textAlignment w:val="baseline"/>
              <w:rPr>
                <w:b w:val="0"/>
                <w:bCs w:val="0"/>
                <w:color w:val="auto"/>
                <w:spacing w:val="3"/>
                <w:highlight w:val="none"/>
              </w:rPr>
            </w:pPr>
            <w:r>
              <w:rPr>
                <w:b w:val="0"/>
                <w:bCs w:val="0"/>
                <w:color w:val="auto"/>
                <w:spacing w:val="6"/>
                <w:highlight w:val="none"/>
              </w:rPr>
              <w:t>工作内容</w:t>
            </w:r>
          </w:p>
        </w:tc>
        <w:tc>
          <w:tcPr>
            <w:tcW w:w="709" w:type="dxa"/>
            <w:vAlign w:val="center"/>
          </w:tcPr>
          <w:p w14:paraId="01CA58F0">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1"/>
                <w:highlight w:val="none"/>
              </w:rPr>
            </w:pPr>
          </w:p>
        </w:tc>
        <w:tc>
          <w:tcPr>
            <w:tcW w:w="789" w:type="dxa"/>
            <w:vAlign w:val="center"/>
          </w:tcPr>
          <w:p w14:paraId="7200B571">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3"/>
                <w:position w:val="1"/>
                <w:highlight w:val="none"/>
              </w:rPr>
            </w:pPr>
          </w:p>
        </w:tc>
        <w:tc>
          <w:tcPr>
            <w:tcW w:w="1117" w:type="dxa"/>
            <w:vAlign w:val="center"/>
          </w:tcPr>
          <w:p w14:paraId="1005D34F">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bCs/>
                <w:color w:val="auto"/>
                <w:spacing w:val="-1"/>
                <w:position w:val="1"/>
                <w:highlight w:val="none"/>
              </w:rPr>
            </w:pPr>
          </w:p>
        </w:tc>
        <w:tc>
          <w:tcPr>
            <w:tcW w:w="959" w:type="dxa"/>
            <w:vAlign w:val="center"/>
          </w:tcPr>
          <w:p w14:paraId="782CD6A8">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bCs/>
                <w:color w:val="auto"/>
                <w:spacing w:val="-1"/>
                <w:position w:val="1"/>
                <w:highlight w:val="none"/>
              </w:rPr>
            </w:pPr>
          </w:p>
        </w:tc>
      </w:tr>
      <w:tr w14:paraId="07148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59E254FC">
            <w:pPr>
              <w:pStyle w:val="35"/>
              <w:keepNext w:val="0"/>
              <w:keepLines w:val="0"/>
              <w:pageBreakBefore w:val="0"/>
              <w:widowControl/>
              <w:kinsoku w:val="0"/>
              <w:wordWrap/>
              <w:overflowPunct/>
              <w:topLinePunct w:val="0"/>
              <w:autoSpaceDE w:val="0"/>
              <w:autoSpaceDN w:val="0"/>
              <w:bidi w:val="0"/>
              <w:snapToGrid w:val="0"/>
              <w:spacing w:before="143" w:line="270" w:lineRule="exact"/>
              <w:ind w:right="0" w:rightChars="0"/>
              <w:jc w:val="center"/>
              <w:textAlignment w:val="baseline"/>
              <w:rPr>
                <w:rFonts w:hint="default"/>
                <w:color w:val="auto"/>
                <w:position w:val="1"/>
                <w:highlight w:val="none"/>
                <w:lang w:val="en-US" w:eastAsia="zh-CN"/>
              </w:rPr>
            </w:pPr>
            <w:r>
              <w:rPr>
                <w:rFonts w:hint="eastAsia"/>
                <w:color w:val="auto"/>
                <w:position w:val="1"/>
                <w:highlight w:val="none"/>
                <w:lang w:val="en-US" w:eastAsia="zh-CN"/>
              </w:rPr>
              <w:t>3.1</w:t>
            </w:r>
          </w:p>
        </w:tc>
        <w:tc>
          <w:tcPr>
            <w:tcW w:w="1236" w:type="dxa"/>
            <w:vMerge w:val="continue"/>
            <w:vAlign w:val="center"/>
          </w:tcPr>
          <w:p w14:paraId="5A79C69D">
            <w:pPr>
              <w:pStyle w:val="35"/>
              <w:keepNext w:val="0"/>
              <w:keepLines w:val="0"/>
              <w:pageBreakBefore w:val="0"/>
              <w:widowControl/>
              <w:kinsoku w:val="0"/>
              <w:wordWrap/>
              <w:overflowPunct/>
              <w:topLinePunct w:val="0"/>
              <w:autoSpaceDE w:val="0"/>
              <w:autoSpaceDN w:val="0"/>
              <w:bidi w:val="0"/>
              <w:snapToGrid w:val="0"/>
              <w:spacing w:before="65" w:line="289" w:lineRule="auto"/>
              <w:ind w:right="0" w:rightChars="0"/>
              <w:jc w:val="center"/>
              <w:textAlignment w:val="baseline"/>
              <w:rPr>
                <w:rFonts w:hint="eastAsia"/>
                <w:color w:val="auto"/>
                <w:highlight w:val="none"/>
                <w:lang w:val="en-US" w:eastAsia="zh-CN"/>
              </w:rPr>
            </w:pPr>
          </w:p>
        </w:tc>
        <w:tc>
          <w:tcPr>
            <w:tcW w:w="3658" w:type="dxa"/>
            <w:tcBorders>
              <w:top w:val="single" w:color="auto" w:sz="4" w:space="0"/>
            </w:tcBorders>
            <w:vAlign w:val="center"/>
          </w:tcPr>
          <w:p w14:paraId="3CDB064F">
            <w:pPr>
              <w:pStyle w:val="35"/>
              <w:keepNext w:val="0"/>
              <w:keepLines w:val="0"/>
              <w:pageBreakBefore w:val="0"/>
              <w:widowControl/>
              <w:kinsoku w:val="0"/>
              <w:wordWrap/>
              <w:overflowPunct/>
              <w:topLinePunct w:val="0"/>
              <w:autoSpaceDE w:val="0"/>
              <w:autoSpaceDN w:val="0"/>
              <w:bidi w:val="0"/>
              <w:snapToGrid w:val="0"/>
              <w:spacing w:before="143" w:line="228" w:lineRule="auto"/>
              <w:ind w:left="115" w:leftChars="0" w:right="0" w:rightChars="0"/>
              <w:jc w:val="both"/>
              <w:textAlignment w:val="baseline"/>
              <w:rPr>
                <w:b w:val="0"/>
                <w:bCs w:val="0"/>
                <w:color w:val="auto"/>
                <w:spacing w:val="6"/>
                <w:highlight w:val="none"/>
              </w:rPr>
            </w:pPr>
            <w:r>
              <w:rPr>
                <w:rFonts w:hint="eastAsia"/>
                <w:b w:val="0"/>
                <w:bCs w:val="0"/>
                <w:color w:val="auto"/>
                <w:spacing w:val="6"/>
                <w:highlight w:val="none"/>
                <w:lang w:val="en-US" w:eastAsia="zh-CN"/>
              </w:rPr>
              <w:t>水土保持监理</w:t>
            </w:r>
          </w:p>
        </w:tc>
        <w:tc>
          <w:tcPr>
            <w:tcW w:w="709" w:type="dxa"/>
            <w:vAlign w:val="center"/>
          </w:tcPr>
          <w:p w14:paraId="3FF33134">
            <w:pPr>
              <w:pStyle w:val="35"/>
              <w:keepNext w:val="0"/>
              <w:keepLines w:val="0"/>
              <w:pageBreakBefore w:val="0"/>
              <w:widowControl/>
              <w:kinsoku w:val="0"/>
              <w:wordWrap/>
              <w:overflowPunct/>
              <w:topLinePunct w:val="0"/>
              <w:autoSpaceDE w:val="0"/>
              <w:autoSpaceDN w:val="0"/>
              <w:bidi w:val="0"/>
              <w:snapToGrid w:val="0"/>
              <w:spacing w:before="129" w:line="228" w:lineRule="auto"/>
              <w:ind w:right="0" w:rightChars="0"/>
              <w:jc w:val="center"/>
              <w:textAlignment w:val="baseline"/>
              <w:rPr>
                <w:b w:val="0"/>
                <w:bCs w:val="0"/>
                <w:color w:val="auto"/>
                <w:spacing w:val="1"/>
                <w:highlight w:val="none"/>
              </w:rPr>
            </w:pPr>
            <w:r>
              <w:rPr>
                <w:b w:val="0"/>
                <w:bCs w:val="0"/>
                <w:color w:val="auto"/>
                <w:spacing w:val="2"/>
                <w:highlight w:val="none"/>
              </w:rPr>
              <w:t>总额</w:t>
            </w:r>
          </w:p>
        </w:tc>
        <w:tc>
          <w:tcPr>
            <w:tcW w:w="789" w:type="dxa"/>
            <w:vAlign w:val="center"/>
          </w:tcPr>
          <w:p w14:paraId="14847CDE">
            <w:pPr>
              <w:pStyle w:val="35"/>
              <w:keepNext w:val="0"/>
              <w:keepLines w:val="0"/>
              <w:pageBreakBefore w:val="0"/>
              <w:widowControl/>
              <w:kinsoku w:val="0"/>
              <w:wordWrap/>
              <w:overflowPunct/>
              <w:topLinePunct w:val="0"/>
              <w:autoSpaceDE w:val="0"/>
              <w:autoSpaceDN w:val="0"/>
              <w:bidi w:val="0"/>
              <w:snapToGrid w:val="0"/>
              <w:spacing w:before="129" w:line="270" w:lineRule="exact"/>
              <w:ind w:right="0" w:rightChars="0"/>
              <w:jc w:val="center"/>
              <w:textAlignment w:val="baseline"/>
              <w:rPr>
                <w:b w:val="0"/>
                <w:bCs w:val="0"/>
                <w:color w:val="auto"/>
                <w:spacing w:val="-3"/>
                <w:position w:val="1"/>
                <w:highlight w:val="none"/>
              </w:rPr>
            </w:pPr>
            <w:r>
              <w:rPr>
                <w:b w:val="0"/>
                <w:bCs w:val="0"/>
                <w:color w:val="auto"/>
                <w:position w:val="1"/>
                <w:highlight w:val="none"/>
              </w:rPr>
              <w:t>1</w:t>
            </w:r>
          </w:p>
        </w:tc>
        <w:tc>
          <w:tcPr>
            <w:tcW w:w="1117" w:type="dxa"/>
            <w:vAlign w:val="center"/>
          </w:tcPr>
          <w:p w14:paraId="4F9D9F97">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bCs/>
                <w:color w:val="auto"/>
                <w:spacing w:val="-1"/>
                <w:position w:val="1"/>
                <w:highlight w:val="none"/>
              </w:rPr>
            </w:pPr>
          </w:p>
        </w:tc>
        <w:tc>
          <w:tcPr>
            <w:tcW w:w="959" w:type="dxa"/>
            <w:vAlign w:val="center"/>
          </w:tcPr>
          <w:p w14:paraId="65B6C836">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bCs/>
                <w:color w:val="auto"/>
                <w:spacing w:val="-1"/>
                <w:position w:val="1"/>
                <w:highlight w:val="none"/>
              </w:rPr>
            </w:pPr>
          </w:p>
        </w:tc>
      </w:tr>
      <w:tr w14:paraId="61E5C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44A93E7E">
            <w:pPr>
              <w:pStyle w:val="35"/>
              <w:keepNext w:val="0"/>
              <w:keepLines w:val="0"/>
              <w:pageBreakBefore w:val="0"/>
              <w:widowControl/>
              <w:kinsoku w:val="0"/>
              <w:wordWrap/>
              <w:overflowPunct/>
              <w:topLinePunct w:val="0"/>
              <w:autoSpaceDE w:val="0"/>
              <w:autoSpaceDN w:val="0"/>
              <w:bidi w:val="0"/>
              <w:snapToGrid w:val="0"/>
              <w:spacing w:before="129" w:line="268" w:lineRule="exact"/>
              <w:ind w:right="0" w:rightChars="0"/>
              <w:jc w:val="center"/>
              <w:textAlignment w:val="baseline"/>
              <w:rPr>
                <w:rFonts w:hint="eastAsia" w:eastAsia="宋体"/>
                <w:color w:val="auto"/>
                <w:spacing w:val="-3"/>
                <w:position w:val="1"/>
                <w:highlight w:val="none"/>
                <w:lang w:val="en-US" w:eastAsia="zh-CN"/>
              </w:rPr>
            </w:pPr>
            <w:r>
              <w:rPr>
                <w:rFonts w:hint="eastAsia"/>
                <w:color w:val="auto"/>
                <w:spacing w:val="-3"/>
                <w:position w:val="1"/>
                <w:highlight w:val="none"/>
                <w:lang w:val="en-US" w:eastAsia="zh-CN"/>
              </w:rPr>
              <w:t>3</w:t>
            </w:r>
            <w:r>
              <w:rPr>
                <w:color w:val="auto"/>
                <w:spacing w:val="-3"/>
                <w:position w:val="1"/>
                <w:highlight w:val="none"/>
              </w:rPr>
              <w:t>.</w:t>
            </w:r>
            <w:r>
              <w:rPr>
                <w:rFonts w:hint="eastAsia"/>
                <w:color w:val="auto"/>
                <w:spacing w:val="-3"/>
                <w:position w:val="1"/>
                <w:highlight w:val="none"/>
                <w:lang w:val="en-US" w:eastAsia="zh-CN"/>
              </w:rPr>
              <w:t>2</w:t>
            </w:r>
          </w:p>
        </w:tc>
        <w:tc>
          <w:tcPr>
            <w:tcW w:w="1236" w:type="dxa"/>
            <w:vMerge w:val="continue"/>
            <w:tcBorders>
              <w:top w:val="nil"/>
              <w:bottom w:val="nil"/>
            </w:tcBorders>
            <w:vAlign w:val="top"/>
          </w:tcPr>
          <w:p w14:paraId="50D3974A">
            <w:pPr>
              <w:keepNext w:val="0"/>
              <w:keepLines w:val="0"/>
              <w:pageBreakBefore w:val="0"/>
              <w:widowControl/>
              <w:kinsoku w:val="0"/>
              <w:wordWrap/>
              <w:overflowPunct/>
              <w:topLinePunct w:val="0"/>
              <w:autoSpaceDE w:val="0"/>
              <w:autoSpaceDN w:val="0"/>
              <w:bidi w:val="0"/>
              <w:snapToGrid w:val="0"/>
              <w:ind w:right="0" w:rightChars="0"/>
              <w:textAlignment w:val="baseline"/>
              <w:rPr>
                <w:rFonts w:ascii="Arial"/>
                <w:color w:val="auto"/>
                <w:sz w:val="21"/>
                <w:highlight w:val="none"/>
              </w:rPr>
            </w:pPr>
          </w:p>
        </w:tc>
        <w:tc>
          <w:tcPr>
            <w:tcW w:w="3658" w:type="dxa"/>
            <w:vAlign w:val="center"/>
          </w:tcPr>
          <w:p w14:paraId="2B2CF08C">
            <w:pPr>
              <w:pStyle w:val="35"/>
              <w:keepNext w:val="0"/>
              <w:keepLines w:val="0"/>
              <w:pageBreakBefore w:val="0"/>
              <w:widowControl/>
              <w:kinsoku w:val="0"/>
              <w:wordWrap/>
              <w:overflowPunct/>
              <w:topLinePunct w:val="0"/>
              <w:autoSpaceDE w:val="0"/>
              <w:autoSpaceDN w:val="0"/>
              <w:bidi w:val="0"/>
              <w:snapToGrid w:val="0"/>
              <w:spacing w:before="130" w:line="228" w:lineRule="auto"/>
              <w:ind w:left="111" w:leftChars="0" w:right="0" w:rightChars="0"/>
              <w:jc w:val="both"/>
              <w:textAlignment w:val="baseline"/>
              <w:rPr>
                <w:b w:val="0"/>
                <w:bCs w:val="0"/>
                <w:color w:val="auto"/>
                <w:spacing w:val="3"/>
                <w:highlight w:val="none"/>
              </w:rPr>
            </w:pPr>
            <w:r>
              <w:rPr>
                <w:rFonts w:hint="eastAsia"/>
                <w:b w:val="0"/>
                <w:bCs w:val="0"/>
                <w:color w:val="auto"/>
                <w:highlight w:val="none"/>
                <w:lang w:val="en-US" w:eastAsia="zh-CN"/>
              </w:rPr>
              <w:t>水土保持监测</w:t>
            </w:r>
          </w:p>
        </w:tc>
        <w:tc>
          <w:tcPr>
            <w:tcW w:w="709" w:type="dxa"/>
            <w:vAlign w:val="center"/>
          </w:tcPr>
          <w:p w14:paraId="011E0A52">
            <w:pPr>
              <w:pStyle w:val="35"/>
              <w:keepNext w:val="0"/>
              <w:keepLines w:val="0"/>
              <w:pageBreakBefore w:val="0"/>
              <w:widowControl/>
              <w:kinsoku w:val="0"/>
              <w:wordWrap/>
              <w:overflowPunct/>
              <w:topLinePunct w:val="0"/>
              <w:autoSpaceDE w:val="0"/>
              <w:autoSpaceDN w:val="0"/>
              <w:bidi w:val="0"/>
              <w:snapToGrid w:val="0"/>
              <w:spacing w:before="129" w:line="228" w:lineRule="auto"/>
              <w:ind w:right="0" w:rightChars="0"/>
              <w:jc w:val="center"/>
              <w:textAlignment w:val="baseline"/>
              <w:rPr>
                <w:b w:val="0"/>
                <w:bCs w:val="0"/>
                <w:color w:val="auto"/>
                <w:spacing w:val="1"/>
                <w:highlight w:val="none"/>
              </w:rPr>
            </w:pPr>
            <w:r>
              <w:rPr>
                <w:b w:val="0"/>
                <w:bCs w:val="0"/>
                <w:color w:val="auto"/>
                <w:spacing w:val="2"/>
                <w:highlight w:val="none"/>
              </w:rPr>
              <w:t>总额</w:t>
            </w:r>
          </w:p>
        </w:tc>
        <w:tc>
          <w:tcPr>
            <w:tcW w:w="789" w:type="dxa"/>
            <w:vAlign w:val="center"/>
          </w:tcPr>
          <w:p w14:paraId="64F0BE41">
            <w:pPr>
              <w:pStyle w:val="35"/>
              <w:keepNext w:val="0"/>
              <w:keepLines w:val="0"/>
              <w:pageBreakBefore w:val="0"/>
              <w:widowControl/>
              <w:kinsoku w:val="0"/>
              <w:wordWrap/>
              <w:overflowPunct/>
              <w:topLinePunct w:val="0"/>
              <w:autoSpaceDE w:val="0"/>
              <w:autoSpaceDN w:val="0"/>
              <w:bidi w:val="0"/>
              <w:snapToGrid w:val="0"/>
              <w:spacing w:before="129" w:line="270" w:lineRule="exact"/>
              <w:ind w:right="0" w:rightChars="0"/>
              <w:jc w:val="center"/>
              <w:textAlignment w:val="baseline"/>
              <w:rPr>
                <w:b w:val="0"/>
                <w:bCs w:val="0"/>
                <w:color w:val="auto"/>
                <w:spacing w:val="-3"/>
                <w:position w:val="1"/>
                <w:highlight w:val="none"/>
              </w:rPr>
            </w:pPr>
            <w:r>
              <w:rPr>
                <w:b w:val="0"/>
                <w:bCs w:val="0"/>
                <w:color w:val="auto"/>
                <w:position w:val="1"/>
                <w:highlight w:val="none"/>
              </w:rPr>
              <w:t>1</w:t>
            </w:r>
          </w:p>
        </w:tc>
        <w:tc>
          <w:tcPr>
            <w:tcW w:w="1117" w:type="dxa"/>
            <w:vAlign w:val="center"/>
          </w:tcPr>
          <w:p w14:paraId="4656B471">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bCs/>
                <w:color w:val="auto"/>
                <w:spacing w:val="-1"/>
                <w:position w:val="1"/>
                <w:highlight w:val="none"/>
              </w:rPr>
            </w:pPr>
          </w:p>
        </w:tc>
        <w:tc>
          <w:tcPr>
            <w:tcW w:w="959" w:type="dxa"/>
            <w:vAlign w:val="center"/>
          </w:tcPr>
          <w:p w14:paraId="74BF1246">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bCs/>
                <w:color w:val="auto"/>
                <w:spacing w:val="-1"/>
                <w:position w:val="1"/>
                <w:highlight w:val="none"/>
              </w:rPr>
            </w:pPr>
          </w:p>
        </w:tc>
      </w:tr>
      <w:tr w14:paraId="5639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58E16582">
            <w:pPr>
              <w:pStyle w:val="35"/>
              <w:keepNext w:val="0"/>
              <w:keepLines w:val="0"/>
              <w:pageBreakBefore w:val="0"/>
              <w:widowControl/>
              <w:kinsoku w:val="0"/>
              <w:wordWrap/>
              <w:overflowPunct/>
              <w:topLinePunct w:val="0"/>
              <w:autoSpaceDE w:val="0"/>
              <w:autoSpaceDN w:val="0"/>
              <w:bidi w:val="0"/>
              <w:snapToGrid w:val="0"/>
              <w:spacing w:before="241" w:line="267" w:lineRule="exact"/>
              <w:ind w:right="0" w:rightChars="0"/>
              <w:jc w:val="center"/>
              <w:textAlignment w:val="baseline"/>
              <w:rPr>
                <w:rFonts w:hint="eastAsia"/>
                <w:color w:val="auto"/>
                <w:spacing w:val="-3"/>
                <w:position w:val="1"/>
                <w:highlight w:val="none"/>
                <w:lang w:val="en-US" w:eastAsia="zh-CN"/>
              </w:rPr>
            </w:pPr>
            <w:r>
              <w:rPr>
                <w:rFonts w:hint="eastAsia"/>
                <w:color w:val="auto"/>
                <w:spacing w:val="-3"/>
                <w:position w:val="1"/>
                <w:highlight w:val="none"/>
                <w:lang w:val="en-US" w:eastAsia="zh-CN"/>
              </w:rPr>
              <w:t>4</w:t>
            </w:r>
          </w:p>
        </w:tc>
        <w:tc>
          <w:tcPr>
            <w:tcW w:w="1236" w:type="dxa"/>
            <w:vMerge w:val="continue"/>
            <w:tcBorders>
              <w:top w:val="nil"/>
              <w:bottom w:val="single" w:color="auto" w:sz="4" w:space="0"/>
            </w:tcBorders>
            <w:vAlign w:val="top"/>
          </w:tcPr>
          <w:p w14:paraId="5CE2CFEF">
            <w:pPr>
              <w:keepNext w:val="0"/>
              <w:keepLines w:val="0"/>
              <w:pageBreakBefore w:val="0"/>
              <w:widowControl/>
              <w:kinsoku w:val="0"/>
              <w:wordWrap/>
              <w:overflowPunct/>
              <w:topLinePunct w:val="0"/>
              <w:autoSpaceDE w:val="0"/>
              <w:autoSpaceDN w:val="0"/>
              <w:bidi w:val="0"/>
              <w:snapToGrid w:val="0"/>
              <w:ind w:right="0" w:rightChars="0"/>
              <w:textAlignment w:val="baseline"/>
              <w:rPr>
                <w:rFonts w:ascii="Arial"/>
                <w:color w:val="auto"/>
                <w:sz w:val="21"/>
                <w:highlight w:val="none"/>
              </w:rPr>
            </w:pPr>
          </w:p>
        </w:tc>
        <w:tc>
          <w:tcPr>
            <w:tcW w:w="3658" w:type="dxa"/>
            <w:vAlign w:val="center"/>
          </w:tcPr>
          <w:p w14:paraId="6208B017">
            <w:pPr>
              <w:pStyle w:val="35"/>
              <w:keepNext w:val="0"/>
              <w:keepLines w:val="0"/>
              <w:pageBreakBefore w:val="0"/>
              <w:widowControl/>
              <w:kinsoku w:val="0"/>
              <w:wordWrap/>
              <w:overflowPunct/>
              <w:topLinePunct w:val="0"/>
              <w:autoSpaceDE w:val="0"/>
              <w:autoSpaceDN w:val="0"/>
              <w:bidi w:val="0"/>
              <w:snapToGrid w:val="0"/>
              <w:spacing w:before="210" w:line="228" w:lineRule="auto"/>
              <w:ind w:left="119" w:leftChars="0" w:right="0" w:rightChars="0"/>
              <w:jc w:val="both"/>
              <w:textAlignment w:val="baseline"/>
              <w:rPr>
                <w:b w:val="0"/>
                <w:bCs w:val="0"/>
                <w:color w:val="auto"/>
                <w:spacing w:val="3"/>
                <w:highlight w:val="none"/>
              </w:rPr>
            </w:pPr>
            <w:r>
              <w:rPr>
                <w:b w:val="0"/>
                <w:bCs w:val="0"/>
                <w:color w:val="auto"/>
                <w:spacing w:val="3"/>
                <w:highlight w:val="none"/>
              </w:rPr>
              <w:t>暂列金</w:t>
            </w:r>
          </w:p>
        </w:tc>
        <w:tc>
          <w:tcPr>
            <w:tcW w:w="709" w:type="dxa"/>
            <w:vAlign w:val="center"/>
          </w:tcPr>
          <w:p w14:paraId="3D2D96E7">
            <w:pPr>
              <w:pStyle w:val="35"/>
              <w:keepNext w:val="0"/>
              <w:keepLines w:val="0"/>
              <w:pageBreakBefore w:val="0"/>
              <w:widowControl/>
              <w:kinsoku w:val="0"/>
              <w:wordWrap/>
              <w:overflowPunct/>
              <w:topLinePunct w:val="0"/>
              <w:autoSpaceDE w:val="0"/>
              <w:autoSpaceDN w:val="0"/>
              <w:bidi w:val="0"/>
              <w:snapToGrid w:val="0"/>
              <w:spacing w:before="210" w:line="228" w:lineRule="auto"/>
              <w:ind w:right="0" w:rightChars="0"/>
              <w:jc w:val="center"/>
              <w:textAlignment w:val="baseline"/>
              <w:rPr>
                <w:b w:val="0"/>
                <w:bCs w:val="0"/>
                <w:color w:val="auto"/>
                <w:spacing w:val="1"/>
                <w:highlight w:val="none"/>
              </w:rPr>
            </w:pPr>
            <w:r>
              <w:rPr>
                <w:b w:val="0"/>
                <w:bCs w:val="0"/>
                <w:color w:val="auto"/>
                <w:spacing w:val="1"/>
                <w:highlight w:val="none"/>
              </w:rPr>
              <w:t>总额</w:t>
            </w:r>
          </w:p>
        </w:tc>
        <w:tc>
          <w:tcPr>
            <w:tcW w:w="789" w:type="dxa"/>
            <w:vAlign w:val="center"/>
          </w:tcPr>
          <w:p w14:paraId="38C71F55">
            <w:pPr>
              <w:pStyle w:val="35"/>
              <w:keepNext w:val="0"/>
              <w:keepLines w:val="0"/>
              <w:pageBreakBefore w:val="0"/>
              <w:widowControl/>
              <w:kinsoku w:val="0"/>
              <w:wordWrap/>
              <w:overflowPunct/>
              <w:topLinePunct w:val="0"/>
              <w:autoSpaceDE w:val="0"/>
              <w:autoSpaceDN w:val="0"/>
              <w:bidi w:val="0"/>
              <w:snapToGrid w:val="0"/>
              <w:spacing w:before="210" w:line="270" w:lineRule="exact"/>
              <w:ind w:right="0" w:rightChars="0"/>
              <w:jc w:val="center"/>
              <w:textAlignment w:val="baseline"/>
              <w:rPr>
                <w:b w:val="0"/>
                <w:bCs w:val="0"/>
                <w:color w:val="auto"/>
                <w:spacing w:val="-3"/>
                <w:position w:val="1"/>
                <w:highlight w:val="none"/>
              </w:rPr>
            </w:pPr>
            <w:r>
              <w:rPr>
                <w:b w:val="0"/>
                <w:bCs w:val="0"/>
                <w:color w:val="auto"/>
                <w:spacing w:val="-3"/>
                <w:position w:val="1"/>
                <w:highlight w:val="none"/>
              </w:rPr>
              <w:t>1</w:t>
            </w:r>
          </w:p>
        </w:tc>
        <w:tc>
          <w:tcPr>
            <w:tcW w:w="1117" w:type="dxa"/>
            <w:vAlign w:val="center"/>
          </w:tcPr>
          <w:p w14:paraId="5530879E">
            <w:pPr>
              <w:pStyle w:val="35"/>
              <w:keepNext w:val="0"/>
              <w:keepLines w:val="0"/>
              <w:pageBreakBefore w:val="0"/>
              <w:widowControl/>
              <w:kinsoku w:val="0"/>
              <w:wordWrap/>
              <w:overflowPunct/>
              <w:topLinePunct w:val="0"/>
              <w:autoSpaceDE w:val="0"/>
              <w:autoSpaceDN w:val="0"/>
              <w:bidi w:val="0"/>
              <w:snapToGrid w:val="0"/>
              <w:spacing w:before="210" w:line="268" w:lineRule="exact"/>
              <w:ind w:right="0" w:rightChars="0"/>
              <w:jc w:val="center"/>
              <w:textAlignment w:val="baseline"/>
              <w:rPr>
                <w:b/>
                <w:bCs/>
                <w:color w:val="auto"/>
                <w:spacing w:val="-1"/>
                <w:position w:val="1"/>
                <w:highlight w:val="none"/>
              </w:rPr>
            </w:pPr>
            <w:r>
              <w:rPr>
                <w:rFonts w:hint="eastAsia"/>
                <w:color w:val="auto"/>
                <w:highlight w:val="none"/>
                <w:lang w:val="en-US" w:eastAsia="zh-CN"/>
              </w:rPr>
              <w:t>10000</w:t>
            </w:r>
          </w:p>
        </w:tc>
        <w:tc>
          <w:tcPr>
            <w:tcW w:w="959" w:type="dxa"/>
            <w:vAlign w:val="center"/>
          </w:tcPr>
          <w:p w14:paraId="491D4550">
            <w:pPr>
              <w:pStyle w:val="35"/>
              <w:keepNext w:val="0"/>
              <w:keepLines w:val="0"/>
              <w:pageBreakBefore w:val="0"/>
              <w:widowControl/>
              <w:kinsoku w:val="0"/>
              <w:wordWrap/>
              <w:overflowPunct/>
              <w:topLinePunct w:val="0"/>
              <w:autoSpaceDE w:val="0"/>
              <w:autoSpaceDN w:val="0"/>
              <w:bidi w:val="0"/>
              <w:snapToGrid w:val="0"/>
              <w:spacing w:before="210" w:line="268" w:lineRule="exact"/>
              <w:ind w:right="0" w:rightChars="0"/>
              <w:jc w:val="center"/>
              <w:textAlignment w:val="baseline"/>
              <w:rPr>
                <w:b/>
                <w:bCs/>
                <w:color w:val="auto"/>
                <w:spacing w:val="-1"/>
                <w:position w:val="1"/>
                <w:highlight w:val="none"/>
              </w:rPr>
            </w:pPr>
            <w:r>
              <w:rPr>
                <w:rFonts w:hint="eastAsia"/>
                <w:color w:val="auto"/>
                <w:highlight w:val="none"/>
                <w:lang w:val="en-US" w:eastAsia="zh-CN"/>
              </w:rPr>
              <w:t>10000</w:t>
            </w:r>
          </w:p>
        </w:tc>
      </w:tr>
      <w:tr w14:paraId="06356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652" w:type="dxa"/>
            <w:vAlign w:val="center"/>
          </w:tcPr>
          <w:p w14:paraId="6BBF21A5">
            <w:pPr>
              <w:pStyle w:val="35"/>
              <w:keepNext w:val="0"/>
              <w:keepLines w:val="0"/>
              <w:pageBreakBefore w:val="0"/>
              <w:widowControl/>
              <w:kinsoku w:val="0"/>
              <w:wordWrap/>
              <w:overflowPunct/>
              <w:topLinePunct w:val="0"/>
              <w:autoSpaceDE w:val="0"/>
              <w:autoSpaceDN w:val="0"/>
              <w:bidi w:val="0"/>
              <w:snapToGrid w:val="0"/>
              <w:spacing w:before="129" w:line="268" w:lineRule="exact"/>
              <w:ind w:right="0"/>
              <w:jc w:val="center"/>
              <w:textAlignment w:val="baseline"/>
              <w:rPr>
                <w:rFonts w:hint="eastAsia" w:eastAsia="宋体"/>
                <w:color w:val="auto"/>
                <w:highlight w:val="none"/>
                <w:lang w:eastAsia="zh-CN"/>
              </w:rPr>
            </w:pPr>
            <w:r>
              <w:rPr>
                <w:rFonts w:hint="eastAsia"/>
                <w:color w:val="auto"/>
                <w:position w:val="1"/>
                <w:highlight w:val="none"/>
                <w:lang w:val="en-US" w:eastAsia="zh-CN"/>
              </w:rPr>
              <w:t>5</w:t>
            </w:r>
          </w:p>
        </w:tc>
        <w:tc>
          <w:tcPr>
            <w:tcW w:w="1236" w:type="dxa"/>
            <w:tcBorders>
              <w:top w:val="single" w:color="auto" w:sz="4" w:space="0"/>
            </w:tcBorders>
            <w:vAlign w:val="top"/>
          </w:tcPr>
          <w:p w14:paraId="705A1511">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4367" w:type="dxa"/>
            <w:gridSpan w:val="2"/>
            <w:vAlign w:val="center"/>
          </w:tcPr>
          <w:p w14:paraId="6954B3D3">
            <w:pPr>
              <w:pStyle w:val="35"/>
              <w:keepNext w:val="0"/>
              <w:keepLines w:val="0"/>
              <w:pageBreakBefore w:val="0"/>
              <w:widowControl/>
              <w:kinsoku w:val="0"/>
              <w:wordWrap/>
              <w:overflowPunct/>
              <w:topLinePunct w:val="0"/>
              <w:autoSpaceDE w:val="0"/>
              <w:autoSpaceDN w:val="0"/>
              <w:bidi w:val="0"/>
              <w:snapToGrid w:val="0"/>
              <w:spacing w:before="129" w:line="226" w:lineRule="auto"/>
              <w:ind w:right="0"/>
              <w:jc w:val="center"/>
              <w:textAlignment w:val="baseline"/>
              <w:rPr>
                <w:color w:val="auto"/>
                <w:highlight w:val="none"/>
              </w:rPr>
            </w:pPr>
            <w:r>
              <w:rPr>
                <w:b/>
                <w:bCs/>
                <w:color w:val="auto"/>
                <w:spacing w:val="5"/>
                <w:highlight w:val="none"/>
              </w:rPr>
              <w:t>投标报价总计（</w:t>
            </w:r>
            <w:r>
              <w:rPr>
                <w:rFonts w:hint="eastAsia"/>
                <w:b/>
                <w:bCs/>
                <w:color w:val="auto"/>
                <w:spacing w:val="5"/>
                <w:highlight w:val="none"/>
                <w:lang w:val="en-US" w:eastAsia="zh-CN"/>
              </w:rPr>
              <w:t>5</w:t>
            </w:r>
            <w:r>
              <w:rPr>
                <w:b/>
                <w:bCs/>
                <w:color w:val="auto"/>
                <w:spacing w:val="5"/>
                <w:highlight w:val="none"/>
              </w:rPr>
              <w:t>=1+2</w:t>
            </w:r>
            <w:r>
              <w:rPr>
                <w:rFonts w:hint="eastAsia"/>
                <w:b/>
                <w:bCs/>
                <w:color w:val="auto"/>
                <w:spacing w:val="5"/>
                <w:highlight w:val="none"/>
                <w:lang w:val="en-US" w:eastAsia="zh-CN"/>
              </w:rPr>
              <w:t>+3+4</w:t>
            </w:r>
            <w:r>
              <w:rPr>
                <w:b/>
                <w:bCs/>
                <w:color w:val="auto"/>
                <w:spacing w:val="5"/>
                <w:highlight w:val="none"/>
              </w:rPr>
              <w:t>）</w:t>
            </w:r>
          </w:p>
        </w:tc>
        <w:tc>
          <w:tcPr>
            <w:tcW w:w="2865" w:type="dxa"/>
            <w:gridSpan w:val="3"/>
            <w:vAlign w:val="top"/>
          </w:tcPr>
          <w:p w14:paraId="642C9956">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bl>
    <w:p w14:paraId="0F2743EC">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141A3506">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rFonts w:hint="default" w:eastAsia="宋体"/>
          <w:color w:val="auto"/>
          <w:highlight w:val="none"/>
          <w:lang w:val="en-US" w:eastAsia="zh-CN"/>
        </w:rPr>
      </w:pPr>
      <w:r>
        <w:rPr>
          <w:rFonts w:hint="eastAsia" w:eastAsia="宋体"/>
          <w:color w:val="auto"/>
          <w:highlight w:val="none"/>
          <w:lang w:val="en-US" w:eastAsia="zh-CN"/>
        </w:rPr>
        <w:t>注：最终结算价以实际发生内容为准，据实结算。</w:t>
      </w:r>
    </w:p>
    <w:p w14:paraId="2D784AE3">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44A510E8">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0F7E9C39">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4EDA9A38">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0C43A4D8">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0E7A2F55">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50B04BED">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157EAC8A">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6BDC2867">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2543783D">
      <w:pPr>
        <w:keepNext w:val="0"/>
        <w:keepLines w:val="0"/>
        <w:pageBreakBefore w:val="0"/>
        <w:widowControl/>
        <w:kinsoku w:val="0"/>
        <w:wordWrap/>
        <w:overflowPunct/>
        <w:topLinePunct w:val="0"/>
        <w:autoSpaceDE w:val="0"/>
        <w:autoSpaceDN w:val="0"/>
        <w:bidi w:val="0"/>
        <w:snapToGrid w:val="0"/>
        <w:spacing w:before="65" w:line="227" w:lineRule="auto"/>
        <w:ind w:left="5243" w:right="0"/>
        <w:textAlignment w:val="baseline"/>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投标人</w:t>
      </w:r>
      <w:r>
        <w:rPr>
          <w:rFonts w:ascii="宋体" w:hAnsi="宋体" w:eastAsia="宋体" w:cs="宋体"/>
          <w:color w:val="auto"/>
          <w:spacing w:val="-8"/>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13"/>
          <w:sz w:val="20"/>
          <w:szCs w:val="20"/>
          <w:highlight w:val="none"/>
          <w:u w:val="single" w:color="auto"/>
        </w:rPr>
        <w:t>盖章）</w:t>
      </w:r>
    </w:p>
    <w:p w14:paraId="165C7DA5">
      <w:pPr>
        <w:pStyle w:val="9"/>
        <w:keepNext w:val="0"/>
        <w:keepLines w:val="0"/>
        <w:pageBreakBefore w:val="0"/>
        <w:widowControl/>
        <w:kinsoku w:val="0"/>
        <w:wordWrap/>
        <w:overflowPunct/>
        <w:topLinePunct w:val="0"/>
        <w:autoSpaceDE w:val="0"/>
        <w:autoSpaceDN w:val="0"/>
        <w:bidi w:val="0"/>
        <w:snapToGrid w:val="0"/>
        <w:spacing w:line="387" w:lineRule="auto"/>
        <w:ind w:right="0"/>
        <w:textAlignment w:val="baseline"/>
        <w:rPr>
          <w:color w:val="auto"/>
          <w:highlight w:val="none"/>
        </w:rPr>
      </w:pPr>
    </w:p>
    <w:p w14:paraId="03746293">
      <w:pPr>
        <w:keepNext w:val="0"/>
        <w:keepLines w:val="0"/>
        <w:pageBreakBefore w:val="0"/>
        <w:widowControl/>
        <w:kinsoku w:val="0"/>
        <w:wordWrap/>
        <w:overflowPunct/>
        <w:topLinePunct w:val="0"/>
        <w:autoSpaceDE w:val="0"/>
        <w:autoSpaceDN w:val="0"/>
        <w:bidi w:val="0"/>
        <w:snapToGrid w:val="0"/>
        <w:spacing w:before="62" w:line="228" w:lineRule="auto"/>
        <w:ind w:left="3222" w:right="0"/>
        <w:textAlignment w:val="baseline"/>
        <w:rPr>
          <w:rFonts w:ascii="宋体" w:hAnsi="宋体" w:eastAsia="宋体" w:cs="宋体"/>
          <w:color w:val="auto"/>
          <w:spacing w:val="10"/>
          <w:sz w:val="19"/>
          <w:szCs w:val="19"/>
          <w:highlight w:val="none"/>
          <w:u w:val="single" w:color="auto"/>
        </w:rPr>
      </w:pPr>
      <w:r>
        <w:rPr>
          <w:rFonts w:ascii="宋体" w:hAnsi="宋体" w:eastAsia="宋体" w:cs="宋体"/>
          <w:color w:val="auto"/>
          <w:spacing w:val="13"/>
          <w:sz w:val="20"/>
          <w:szCs w:val="20"/>
          <w:highlight w:val="none"/>
        </w:rPr>
        <w:t xml:space="preserve">投标人法定代表人或其授权的代理人： </w:t>
      </w:r>
      <w:r>
        <w:rPr>
          <w:rFonts w:ascii="宋体" w:hAnsi="宋体" w:eastAsia="宋体" w:cs="宋体"/>
          <w:color w:val="auto"/>
          <w:spacing w:val="5"/>
          <w:sz w:val="19"/>
          <w:szCs w:val="19"/>
          <w:highlight w:val="none"/>
          <w:u w:val="single" w:color="auto"/>
        </w:rPr>
        <w:t xml:space="preserve">         </w:t>
      </w:r>
      <w:r>
        <w:rPr>
          <w:rFonts w:ascii="宋体" w:hAnsi="宋体" w:eastAsia="宋体" w:cs="宋体"/>
          <w:color w:val="auto"/>
          <w:spacing w:val="13"/>
          <w:sz w:val="20"/>
          <w:szCs w:val="20"/>
          <w:highlight w:val="none"/>
          <w:u w:val="single" w:color="auto"/>
        </w:rPr>
        <w:t xml:space="preserve">  （签字）</w:t>
      </w:r>
    </w:p>
    <w:p w14:paraId="0481F6B0">
      <w:pPr>
        <w:keepNext w:val="0"/>
        <w:keepLines w:val="0"/>
        <w:pageBreakBefore w:val="0"/>
        <w:widowControl/>
        <w:kinsoku w:val="0"/>
        <w:wordWrap/>
        <w:overflowPunct/>
        <w:topLinePunct w:val="0"/>
        <w:autoSpaceDE w:val="0"/>
        <w:autoSpaceDN w:val="0"/>
        <w:bidi w:val="0"/>
        <w:snapToGrid w:val="0"/>
        <w:spacing w:before="62" w:line="228" w:lineRule="auto"/>
        <w:ind w:left="3222" w:right="0"/>
        <w:textAlignment w:val="baseline"/>
        <w:rPr>
          <w:rFonts w:ascii="宋体" w:hAnsi="宋体" w:eastAsia="宋体" w:cs="宋体"/>
          <w:color w:val="auto"/>
          <w:spacing w:val="10"/>
          <w:sz w:val="19"/>
          <w:szCs w:val="19"/>
          <w:highlight w:val="none"/>
          <w:u w:val="single" w:color="auto"/>
        </w:rPr>
      </w:pPr>
    </w:p>
    <w:p w14:paraId="4C880702">
      <w:pPr>
        <w:keepNext w:val="0"/>
        <w:keepLines w:val="0"/>
        <w:pageBreakBefore w:val="0"/>
        <w:widowControl/>
        <w:kinsoku w:val="0"/>
        <w:wordWrap/>
        <w:overflowPunct/>
        <w:topLinePunct w:val="0"/>
        <w:autoSpaceDE w:val="0"/>
        <w:autoSpaceDN w:val="0"/>
        <w:bidi w:val="0"/>
        <w:snapToGrid w:val="0"/>
        <w:spacing w:before="62" w:line="228" w:lineRule="auto"/>
        <w:ind w:left="3222" w:right="0"/>
        <w:textAlignment w:val="baseline"/>
        <w:rPr>
          <w:rFonts w:ascii="宋体" w:hAnsi="宋体" w:eastAsia="宋体" w:cs="宋体"/>
          <w:color w:val="auto"/>
          <w:spacing w:val="10"/>
          <w:sz w:val="19"/>
          <w:szCs w:val="19"/>
          <w:highlight w:val="none"/>
          <w:u w:val="single" w:color="auto"/>
        </w:rPr>
      </w:pPr>
    </w:p>
    <w:p w14:paraId="098D311C">
      <w:pPr>
        <w:keepNext w:val="0"/>
        <w:keepLines w:val="0"/>
        <w:pageBreakBefore w:val="0"/>
        <w:widowControl/>
        <w:kinsoku w:val="0"/>
        <w:wordWrap/>
        <w:overflowPunct/>
        <w:topLinePunct w:val="0"/>
        <w:autoSpaceDE w:val="0"/>
        <w:autoSpaceDN w:val="0"/>
        <w:bidi w:val="0"/>
        <w:snapToGrid w:val="0"/>
        <w:spacing w:before="62" w:line="228" w:lineRule="auto"/>
        <w:ind w:left="3222" w:right="0"/>
        <w:textAlignment w:val="baseline"/>
        <w:rPr>
          <w:rFonts w:ascii="宋体" w:hAnsi="宋体" w:eastAsia="宋体" w:cs="宋体"/>
          <w:color w:val="auto"/>
          <w:spacing w:val="10"/>
          <w:sz w:val="19"/>
          <w:szCs w:val="19"/>
          <w:highlight w:val="none"/>
          <w:u w:val="single" w:color="auto"/>
        </w:rPr>
      </w:pPr>
    </w:p>
    <w:p w14:paraId="70C931BA">
      <w:pPr>
        <w:keepNext w:val="0"/>
        <w:keepLines w:val="0"/>
        <w:pageBreakBefore w:val="0"/>
        <w:widowControl/>
        <w:kinsoku w:val="0"/>
        <w:wordWrap/>
        <w:overflowPunct/>
        <w:topLinePunct w:val="0"/>
        <w:autoSpaceDE w:val="0"/>
        <w:autoSpaceDN w:val="0"/>
        <w:bidi w:val="0"/>
        <w:snapToGrid w:val="0"/>
        <w:spacing w:before="62" w:line="228" w:lineRule="auto"/>
        <w:ind w:left="3222" w:right="0"/>
        <w:textAlignment w:val="baseline"/>
        <w:rPr>
          <w:rFonts w:ascii="宋体" w:hAnsi="宋体" w:eastAsia="宋体" w:cs="宋体"/>
          <w:color w:val="auto"/>
          <w:spacing w:val="10"/>
          <w:sz w:val="19"/>
          <w:szCs w:val="19"/>
          <w:highlight w:val="none"/>
          <w:u w:val="single" w:color="auto"/>
        </w:rPr>
      </w:pPr>
    </w:p>
    <w:p w14:paraId="5FDE18D2">
      <w:pPr>
        <w:keepNext w:val="0"/>
        <w:keepLines w:val="0"/>
        <w:pageBreakBefore w:val="0"/>
        <w:widowControl/>
        <w:kinsoku w:val="0"/>
        <w:wordWrap/>
        <w:overflowPunct/>
        <w:topLinePunct w:val="0"/>
        <w:autoSpaceDE w:val="0"/>
        <w:autoSpaceDN w:val="0"/>
        <w:bidi w:val="0"/>
        <w:snapToGrid w:val="0"/>
        <w:spacing w:before="62" w:line="228" w:lineRule="auto"/>
        <w:ind w:left="3222" w:right="0"/>
        <w:textAlignment w:val="baseline"/>
        <w:rPr>
          <w:rFonts w:ascii="宋体" w:hAnsi="宋体" w:eastAsia="宋体" w:cs="宋体"/>
          <w:color w:val="auto"/>
          <w:spacing w:val="10"/>
          <w:sz w:val="19"/>
          <w:szCs w:val="19"/>
          <w:highlight w:val="none"/>
          <w:u w:val="single" w:color="auto"/>
        </w:rPr>
      </w:pPr>
    </w:p>
    <w:p w14:paraId="1DD618F8">
      <w:pPr>
        <w:keepNext w:val="0"/>
        <w:keepLines w:val="0"/>
        <w:pageBreakBefore w:val="0"/>
        <w:widowControl/>
        <w:kinsoku w:val="0"/>
        <w:wordWrap/>
        <w:overflowPunct/>
        <w:topLinePunct w:val="0"/>
        <w:autoSpaceDE w:val="0"/>
        <w:autoSpaceDN w:val="0"/>
        <w:bidi w:val="0"/>
        <w:snapToGrid w:val="0"/>
        <w:spacing w:before="62" w:line="228" w:lineRule="auto"/>
        <w:ind w:left="3222" w:right="0"/>
        <w:textAlignment w:val="baseline"/>
        <w:rPr>
          <w:rFonts w:ascii="宋体" w:hAnsi="宋体" w:eastAsia="宋体" w:cs="宋体"/>
          <w:color w:val="auto"/>
          <w:spacing w:val="10"/>
          <w:sz w:val="19"/>
          <w:szCs w:val="19"/>
          <w:highlight w:val="none"/>
          <w:u w:val="single" w:color="auto"/>
        </w:rPr>
      </w:pPr>
    </w:p>
    <w:p w14:paraId="5D911F95">
      <w:pPr>
        <w:keepNext w:val="0"/>
        <w:keepLines w:val="0"/>
        <w:pageBreakBefore w:val="0"/>
        <w:widowControl/>
        <w:kinsoku w:val="0"/>
        <w:wordWrap/>
        <w:overflowPunct/>
        <w:topLinePunct w:val="0"/>
        <w:autoSpaceDE w:val="0"/>
        <w:autoSpaceDN w:val="0"/>
        <w:bidi w:val="0"/>
        <w:snapToGrid w:val="0"/>
        <w:spacing w:before="62" w:line="228" w:lineRule="auto"/>
        <w:ind w:left="3222" w:right="0"/>
        <w:textAlignment w:val="baseline"/>
        <w:rPr>
          <w:rFonts w:ascii="宋体" w:hAnsi="宋体" w:eastAsia="宋体" w:cs="宋体"/>
          <w:color w:val="auto"/>
          <w:spacing w:val="10"/>
          <w:sz w:val="19"/>
          <w:szCs w:val="19"/>
          <w:highlight w:val="none"/>
          <w:u w:val="single" w:color="auto"/>
        </w:rPr>
      </w:pPr>
    </w:p>
    <w:p w14:paraId="774D42B1">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宋体" w:hAnsi="宋体" w:eastAsia="宋体" w:cs="宋体"/>
          <w:b/>
          <w:bCs/>
          <w:color w:val="auto"/>
          <w:spacing w:val="5"/>
          <w:sz w:val="31"/>
          <w:szCs w:val="31"/>
          <w:highlight w:val="none"/>
          <w:lang w:val="en-US" w:eastAsia="zh-CN"/>
        </w:rPr>
      </w:pPr>
      <w:r>
        <w:rPr>
          <w:rFonts w:hint="eastAsia" w:ascii="宋体" w:hAnsi="宋体" w:eastAsia="宋体" w:cs="宋体"/>
          <w:b/>
          <w:bCs/>
          <w:color w:val="auto"/>
          <w:spacing w:val="5"/>
          <w:sz w:val="31"/>
          <w:szCs w:val="31"/>
          <w:highlight w:val="none"/>
          <w:lang w:val="en-US" w:eastAsia="zh-CN"/>
        </w:rPr>
        <w:t>02标段</w:t>
      </w:r>
    </w:p>
    <w:tbl>
      <w:tblPr>
        <w:tblStyle w:val="34"/>
        <w:tblW w:w="9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236"/>
        <w:gridCol w:w="3658"/>
        <w:gridCol w:w="709"/>
        <w:gridCol w:w="789"/>
        <w:gridCol w:w="1117"/>
        <w:gridCol w:w="959"/>
      </w:tblGrid>
      <w:tr w14:paraId="1D52D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52" w:type="dxa"/>
            <w:vAlign w:val="top"/>
          </w:tcPr>
          <w:p w14:paraId="599F0EC7">
            <w:pPr>
              <w:pStyle w:val="35"/>
              <w:keepNext w:val="0"/>
              <w:keepLines w:val="0"/>
              <w:pageBreakBefore w:val="0"/>
              <w:widowControl/>
              <w:kinsoku w:val="0"/>
              <w:wordWrap/>
              <w:overflowPunct/>
              <w:topLinePunct w:val="0"/>
              <w:autoSpaceDE w:val="0"/>
              <w:autoSpaceDN w:val="0"/>
              <w:bidi w:val="0"/>
              <w:snapToGrid w:val="0"/>
              <w:spacing w:before="215" w:line="229" w:lineRule="auto"/>
              <w:ind w:left="120" w:right="0"/>
              <w:textAlignment w:val="baseline"/>
              <w:rPr>
                <w:b/>
                <w:bCs/>
                <w:color w:val="auto"/>
                <w:highlight w:val="none"/>
              </w:rPr>
            </w:pPr>
            <w:r>
              <w:rPr>
                <w:b/>
                <w:bCs/>
                <w:color w:val="auto"/>
                <w:spacing w:val="5"/>
                <w:highlight w:val="none"/>
              </w:rPr>
              <w:t>序号</w:t>
            </w:r>
          </w:p>
        </w:tc>
        <w:tc>
          <w:tcPr>
            <w:tcW w:w="1236" w:type="dxa"/>
            <w:vAlign w:val="top"/>
          </w:tcPr>
          <w:p w14:paraId="403D4A39">
            <w:pPr>
              <w:pStyle w:val="35"/>
              <w:keepNext w:val="0"/>
              <w:keepLines w:val="0"/>
              <w:pageBreakBefore w:val="0"/>
              <w:widowControl/>
              <w:kinsoku w:val="0"/>
              <w:wordWrap/>
              <w:overflowPunct/>
              <w:topLinePunct w:val="0"/>
              <w:autoSpaceDE w:val="0"/>
              <w:autoSpaceDN w:val="0"/>
              <w:bidi w:val="0"/>
              <w:snapToGrid w:val="0"/>
              <w:spacing w:before="215" w:line="228" w:lineRule="auto"/>
              <w:ind w:left="116" w:right="0"/>
              <w:textAlignment w:val="baseline"/>
              <w:rPr>
                <w:b/>
                <w:bCs/>
                <w:color w:val="auto"/>
                <w:highlight w:val="none"/>
              </w:rPr>
            </w:pPr>
            <w:r>
              <w:rPr>
                <w:b/>
                <w:bCs/>
                <w:color w:val="auto"/>
                <w:spacing w:val="6"/>
                <w:highlight w:val="none"/>
              </w:rPr>
              <w:t>项目名称</w:t>
            </w:r>
          </w:p>
        </w:tc>
        <w:tc>
          <w:tcPr>
            <w:tcW w:w="3658" w:type="dxa"/>
            <w:vAlign w:val="top"/>
          </w:tcPr>
          <w:p w14:paraId="2B30BF11">
            <w:pPr>
              <w:pStyle w:val="35"/>
              <w:keepNext w:val="0"/>
              <w:keepLines w:val="0"/>
              <w:pageBreakBefore w:val="0"/>
              <w:widowControl/>
              <w:kinsoku w:val="0"/>
              <w:wordWrap/>
              <w:overflowPunct/>
              <w:topLinePunct w:val="0"/>
              <w:autoSpaceDE w:val="0"/>
              <w:autoSpaceDN w:val="0"/>
              <w:bidi w:val="0"/>
              <w:snapToGrid w:val="0"/>
              <w:spacing w:before="214" w:line="228" w:lineRule="auto"/>
              <w:ind w:left="1415" w:right="0"/>
              <w:textAlignment w:val="baseline"/>
              <w:rPr>
                <w:b/>
                <w:bCs/>
                <w:color w:val="auto"/>
                <w:highlight w:val="none"/>
              </w:rPr>
            </w:pPr>
            <w:r>
              <w:rPr>
                <w:b/>
                <w:bCs/>
                <w:color w:val="auto"/>
                <w:spacing w:val="7"/>
                <w:highlight w:val="none"/>
              </w:rPr>
              <w:t>服务名称</w:t>
            </w:r>
          </w:p>
        </w:tc>
        <w:tc>
          <w:tcPr>
            <w:tcW w:w="709" w:type="dxa"/>
            <w:vAlign w:val="top"/>
          </w:tcPr>
          <w:p w14:paraId="20FFC7D2">
            <w:pPr>
              <w:pStyle w:val="35"/>
              <w:keepNext w:val="0"/>
              <w:keepLines w:val="0"/>
              <w:pageBreakBefore w:val="0"/>
              <w:widowControl/>
              <w:kinsoku w:val="0"/>
              <w:wordWrap/>
              <w:overflowPunct/>
              <w:topLinePunct w:val="0"/>
              <w:autoSpaceDE w:val="0"/>
              <w:autoSpaceDN w:val="0"/>
              <w:bidi w:val="0"/>
              <w:snapToGrid w:val="0"/>
              <w:spacing w:before="215" w:line="228" w:lineRule="auto"/>
              <w:ind w:left="152" w:right="0"/>
              <w:textAlignment w:val="baseline"/>
              <w:rPr>
                <w:b/>
                <w:bCs/>
                <w:color w:val="auto"/>
                <w:highlight w:val="none"/>
              </w:rPr>
            </w:pPr>
            <w:r>
              <w:rPr>
                <w:b/>
                <w:bCs/>
                <w:color w:val="auto"/>
                <w:spacing w:val="3"/>
                <w:highlight w:val="none"/>
              </w:rPr>
              <w:t>单位</w:t>
            </w:r>
          </w:p>
        </w:tc>
        <w:tc>
          <w:tcPr>
            <w:tcW w:w="789" w:type="dxa"/>
            <w:vAlign w:val="top"/>
          </w:tcPr>
          <w:p w14:paraId="0F247A3B">
            <w:pPr>
              <w:pStyle w:val="35"/>
              <w:keepNext w:val="0"/>
              <w:keepLines w:val="0"/>
              <w:pageBreakBefore w:val="0"/>
              <w:widowControl/>
              <w:kinsoku w:val="0"/>
              <w:wordWrap/>
              <w:overflowPunct/>
              <w:topLinePunct w:val="0"/>
              <w:autoSpaceDE w:val="0"/>
              <w:autoSpaceDN w:val="0"/>
              <w:bidi w:val="0"/>
              <w:snapToGrid w:val="0"/>
              <w:spacing w:before="58" w:line="228" w:lineRule="auto"/>
              <w:ind w:left="192" w:right="0"/>
              <w:textAlignment w:val="baseline"/>
              <w:rPr>
                <w:b/>
                <w:bCs/>
                <w:color w:val="auto"/>
                <w:highlight w:val="none"/>
              </w:rPr>
            </w:pPr>
            <w:r>
              <w:rPr>
                <w:b/>
                <w:bCs/>
                <w:color w:val="auto"/>
                <w:spacing w:val="3"/>
                <w:highlight w:val="none"/>
              </w:rPr>
              <w:t>数量</w:t>
            </w:r>
          </w:p>
          <w:p w14:paraId="0813D577">
            <w:pPr>
              <w:pStyle w:val="35"/>
              <w:keepNext w:val="0"/>
              <w:keepLines w:val="0"/>
              <w:pageBreakBefore w:val="0"/>
              <w:widowControl/>
              <w:kinsoku w:val="0"/>
              <w:wordWrap/>
              <w:overflowPunct/>
              <w:topLinePunct w:val="0"/>
              <w:autoSpaceDE w:val="0"/>
              <w:autoSpaceDN w:val="0"/>
              <w:bidi w:val="0"/>
              <w:snapToGrid w:val="0"/>
              <w:spacing w:before="65" w:line="228" w:lineRule="auto"/>
              <w:ind w:left="123" w:right="0"/>
              <w:textAlignment w:val="baseline"/>
              <w:rPr>
                <w:b/>
                <w:bCs/>
                <w:color w:val="auto"/>
                <w:highlight w:val="none"/>
              </w:rPr>
            </w:pPr>
            <w:r>
              <w:rPr>
                <w:b/>
                <w:bCs/>
                <w:color w:val="auto"/>
                <w:spacing w:val="-1"/>
                <w:highlight w:val="none"/>
              </w:rPr>
              <w:t>（项）</w:t>
            </w:r>
          </w:p>
        </w:tc>
        <w:tc>
          <w:tcPr>
            <w:tcW w:w="1117" w:type="dxa"/>
            <w:vAlign w:val="top"/>
          </w:tcPr>
          <w:p w14:paraId="547E25C5">
            <w:pPr>
              <w:pStyle w:val="35"/>
              <w:keepNext w:val="0"/>
              <w:keepLines w:val="0"/>
              <w:pageBreakBefore w:val="0"/>
              <w:widowControl/>
              <w:kinsoku w:val="0"/>
              <w:wordWrap/>
              <w:overflowPunct/>
              <w:topLinePunct w:val="0"/>
              <w:autoSpaceDE w:val="0"/>
              <w:autoSpaceDN w:val="0"/>
              <w:bidi w:val="0"/>
              <w:snapToGrid w:val="0"/>
              <w:spacing w:before="59" w:line="226" w:lineRule="auto"/>
              <w:ind w:left="148" w:right="0"/>
              <w:textAlignment w:val="baseline"/>
              <w:rPr>
                <w:b/>
                <w:bCs/>
                <w:color w:val="auto"/>
                <w:highlight w:val="none"/>
              </w:rPr>
            </w:pPr>
            <w:r>
              <w:rPr>
                <w:b/>
                <w:bCs/>
                <w:color w:val="auto"/>
                <w:spacing w:val="6"/>
                <w:highlight w:val="none"/>
              </w:rPr>
              <w:t>综合单价</w:t>
            </w:r>
          </w:p>
          <w:p w14:paraId="096077B1">
            <w:pPr>
              <w:pStyle w:val="35"/>
              <w:keepNext w:val="0"/>
              <w:keepLines w:val="0"/>
              <w:pageBreakBefore w:val="0"/>
              <w:widowControl/>
              <w:kinsoku w:val="0"/>
              <w:wordWrap/>
              <w:overflowPunct/>
              <w:topLinePunct w:val="0"/>
              <w:autoSpaceDE w:val="0"/>
              <w:autoSpaceDN w:val="0"/>
              <w:bidi w:val="0"/>
              <w:snapToGrid w:val="0"/>
              <w:spacing w:before="67" w:line="228" w:lineRule="auto"/>
              <w:ind w:left="261" w:right="0"/>
              <w:textAlignment w:val="baseline"/>
              <w:rPr>
                <w:b/>
                <w:bCs/>
                <w:color w:val="auto"/>
                <w:highlight w:val="none"/>
              </w:rPr>
            </w:pPr>
            <w:r>
              <w:rPr>
                <w:b/>
                <w:bCs/>
                <w:color w:val="auto"/>
                <w:spacing w:val="-1"/>
                <w:highlight w:val="none"/>
              </w:rPr>
              <w:t>（元）</w:t>
            </w:r>
          </w:p>
        </w:tc>
        <w:tc>
          <w:tcPr>
            <w:tcW w:w="959" w:type="dxa"/>
            <w:vAlign w:val="top"/>
          </w:tcPr>
          <w:p w14:paraId="4130ACD7">
            <w:pPr>
              <w:pStyle w:val="35"/>
              <w:keepNext w:val="0"/>
              <w:keepLines w:val="0"/>
              <w:pageBreakBefore w:val="0"/>
              <w:widowControl/>
              <w:kinsoku w:val="0"/>
              <w:wordWrap/>
              <w:overflowPunct/>
              <w:topLinePunct w:val="0"/>
              <w:autoSpaceDE w:val="0"/>
              <w:autoSpaceDN w:val="0"/>
              <w:bidi w:val="0"/>
              <w:snapToGrid w:val="0"/>
              <w:spacing w:before="59" w:line="226" w:lineRule="auto"/>
              <w:ind w:left="274" w:right="0"/>
              <w:textAlignment w:val="baseline"/>
              <w:rPr>
                <w:b/>
                <w:bCs/>
                <w:color w:val="auto"/>
                <w:highlight w:val="none"/>
              </w:rPr>
            </w:pPr>
            <w:r>
              <w:rPr>
                <w:b/>
                <w:bCs/>
                <w:color w:val="auto"/>
                <w:spacing w:val="4"/>
                <w:highlight w:val="none"/>
              </w:rPr>
              <w:t>合价</w:t>
            </w:r>
          </w:p>
          <w:p w14:paraId="10B64C49">
            <w:pPr>
              <w:pStyle w:val="35"/>
              <w:keepNext w:val="0"/>
              <w:keepLines w:val="0"/>
              <w:pageBreakBefore w:val="0"/>
              <w:widowControl/>
              <w:kinsoku w:val="0"/>
              <w:wordWrap/>
              <w:overflowPunct/>
              <w:topLinePunct w:val="0"/>
              <w:autoSpaceDE w:val="0"/>
              <w:autoSpaceDN w:val="0"/>
              <w:bidi w:val="0"/>
              <w:snapToGrid w:val="0"/>
              <w:spacing w:before="67" w:line="228" w:lineRule="auto"/>
              <w:ind w:left="181" w:right="0"/>
              <w:textAlignment w:val="baseline"/>
              <w:rPr>
                <w:b/>
                <w:bCs/>
                <w:color w:val="auto"/>
                <w:highlight w:val="none"/>
              </w:rPr>
            </w:pPr>
            <w:r>
              <w:rPr>
                <w:b/>
                <w:bCs/>
                <w:color w:val="auto"/>
                <w:spacing w:val="-1"/>
                <w:highlight w:val="none"/>
              </w:rPr>
              <w:t>（元）</w:t>
            </w:r>
          </w:p>
        </w:tc>
      </w:tr>
      <w:tr w14:paraId="2F6B4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661FCAE7">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color w:val="auto"/>
                <w:highlight w:val="none"/>
              </w:rPr>
            </w:pPr>
            <w:r>
              <w:rPr>
                <w:color w:val="auto"/>
                <w:position w:val="1"/>
                <w:highlight w:val="none"/>
              </w:rPr>
              <w:t>1</w:t>
            </w:r>
          </w:p>
        </w:tc>
        <w:tc>
          <w:tcPr>
            <w:tcW w:w="1236" w:type="dxa"/>
            <w:vMerge w:val="restart"/>
            <w:tcBorders>
              <w:bottom w:val="nil"/>
            </w:tcBorders>
            <w:vAlign w:val="center"/>
          </w:tcPr>
          <w:p w14:paraId="239D39C9">
            <w:pPr>
              <w:pStyle w:val="35"/>
              <w:keepNext w:val="0"/>
              <w:keepLines w:val="0"/>
              <w:pageBreakBefore w:val="0"/>
              <w:widowControl/>
              <w:kinsoku w:val="0"/>
              <w:wordWrap/>
              <w:overflowPunct/>
              <w:topLinePunct w:val="0"/>
              <w:autoSpaceDE w:val="0"/>
              <w:autoSpaceDN w:val="0"/>
              <w:bidi w:val="0"/>
              <w:snapToGrid w:val="0"/>
              <w:spacing w:before="65" w:line="289" w:lineRule="auto"/>
              <w:ind w:right="0"/>
              <w:jc w:val="center"/>
              <w:textAlignment w:val="baseline"/>
              <w:rPr>
                <w:color w:val="auto"/>
                <w:highlight w:val="none"/>
              </w:rPr>
            </w:pPr>
            <w:r>
              <w:rPr>
                <w:rFonts w:hint="eastAsia"/>
                <w:color w:val="auto"/>
                <w:highlight w:val="none"/>
                <w:lang w:val="en-US" w:eastAsia="zh-CN"/>
              </w:rPr>
              <w:t>S10扬州至淮南高速公路滁州段项目水土保持技术服务</w:t>
            </w:r>
          </w:p>
        </w:tc>
        <w:tc>
          <w:tcPr>
            <w:tcW w:w="3658" w:type="dxa"/>
            <w:vAlign w:val="center"/>
          </w:tcPr>
          <w:p w14:paraId="07D425AB">
            <w:pPr>
              <w:pStyle w:val="35"/>
              <w:keepNext w:val="0"/>
              <w:keepLines w:val="0"/>
              <w:pageBreakBefore w:val="0"/>
              <w:widowControl/>
              <w:kinsoku w:val="0"/>
              <w:wordWrap/>
              <w:overflowPunct/>
              <w:topLinePunct w:val="0"/>
              <w:autoSpaceDE w:val="0"/>
              <w:autoSpaceDN w:val="0"/>
              <w:bidi w:val="0"/>
              <w:snapToGrid w:val="0"/>
              <w:spacing w:before="143" w:line="228" w:lineRule="auto"/>
              <w:ind w:left="115" w:right="0"/>
              <w:jc w:val="both"/>
              <w:textAlignment w:val="baseline"/>
              <w:rPr>
                <w:color w:val="auto"/>
                <w:highlight w:val="none"/>
              </w:rPr>
            </w:pPr>
            <w:r>
              <w:rPr>
                <w:color w:val="auto"/>
                <w:spacing w:val="6"/>
                <w:highlight w:val="none"/>
              </w:rPr>
              <w:t>工作内容</w:t>
            </w:r>
          </w:p>
        </w:tc>
        <w:tc>
          <w:tcPr>
            <w:tcW w:w="709" w:type="dxa"/>
            <w:vAlign w:val="center"/>
          </w:tcPr>
          <w:p w14:paraId="57DB0CE8">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789" w:type="dxa"/>
            <w:vAlign w:val="center"/>
          </w:tcPr>
          <w:p w14:paraId="52E76B25">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1117" w:type="dxa"/>
            <w:vAlign w:val="center"/>
          </w:tcPr>
          <w:p w14:paraId="67FBC6E6">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959" w:type="dxa"/>
            <w:vAlign w:val="center"/>
          </w:tcPr>
          <w:p w14:paraId="49BF36BB">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r>
      <w:tr w14:paraId="48640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14388F31">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color w:val="auto"/>
                <w:highlight w:val="none"/>
              </w:rPr>
            </w:pPr>
            <w:r>
              <w:rPr>
                <w:color w:val="auto"/>
                <w:spacing w:val="-3"/>
                <w:position w:val="1"/>
                <w:highlight w:val="none"/>
              </w:rPr>
              <w:t>1.1</w:t>
            </w:r>
          </w:p>
        </w:tc>
        <w:tc>
          <w:tcPr>
            <w:tcW w:w="1236" w:type="dxa"/>
            <w:vMerge w:val="continue"/>
            <w:tcBorders>
              <w:top w:val="nil"/>
              <w:bottom w:val="nil"/>
            </w:tcBorders>
            <w:vAlign w:val="center"/>
          </w:tcPr>
          <w:p w14:paraId="1A37FBBC">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3658" w:type="dxa"/>
            <w:vAlign w:val="center"/>
          </w:tcPr>
          <w:p w14:paraId="52A910B4">
            <w:pPr>
              <w:pStyle w:val="35"/>
              <w:keepNext w:val="0"/>
              <w:keepLines w:val="0"/>
              <w:pageBreakBefore w:val="0"/>
              <w:widowControl/>
              <w:kinsoku w:val="0"/>
              <w:wordWrap/>
              <w:overflowPunct/>
              <w:topLinePunct w:val="0"/>
              <w:autoSpaceDE w:val="0"/>
              <w:autoSpaceDN w:val="0"/>
              <w:bidi w:val="0"/>
              <w:snapToGrid w:val="0"/>
              <w:spacing w:before="130" w:line="228" w:lineRule="auto"/>
              <w:ind w:left="111" w:right="0"/>
              <w:jc w:val="both"/>
              <w:textAlignment w:val="baseline"/>
              <w:rPr>
                <w:color w:val="auto"/>
                <w:highlight w:val="none"/>
              </w:rPr>
            </w:pPr>
            <w:r>
              <w:rPr>
                <w:color w:val="auto"/>
                <w:highlight w:val="none"/>
                <w:lang w:val="en-US" w:eastAsia="zh-CN"/>
              </w:rPr>
              <w:t>水土保持设施自主验收</w:t>
            </w:r>
            <w:r>
              <w:rPr>
                <w:rFonts w:hint="eastAsia"/>
                <w:color w:val="auto"/>
                <w:highlight w:val="none"/>
                <w:lang w:val="en-US" w:eastAsia="zh-CN"/>
              </w:rPr>
              <w:t>（含验收会务费等）</w:t>
            </w:r>
          </w:p>
          <w:p w14:paraId="1A0B0682">
            <w:pPr>
              <w:pStyle w:val="35"/>
              <w:keepNext w:val="0"/>
              <w:keepLines w:val="0"/>
              <w:pageBreakBefore w:val="0"/>
              <w:widowControl/>
              <w:kinsoku w:val="0"/>
              <w:wordWrap/>
              <w:overflowPunct/>
              <w:topLinePunct w:val="0"/>
              <w:autoSpaceDE w:val="0"/>
              <w:autoSpaceDN w:val="0"/>
              <w:bidi w:val="0"/>
              <w:snapToGrid w:val="0"/>
              <w:spacing w:before="130" w:line="228" w:lineRule="auto"/>
              <w:ind w:left="111" w:right="0"/>
              <w:jc w:val="both"/>
              <w:textAlignment w:val="baseline"/>
              <w:rPr>
                <w:color w:val="auto"/>
                <w:highlight w:val="none"/>
              </w:rPr>
            </w:pPr>
          </w:p>
        </w:tc>
        <w:tc>
          <w:tcPr>
            <w:tcW w:w="709" w:type="dxa"/>
            <w:vAlign w:val="center"/>
          </w:tcPr>
          <w:p w14:paraId="10652AA6">
            <w:pPr>
              <w:pStyle w:val="35"/>
              <w:keepNext w:val="0"/>
              <w:keepLines w:val="0"/>
              <w:pageBreakBefore w:val="0"/>
              <w:widowControl/>
              <w:kinsoku w:val="0"/>
              <w:wordWrap/>
              <w:overflowPunct/>
              <w:topLinePunct w:val="0"/>
              <w:autoSpaceDE w:val="0"/>
              <w:autoSpaceDN w:val="0"/>
              <w:bidi w:val="0"/>
              <w:snapToGrid w:val="0"/>
              <w:spacing w:before="129" w:line="228" w:lineRule="auto"/>
              <w:ind w:right="0"/>
              <w:jc w:val="center"/>
              <w:textAlignment w:val="baseline"/>
              <w:rPr>
                <w:color w:val="auto"/>
                <w:highlight w:val="none"/>
              </w:rPr>
            </w:pPr>
            <w:r>
              <w:rPr>
                <w:color w:val="auto"/>
                <w:spacing w:val="2"/>
                <w:highlight w:val="none"/>
              </w:rPr>
              <w:t>总额</w:t>
            </w:r>
          </w:p>
        </w:tc>
        <w:tc>
          <w:tcPr>
            <w:tcW w:w="789" w:type="dxa"/>
            <w:vAlign w:val="center"/>
          </w:tcPr>
          <w:p w14:paraId="16CFB342">
            <w:pPr>
              <w:pStyle w:val="35"/>
              <w:keepNext w:val="0"/>
              <w:keepLines w:val="0"/>
              <w:pageBreakBefore w:val="0"/>
              <w:widowControl/>
              <w:kinsoku w:val="0"/>
              <w:wordWrap/>
              <w:overflowPunct/>
              <w:topLinePunct w:val="0"/>
              <w:autoSpaceDE w:val="0"/>
              <w:autoSpaceDN w:val="0"/>
              <w:bidi w:val="0"/>
              <w:snapToGrid w:val="0"/>
              <w:spacing w:before="129" w:line="270" w:lineRule="exact"/>
              <w:ind w:right="0"/>
              <w:jc w:val="center"/>
              <w:textAlignment w:val="baseline"/>
              <w:rPr>
                <w:color w:val="auto"/>
                <w:highlight w:val="none"/>
              </w:rPr>
            </w:pPr>
            <w:r>
              <w:rPr>
                <w:color w:val="auto"/>
                <w:position w:val="1"/>
                <w:highlight w:val="none"/>
              </w:rPr>
              <w:t>1</w:t>
            </w:r>
          </w:p>
        </w:tc>
        <w:tc>
          <w:tcPr>
            <w:tcW w:w="1117" w:type="dxa"/>
            <w:vAlign w:val="center"/>
          </w:tcPr>
          <w:p w14:paraId="0FC74AA7">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959" w:type="dxa"/>
            <w:vAlign w:val="center"/>
          </w:tcPr>
          <w:p w14:paraId="42B1F13E">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r>
      <w:tr w14:paraId="40A7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5FF8825E">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eastAsia="宋体"/>
                <w:color w:val="auto"/>
                <w:spacing w:val="-3"/>
                <w:position w:val="1"/>
                <w:highlight w:val="none"/>
                <w:lang w:val="en-US" w:eastAsia="zh-CN"/>
              </w:rPr>
            </w:pPr>
            <w:r>
              <w:rPr>
                <w:rFonts w:hint="eastAsia"/>
                <w:color w:val="auto"/>
                <w:spacing w:val="-3"/>
                <w:position w:val="1"/>
                <w:highlight w:val="none"/>
                <w:lang w:val="en-US" w:eastAsia="zh-CN"/>
              </w:rPr>
              <w:t>1.2</w:t>
            </w:r>
          </w:p>
        </w:tc>
        <w:tc>
          <w:tcPr>
            <w:tcW w:w="1236" w:type="dxa"/>
            <w:vMerge w:val="continue"/>
            <w:tcBorders>
              <w:top w:val="nil"/>
              <w:bottom w:val="nil"/>
            </w:tcBorders>
            <w:vAlign w:val="center"/>
          </w:tcPr>
          <w:p w14:paraId="47E30330">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3658" w:type="dxa"/>
            <w:vAlign w:val="center"/>
          </w:tcPr>
          <w:p w14:paraId="04F7DAD9">
            <w:pPr>
              <w:pStyle w:val="35"/>
              <w:keepNext w:val="0"/>
              <w:keepLines w:val="0"/>
              <w:pageBreakBefore w:val="0"/>
              <w:widowControl/>
              <w:kinsoku w:val="0"/>
              <w:wordWrap/>
              <w:overflowPunct/>
              <w:topLinePunct w:val="0"/>
              <w:autoSpaceDE w:val="0"/>
              <w:autoSpaceDN w:val="0"/>
              <w:bidi w:val="0"/>
              <w:snapToGrid w:val="0"/>
              <w:spacing w:before="130" w:line="228" w:lineRule="auto"/>
              <w:ind w:left="111" w:right="0"/>
              <w:jc w:val="both"/>
              <w:textAlignment w:val="baseline"/>
              <w:rPr>
                <w:color w:val="auto"/>
                <w:highlight w:val="none"/>
              </w:rPr>
            </w:pPr>
            <w:r>
              <w:rPr>
                <w:rFonts w:hint="eastAsia"/>
                <w:color w:val="auto"/>
                <w:highlight w:val="none"/>
                <w:lang w:val="en-US" w:eastAsia="zh-CN"/>
              </w:rPr>
              <w:t>水土保持变更报告编制</w:t>
            </w:r>
          </w:p>
        </w:tc>
        <w:tc>
          <w:tcPr>
            <w:tcW w:w="709" w:type="dxa"/>
            <w:vAlign w:val="center"/>
          </w:tcPr>
          <w:p w14:paraId="5B6767BA">
            <w:pPr>
              <w:keepNext w:val="0"/>
              <w:keepLines w:val="0"/>
              <w:pageBreakBefore w:val="0"/>
              <w:widowControl/>
              <w:kinsoku w:val="0"/>
              <w:wordWrap/>
              <w:overflowPunct/>
              <w:topLinePunct w:val="0"/>
              <w:autoSpaceDE w:val="0"/>
              <w:autoSpaceDN w:val="0"/>
              <w:bidi w:val="0"/>
              <w:snapToGrid w:val="0"/>
              <w:spacing w:before="129" w:line="228" w:lineRule="auto"/>
              <w:ind w:right="0"/>
              <w:jc w:val="center"/>
              <w:textAlignment w:val="baseline"/>
              <w:rPr>
                <w:color w:val="auto"/>
                <w:spacing w:val="2"/>
                <w:highlight w:val="none"/>
              </w:rPr>
            </w:pPr>
            <w:r>
              <w:rPr>
                <w:color w:val="auto"/>
                <w:spacing w:val="2"/>
                <w:highlight w:val="none"/>
              </w:rPr>
              <w:t>总额</w:t>
            </w:r>
          </w:p>
        </w:tc>
        <w:tc>
          <w:tcPr>
            <w:tcW w:w="789" w:type="dxa"/>
            <w:vAlign w:val="center"/>
          </w:tcPr>
          <w:p w14:paraId="7ABD7013">
            <w:pPr>
              <w:pStyle w:val="35"/>
              <w:keepNext w:val="0"/>
              <w:keepLines w:val="0"/>
              <w:pageBreakBefore w:val="0"/>
              <w:widowControl/>
              <w:kinsoku w:val="0"/>
              <w:wordWrap/>
              <w:overflowPunct/>
              <w:topLinePunct w:val="0"/>
              <w:autoSpaceDE w:val="0"/>
              <w:autoSpaceDN w:val="0"/>
              <w:bidi w:val="0"/>
              <w:snapToGrid w:val="0"/>
              <w:spacing w:before="129" w:line="270" w:lineRule="exact"/>
              <w:ind w:right="0"/>
              <w:jc w:val="center"/>
              <w:textAlignment w:val="baseline"/>
              <w:rPr>
                <w:rFonts w:hint="eastAsia" w:eastAsia="宋体"/>
                <w:color w:val="auto"/>
                <w:position w:val="1"/>
                <w:highlight w:val="none"/>
                <w:lang w:val="en-US" w:eastAsia="zh-CN"/>
              </w:rPr>
            </w:pPr>
            <w:r>
              <w:rPr>
                <w:rFonts w:hint="eastAsia"/>
                <w:color w:val="auto"/>
                <w:position w:val="1"/>
                <w:highlight w:val="none"/>
                <w:lang w:val="en-US" w:eastAsia="zh-CN"/>
              </w:rPr>
              <w:t>1</w:t>
            </w:r>
          </w:p>
        </w:tc>
        <w:tc>
          <w:tcPr>
            <w:tcW w:w="1117" w:type="dxa"/>
            <w:vAlign w:val="center"/>
          </w:tcPr>
          <w:p w14:paraId="7336564E">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959" w:type="dxa"/>
            <w:vAlign w:val="center"/>
          </w:tcPr>
          <w:p w14:paraId="7717E05C">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r>
      <w:tr w14:paraId="63201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2944D5CA">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eastAsia="宋体"/>
                <w:color w:val="auto"/>
                <w:spacing w:val="-3"/>
                <w:position w:val="1"/>
                <w:highlight w:val="none"/>
                <w:lang w:val="en-US" w:eastAsia="zh-CN"/>
              </w:rPr>
            </w:pPr>
            <w:r>
              <w:rPr>
                <w:rFonts w:hint="eastAsia"/>
                <w:color w:val="auto"/>
                <w:spacing w:val="-3"/>
                <w:position w:val="1"/>
                <w:highlight w:val="none"/>
                <w:lang w:val="en-US" w:eastAsia="zh-CN"/>
              </w:rPr>
              <w:t>1.3</w:t>
            </w:r>
          </w:p>
        </w:tc>
        <w:tc>
          <w:tcPr>
            <w:tcW w:w="1236" w:type="dxa"/>
            <w:vMerge w:val="continue"/>
            <w:tcBorders>
              <w:top w:val="nil"/>
              <w:bottom w:val="nil"/>
            </w:tcBorders>
            <w:vAlign w:val="center"/>
          </w:tcPr>
          <w:p w14:paraId="3FC523AB">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3658" w:type="dxa"/>
            <w:vAlign w:val="center"/>
          </w:tcPr>
          <w:p w14:paraId="5056414E">
            <w:pPr>
              <w:pStyle w:val="35"/>
              <w:keepNext w:val="0"/>
              <w:keepLines w:val="0"/>
              <w:pageBreakBefore w:val="0"/>
              <w:widowControl/>
              <w:kinsoku w:val="0"/>
              <w:wordWrap/>
              <w:overflowPunct/>
              <w:topLinePunct w:val="0"/>
              <w:autoSpaceDE w:val="0"/>
              <w:autoSpaceDN w:val="0"/>
              <w:bidi w:val="0"/>
              <w:snapToGrid w:val="0"/>
              <w:spacing w:before="130" w:line="228" w:lineRule="auto"/>
              <w:ind w:left="111" w:right="0"/>
              <w:jc w:val="both"/>
              <w:textAlignment w:val="baseline"/>
              <w:rPr>
                <w:color w:val="auto"/>
                <w:highlight w:val="none"/>
              </w:rPr>
            </w:pPr>
            <w:r>
              <w:rPr>
                <w:rFonts w:hint="eastAsia"/>
                <w:color w:val="auto"/>
                <w:highlight w:val="none"/>
                <w:lang w:val="en-US" w:eastAsia="zh-CN"/>
              </w:rPr>
              <w:t xml:space="preserve">其他 </w:t>
            </w:r>
            <w:r>
              <w:rPr>
                <w:rFonts w:hint="default"/>
                <w:color w:val="auto"/>
                <w:highlight w:val="none"/>
                <w:lang w:val="en-US" w:eastAsia="zh-CN"/>
              </w:rPr>
              <w:t>(</w:t>
            </w:r>
            <w:r>
              <w:rPr>
                <w:rFonts w:hint="eastAsia"/>
                <w:color w:val="auto"/>
                <w:highlight w:val="none"/>
                <w:lang w:val="en-US" w:eastAsia="zh-CN"/>
              </w:rPr>
              <w:t>水保管理</w:t>
            </w:r>
            <w:r>
              <w:rPr>
                <w:rFonts w:hint="default"/>
                <w:color w:val="auto"/>
                <w:highlight w:val="none"/>
                <w:lang w:val="en-US" w:eastAsia="zh-CN"/>
              </w:rPr>
              <w:t>)</w:t>
            </w:r>
          </w:p>
        </w:tc>
        <w:tc>
          <w:tcPr>
            <w:tcW w:w="709" w:type="dxa"/>
            <w:vAlign w:val="center"/>
          </w:tcPr>
          <w:p w14:paraId="5C885DFE">
            <w:pPr>
              <w:keepNext w:val="0"/>
              <w:keepLines w:val="0"/>
              <w:pageBreakBefore w:val="0"/>
              <w:widowControl/>
              <w:kinsoku w:val="0"/>
              <w:wordWrap/>
              <w:overflowPunct/>
              <w:topLinePunct w:val="0"/>
              <w:autoSpaceDE w:val="0"/>
              <w:autoSpaceDN w:val="0"/>
              <w:bidi w:val="0"/>
              <w:snapToGrid w:val="0"/>
              <w:spacing w:before="129" w:line="228" w:lineRule="auto"/>
              <w:ind w:right="0"/>
              <w:jc w:val="center"/>
              <w:textAlignment w:val="baseline"/>
              <w:rPr>
                <w:color w:val="auto"/>
                <w:spacing w:val="2"/>
                <w:highlight w:val="none"/>
              </w:rPr>
            </w:pPr>
            <w:r>
              <w:rPr>
                <w:color w:val="auto"/>
                <w:spacing w:val="2"/>
                <w:highlight w:val="none"/>
              </w:rPr>
              <w:t>总额</w:t>
            </w:r>
          </w:p>
        </w:tc>
        <w:tc>
          <w:tcPr>
            <w:tcW w:w="789" w:type="dxa"/>
            <w:vAlign w:val="center"/>
          </w:tcPr>
          <w:p w14:paraId="17639981">
            <w:pPr>
              <w:pStyle w:val="35"/>
              <w:keepNext w:val="0"/>
              <w:keepLines w:val="0"/>
              <w:pageBreakBefore w:val="0"/>
              <w:widowControl/>
              <w:kinsoku w:val="0"/>
              <w:wordWrap/>
              <w:overflowPunct/>
              <w:topLinePunct w:val="0"/>
              <w:autoSpaceDE w:val="0"/>
              <w:autoSpaceDN w:val="0"/>
              <w:bidi w:val="0"/>
              <w:snapToGrid w:val="0"/>
              <w:spacing w:before="129" w:line="270" w:lineRule="exact"/>
              <w:ind w:right="0"/>
              <w:jc w:val="center"/>
              <w:textAlignment w:val="baseline"/>
              <w:rPr>
                <w:rFonts w:hint="eastAsia" w:eastAsia="宋体"/>
                <w:color w:val="auto"/>
                <w:position w:val="1"/>
                <w:highlight w:val="none"/>
                <w:lang w:val="en-US" w:eastAsia="zh-CN"/>
              </w:rPr>
            </w:pPr>
            <w:r>
              <w:rPr>
                <w:rFonts w:hint="eastAsia"/>
                <w:color w:val="auto"/>
                <w:position w:val="1"/>
                <w:highlight w:val="none"/>
                <w:lang w:val="en-US" w:eastAsia="zh-CN"/>
              </w:rPr>
              <w:t>1</w:t>
            </w:r>
          </w:p>
        </w:tc>
        <w:tc>
          <w:tcPr>
            <w:tcW w:w="1117" w:type="dxa"/>
            <w:vAlign w:val="center"/>
          </w:tcPr>
          <w:p w14:paraId="441526E9">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959" w:type="dxa"/>
            <w:vAlign w:val="center"/>
          </w:tcPr>
          <w:p w14:paraId="5F160994">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r>
      <w:tr w14:paraId="035F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exact"/>
        </w:trPr>
        <w:tc>
          <w:tcPr>
            <w:tcW w:w="652" w:type="dxa"/>
            <w:vAlign w:val="center"/>
          </w:tcPr>
          <w:p w14:paraId="6E69EA54">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eastAsia="宋体"/>
                <w:color w:val="auto"/>
                <w:highlight w:val="none"/>
                <w:lang w:eastAsia="zh-CN"/>
              </w:rPr>
            </w:pPr>
            <w:r>
              <w:rPr>
                <w:rFonts w:hint="eastAsia"/>
                <w:color w:val="auto"/>
                <w:spacing w:val="-3"/>
                <w:position w:val="1"/>
                <w:highlight w:val="none"/>
                <w:lang w:val="en-US" w:eastAsia="zh-CN"/>
              </w:rPr>
              <w:t>2</w:t>
            </w:r>
          </w:p>
        </w:tc>
        <w:tc>
          <w:tcPr>
            <w:tcW w:w="1236" w:type="dxa"/>
            <w:vMerge w:val="continue"/>
            <w:tcBorders>
              <w:top w:val="nil"/>
              <w:bottom w:val="single" w:color="auto" w:sz="4" w:space="0"/>
            </w:tcBorders>
            <w:vAlign w:val="center"/>
          </w:tcPr>
          <w:p w14:paraId="569DBA41">
            <w:pPr>
              <w:keepNext w:val="0"/>
              <w:keepLines w:val="0"/>
              <w:pageBreakBefore w:val="0"/>
              <w:widowControl/>
              <w:kinsoku w:val="0"/>
              <w:wordWrap/>
              <w:overflowPunct/>
              <w:topLinePunct w:val="0"/>
              <w:autoSpaceDE w:val="0"/>
              <w:autoSpaceDN w:val="0"/>
              <w:bidi w:val="0"/>
              <w:snapToGrid w:val="0"/>
              <w:ind w:right="0"/>
              <w:jc w:val="center"/>
              <w:textAlignment w:val="baseline"/>
              <w:rPr>
                <w:rFonts w:ascii="Arial"/>
                <w:color w:val="auto"/>
                <w:sz w:val="21"/>
                <w:highlight w:val="none"/>
              </w:rPr>
            </w:pPr>
          </w:p>
        </w:tc>
        <w:tc>
          <w:tcPr>
            <w:tcW w:w="3658" w:type="dxa"/>
            <w:tcBorders>
              <w:bottom w:val="single" w:color="auto" w:sz="4" w:space="0"/>
            </w:tcBorders>
            <w:vAlign w:val="center"/>
          </w:tcPr>
          <w:p w14:paraId="36610672">
            <w:pPr>
              <w:pStyle w:val="35"/>
              <w:keepNext w:val="0"/>
              <w:keepLines w:val="0"/>
              <w:pageBreakBefore w:val="0"/>
              <w:widowControl/>
              <w:kinsoku w:val="0"/>
              <w:wordWrap/>
              <w:overflowPunct/>
              <w:topLinePunct w:val="0"/>
              <w:autoSpaceDE w:val="0"/>
              <w:autoSpaceDN w:val="0"/>
              <w:bidi w:val="0"/>
              <w:snapToGrid w:val="0"/>
              <w:spacing w:before="210" w:line="228" w:lineRule="auto"/>
              <w:ind w:left="119" w:right="0"/>
              <w:jc w:val="both"/>
              <w:textAlignment w:val="baseline"/>
              <w:rPr>
                <w:b w:val="0"/>
                <w:bCs w:val="0"/>
                <w:color w:val="auto"/>
                <w:highlight w:val="none"/>
              </w:rPr>
            </w:pPr>
            <w:r>
              <w:rPr>
                <w:b w:val="0"/>
                <w:bCs w:val="0"/>
                <w:color w:val="auto"/>
                <w:spacing w:val="3"/>
                <w:highlight w:val="none"/>
              </w:rPr>
              <w:t>暂列金</w:t>
            </w:r>
          </w:p>
        </w:tc>
        <w:tc>
          <w:tcPr>
            <w:tcW w:w="709" w:type="dxa"/>
            <w:vAlign w:val="center"/>
          </w:tcPr>
          <w:p w14:paraId="590E80AB">
            <w:pPr>
              <w:pStyle w:val="35"/>
              <w:keepNext w:val="0"/>
              <w:keepLines w:val="0"/>
              <w:pageBreakBefore w:val="0"/>
              <w:widowControl/>
              <w:kinsoku w:val="0"/>
              <w:wordWrap/>
              <w:overflowPunct/>
              <w:topLinePunct w:val="0"/>
              <w:autoSpaceDE w:val="0"/>
              <w:autoSpaceDN w:val="0"/>
              <w:bidi w:val="0"/>
              <w:snapToGrid w:val="0"/>
              <w:spacing w:before="210" w:line="228" w:lineRule="auto"/>
              <w:ind w:right="0"/>
              <w:jc w:val="center"/>
              <w:textAlignment w:val="baseline"/>
              <w:rPr>
                <w:b w:val="0"/>
                <w:bCs w:val="0"/>
                <w:color w:val="auto"/>
                <w:highlight w:val="none"/>
              </w:rPr>
            </w:pPr>
            <w:r>
              <w:rPr>
                <w:b w:val="0"/>
                <w:bCs w:val="0"/>
                <w:color w:val="auto"/>
                <w:spacing w:val="1"/>
                <w:highlight w:val="none"/>
              </w:rPr>
              <w:t>总额</w:t>
            </w:r>
          </w:p>
        </w:tc>
        <w:tc>
          <w:tcPr>
            <w:tcW w:w="789" w:type="dxa"/>
            <w:vAlign w:val="center"/>
          </w:tcPr>
          <w:p w14:paraId="2CAD21B8">
            <w:pPr>
              <w:pStyle w:val="35"/>
              <w:keepNext w:val="0"/>
              <w:keepLines w:val="0"/>
              <w:pageBreakBefore w:val="0"/>
              <w:widowControl/>
              <w:kinsoku w:val="0"/>
              <w:wordWrap/>
              <w:overflowPunct/>
              <w:topLinePunct w:val="0"/>
              <w:autoSpaceDE w:val="0"/>
              <w:autoSpaceDN w:val="0"/>
              <w:bidi w:val="0"/>
              <w:snapToGrid w:val="0"/>
              <w:spacing w:before="210" w:line="270" w:lineRule="exact"/>
              <w:ind w:right="0"/>
              <w:jc w:val="center"/>
              <w:textAlignment w:val="baseline"/>
              <w:rPr>
                <w:b w:val="0"/>
                <w:bCs w:val="0"/>
                <w:color w:val="auto"/>
                <w:highlight w:val="none"/>
              </w:rPr>
            </w:pPr>
            <w:r>
              <w:rPr>
                <w:b w:val="0"/>
                <w:bCs w:val="0"/>
                <w:color w:val="auto"/>
                <w:spacing w:val="-3"/>
                <w:position w:val="1"/>
                <w:highlight w:val="none"/>
              </w:rPr>
              <w:t>1</w:t>
            </w:r>
          </w:p>
        </w:tc>
        <w:tc>
          <w:tcPr>
            <w:tcW w:w="1117" w:type="dxa"/>
            <w:vAlign w:val="center"/>
          </w:tcPr>
          <w:p w14:paraId="2C5114CA">
            <w:pPr>
              <w:pStyle w:val="35"/>
              <w:keepNext w:val="0"/>
              <w:keepLines w:val="0"/>
              <w:pageBreakBefore w:val="0"/>
              <w:widowControl/>
              <w:kinsoku w:val="0"/>
              <w:wordWrap/>
              <w:overflowPunct/>
              <w:topLinePunct w:val="0"/>
              <w:autoSpaceDE w:val="0"/>
              <w:autoSpaceDN w:val="0"/>
              <w:bidi w:val="0"/>
              <w:snapToGrid w:val="0"/>
              <w:spacing w:before="210" w:line="268" w:lineRule="exact"/>
              <w:ind w:right="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100000</w:t>
            </w:r>
          </w:p>
        </w:tc>
        <w:tc>
          <w:tcPr>
            <w:tcW w:w="959" w:type="dxa"/>
            <w:vAlign w:val="center"/>
          </w:tcPr>
          <w:p w14:paraId="2B95AE35">
            <w:pPr>
              <w:pStyle w:val="35"/>
              <w:keepNext w:val="0"/>
              <w:keepLines w:val="0"/>
              <w:pageBreakBefore w:val="0"/>
              <w:widowControl/>
              <w:kinsoku w:val="0"/>
              <w:wordWrap/>
              <w:overflowPunct/>
              <w:topLinePunct w:val="0"/>
              <w:autoSpaceDE w:val="0"/>
              <w:autoSpaceDN w:val="0"/>
              <w:bidi w:val="0"/>
              <w:snapToGrid w:val="0"/>
              <w:spacing w:before="210" w:line="268" w:lineRule="exact"/>
              <w:ind w:right="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100000</w:t>
            </w:r>
          </w:p>
        </w:tc>
      </w:tr>
      <w:tr w14:paraId="3AAFA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0E103DE5">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rFonts w:hint="eastAsia" w:eastAsia="宋体"/>
                <w:color w:val="auto"/>
                <w:spacing w:val="-3"/>
                <w:position w:val="1"/>
                <w:highlight w:val="none"/>
                <w:lang w:val="en-US" w:eastAsia="zh-CN"/>
              </w:rPr>
            </w:pPr>
            <w:r>
              <w:rPr>
                <w:rFonts w:hint="eastAsia"/>
                <w:color w:val="auto"/>
                <w:position w:val="1"/>
                <w:highlight w:val="none"/>
                <w:lang w:val="en-US" w:eastAsia="zh-CN"/>
              </w:rPr>
              <w:t>3</w:t>
            </w:r>
          </w:p>
        </w:tc>
        <w:tc>
          <w:tcPr>
            <w:tcW w:w="1236" w:type="dxa"/>
            <w:vMerge w:val="restart"/>
            <w:tcBorders>
              <w:top w:val="single" w:color="auto" w:sz="4" w:space="0"/>
            </w:tcBorders>
            <w:vAlign w:val="center"/>
          </w:tcPr>
          <w:p w14:paraId="19A73408">
            <w:pPr>
              <w:pStyle w:val="35"/>
              <w:keepNext w:val="0"/>
              <w:keepLines w:val="0"/>
              <w:pageBreakBefore w:val="0"/>
              <w:widowControl/>
              <w:kinsoku w:val="0"/>
              <w:wordWrap/>
              <w:overflowPunct/>
              <w:topLinePunct w:val="0"/>
              <w:autoSpaceDE w:val="0"/>
              <w:autoSpaceDN w:val="0"/>
              <w:bidi w:val="0"/>
              <w:snapToGrid w:val="0"/>
              <w:spacing w:before="65" w:line="289" w:lineRule="auto"/>
              <w:ind w:right="0" w:rightChars="0"/>
              <w:jc w:val="center"/>
              <w:textAlignment w:val="baseline"/>
              <w:rPr>
                <w:rFonts w:ascii="Arial"/>
                <w:color w:val="auto"/>
                <w:sz w:val="21"/>
                <w:highlight w:val="none"/>
              </w:rPr>
            </w:pPr>
            <w:r>
              <w:rPr>
                <w:rFonts w:hint="eastAsia"/>
                <w:color w:val="auto"/>
                <w:highlight w:val="none"/>
                <w:lang w:val="en-US" w:eastAsia="zh-CN"/>
              </w:rPr>
              <w:t>S64盱眙至明光高速公路安徽段项目水土保持技术服务</w:t>
            </w:r>
          </w:p>
        </w:tc>
        <w:tc>
          <w:tcPr>
            <w:tcW w:w="3658" w:type="dxa"/>
            <w:tcBorders>
              <w:top w:val="single" w:color="auto" w:sz="4" w:space="0"/>
            </w:tcBorders>
            <w:vAlign w:val="center"/>
          </w:tcPr>
          <w:p w14:paraId="63DA02E3">
            <w:pPr>
              <w:pStyle w:val="35"/>
              <w:keepNext w:val="0"/>
              <w:keepLines w:val="0"/>
              <w:pageBreakBefore w:val="0"/>
              <w:widowControl/>
              <w:kinsoku w:val="0"/>
              <w:wordWrap/>
              <w:overflowPunct/>
              <w:topLinePunct w:val="0"/>
              <w:autoSpaceDE w:val="0"/>
              <w:autoSpaceDN w:val="0"/>
              <w:bidi w:val="0"/>
              <w:snapToGrid w:val="0"/>
              <w:spacing w:before="143" w:line="228" w:lineRule="auto"/>
              <w:ind w:left="115" w:leftChars="0" w:right="0" w:rightChars="0"/>
              <w:jc w:val="both"/>
              <w:textAlignment w:val="baseline"/>
              <w:rPr>
                <w:b w:val="0"/>
                <w:bCs w:val="0"/>
                <w:color w:val="auto"/>
                <w:spacing w:val="3"/>
                <w:highlight w:val="none"/>
              </w:rPr>
            </w:pPr>
            <w:r>
              <w:rPr>
                <w:b w:val="0"/>
                <w:bCs w:val="0"/>
                <w:color w:val="auto"/>
                <w:spacing w:val="6"/>
                <w:highlight w:val="none"/>
              </w:rPr>
              <w:t>工作内容</w:t>
            </w:r>
          </w:p>
        </w:tc>
        <w:tc>
          <w:tcPr>
            <w:tcW w:w="709" w:type="dxa"/>
            <w:vAlign w:val="center"/>
          </w:tcPr>
          <w:p w14:paraId="3BCB883C">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1"/>
                <w:highlight w:val="none"/>
              </w:rPr>
            </w:pPr>
          </w:p>
        </w:tc>
        <w:tc>
          <w:tcPr>
            <w:tcW w:w="789" w:type="dxa"/>
            <w:vAlign w:val="center"/>
          </w:tcPr>
          <w:p w14:paraId="6E04B549">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3"/>
                <w:position w:val="1"/>
                <w:highlight w:val="none"/>
              </w:rPr>
            </w:pPr>
          </w:p>
        </w:tc>
        <w:tc>
          <w:tcPr>
            <w:tcW w:w="1117" w:type="dxa"/>
            <w:vAlign w:val="center"/>
          </w:tcPr>
          <w:p w14:paraId="30CAABC1">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1"/>
                <w:position w:val="1"/>
                <w:highlight w:val="none"/>
              </w:rPr>
            </w:pPr>
          </w:p>
        </w:tc>
        <w:tc>
          <w:tcPr>
            <w:tcW w:w="959" w:type="dxa"/>
            <w:vAlign w:val="center"/>
          </w:tcPr>
          <w:p w14:paraId="7AFA56A2">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1"/>
                <w:position w:val="1"/>
                <w:highlight w:val="none"/>
              </w:rPr>
            </w:pPr>
          </w:p>
        </w:tc>
      </w:tr>
      <w:tr w14:paraId="409D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5010D344">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rFonts w:hint="default"/>
                <w:color w:val="auto"/>
                <w:position w:val="1"/>
                <w:highlight w:val="none"/>
                <w:lang w:val="en-US" w:eastAsia="zh-CN"/>
              </w:rPr>
            </w:pPr>
            <w:r>
              <w:rPr>
                <w:rFonts w:hint="eastAsia"/>
                <w:color w:val="auto"/>
                <w:position w:val="1"/>
                <w:highlight w:val="none"/>
                <w:lang w:val="en-US" w:eastAsia="zh-CN"/>
              </w:rPr>
              <w:t>3.1</w:t>
            </w:r>
          </w:p>
        </w:tc>
        <w:tc>
          <w:tcPr>
            <w:tcW w:w="1236" w:type="dxa"/>
            <w:vMerge w:val="continue"/>
            <w:vAlign w:val="center"/>
          </w:tcPr>
          <w:p w14:paraId="67FBD26F">
            <w:pPr>
              <w:pStyle w:val="35"/>
              <w:keepNext w:val="0"/>
              <w:keepLines w:val="0"/>
              <w:pageBreakBefore w:val="0"/>
              <w:widowControl/>
              <w:kinsoku w:val="0"/>
              <w:wordWrap/>
              <w:overflowPunct/>
              <w:topLinePunct w:val="0"/>
              <w:autoSpaceDE w:val="0"/>
              <w:autoSpaceDN w:val="0"/>
              <w:bidi w:val="0"/>
              <w:snapToGrid w:val="0"/>
              <w:spacing w:before="65" w:line="289" w:lineRule="auto"/>
              <w:ind w:right="0" w:rightChars="0"/>
              <w:jc w:val="center"/>
              <w:textAlignment w:val="baseline"/>
              <w:rPr>
                <w:rFonts w:hint="eastAsia"/>
                <w:color w:val="auto"/>
                <w:highlight w:val="none"/>
                <w:lang w:val="en-US" w:eastAsia="zh-CN"/>
              </w:rPr>
            </w:pPr>
          </w:p>
        </w:tc>
        <w:tc>
          <w:tcPr>
            <w:tcW w:w="3658" w:type="dxa"/>
            <w:tcBorders>
              <w:top w:val="single" w:color="auto" w:sz="4" w:space="0"/>
            </w:tcBorders>
            <w:vAlign w:val="center"/>
          </w:tcPr>
          <w:p w14:paraId="398D0C76">
            <w:pPr>
              <w:pStyle w:val="35"/>
              <w:keepNext w:val="0"/>
              <w:keepLines w:val="0"/>
              <w:pageBreakBefore w:val="0"/>
              <w:widowControl/>
              <w:kinsoku w:val="0"/>
              <w:wordWrap/>
              <w:overflowPunct/>
              <w:topLinePunct w:val="0"/>
              <w:autoSpaceDE w:val="0"/>
              <w:autoSpaceDN w:val="0"/>
              <w:bidi w:val="0"/>
              <w:snapToGrid w:val="0"/>
              <w:spacing w:before="130" w:line="228" w:lineRule="auto"/>
              <w:ind w:left="111" w:right="0"/>
              <w:jc w:val="both"/>
              <w:textAlignment w:val="baseline"/>
              <w:rPr>
                <w:b w:val="0"/>
                <w:bCs w:val="0"/>
                <w:color w:val="auto"/>
                <w:highlight w:val="none"/>
              </w:rPr>
            </w:pPr>
            <w:r>
              <w:rPr>
                <w:b w:val="0"/>
                <w:bCs w:val="0"/>
                <w:color w:val="auto"/>
                <w:highlight w:val="none"/>
                <w:lang w:val="en-US" w:eastAsia="zh-CN"/>
              </w:rPr>
              <w:t>水土保持设施自主验收</w:t>
            </w:r>
            <w:r>
              <w:rPr>
                <w:rFonts w:hint="eastAsia"/>
                <w:b w:val="0"/>
                <w:bCs w:val="0"/>
                <w:color w:val="auto"/>
                <w:highlight w:val="none"/>
                <w:lang w:val="en-US" w:eastAsia="zh-CN"/>
              </w:rPr>
              <w:t>（含验收会务费等）</w:t>
            </w:r>
          </w:p>
          <w:p w14:paraId="0095EE17">
            <w:pPr>
              <w:pStyle w:val="35"/>
              <w:keepNext w:val="0"/>
              <w:keepLines w:val="0"/>
              <w:pageBreakBefore w:val="0"/>
              <w:widowControl/>
              <w:kinsoku w:val="0"/>
              <w:wordWrap/>
              <w:overflowPunct/>
              <w:topLinePunct w:val="0"/>
              <w:autoSpaceDE w:val="0"/>
              <w:autoSpaceDN w:val="0"/>
              <w:bidi w:val="0"/>
              <w:snapToGrid w:val="0"/>
              <w:spacing w:before="130" w:line="228" w:lineRule="auto"/>
              <w:ind w:left="111" w:leftChars="0" w:right="0" w:rightChars="0"/>
              <w:jc w:val="both"/>
              <w:textAlignment w:val="baseline"/>
              <w:rPr>
                <w:b w:val="0"/>
                <w:bCs w:val="0"/>
                <w:color w:val="auto"/>
                <w:spacing w:val="6"/>
                <w:highlight w:val="none"/>
              </w:rPr>
            </w:pPr>
          </w:p>
        </w:tc>
        <w:tc>
          <w:tcPr>
            <w:tcW w:w="709" w:type="dxa"/>
            <w:vAlign w:val="center"/>
          </w:tcPr>
          <w:p w14:paraId="3F8864E5">
            <w:pPr>
              <w:pStyle w:val="35"/>
              <w:keepNext w:val="0"/>
              <w:keepLines w:val="0"/>
              <w:pageBreakBefore w:val="0"/>
              <w:widowControl/>
              <w:kinsoku w:val="0"/>
              <w:wordWrap/>
              <w:overflowPunct/>
              <w:topLinePunct w:val="0"/>
              <w:autoSpaceDE w:val="0"/>
              <w:autoSpaceDN w:val="0"/>
              <w:bidi w:val="0"/>
              <w:snapToGrid w:val="0"/>
              <w:spacing w:before="129" w:line="228" w:lineRule="auto"/>
              <w:ind w:right="0" w:rightChars="0"/>
              <w:jc w:val="center"/>
              <w:textAlignment w:val="baseline"/>
              <w:rPr>
                <w:b w:val="0"/>
                <w:bCs w:val="0"/>
                <w:color w:val="auto"/>
                <w:spacing w:val="1"/>
                <w:highlight w:val="none"/>
              </w:rPr>
            </w:pPr>
            <w:r>
              <w:rPr>
                <w:b w:val="0"/>
                <w:bCs w:val="0"/>
                <w:color w:val="auto"/>
                <w:spacing w:val="2"/>
                <w:highlight w:val="none"/>
              </w:rPr>
              <w:t>总额</w:t>
            </w:r>
          </w:p>
        </w:tc>
        <w:tc>
          <w:tcPr>
            <w:tcW w:w="789" w:type="dxa"/>
            <w:vAlign w:val="center"/>
          </w:tcPr>
          <w:p w14:paraId="0AAAEBBC">
            <w:pPr>
              <w:pStyle w:val="35"/>
              <w:keepNext w:val="0"/>
              <w:keepLines w:val="0"/>
              <w:pageBreakBefore w:val="0"/>
              <w:widowControl/>
              <w:kinsoku w:val="0"/>
              <w:wordWrap/>
              <w:overflowPunct/>
              <w:topLinePunct w:val="0"/>
              <w:autoSpaceDE w:val="0"/>
              <w:autoSpaceDN w:val="0"/>
              <w:bidi w:val="0"/>
              <w:snapToGrid w:val="0"/>
              <w:spacing w:before="129" w:line="270" w:lineRule="exact"/>
              <w:ind w:right="0" w:rightChars="0"/>
              <w:jc w:val="center"/>
              <w:textAlignment w:val="baseline"/>
              <w:rPr>
                <w:b w:val="0"/>
                <w:bCs w:val="0"/>
                <w:color w:val="auto"/>
                <w:spacing w:val="-3"/>
                <w:position w:val="1"/>
                <w:highlight w:val="none"/>
              </w:rPr>
            </w:pPr>
            <w:r>
              <w:rPr>
                <w:b w:val="0"/>
                <w:bCs w:val="0"/>
                <w:color w:val="auto"/>
                <w:position w:val="1"/>
                <w:highlight w:val="none"/>
              </w:rPr>
              <w:t>1</w:t>
            </w:r>
          </w:p>
        </w:tc>
        <w:tc>
          <w:tcPr>
            <w:tcW w:w="1117" w:type="dxa"/>
            <w:vAlign w:val="center"/>
          </w:tcPr>
          <w:p w14:paraId="3BF93CAC">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1"/>
                <w:position w:val="1"/>
                <w:highlight w:val="none"/>
              </w:rPr>
            </w:pPr>
          </w:p>
        </w:tc>
        <w:tc>
          <w:tcPr>
            <w:tcW w:w="959" w:type="dxa"/>
            <w:vAlign w:val="center"/>
          </w:tcPr>
          <w:p w14:paraId="55BDD905">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1"/>
                <w:position w:val="1"/>
                <w:highlight w:val="none"/>
              </w:rPr>
            </w:pPr>
          </w:p>
        </w:tc>
      </w:tr>
      <w:tr w14:paraId="07DCE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1D601F07">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rFonts w:hint="default"/>
                <w:color w:val="auto"/>
                <w:position w:val="1"/>
                <w:highlight w:val="none"/>
                <w:lang w:val="en-US" w:eastAsia="zh-CN"/>
              </w:rPr>
            </w:pPr>
            <w:r>
              <w:rPr>
                <w:rFonts w:hint="eastAsia"/>
                <w:color w:val="auto"/>
                <w:position w:val="1"/>
                <w:highlight w:val="none"/>
                <w:lang w:val="en-US" w:eastAsia="zh-CN"/>
              </w:rPr>
              <w:t>3.2</w:t>
            </w:r>
          </w:p>
        </w:tc>
        <w:tc>
          <w:tcPr>
            <w:tcW w:w="1236" w:type="dxa"/>
            <w:vMerge w:val="continue"/>
            <w:vAlign w:val="center"/>
          </w:tcPr>
          <w:p w14:paraId="09991068">
            <w:pPr>
              <w:pStyle w:val="35"/>
              <w:keepNext w:val="0"/>
              <w:keepLines w:val="0"/>
              <w:pageBreakBefore w:val="0"/>
              <w:widowControl/>
              <w:kinsoku w:val="0"/>
              <w:wordWrap/>
              <w:overflowPunct/>
              <w:topLinePunct w:val="0"/>
              <w:autoSpaceDE w:val="0"/>
              <w:autoSpaceDN w:val="0"/>
              <w:bidi w:val="0"/>
              <w:snapToGrid w:val="0"/>
              <w:spacing w:before="65" w:line="289" w:lineRule="auto"/>
              <w:ind w:right="0" w:rightChars="0"/>
              <w:jc w:val="center"/>
              <w:textAlignment w:val="baseline"/>
              <w:rPr>
                <w:rFonts w:hint="eastAsia"/>
                <w:color w:val="auto"/>
                <w:highlight w:val="none"/>
                <w:lang w:val="en-US" w:eastAsia="zh-CN"/>
              </w:rPr>
            </w:pPr>
          </w:p>
        </w:tc>
        <w:tc>
          <w:tcPr>
            <w:tcW w:w="3658" w:type="dxa"/>
            <w:tcBorders>
              <w:top w:val="single" w:color="auto" w:sz="4" w:space="0"/>
            </w:tcBorders>
            <w:vAlign w:val="center"/>
          </w:tcPr>
          <w:p w14:paraId="43C4A449">
            <w:pPr>
              <w:pStyle w:val="35"/>
              <w:keepNext w:val="0"/>
              <w:keepLines w:val="0"/>
              <w:pageBreakBefore w:val="0"/>
              <w:widowControl/>
              <w:kinsoku w:val="0"/>
              <w:wordWrap/>
              <w:overflowPunct/>
              <w:topLinePunct w:val="0"/>
              <w:autoSpaceDE w:val="0"/>
              <w:autoSpaceDN w:val="0"/>
              <w:bidi w:val="0"/>
              <w:snapToGrid w:val="0"/>
              <w:spacing w:before="130" w:line="228" w:lineRule="auto"/>
              <w:ind w:left="111" w:leftChars="0" w:right="0" w:rightChars="0"/>
              <w:jc w:val="both"/>
              <w:textAlignment w:val="baseline"/>
              <w:rPr>
                <w:b w:val="0"/>
                <w:bCs w:val="0"/>
                <w:color w:val="auto"/>
                <w:spacing w:val="6"/>
                <w:highlight w:val="none"/>
              </w:rPr>
            </w:pPr>
            <w:r>
              <w:rPr>
                <w:rFonts w:hint="eastAsia"/>
                <w:b w:val="0"/>
                <w:bCs w:val="0"/>
                <w:color w:val="auto"/>
                <w:highlight w:val="none"/>
                <w:lang w:val="en-US" w:eastAsia="zh-CN"/>
              </w:rPr>
              <w:t>水土保持变更报告编制</w:t>
            </w:r>
          </w:p>
        </w:tc>
        <w:tc>
          <w:tcPr>
            <w:tcW w:w="709" w:type="dxa"/>
            <w:vAlign w:val="center"/>
          </w:tcPr>
          <w:p w14:paraId="03F5BAAE">
            <w:pPr>
              <w:keepNext w:val="0"/>
              <w:keepLines w:val="0"/>
              <w:pageBreakBefore w:val="0"/>
              <w:widowControl/>
              <w:kinsoku w:val="0"/>
              <w:wordWrap/>
              <w:overflowPunct/>
              <w:topLinePunct w:val="0"/>
              <w:autoSpaceDE w:val="0"/>
              <w:autoSpaceDN w:val="0"/>
              <w:bidi w:val="0"/>
              <w:snapToGrid w:val="0"/>
              <w:spacing w:before="129" w:line="228" w:lineRule="auto"/>
              <w:ind w:right="0" w:rightChars="0"/>
              <w:jc w:val="center"/>
              <w:textAlignment w:val="baseline"/>
              <w:rPr>
                <w:b w:val="0"/>
                <w:bCs w:val="0"/>
                <w:color w:val="auto"/>
                <w:spacing w:val="1"/>
                <w:highlight w:val="none"/>
              </w:rPr>
            </w:pPr>
            <w:r>
              <w:rPr>
                <w:b w:val="0"/>
                <w:bCs w:val="0"/>
                <w:color w:val="auto"/>
                <w:spacing w:val="2"/>
                <w:highlight w:val="none"/>
              </w:rPr>
              <w:t>总额</w:t>
            </w:r>
          </w:p>
        </w:tc>
        <w:tc>
          <w:tcPr>
            <w:tcW w:w="789" w:type="dxa"/>
            <w:vAlign w:val="center"/>
          </w:tcPr>
          <w:p w14:paraId="1B5222C8">
            <w:pPr>
              <w:pStyle w:val="35"/>
              <w:keepNext w:val="0"/>
              <w:keepLines w:val="0"/>
              <w:pageBreakBefore w:val="0"/>
              <w:widowControl/>
              <w:kinsoku w:val="0"/>
              <w:wordWrap/>
              <w:overflowPunct/>
              <w:topLinePunct w:val="0"/>
              <w:autoSpaceDE w:val="0"/>
              <w:autoSpaceDN w:val="0"/>
              <w:bidi w:val="0"/>
              <w:snapToGrid w:val="0"/>
              <w:spacing w:before="129" w:line="270" w:lineRule="exact"/>
              <w:ind w:right="0" w:rightChars="0"/>
              <w:jc w:val="center"/>
              <w:textAlignment w:val="baseline"/>
              <w:rPr>
                <w:b w:val="0"/>
                <w:bCs w:val="0"/>
                <w:color w:val="auto"/>
                <w:spacing w:val="-3"/>
                <w:position w:val="1"/>
                <w:highlight w:val="none"/>
              </w:rPr>
            </w:pPr>
            <w:r>
              <w:rPr>
                <w:rFonts w:hint="eastAsia"/>
                <w:b w:val="0"/>
                <w:bCs w:val="0"/>
                <w:color w:val="auto"/>
                <w:position w:val="1"/>
                <w:highlight w:val="none"/>
                <w:lang w:val="en-US" w:eastAsia="zh-CN"/>
              </w:rPr>
              <w:t>1</w:t>
            </w:r>
          </w:p>
        </w:tc>
        <w:tc>
          <w:tcPr>
            <w:tcW w:w="1117" w:type="dxa"/>
            <w:vAlign w:val="center"/>
          </w:tcPr>
          <w:p w14:paraId="44550F2E">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1"/>
                <w:position w:val="1"/>
                <w:highlight w:val="none"/>
              </w:rPr>
            </w:pPr>
          </w:p>
        </w:tc>
        <w:tc>
          <w:tcPr>
            <w:tcW w:w="959" w:type="dxa"/>
            <w:vAlign w:val="center"/>
          </w:tcPr>
          <w:p w14:paraId="3139668D">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1"/>
                <w:position w:val="1"/>
                <w:highlight w:val="none"/>
              </w:rPr>
            </w:pPr>
          </w:p>
        </w:tc>
      </w:tr>
      <w:tr w14:paraId="3D11E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5BC2EBC2">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rFonts w:hint="eastAsia" w:eastAsia="宋体"/>
                <w:color w:val="auto"/>
                <w:spacing w:val="-3"/>
                <w:position w:val="1"/>
                <w:highlight w:val="none"/>
                <w:lang w:val="en-US" w:eastAsia="zh-CN"/>
              </w:rPr>
            </w:pPr>
            <w:r>
              <w:rPr>
                <w:rFonts w:hint="eastAsia"/>
                <w:color w:val="auto"/>
                <w:spacing w:val="-3"/>
                <w:position w:val="1"/>
                <w:highlight w:val="none"/>
                <w:lang w:val="en-US" w:eastAsia="zh-CN"/>
              </w:rPr>
              <w:t>3</w:t>
            </w:r>
            <w:r>
              <w:rPr>
                <w:color w:val="auto"/>
                <w:spacing w:val="-3"/>
                <w:position w:val="1"/>
                <w:highlight w:val="none"/>
              </w:rPr>
              <w:t>.</w:t>
            </w:r>
            <w:r>
              <w:rPr>
                <w:rFonts w:hint="eastAsia"/>
                <w:color w:val="auto"/>
                <w:spacing w:val="-3"/>
                <w:position w:val="1"/>
                <w:highlight w:val="none"/>
                <w:lang w:val="en-US" w:eastAsia="zh-CN"/>
              </w:rPr>
              <w:t>3</w:t>
            </w:r>
          </w:p>
        </w:tc>
        <w:tc>
          <w:tcPr>
            <w:tcW w:w="1236" w:type="dxa"/>
            <w:vMerge w:val="continue"/>
            <w:tcBorders>
              <w:top w:val="nil"/>
              <w:bottom w:val="nil"/>
            </w:tcBorders>
            <w:vAlign w:val="top"/>
          </w:tcPr>
          <w:p w14:paraId="6C4D10E6">
            <w:pPr>
              <w:keepNext w:val="0"/>
              <w:keepLines w:val="0"/>
              <w:pageBreakBefore w:val="0"/>
              <w:widowControl/>
              <w:kinsoku w:val="0"/>
              <w:wordWrap/>
              <w:overflowPunct/>
              <w:topLinePunct w:val="0"/>
              <w:autoSpaceDE w:val="0"/>
              <w:autoSpaceDN w:val="0"/>
              <w:bidi w:val="0"/>
              <w:snapToGrid w:val="0"/>
              <w:ind w:right="0" w:rightChars="0"/>
              <w:textAlignment w:val="baseline"/>
              <w:rPr>
                <w:rFonts w:ascii="Arial"/>
                <w:color w:val="auto"/>
                <w:sz w:val="21"/>
                <w:highlight w:val="none"/>
              </w:rPr>
            </w:pPr>
          </w:p>
        </w:tc>
        <w:tc>
          <w:tcPr>
            <w:tcW w:w="3658" w:type="dxa"/>
            <w:vAlign w:val="center"/>
          </w:tcPr>
          <w:p w14:paraId="4CCA56DA">
            <w:pPr>
              <w:pStyle w:val="35"/>
              <w:keepNext w:val="0"/>
              <w:keepLines w:val="0"/>
              <w:pageBreakBefore w:val="0"/>
              <w:widowControl/>
              <w:kinsoku w:val="0"/>
              <w:wordWrap/>
              <w:overflowPunct/>
              <w:topLinePunct w:val="0"/>
              <w:autoSpaceDE w:val="0"/>
              <w:autoSpaceDN w:val="0"/>
              <w:bidi w:val="0"/>
              <w:snapToGrid w:val="0"/>
              <w:spacing w:before="130" w:line="228" w:lineRule="auto"/>
              <w:ind w:left="111" w:leftChars="0" w:right="0" w:rightChars="0"/>
              <w:jc w:val="both"/>
              <w:textAlignment w:val="baseline"/>
              <w:rPr>
                <w:b w:val="0"/>
                <w:bCs w:val="0"/>
                <w:color w:val="auto"/>
                <w:spacing w:val="3"/>
                <w:highlight w:val="none"/>
              </w:rPr>
            </w:pPr>
            <w:r>
              <w:rPr>
                <w:rFonts w:hint="eastAsia"/>
                <w:b w:val="0"/>
                <w:bCs w:val="0"/>
                <w:color w:val="auto"/>
                <w:highlight w:val="none"/>
                <w:lang w:val="en-US" w:eastAsia="zh-CN"/>
              </w:rPr>
              <w:t xml:space="preserve">其他 </w:t>
            </w:r>
            <w:r>
              <w:rPr>
                <w:rFonts w:hint="default"/>
                <w:b w:val="0"/>
                <w:bCs w:val="0"/>
                <w:color w:val="auto"/>
                <w:highlight w:val="none"/>
                <w:lang w:val="en-US" w:eastAsia="zh-CN"/>
              </w:rPr>
              <w:t>(</w:t>
            </w:r>
            <w:r>
              <w:rPr>
                <w:rFonts w:hint="eastAsia"/>
                <w:b w:val="0"/>
                <w:bCs w:val="0"/>
                <w:color w:val="auto"/>
                <w:highlight w:val="none"/>
                <w:lang w:val="en-US" w:eastAsia="zh-CN"/>
              </w:rPr>
              <w:t>水保管理</w:t>
            </w:r>
            <w:r>
              <w:rPr>
                <w:rFonts w:hint="default"/>
                <w:b w:val="0"/>
                <w:bCs w:val="0"/>
                <w:color w:val="auto"/>
                <w:highlight w:val="none"/>
                <w:lang w:val="en-US" w:eastAsia="zh-CN"/>
              </w:rPr>
              <w:t>)</w:t>
            </w:r>
          </w:p>
        </w:tc>
        <w:tc>
          <w:tcPr>
            <w:tcW w:w="709" w:type="dxa"/>
            <w:vAlign w:val="center"/>
          </w:tcPr>
          <w:p w14:paraId="3BBF947C">
            <w:pPr>
              <w:keepNext w:val="0"/>
              <w:keepLines w:val="0"/>
              <w:pageBreakBefore w:val="0"/>
              <w:widowControl/>
              <w:kinsoku w:val="0"/>
              <w:wordWrap/>
              <w:overflowPunct/>
              <w:topLinePunct w:val="0"/>
              <w:autoSpaceDE w:val="0"/>
              <w:autoSpaceDN w:val="0"/>
              <w:bidi w:val="0"/>
              <w:snapToGrid w:val="0"/>
              <w:spacing w:before="129" w:line="228" w:lineRule="auto"/>
              <w:ind w:right="0" w:rightChars="0"/>
              <w:jc w:val="center"/>
              <w:textAlignment w:val="baseline"/>
              <w:rPr>
                <w:b w:val="0"/>
                <w:bCs w:val="0"/>
                <w:color w:val="auto"/>
                <w:spacing w:val="1"/>
                <w:highlight w:val="none"/>
              </w:rPr>
            </w:pPr>
            <w:r>
              <w:rPr>
                <w:b w:val="0"/>
                <w:bCs w:val="0"/>
                <w:color w:val="auto"/>
                <w:spacing w:val="2"/>
                <w:highlight w:val="none"/>
              </w:rPr>
              <w:t>总额</w:t>
            </w:r>
          </w:p>
        </w:tc>
        <w:tc>
          <w:tcPr>
            <w:tcW w:w="789" w:type="dxa"/>
            <w:vAlign w:val="center"/>
          </w:tcPr>
          <w:p w14:paraId="33AAF2F2">
            <w:pPr>
              <w:pStyle w:val="35"/>
              <w:keepNext w:val="0"/>
              <w:keepLines w:val="0"/>
              <w:pageBreakBefore w:val="0"/>
              <w:widowControl/>
              <w:kinsoku w:val="0"/>
              <w:wordWrap/>
              <w:overflowPunct/>
              <w:topLinePunct w:val="0"/>
              <w:autoSpaceDE w:val="0"/>
              <w:autoSpaceDN w:val="0"/>
              <w:bidi w:val="0"/>
              <w:snapToGrid w:val="0"/>
              <w:spacing w:before="129" w:line="270" w:lineRule="exact"/>
              <w:ind w:right="0" w:rightChars="0"/>
              <w:jc w:val="center"/>
              <w:textAlignment w:val="baseline"/>
              <w:rPr>
                <w:b w:val="0"/>
                <w:bCs w:val="0"/>
                <w:color w:val="auto"/>
                <w:spacing w:val="-3"/>
                <w:position w:val="1"/>
                <w:highlight w:val="none"/>
              </w:rPr>
            </w:pPr>
            <w:r>
              <w:rPr>
                <w:rFonts w:hint="eastAsia"/>
                <w:b w:val="0"/>
                <w:bCs w:val="0"/>
                <w:color w:val="auto"/>
                <w:position w:val="1"/>
                <w:highlight w:val="none"/>
                <w:lang w:val="en-US" w:eastAsia="zh-CN"/>
              </w:rPr>
              <w:t>1</w:t>
            </w:r>
          </w:p>
        </w:tc>
        <w:tc>
          <w:tcPr>
            <w:tcW w:w="1117" w:type="dxa"/>
            <w:vAlign w:val="center"/>
          </w:tcPr>
          <w:p w14:paraId="09C63F9B">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1"/>
                <w:position w:val="1"/>
                <w:highlight w:val="none"/>
              </w:rPr>
            </w:pPr>
          </w:p>
        </w:tc>
        <w:tc>
          <w:tcPr>
            <w:tcW w:w="959" w:type="dxa"/>
            <w:vAlign w:val="center"/>
          </w:tcPr>
          <w:p w14:paraId="6D7720C9">
            <w:pPr>
              <w:keepNext w:val="0"/>
              <w:keepLines w:val="0"/>
              <w:pageBreakBefore w:val="0"/>
              <w:widowControl/>
              <w:kinsoku w:val="0"/>
              <w:wordWrap/>
              <w:overflowPunct/>
              <w:topLinePunct w:val="0"/>
              <w:autoSpaceDE w:val="0"/>
              <w:autoSpaceDN w:val="0"/>
              <w:bidi w:val="0"/>
              <w:snapToGrid w:val="0"/>
              <w:ind w:right="0" w:rightChars="0"/>
              <w:jc w:val="center"/>
              <w:textAlignment w:val="baseline"/>
              <w:rPr>
                <w:b w:val="0"/>
                <w:bCs w:val="0"/>
                <w:color w:val="auto"/>
                <w:spacing w:val="-1"/>
                <w:position w:val="1"/>
                <w:highlight w:val="none"/>
              </w:rPr>
            </w:pPr>
          </w:p>
        </w:tc>
      </w:tr>
      <w:tr w14:paraId="601F7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652" w:type="dxa"/>
            <w:vAlign w:val="center"/>
          </w:tcPr>
          <w:p w14:paraId="106C41AF">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rFonts w:hint="eastAsia"/>
                <w:color w:val="auto"/>
                <w:spacing w:val="-3"/>
                <w:position w:val="1"/>
                <w:highlight w:val="none"/>
                <w:lang w:val="en-US" w:eastAsia="zh-CN"/>
              </w:rPr>
            </w:pPr>
            <w:r>
              <w:rPr>
                <w:rFonts w:hint="eastAsia"/>
                <w:color w:val="auto"/>
                <w:spacing w:val="-3"/>
                <w:position w:val="1"/>
                <w:highlight w:val="none"/>
                <w:lang w:val="en-US" w:eastAsia="zh-CN"/>
              </w:rPr>
              <w:t>4</w:t>
            </w:r>
          </w:p>
        </w:tc>
        <w:tc>
          <w:tcPr>
            <w:tcW w:w="1236" w:type="dxa"/>
            <w:vMerge w:val="continue"/>
            <w:tcBorders>
              <w:top w:val="nil"/>
              <w:bottom w:val="single" w:color="auto" w:sz="4" w:space="0"/>
            </w:tcBorders>
            <w:vAlign w:val="top"/>
          </w:tcPr>
          <w:p w14:paraId="4608AFFA">
            <w:pPr>
              <w:keepNext w:val="0"/>
              <w:keepLines w:val="0"/>
              <w:pageBreakBefore w:val="0"/>
              <w:widowControl/>
              <w:kinsoku w:val="0"/>
              <w:wordWrap/>
              <w:overflowPunct/>
              <w:topLinePunct w:val="0"/>
              <w:autoSpaceDE w:val="0"/>
              <w:autoSpaceDN w:val="0"/>
              <w:bidi w:val="0"/>
              <w:snapToGrid w:val="0"/>
              <w:ind w:right="0" w:rightChars="0"/>
              <w:textAlignment w:val="baseline"/>
              <w:rPr>
                <w:rFonts w:ascii="Arial"/>
                <w:color w:val="auto"/>
                <w:sz w:val="21"/>
                <w:highlight w:val="none"/>
              </w:rPr>
            </w:pPr>
          </w:p>
        </w:tc>
        <w:tc>
          <w:tcPr>
            <w:tcW w:w="3658" w:type="dxa"/>
            <w:vAlign w:val="center"/>
          </w:tcPr>
          <w:p w14:paraId="1F568C1A">
            <w:pPr>
              <w:pStyle w:val="35"/>
              <w:keepNext w:val="0"/>
              <w:keepLines w:val="0"/>
              <w:pageBreakBefore w:val="0"/>
              <w:widowControl/>
              <w:kinsoku w:val="0"/>
              <w:wordWrap/>
              <w:overflowPunct/>
              <w:topLinePunct w:val="0"/>
              <w:autoSpaceDE w:val="0"/>
              <w:autoSpaceDN w:val="0"/>
              <w:bidi w:val="0"/>
              <w:snapToGrid w:val="0"/>
              <w:spacing w:before="210" w:line="228" w:lineRule="auto"/>
              <w:ind w:left="119" w:leftChars="0" w:right="0" w:rightChars="0"/>
              <w:jc w:val="both"/>
              <w:textAlignment w:val="baseline"/>
              <w:rPr>
                <w:b w:val="0"/>
                <w:bCs w:val="0"/>
                <w:color w:val="auto"/>
                <w:spacing w:val="3"/>
                <w:highlight w:val="none"/>
              </w:rPr>
            </w:pPr>
            <w:r>
              <w:rPr>
                <w:b w:val="0"/>
                <w:bCs w:val="0"/>
                <w:color w:val="auto"/>
                <w:spacing w:val="3"/>
                <w:highlight w:val="none"/>
              </w:rPr>
              <w:t>暂列金</w:t>
            </w:r>
          </w:p>
        </w:tc>
        <w:tc>
          <w:tcPr>
            <w:tcW w:w="709" w:type="dxa"/>
            <w:vAlign w:val="center"/>
          </w:tcPr>
          <w:p w14:paraId="6BBAFCCB">
            <w:pPr>
              <w:pStyle w:val="35"/>
              <w:keepNext w:val="0"/>
              <w:keepLines w:val="0"/>
              <w:pageBreakBefore w:val="0"/>
              <w:widowControl/>
              <w:kinsoku w:val="0"/>
              <w:wordWrap/>
              <w:overflowPunct/>
              <w:topLinePunct w:val="0"/>
              <w:autoSpaceDE w:val="0"/>
              <w:autoSpaceDN w:val="0"/>
              <w:bidi w:val="0"/>
              <w:snapToGrid w:val="0"/>
              <w:spacing w:before="210" w:line="228" w:lineRule="auto"/>
              <w:ind w:right="0" w:rightChars="0"/>
              <w:jc w:val="center"/>
              <w:textAlignment w:val="baseline"/>
              <w:rPr>
                <w:b w:val="0"/>
                <w:bCs w:val="0"/>
                <w:color w:val="auto"/>
                <w:spacing w:val="1"/>
                <w:highlight w:val="none"/>
              </w:rPr>
            </w:pPr>
            <w:r>
              <w:rPr>
                <w:b w:val="0"/>
                <w:bCs w:val="0"/>
                <w:color w:val="auto"/>
                <w:spacing w:val="1"/>
                <w:highlight w:val="none"/>
              </w:rPr>
              <w:t>总额</w:t>
            </w:r>
          </w:p>
        </w:tc>
        <w:tc>
          <w:tcPr>
            <w:tcW w:w="789" w:type="dxa"/>
            <w:vAlign w:val="center"/>
          </w:tcPr>
          <w:p w14:paraId="3886EC5D">
            <w:pPr>
              <w:pStyle w:val="35"/>
              <w:keepNext w:val="0"/>
              <w:keepLines w:val="0"/>
              <w:pageBreakBefore w:val="0"/>
              <w:widowControl/>
              <w:kinsoku w:val="0"/>
              <w:wordWrap/>
              <w:overflowPunct/>
              <w:topLinePunct w:val="0"/>
              <w:autoSpaceDE w:val="0"/>
              <w:autoSpaceDN w:val="0"/>
              <w:bidi w:val="0"/>
              <w:snapToGrid w:val="0"/>
              <w:spacing w:before="210" w:line="270" w:lineRule="exact"/>
              <w:ind w:right="0" w:rightChars="0"/>
              <w:jc w:val="center"/>
              <w:textAlignment w:val="baseline"/>
              <w:rPr>
                <w:b w:val="0"/>
                <w:bCs w:val="0"/>
                <w:color w:val="auto"/>
                <w:spacing w:val="-3"/>
                <w:position w:val="1"/>
                <w:highlight w:val="none"/>
              </w:rPr>
            </w:pPr>
            <w:r>
              <w:rPr>
                <w:b w:val="0"/>
                <w:bCs w:val="0"/>
                <w:color w:val="auto"/>
                <w:spacing w:val="-3"/>
                <w:position w:val="1"/>
                <w:highlight w:val="none"/>
              </w:rPr>
              <w:t>1</w:t>
            </w:r>
          </w:p>
        </w:tc>
        <w:tc>
          <w:tcPr>
            <w:tcW w:w="1117" w:type="dxa"/>
            <w:vAlign w:val="center"/>
          </w:tcPr>
          <w:p w14:paraId="4090F526">
            <w:pPr>
              <w:pStyle w:val="35"/>
              <w:keepNext w:val="0"/>
              <w:keepLines w:val="0"/>
              <w:pageBreakBefore w:val="0"/>
              <w:widowControl/>
              <w:kinsoku w:val="0"/>
              <w:wordWrap/>
              <w:overflowPunct/>
              <w:topLinePunct w:val="0"/>
              <w:autoSpaceDE w:val="0"/>
              <w:autoSpaceDN w:val="0"/>
              <w:bidi w:val="0"/>
              <w:snapToGrid w:val="0"/>
              <w:spacing w:before="210" w:line="268" w:lineRule="exact"/>
              <w:ind w:right="0" w:rightChars="0"/>
              <w:jc w:val="center"/>
              <w:textAlignment w:val="baseline"/>
              <w:rPr>
                <w:rFonts w:hint="default" w:eastAsia="宋体"/>
                <w:b w:val="0"/>
                <w:bCs w:val="0"/>
                <w:color w:val="auto"/>
                <w:spacing w:val="-1"/>
                <w:position w:val="1"/>
                <w:highlight w:val="none"/>
                <w:lang w:val="en-US" w:eastAsia="zh-CN"/>
              </w:rPr>
            </w:pPr>
            <w:r>
              <w:rPr>
                <w:rFonts w:hint="eastAsia"/>
                <w:b w:val="0"/>
                <w:bCs w:val="0"/>
                <w:color w:val="auto"/>
                <w:spacing w:val="-1"/>
                <w:position w:val="1"/>
                <w:highlight w:val="none"/>
                <w:lang w:val="en-US" w:eastAsia="zh-CN"/>
              </w:rPr>
              <w:t>10000</w:t>
            </w:r>
          </w:p>
        </w:tc>
        <w:tc>
          <w:tcPr>
            <w:tcW w:w="959" w:type="dxa"/>
            <w:vAlign w:val="center"/>
          </w:tcPr>
          <w:p w14:paraId="3B01D356">
            <w:pPr>
              <w:pStyle w:val="35"/>
              <w:keepNext w:val="0"/>
              <w:keepLines w:val="0"/>
              <w:pageBreakBefore w:val="0"/>
              <w:widowControl/>
              <w:kinsoku w:val="0"/>
              <w:wordWrap/>
              <w:overflowPunct/>
              <w:topLinePunct w:val="0"/>
              <w:autoSpaceDE w:val="0"/>
              <w:autoSpaceDN w:val="0"/>
              <w:bidi w:val="0"/>
              <w:snapToGrid w:val="0"/>
              <w:spacing w:before="210" w:line="268" w:lineRule="exact"/>
              <w:ind w:right="0" w:rightChars="0"/>
              <w:jc w:val="center"/>
              <w:textAlignment w:val="baseline"/>
              <w:rPr>
                <w:rFonts w:hint="default" w:eastAsia="宋体"/>
                <w:b w:val="0"/>
                <w:bCs w:val="0"/>
                <w:color w:val="auto"/>
                <w:spacing w:val="-1"/>
                <w:position w:val="1"/>
                <w:highlight w:val="none"/>
                <w:lang w:val="en-US" w:eastAsia="zh-CN"/>
              </w:rPr>
            </w:pPr>
            <w:r>
              <w:rPr>
                <w:rFonts w:hint="eastAsia"/>
                <w:b w:val="0"/>
                <w:bCs w:val="0"/>
                <w:color w:val="auto"/>
                <w:spacing w:val="-1"/>
                <w:position w:val="1"/>
                <w:highlight w:val="none"/>
                <w:lang w:val="en-US" w:eastAsia="zh-CN"/>
              </w:rPr>
              <w:t>10000</w:t>
            </w:r>
          </w:p>
        </w:tc>
      </w:tr>
      <w:tr w14:paraId="646E6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652" w:type="dxa"/>
            <w:vAlign w:val="center"/>
          </w:tcPr>
          <w:p w14:paraId="2D225B53">
            <w:pPr>
              <w:pStyle w:val="35"/>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eastAsia="宋体"/>
                <w:color w:val="auto"/>
                <w:highlight w:val="none"/>
                <w:lang w:eastAsia="zh-CN"/>
              </w:rPr>
            </w:pPr>
            <w:r>
              <w:rPr>
                <w:rFonts w:hint="eastAsia"/>
                <w:color w:val="auto"/>
                <w:position w:val="1"/>
                <w:highlight w:val="none"/>
                <w:lang w:val="en-US" w:eastAsia="zh-CN"/>
              </w:rPr>
              <w:t>5</w:t>
            </w:r>
          </w:p>
        </w:tc>
        <w:tc>
          <w:tcPr>
            <w:tcW w:w="1236" w:type="dxa"/>
            <w:tcBorders>
              <w:top w:val="single" w:color="auto" w:sz="4" w:space="0"/>
            </w:tcBorders>
            <w:vAlign w:val="top"/>
          </w:tcPr>
          <w:p w14:paraId="27A94AF7">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c>
          <w:tcPr>
            <w:tcW w:w="4367" w:type="dxa"/>
            <w:gridSpan w:val="2"/>
            <w:vAlign w:val="center"/>
          </w:tcPr>
          <w:p w14:paraId="1F7B4F26">
            <w:pPr>
              <w:pStyle w:val="35"/>
              <w:keepNext w:val="0"/>
              <w:keepLines w:val="0"/>
              <w:pageBreakBefore w:val="0"/>
              <w:widowControl/>
              <w:kinsoku w:val="0"/>
              <w:wordWrap/>
              <w:overflowPunct/>
              <w:topLinePunct w:val="0"/>
              <w:autoSpaceDE w:val="0"/>
              <w:autoSpaceDN w:val="0"/>
              <w:bidi w:val="0"/>
              <w:snapToGrid w:val="0"/>
              <w:spacing w:before="129" w:line="226" w:lineRule="auto"/>
              <w:ind w:right="0"/>
              <w:jc w:val="center"/>
              <w:textAlignment w:val="baseline"/>
              <w:rPr>
                <w:color w:val="auto"/>
                <w:highlight w:val="none"/>
              </w:rPr>
            </w:pPr>
            <w:r>
              <w:rPr>
                <w:b/>
                <w:bCs/>
                <w:color w:val="auto"/>
                <w:spacing w:val="5"/>
                <w:highlight w:val="none"/>
              </w:rPr>
              <w:t>投标报价总计（</w:t>
            </w:r>
            <w:r>
              <w:rPr>
                <w:rFonts w:hint="eastAsia"/>
                <w:b/>
                <w:bCs/>
                <w:color w:val="auto"/>
                <w:spacing w:val="5"/>
                <w:highlight w:val="none"/>
                <w:lang w:val="en-US" w:eastAsia="zh-CN"/>
              </w:rPr>
              <w:t>5</w:t>
            </w:r>
            <w:r>
              <w:rPr>
                <w:b/>
                <w:bCs/>
                <w:color w:val="auto"/>
                <w:spacing w:val="5"/>
                <w:highlight w:val="none"/>
              </w:rPr>
              <w:t>=1+2</w:t>
            </w:r>
            <w:r>
              <w:rPr>
                <w:rFonts w:hint="eastAsia"/>
                <w:b/>
                <w:bCs/>
                <w:color w:val="auto"/>
                <w:spacing w:val="5"/>
                <w:highlight w:val="none"/>
                <w:lang w:val="en-US" w:eastAsia="zh-CN"/>
              </w:rPr>
              <w:t>+3+4</w:t>
            </w:r>
            <w:r>
              <w:rPr>
                <w:b/>
                <w:bCs/>
                <w:color w:val="auto"/>
                <w:spacing w:val="5"/>
                <w:highlight w:val="none"/>
              </w:rPr>
              <w:t>）</w:t>
            </w:r>
          </w:p>
        </w:tc>
        <w:tc>
          <w:tcPr>
            <w:tcW w:w="2865" w:type="dxa"/>
            <w:gridSpan w:val="3"/>
            <w:vAlign w:val="top"/>
          </w:tcPr>
          <w:p w14:paraId="35C27BCC">
            <w:pPr>
              <w:keepNext w:val="0"/>
              <w:keepLines w:val="0"/>
              <w:pageBreakBefore w:val="0"/>
              <w:widowControl/>
              <w:kinsoku w:val="0"/>
              <w:wordWrap/>
              <w:overflowPunct/>
              <w:topLinePunct w:val="0"/>
              <w:autoSpaceDE w:val="0"/>
              <w:autoSpaceDN w:val="0"/>
              <w:bidi w:val="0"/>
              <w:snapToGrid w:val="0"/>
              <w:ind w:right="0"/>
              <w:textAlignment w:val="baseline"/>
              <w:rPr>
                <w:rFonts w:ascii="Arial"/>
                <w:color w:val="auto"/>
                <w:sz w:val="21"/>
                <w:highlight w:val="none"/>
              </w:rPr>
            </w:pPr>
          </w:p>
        </w:tc>
      </w:tr>
    </w:tbl>
    <w:p w14:paraId="3264A10F">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42E0B5D3">
      <w:pPr>
        <w:pStyle w:val="9"/>
        <w:keepNext w:val="0"/>
        <w:keepLines w:val="0"/>
        <w:pageBreakBefore w:val="0"/>
        <w:widowControl/>
        <w:kinsoku w:val="0"/>
        <w:wordWrap/>
        <w:overflowPunct/>
        <w:topLinePunct w:val="0"/>
        <w:autoSpaceDE w:val="0"/>
        <w:autoSpaceDN w:val="0"/>
        <w:bidi w:val="0"/>
        <w:snapToGrid w:val="0"/>
        <w:spacing w:line="249" w:lineRule="auto"/>
        <w:ind w:right="0"/>
        <w:textAlignment w:val="baseline"/>
        <w:rPr>
          <w:color w:val="auto"/>
          <w:highlight w:val="none"/>
        </w:rPr>
      </w:pPr>
    </w:p>
    <w:p w14:paraId="03DDADED">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2D2C74E3">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19837A4E">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7FE5EC49">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6824021C">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47E2FB61">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39AE3068">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20DB74FE">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159D887B">
      <w:pPr>
        <w:pStyle w:val="9"/>
        <w:keepNext w:val="0"/>
        <w:keepLines w:val="0"/>
        <w:pageBreakBefore w:val="0"/>
        <w:widowControl/>
        <w:kinsoku w:val="0"/>
        <w:wordWrap/>
        <w:overflowPunct/>
        <w:topLinePunct w:val="0"/>
        <w:autoSpaceDE w:val="0"/>
        <w:autoSpaceDN w:val="0"/>
        <w:bidi w:val="0"/>
        <w:snapToGrid w:val="0"/>
        <w:spacing w:line="250" w:lineRule="auto"/>
        <w:ind w:right="0"/>
        <w:textAlignment w:val="baseline"/>
        <w:rPr>
          <w:color w:val="auto"/>
          <w:highlight w:val="none"/>
        </w:rPr>
      </w:pPr>
    </w:p>
    <w:p w14:paraId="5B1F3A7D">
      <w:pPr>
        <w:keepNext w:val="0"/>
        <w:keepLines w:val="0"/>
        <w:pageBreakBefore w:val="0"/>
        <w:widowControl/>
        <w:kinsoku w:val="0"/>
        <w:wordWrap/>
        <w:overflowPunct/>
        <w:topLinePunct w:val="0"/>
        <w:autoSpaceDE w:val="0"/>
        <w:autoSpaceDN w:val="0"/>
        <w:bidi w:val="0"/>
        <w:snapToGrid w:val="0"/>
        <w:spacing w:before="65" w:line="227" w:lineRule="auto"/>
        <w:ind w:left="5243" w:right="0"/>
        <w:textAlignment w:val="baseline"/>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投标人</w:t>
      </w:r>
      <w:r>
        <w:rPr>
          <w:rFonts w:ascii="宋体" w:hAnsi="宋体" w:eastAsia="宋体" w:cs="宋体"/>
          <w:color w:val="auto"/>
          <w:spacing w:val="-8"/>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13"/>
          <w:sz w:val="20"/>
          <w:szCs w:val="20"/>
          <w:highlight w:val="none"/>
          <w:u w:val="single" w:color="auto"/>
        </w:rPr>
        <w:t>盖章）</w:t>
      </w:r>
    </w:p>
    <w:p w14:paraId="1DE58A2A">
      <w:pPr>
        <w:pStyle w:val="9"/>
        <w:keepNext w:val="0"/>
        <w:keepLines w:val="0"/>
        <w:pageBreakBefore w:val="0"/>
        <w:widowControl/>
        <w:kinsoku w:val="0"/>
        <w:wordWrap/>
        <w:overflowPunct/>
        <w:topLinePunct w:val="0"/>
        <w:autoSpaceDE w:val="0"/>
        <w:autoSpaceDN w:val="0"/>
        <w:bidi w:val="0"/>
        <w:snapToGrid w:val="0"/>
        <w:spacing w:line="387" w:lineRule="auto"/>
        <w:ind w:right="0"/>
        <w:textAlignment w:val="baseline"/>
        <w:rPr>
          <w:color w:val="auto"/>
          <w:highlight w:val="none"/>
        </w:rPr>
      </w:pPr>
    </w:p>
    <w:p w14:paraId="0AC38591">
      <w:pPr>
        <w:keepNext w:val="0"/>
        <w:keepLines w:val="0"/>
        <w:pageBreakBefore w:val="0"/>
        <w:widowControl/>
        <w:kinsoku w:val="0"/>
        <w:wordWrap/>
        <w:overflowPunct/>
        <w:topLinePunct w:val="0"/>
        <w:autoSpaceDE w:val="0"/>
        <w:autoSpaceDN w:val="0"/>
        <w:bidi w:val="0"/>
        <w:snapToGrid w:val="0"/>
        <w:spacing w:before="65" w:line="227" w:lineRule="auto"/>
        <w:ind w:right="0"/>
        <w:jc w:val="right"/>
        <w:textAlignment w:val="baseline"/>
        <w:rPr>
          <w:rFonts w:ascii="宋体" w:hAnsi="宋体" w:eastAsia="宋体" w:cs="宋体"/>
          <w:color w:val="auto"/>
          <w:spacing w:val="13"/>
          <w:sz w:val="20"/>
          <w:szCs w:val="20"/>
          <w:highlight w:val="none"/>
        </w:rPr>
      </w:pPr>
      <w:r>
        <w:rPr>
          <w:rFonts w:ascii="宋体" w:hAnsi="宋体" w:eastAsia="宋体" w:cs="宋体"/>
          <w:color w:val="auto"/>
          <w:spacing w:val="13"/>
          <w:sz w:val="20"/>
          <w:szCs w:val="20"/>
          <w:highlight w:val="none"/>
        </w:rPr>
        <w:t>投标人法定代表人或其授权的代理人：</w:t>
      </w:r>
      <w:r>
        <w:rPr>
          <w:rFonts w:ascii="宋体" w:hAnsi="宋体" w:eastAsia="宋体" w:cs="宋体"/>
          <w:color w:val="auto"/>
          <w:spacing w:val="13"/>
          <w:sz w:val="20"/>
          <w:szCs w:val="20"/>
          <w:highlight w:val="none"/>
          <w:u w:val="single"/>
        </w:rPr>
        <w:t xml:space="preserve">                （签字）</w:t>
      </w:r>
    </w:p>
    <w:p w14:paraId="17385CBC">
      <w:pPr>
        <w:keepNext w:val="0"/>
        <w:keepLines w:val="0"/>
        <w:pageBreakBefore w:val="0"/>
        <w:widowControl/>
        <w:kinsoku w:val="0"/>
        <w:wordWrap/>
        <w:overflowPunct/>
        <w:topLinePunct w:val="0"/>
        <w:autoSpaceDE w:val="0"/>
        <w:autoSpaceDN w:val="0"/>
        <w:bidi w:val="0"/>
        <w:snapToGrid w:val="0"/>
        <w:spacing w:before="62" w:line="228" w:lineRule="auto"/>
        <w:ind w:left="3222" w:right="0"/>
        <w:textAlignment w:val="baseline"/>
        <w:rPr>
          <w:rFonts w:ascii="宋体" w:hAnsi="宋体" w:eastAsia="宋体" w:cs="宋体"/>
          <w:color w:val="auto"/>
          <w:spacing w:val="10"/>
          <w:sz w:val="19"/>
          <w:szCs w:val="19"/>
          <w:highlight w:val="none"/>
          <w:u w:val="single" w:color="auto"/>
        </w:rPr>
      </w:pPr>
    </w:p>
    <w:sectPr>
      <w:pgSz w:w="11906" w:h="16839"/>
      <w:pgMar w:top="1417" w:right="1417" w:bottom="1417" w:left="1417" w:header="850" w:footer="107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DB20">
    <w:pPr>
      <w:pStyle w:val="9"/>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4300">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6A4E9">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5E6A4E9">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10CE3">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B1B1">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63B1B1">
                    <w:pPr>
                      <w:pStyle w:val="1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7F64C">
    <w:pPr>
      <w:spacing w:line="176" w:lineRule="auto"/>
      <w:ind w:left="45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C8448">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C8448">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B1CE">
    <w:pPr>
      <w:spacing w:line="176"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A44EE">
                          <w:pPr>
                            <w:pStyle w:val="1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9A44EE">
                    <w:pPr>
                      <w:pStyle w:val="1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D00CB">
    <w:pPr>
      <w:spacing w:line="176"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BD549">
                          <w:pPr>
                            <w:pStyle w:val="1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DDBD549">
                    <w:pPr>
                      <w:pStyle w:val="1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F93BB">
    <w:pPr>
      <w:spacing w:line="176"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E8762">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A4E8762">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7165">
    <w:pPr>
      <w:pStyle w:val="1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20A7A2">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C20A7A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9E40">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D42A4">
                          <w:pPr>
                            <w:pStyle w:val="1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58D42A4">
                    <w:pPr>
                      <w:pStyle w:val="1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CDA1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A232D">
                          <w:pPr>
                            <w:pStyle w:val="1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CFA232D">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6AF10">
    <w:pPr>
      <w:spacing w:line="176" w:lineRule="auto"/>
      <w:ind w:left="42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28F9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C28F9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1203">
    <w:pPr>
      <w:pStyle w:val="9"/>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2868930</wp:posOffset>
              </wp:positionH>
              <wp:positionV relativeFrom="paragraph">
                <wp:posOffset>-196215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D9E7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9pt;margin-top:-15.45pt;height:144pt;width:144pt;mso-position-horizontal-relative:margin;mso-wrap-style:none;z-index:251659264;mso-width-relative:page;mso-height-relative:page;" filled="f" stroked="f" coordsize="21600,21600" o:gfxdata="UEsDBAoAAAAAAIdO4kAAAAAAAAAAAAAAAAAEAAAAZHJzL1BLAwQUAAAACACHTuJA/vKG8dkAAAAL&#10;AQAADwAAAGRycy9kb3ducmV2LnhtbE2PzU7DMBCE70i8g7VI3Fo7TUtpiFOJinBEouHA0Y2XJOCf&#10;yHbT8PYsJzju7Gjmm3I/W8MmDHHwTkK2FMDQtV4PrpPw1tSLe2AxKaeV8Q4lfGOEfXV9VapC+4t7&#10;xemYOkYhLhZKQp/SWHAe2x6tiks/oqPfhw9WJTpDx3VQFwq3hq+EuONWDY4aejXiocf263i2Eg51&#10;04QJYzDv+Fznny+Pa3yapby9ycQDsIRz+jPDLz6hQ0VMJ392OjIjYb3JCD1JWORiB4wc23xHyknC&#10;arPNgFcl/7+h+gFQSwMEFAAAAAgAh07iQH+OrREyAgAAY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8obx2QAAAAsBAAAPAAAAAAAAAAEAIAAAACIAAABkcnMvZG93bnJldi54&#10;bWxQSwECFAAUAAAACACHTuJAf46tETICAABhBAAADgAAAAAAAAABACAAAAAoAQAAZHJzL2Uyb0Rv&#10;Yy54bWxQSwUGAAAAAAYABgBZAQAAzAUAAAAA&#10;">
              <v:fill on="f" focussize="0,0"/>
              <v:stroke on="f" weight="0.5pt"/>
              <v:imagedata o:title=""/>
              <o:lock v:ext="edit" aspectratio="f"/>
              <v:textbox inset="0mm,0mm,0mm,0mm" style="mso-fit-shape-to-text:t;">
                <w:txbxContent>
                  <w:p w14:paraId="28DD9E7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2B47">
    <w:pPr>
      <w:pStyle w:val="9"/>
      <w:spacing w:line="14" w:lineRule="auto"/>
      <w:rPr>
        <w:sz w:val="2"/>
      </w:rPr>
    </w:pPr>
    <w:r>
      <w:rPr>
        <w:sz w:val="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F527">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9FCF527">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4A8E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92F3A">
                          <w:pPr>
                            <w:pStyle w:val="14"/>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EF92F3A">
                    <w:pPr>
                      <w:pStyle w:val="14"/>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32A9">
    <w:pPr>
      <w:spacing w:line="176" w:lineRule="auto"/>
      <w:ind w:left="44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2B6D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C92B6D9">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A6DE">
    <w:pPr>
      <w:spacing w:line="176" w:lineRule="auto"/>
      <w:ind w:left="44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3CBD3">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03CBD3">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1909">
    <w:pPr>
      <w:spacing w:line="176"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B51F7">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BB51F7">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82C2">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A455B">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C8A455B">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E239A">
    <w:pPr>
      <w:spacing w:line="176" w:lineRule="auto"/>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AAF5A">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C8AAF5A">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4A97">
    <w:pPr>
      <w:spacing w:line="176" w:lineRule="auto"/>
      <w:ind w:left="44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33774">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D533774">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29B4">
    <w:pPr>
      <w:spacing w:line="176" w:lineRule="auto"/>
      <w:ind w:left="44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97C4A">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B97C4A">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ED4E">
    <w:pPr>
      <w:pStyle w:val="9"/>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74893">
    <w:pPr>
      <w:pStyle w:val="9"/>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6D74">
    <w:pPr>
      <w:pStyle w:val="1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3C2EF"/>
    <w:multiLevelType w:val="singleLevel"/>
    <w:tmpl w:val="8623C2EF"/>
    <w:lvl w:ilvl="0" w:tentative="0">
      <w:start w:val="2"/>
      <w:numFmt w:val="decimal"/>
      <w:suff w:val="nothing"/>
      <w:lvlText w:val="%1、"/>
      <w:lvlJc w:val="left"/>
    </w:lvl>
  </w:abstractNum>
  <w:abstractNum w:abstractNumId="1">
    <w:nsid w:val="886A1E0A"/>
    <w:multiLevelType w:val="singleLevel"/>
    <w:tmpl w:val="886A1E0A"/>
    <w:lvl w:ilvl="0" w:tentative="0">
      <w:start w:val="1"/>
      <w:numFmt w:val="decimal"/>
      <w:suff w:val="nothing"/>
      <w:lvlText w:val="（%1）"/>
      <w:lvlJc w:val="left"/>
    </w:lvl>
  </w:abstractNum>
  <w:abstractNum w:abstractNumId="2">
    <w:nsid w:val="8F127555"/>
    <w:multiLevelType w:val="singleLevel"/>
    <w:tmpl w:val="8F127555"/>
    <w:lvl w:ilvl="0" w:tentative="0">
      <w:start w:val="7"/>
      <w:numFmt w:val="decimal"/>
      <w:suff w:val="space"/>
      <w:lvlText w:val="%1."/>
      <w:lvlJc w:val="left"/>
    </w:lvl>
  </w:abstractNum>
  <w:abstractNum w:abstractNumId="3">
    <w:nsid w:val="A326D62E"/>
    <w:multiLevelType w:val="singleLevel"/>
    <w:tmpl w:val="A326D62E"/>
    <w:lvl w:ilvl="0" w:tentative="0">
      <w:start w:val="4"/>
      <w:numFmt w:val="chineseCounting"/>
      <w:suff w:val="nothing"/>
      <w:lvlText w:val="%1、"/>
      <w:lvlJc w:val="left"/>
      <w:rPr>
        <w:rFonts w:hint="eastAsia"/>
      </w:rPr>
    </w:lvl>
  </w:abstractNum>
  <w:abstractNum w:abstractNumId="4">
    <w:nsid w:val="A390E0F4"/>
    <w:multiLevelType w:val="singleLevel"/>
    <w:tmpl w:val="A390E0F4"/>
    <w:lvl w:ilvl="0" w:tentative="0">
      <w:start w:val="1"/>
      <w:numFmt w:val="decimal"/>
      <w:suff w:val="nothing"/>
      <w:lvlText w:val="（%1）"/>
      <w:lvlJc w:val="left"/>
    </w:lvl>
  </w:abstractNum>
  <w:abstractNum w:abstractNumId="5">
    <w:nsid w:val="00000007"/>
    <w:multiLevelType w:val="multilevel"/>
    <w:tmpl w:val="00000007"/>
    <w:lvl w:ilvl="0" w:tentative="0">
      <w:start w:val="1"/>
      <w:numFmt w:val="chineseCountingThousand"/>
      <w:pStyle w:val="17"/>
      <w:lvlText w:val="%1、"/>
      <w:lvlJc w:val="left"/>
      <w:pPr>
        <w:ind w:left="420" w:hanging="420"/>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A051E25"/>
    <w:multiLevelType w:val="singleLevel"/>
    <w:tmpl w:val="6A051E25"/>
    <w:lvl w:ilvl="0" w:tentative="0">
      <w:start w:val="2"/>
      <w:numFmt w:val="decimal"/>
      <w:suff w:val="nothing"/>
      <w:lvlText w:val="（%1）"/>
      <w:lvlJc w:val="left"/>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52E84"/>
    <w:rsid w:val="07704543"/>
    <w:rsid w:val="0CB33364"/>
    <w:rsid w:val="114710E3"/>
    <w:rsid w:val="13696555"/>
    <w:rsid w:val="170D2487"/>
    <w:rsid w:val="180F1540"/>
    <w:rsid w:val="1B9E336B"/>
    <w:rsid w:val="21C952C4"/>
    <w:rsid w:val="260B3DC0"/>
    <w:rsid w:val="29C1200E"/>
    <w:rsid w:val="2E8F1C72"/>
    <w:rsid w:val="2F7D77A7"/>
    <w:rsid w:val="36FE6E8E"/>
    <w:rsid w:val="3814603E"/>
    <w:rsid w:val="38757376"/>
    <w:rsid w:val="3B5C7EFF"/>
    <w:rsid w:val="3D2E7EEA"/>
    <w:rsid w:val="3E090327"/>
    <w:rsid w:val="3FE248C2"/>
    <w:rsid w:val="410166FA"/>
    <w:rsid w:val="421F2EEA"/>
    <w:rsid w:val="43632D4D"/>
    <w:rsid w:val="43C12E9D"/>
    <w:rsid w:val="447414FF"/>
    <w:rsid w:val="44D4245C"/>
    <w:rsid w:val="452F2D74"/>
    <w:rsid w:val="4D517787"/>
    <w:rsid w:val="51A55BAC"/>
    <w:rsid w:val="52634E37"/>
    <w:rsid w:val="52EB0BC7"/>
    <w:rsid w:val="54AC4777"/>
    <w:rsid w:val="54E646DE"/>
    <w:rsid w:val="55DD6292"/>
    <w:rsid w:val="565B3D9F"/>
    <w:rsid w:val="5B9D7443"/>
    <w:rsid w:val="5BC64118"/>
    <w:rsid w:val="5BF52444"/>
    <w:rsid w:val="620D43B8"/>
    <w:rsid w:val="6D9D704A"/>
    <w:rsid w:val="6EC43E15"/>
    <w:rsid w:val="708E6F30"/>
    <w:rsid w:val="71224930"/>
    <w:rsid w:val="72D833A8"/>
    <w:rsid w:val="77B10D2F"/>
    <w:rsid w:val="797A4373"/>
    <w:rsid w:val="7A175B7D"/>
    <w:rsid w:val="7D4D6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100" w:beforeAutospacing="1" w:line="360" w:lineRule="auto"/>
      <w:outlineLvl w:val="0"/>
    </w:pPr>
    <w:rPr>
      <w:b/>
      <w:bCs/>
      <w:kern w:val="44"/>
      <w:sz w:val="44"/>
      <w:szCs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qFormat/>
    <w:uiPriority w:val="0"/>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0"/>
    <w:pPr>
      <w:widowControl w:val="0"/>
      <w:spacing w:before="120" w:line="360" w:lineRule="auto"/>
      <w:ind w:left="420" w:firstLine="527"/>
      <w:jc w:val="both"/>
    </w:pPr>
    <w:rPr>
      <w:rFonts w:ascii="宋体" w:hAnsi="宋体"/>
      <w:kern w:val="2"/>
    </w:rPr>
  </w:style>
  <w:style w:type="paragraph" w:styleId="5">
    <w:name w:val="toc 7"/>
    <w:basedOn w:val="1"/>
    <w:next w:val="1"/>
    <w:qFormat/>
    <w:uiPriority w:val="39"/>
    <w:pPr>
      <w:ind w:left="1260"/>
      <w:jc w:val="left"/>
    </w:pPr>
    <w:rPr>
      <w:rFonts w:ascii="Calibri" w:hAnsi="Calibri" w:cs="Calibri"/>
      <w:sz w:val="18"/>
      <w:szCs w:val="18"/>
    </w:rPr>
  </w:style>
  <w:style w:type="paragraph" w:styleId="6">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Body Text Indent"/>
    <w:basedOn w:val="1"/>
    <w:next w:val="11"/>
    <w:qFormat/>
    <w:uiPriority w:val="0"/>
    <w:pPr>
      <w:spacing w:after="120"/>
      <w:ind w:left="420" w:leftChars="200"/>
    </w:pPr>
    <w:rPr>
      <w:kern w:val="0"/>
      <w:sz w:val="20"/>
    </w:rPr>
  </w:style>
  <w:style w:type="paragraph" w:styleId="11">
    <w:name w:val="envelope return"/>
    <w:basedOn w:val="1"/>
    <w:next w:val="5"/>
    <w:qFormat/>
    <w:uiPriority w:val="0"/>
    <w:pPr>
      <w:snapToGrid w:val="0"/>
      <w:spacing w:line="360" w:lineRule="auto"/>
      <w:ind w:firstLine="200" w:firstLineChars="200"/>
    </w:pPr>
    <w:rPr>
      <w:rFonts w:ascii="Arial" w:hAnsi="Arial" w:cs="Arial"/>
      <w:szCs w:val="20"/>
    </w:rPr>
  </w:style>
  <w:style w:type="paragraph" w:styleId="12">
    <w:name w:val="Plain Text"/>
    <w:basedOn w:val="1"/>
    <w:next w:val="1"/>
    <w:qFormat/>
    <w:uiPriority w:val="0"/>
    <w:rPr>
      <w:rFonts w:ascii="宋体" w:hAnsi="Times New Roman" w:eastAsia="宋体" w:cs="Times New Roman"/>
      <w:color w:val="000000"/>
      <w:szCs w:val="20"/>
      <w:u w:val="none" w:color="000000"/>
    </w:rPr>
  </w:style>
  <w:style w:type="paragraph" w:styleId="13">
    <w:name w:val="Body Text Indent 2"/>
    <w:basedOn w:val="1"/>
    <w:qFormat/>
    <w:uiPriority w:val="0"/>
    <w:pPr>
      <w:spacing w:line="400" w:lineRule="exact"/>
      <w:ind w:firstLine="420" w:firstLineChars="200"/>
    </w:pPr>
    <w:rPr>
      <w:kern w:val="0"/>
      <w:sz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paragraph" w:styleId="18">
    <w:name w:val="Body Text First Indent 2"/>
    <w:basedOn w:val="10"/>
    <w:next w:val="1"/>
    <w:qFormat/>
    <w:uiPriority w:val="0"/>
    <w:pPr>
      <w:ind w:firstLine="420" w:firstLineChars="200"/>
    </w:p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宋体" w:hAnsi="宋体" w:eastAsia="宋体" w:cs="宋体"/>
      <w:sz w:val="20"/>
      <w:szCs w:val="20"/>
      <w:lang w:val="en-US" w:eastAsia="en-US" w:bidi="ar-SA"/>
    </w:rPr>
  </w:style>
  <w:style w:type="paragraph" w:customStyle="1" w:styleId="3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7">
    <w:name w:val="List Paragraph"/>
    <w:basedOn w:val="1"/>
    <w:qFormat/>
    <w:uiPriority w:val="0"/>
    <w:pPr>
      <w:spacing w:line="360" w:lineRule="auto"/>
      <w:ind w:firstLine="420"/>
    </w:pPr>
    <w:rPr>
      <w:rFonts w:ascii="Times New Roman" w:hAnsi="Times New Roman" w:eastAsia="宋体" w:cs="Times New Roman"/>
      <w:color w:val="000000"/>
      <w:sz w:val="24"/>
      <w:szCs w:val="21"/>
    </w:rPr>
  </w:style>
  <w:style w:type="character" w:customStyle="1" w:styleId="38">
    <w:name w:val="number"/>
    <w:basedOn w:val="21"/>
    <w:uiPriority w:val="0"/>
  </w:style>
  <w:style w:type="character" w:customStyle="1" w:styleId="39">
    <w:name w:val="text"/>
    <w:basedOn w:val="21"/>
    <w:uiPriority w:val="0"/>
    <w:rPr>
      <w:b/>
      <w:bCs/>
      <w:color w:val="0E4C72"/>
      <w:sz w:val="19"/>
      <w:szCs w:val="19"/>
    </w:rPr>
  </w:style>
  <w:style w:type="character" w:customStyle="1" w:styleId="40">
    <w:name w:val="pageall"/>
    <w:basedOn w:val="21"/>
    <w:uiPriority w:val="0"/>
  </w:style>
  <w:style w:type="character" w:customStyle="1" w:styleId="41">
    <w:name w:val="disabled2"/>
    <w:basedOn w:val="21"/>
    <w:uiPriority w:val="0"/>
    <w:rPr>
      <w:color w:val="DFDFDF"/>
      <w:bdr w:val="single" w:color="DFDFDF" w:sz="6" w:space="0"/>
      <w:shd w:val="clear" w:fill="FFFFFF"/>
    </w:rPr>
  </w:style>
  <w:style w:type="character" w:customStyle="1" w:styleId="42">
    <w:name w:val="graycolor"/>
    <w:basedOn w:val="21"/>
    <w:uiPriority w:val="0"/>
    <w:rPr>
      <w:color w:val="999999"/>
    </w:rPr>
  </w:style>
  <w:style w:type="character" w:customStyle="1" w:styleId="43">
    <w:name w:val="onetleft1"/>
    <w:basedOn w:val="21"/>
    <w:uiPriority w:val="0"/>
    <w:rPr>
      <w:b/>
      <w:bCs/>
      <w:sz w:val="21"/>
      <w:szCs w:val="21"/>
    </w:rPr>
  </w:style>
  <w:style w:type="character" w:customStyle="1" w:styleId="44">
    <w:name w:val="onetleft2"/>
    <w:basedOn w:val="21"/>
    <w:uiPriority w:val="0"/>
    <w:rPr>
      <w:rFonts w:ascii="微软雅黑" w:hAnsi="微软雅黑" w:eastAsia="微软雅黑" w:cs="微软雅黑"/>
      <w:sz w:val="24"/>
      <w:szCs w:val="24"/>
      <w:bdr w:val="single" w:color="496AB4" w:sz="18" w:space="0"/>
    </w:rPr>
  </w:style>
  <w:style w:type="character" w:customStyle="1" w:styleId="45">
    <w:name w:val="onetleft3"/>
    <w:basedOn w:val="21"/>
    <w:uiPriority w:val="0"/>
    <w:rPr>
      <w:b/>
      <w:bCs/>
      <w:sz w:val="21"/>
      <w:szCs w:val="21"/>
    </w:rPr>
  </w:style>
  <w:style w:type="character" w:customStyle="1" w:styleId="46">
    <w:name w:val="sign"/>
    <w:basedOn w:val="21"/>
    <w:uiPriority w:val="0"/>
    <w:rPr>
      <w:color w:val="CC6600"/>
    </w:rPr>
  </w:style>
  <w:style w:type="character" w:customStyle="1" w:styleId="47">
    <w:name w:val="biddername"/>
    <w:basedOn w:val="21"/>
    <w:uiPriority w:val="0"/>
    <w:rPr>
      <w:color w:val="949494"/>
    </w:rPr>
  </w:style>
  <w:style w:type="character" w:customStyle="1" w:styleId="48">
    <w:name w:val="biddername1"/>
    <w:basedOn w:val="21"/>
    <w:uiPriority w:val="0"/>
    <w:rPr>
      <w:color w:val="949494"/>
    </w:rPr>
  </w:style>
  <w:style w:type="character" w:customStyle="1" w:styleId="49">
    <w:name w:val="agencylinenone"/>
    <w:basedOn w:val="21"/>
    <w:uiPriority w:val="0"/>
  </w:style>
  <w:style w:type="character" w:customStyle="1" w:styleId="50">
    <w:name w:val="agencylinenone1"/>
    <w:basedOn w:val="21"/>
    <w:uiPriority w:val="0"/>
  </w:style>
  <w:style w:type="character" w:customStyle="1" w:styleId="51">
    <w:name w:val="agencylinenone2"/>
    <w:basedOn w:val="21"/>
    <w:uiPriority w:val="0"/>
  </w:style>
  <w:style w:type="character" w:customStyle="1" w:styleId="52">
    <w:name w:val="curr"/>
    <w:basedOn w:val="21"/>
    <w:uiPriority w:val="0"/>
    <w:rPr>
      <w:color w:val="FFFFFF"/>
    </w:rPr>
  </w:style>
  <w:style w:type="character" w:customStyle="1" w:styleId="53">
    <w:name w:val="curr1"/>
    <w:basedOn w:val="21"/>
    <w:uiPriority w:val="0"/>
    <w:rPr>
      <w:color w:val="FFFFFF"/>
      <w:bdr w:val="single" w:color="2E82FF" w:sz="6" w:space="0"/>
      <w:shd w:val="clear" w:fill="2E82FF"/>
    </w:rPr>
  </w:style>
  <w:style w:type="character" w:customStyle="1" w:styleId="54">
    <w:name w:val="curr2"/>
    <w:basedOn w:val="21"/>
    <w:uiPriority w:val="0"/>
    <w:rPr>
      <w:bdr w:val="single" w:color="FF6000" w:sz="6" w:space="0"/>
      <w:shd w:val="clear" w:fill="FF6000"/>
    </w:rPr>
  </w:style>
  <w:style w:type="character" w:customStyle="1" w:styleId="55">
    <w:name w:val="curr3"/>
    <w:basedOn w:val="21"/>
    <w:uiPriority w:val="0"/>
    <w:rPr>
      <w:bdr w:val="single" w:color="1184FF" w:sz="6" w:space="0"/>
      <w:shd w:val="clear" w:fill="1184FF"/>
    </w:rPr>
  </w:style>
  <w:style w:type="character" w:customStyle="1" w:styleId="56">
    <w:name w:val="layui-layer-tabnow"/>
    <w:basedOn w:val="21"/>
    <w:uiPriority w:val="0"/>
    <w:rPr>
      <w:bdr w:val="single" w:color="CCCCCC" w:sz="6" w:space="0"/>
      <w:shd w:val="clear" w:fill="FFFFFF"/>
    </w:rPr>
  </w:style>
  <w:style w:type="character" w:customStyle="1" w:styleId="57">
    <w:name w:val="first-child1"/>
    <w:basedOn w:val="21"/>
    <w:uiPriority w:val="0"/>
  </w:style>
  <w:style w:type="character" w:customStyle="1" w:styleId="58">
    <w:name w:val="hover23"/>
    <w:basedOn w:val="21"/>
    <w:uiPriority w:val="0"/>
    <w:rPr>
      <w:shd w:val="clear" w:fill="F3F3F3"/>
    </w:rPr>
  </w:style>
  <w:style w:type="character" w:customStyle="1" w:styleId="59">
    <w:name w:val="hover24"/>
    <w:basedOn w:val="21"/>
    <w:uiPriority w:val="0"/>
    <w:rPr>
      <w:sz w:val="19"/>
      <w:szCs w:val="19"/>
    </w:rPr>
  </w:style>
  <w:style w:type="character" w:customStyle="1" w:styleId="60">
    <w:name w:val="hover25"/>
    <w:basedOn w:val="21"/>
    <w:uiPriority w:val="0"/>
    <w:rPr>
      <w:shd w:val="clear" w:fill="F3F3F3"/>
    </w:rPr>
  </w:style>
  <w:style w:type="character" w:customStyle="1" w:styleId="61">
    <w:name w:val="bold1"/>
    <w:basedOn w:val="21"/>
    <w:uiPriority w:val="0"/>
    <w:rPr>
      <w:b/>
      <w:bCs/>
    </w:rPr>
  </w:style>
  <w:style w:type="character" w:customStyle="1" w:styleId="62">
    <w:name w:val="onetleft"/>
    <w:basedOn w:val="21"/>
    <w:uiPriority w:val="0"/>
    <w:rPr>
      <w:rFonts w:ascii="微软雅黑" w:hAnsi="微软雅黑" w:eastAsia="微软雅黑" w:cs="微软雅黑"/>
      <w:sz w:val="24"/>
      <w:szCs w:val="24"/>
      <w:bdr w:val="single" w:color="496AB4" w:sz="18" w:space="0"/>
    </w:rPr>
  </w:style>
  <w:style w:type="character" w:customStyle="1" w:styleId="63">
    <w:name w:val="hover19"/>
    <w:basedOn w:val="21"/>
    <w:uiPriority w:val="0"/>
    <w:rPr>
      <w:sz w:val="19"/>
      <w:szCs w:val="19"/>
    </w:rPr>
  </w:style>
  <w:style w:type="character" w:customStyle="1" w:styleId="64">
    <w:name w:val="hover20"/>
    <w:basedOn w:val="21"/>
    <w:uiPriority w:val="0"/>
    <w:rPr>
      <w:shd w:val="clear" w:fill="F3F3F3"/>
    </w:rPr>
  </w:style>
  <w:style w:type="character" w:customStyle="1" w:styleId="65">
    <w:name w:val="hover21"/>
    <w:basedOn w:val="21"/>
    <w:uiPriority w:val="0"/>
    <w:rPr>
      <w:shd w:val="clear" w:fill="F3F3F3"/>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png"/><Relationship Id="rId32" Type="http://schemas.openxmlformats.org/officeDocument/2006/relationships/image" Target="media/image3.jpeg"/><Relationship Id="rId31" Type="http://schemas.openxmlformats.org/officeDocument/2006/relationships/image" Target="media/image2.jpeg"/><Relationship Id="rId30" Type="http://schemas.openxmlformats.org/officeDocument/2006/relationships/image" Target="media/image1.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3.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112</Pages>
  <Words>7144</Words>
  <Characters>7870</Characters>
  <TotalTime>3</TotalTime>
  <ScaleCrop>false</ScaleCrop>
  <LinksUpToDate>false</LinksUpToDate>
  <CharactersWithSpaces>8039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2024-09-11T09:06:00Z</dcterms:created>
  <dc:creator>沈筠</dc:creator>
  <cp:lastModifiedBy>代理</cp:lastModifiedBy>
  <dcterms:modified xsi:type="dcterms:W3CDTF">2026-01-07T12:22:51Z</dcterms:modified>
  <dc:title>G42S上海至武汉国家高速公路无为至岳西段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2025-05-05T14:38:16Z</vt:filetime>
  </property>
  <property fmtid="{D5CDD505-2E9C-101B-9397-08002B2CF9AE}" pid="4" name="KSOTemplateDocerSaveRecord">
    <vt:lpwstr>eyJoZGlkIjoiOTc5MDNjMmIyODczM2YwMGZkZTNjYWY1NjIxZTY5YjciLCJ1c2VySWQiOiI1MDM3MjkwOTMifQ==</vt:lpwstr>
  </property>
  <property fmtid="{D5CDD505-2E9C-101B-9397-08002B2CF9AE}" pid="5" name="KSOProductBuildVer">
    <vt:lpwstr>2052-12.1.0.24034</vt:lpwstr>
  </property>
  <property fmtid="{D5CDD505-2E9C-101B-9397-08002B2CF9AE}" pid="6" name="ICV">
    <vt:lpwstr>C81065DA05A54D90816E7F4160C49FC8_13</vt:lpwstr>
  </property>
</Properties>
</file>