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933D2">
      <w:pPr>
        <w:pStyle w:val="2"/>
        <w:pageBreakBefore w:val="0"/>
        <w:tabs>
          <w:tab w:val="left" w:pos="0"/>
          <w:tab w:val="left" w:pos="3165"/>
          <w:tab w:val="center" w:pos="4153"/>
        </w:tabs>
        <w:kinsoku/>
        <w:overflowPunct/>
        <w:topLinePunct w:val="0"/>
        <w:autoSpaceDE w:val="0"/>
        <w:autoSpaceDN w:val="0"/>
        <w:bidi w:val="0"/>
        <w:adjustRightInd w:val="0"/>
        <w:snapToGrid/>
        <w:spacing w:before="0" w:beforeLines="0" w:after="0" w:afterLines="0" w:line="240" w:lineRule="auto"/>
        <w:jc w:val="center"/>
        <w:textAlignment w:val="auto"/>
        <w:rPr>
          <w:rFonts w:hint="eastAsia" w:ascii="华文中宋" w:hAnsi="华文中宋" w:eastAsia="华文中宋" w:cs="Times New Roman"/>
          <w:color w:val="000000"/>
          <w:highlight w:val="none"/>
        </w:rPr>
      </w:pPr>
      <w:r>
        <w:rPr>
          <w:rFonts w:hint="eastAsia" w:ascii="华文中宋" w:hAnsi="华文中宋" w:eastAsia="华文中宋" w:cs="Times New Roman"/>
          <w:color w:val="000000"/>
          <w:highlight w:val="none"/>
          <w:lang w:eastAsia="zh-CN"/>
        </w:rPr>
        <w:t>滁州市“智慧防震减灾”服务平台二期项目</w:t>
      </w:r>
      <w:r>
        <w:rPr>
          <w:rFonts w:hint="eastAsia" w:ascii="华文中宋" w:hAnsi="华文中宋" w:eastAsia="华文中宋" w:cs="Times New Roman"/>
          <w:color w:val="000000"/>
          <w:highlight w:val="none"/>
        </w:rPr>
        <w:t>招标公告</w:t>
      </w:r>
    </w:p>
    <w:p w14:paraId="1DC9D606">
      <w:pPr>
        <w:keepNext/>
        <w:keepLines/>
        <w:pageBreakBefore w:val="0"/>
        <w:widowControl w:val="0"/>
        <w:kinsoku/>
        <w:wordWrap/>
        <w:overflowPunct/>
        <w:topLinePunct w:val="0"/>
        <w:autoSpaceDE/>
        <w:autoSpaceDN/>
        <w:bidi w:val="0"/>
        <w:adjustRightInd/>
        <w:snapToGrid/>
        <w:spacing w:before="0" w:after="0" w:line="240" w:lineRule="auto"/>
        <w:ind w:left="0" w:leftChars="0" w:firstLine="560" w:firstLineChars="200"/>
        <w:textAlignment w:val="auto"/>
        <w:outlineLvl w:val="9"/>
        <w:rPr>
          <w:rFonts w:hint="eastAsia" w:ascii="仿宋" w:hAnsi="仿宋" w:eastAsia="仿宋" w:cs="仿宋"/>
          <w:b w:val="0"/>
          <w:color w:val="000000"/>
          <w:sz w:val="28"/>
          <w:szCs w:val="28"/>
          <w:highlight w:val="none"/>
        </w:rPr>
      </w:pPr>
      <w:r>
        <w:rPr>
          <w:rFonts w:hint="eastAsia" w:ascii="仿宋" w:hAnsi="仿宋" w:eastAsia="仿宋" w:cs="仿宋"/>
          <w:b w:val="0"/>
          <w:color w:val="000000"/>
          <w:sz w:val="28"/>
          <w:szCs w:val="28"/>
          <w:highlight w:val="none"/>
        </w:rPr>
        <w:t>项目概况</w:t>
      </w:r>
    </w:p>
    <w:p w14:paraId="6E4353DB">
      <w:pPr>
        <w:keepNext/>
        <w:keepLines/>
        <w:pageBreakBefore w:val="0"/>
        <w:widowControl w:val="0"/>
        <w:kinsoku/>
        <w:wordWrap w:val="0"/>
        <w:overflowPunct/>
        <w:topLinePunct w:val="0"/>
        <w:autoSpaceDE/>
        <w:autoSpaceDN/>
        <w:bidi w:val="0"/>
        <w:adjustRightInd/>
        <w:snapToGrid/>
        <w:spacing w:before="0" w:after="0" w:line="240" w:lineRule="auto"/>
        <w:ind w:firstLine="560" w:firstLineChars="200"/>
        <w:textAlignment w:val="auto"/>
        <w:outlineLvl w:val="9"/>
        <w:rPr>
          <w:rFonts w:hint="eastAsia" w:ascii="仿宋" w:hAnsi="仿宋" w:eastAsia="仿宋" w:cs="仿宋"/>
          <w:b w:val="0"/>
          <w:color w:val="000000"/>
          <w:sz w:val="28"/>
          <w:szCs w:val="28"/>
          <w:highlight w:val="none"/>
        </w:rPr>
      </w:pPr>
      <w:r>
        <w:rPr>
          <w:rFonts w:hint="eastAsia" w:ascii="仿宋" w:hAnsi="仿宋" w:eastAsia="仿宋" w:cs="仿宋"/>
          <w:b w:val="0"/>
          <w:color w:val="000000"/>
          <w:sz w:val="28"/>
          <w:szCs w:val="28"/>
          <w:highlight w:val="none"/>
          <w:lang w:eastAsia="zh-CN"/>
        </w:rPr>
        <w:t>滁州市“智慧防震减灾”服务平台二期项目</w:t>
      </w:r>
      <w:r>
        <w:rPr>
          <w:rFonts w:hint="eastAsia" w:ascii="仿宋" w:hAnsi="仿宋" w:eastAsia="仿宋" w:cs="仿宋"/>
          <w:b w:val="0"/>
          <w:color w:val="000000"/>
          <w:sz w:val="28"/>
          <w:szCs w:val="28"/>
          <w:highlight w:val="none"/>
        </w:rPr>
        <w:t>的潜在投标人应在滁州市公共资源交易中心网（http：//ggzy.chuzhou.gov.cn/）获取招标文件，并于</w:t>
      </w:r>
      <w:r>
        <w:rPr>
          <w:rFonts w:hint="eastAsia" w:ascii="仿宋" w:hAnsi="仿宋" w:eastAsia="仿宋" w:cs="仿宋"/>
          <w:b w:val="0"/>
          <w:color w:val="000000"/>
          <w:sz w:val="28"/>
          <w:szCs w:val="28"/>
          <w:highlight w:val="none"/>
          <w:lang w:eastAsia="zh-CN"/>
        </w:rPr>
        <w:t>2026年11月12日8点30分</w:t>
      </w:r>
      <w:r>
        <w:rPr>
          <w:rFonts w:hint="eastAsia" w:ascii="仿宋" w:hAnsi="仿宋" w:eastAsia="仿宋" w:cs="仿宋"/>
          <w:b w:val="0"/>
          <w:color w:val="000000"/>
          <w:sz w:val="28"/>
          <w:szCs w:val="28"/>
          <w:highlight w:val="none"/>
        </w:rPr>
        <w:t>（北京时间）前递交投标文件。</w:t>
      </w:r>
    </w:p>
    <w:p w14:paraId="2550F2FC">
      <w:pPr>
        <w:keepNext/>
        <w:keepLines/>
        <w:pageBreakBefore w:val="0"/>
        <w:widowControl w:val="0"/>
        <w:kinsoku/>
        <w:wordWrap/>
        <w:overflowPunct/>
        <w:topLinePunct w:val="0"/>
        <w:autoSpaceDE/>
        <w:autoSpaceDN/>
        <w:bidi w:val="0"/>
        <w:adjustRightInd/>
        <w:snapToGrid/>
        <w:spacing w:before="260" w:after="260" w:line="240" w:lineRule="auto"/>
        <w:textAlignment w:val="auto"/>
        <w:outlineLvl w:val="9"/>
        <w:rPr>
          <w:rFonts w:hint="eastAsia" w:ascii="黑体" w:hAnsi="黑体" w:eastAsia="黑体" w:cs="黑体"/>
          <w:b w:val="0"/>
          <w:color w:val="000000"/>
          <w:sz w:val="28"/>
          <w:szCs w:val="28"/>
          <w:highlight w:val="none"/>
        </w:rPr>
      </w:pPr>
      <w:r>
        <w:rPr>
          <w:rFonts w:hint="eastAsia" w:ascii="黑体" w:hAnsi="黑体" w:eastAsia="黑体" w:cs="黑体"/>
          <w:b w:val="0"/>
          <w:color w:val="000000"/>
          <w:sz w:val="28"/>
          <w:szCs w:val="28"/>
          <w:highlight w:val="none"/>
        </w:rPr>
        <w:t>一、项目基本情况</w:t>
      </w:r>
    </w:p>
    <w:p w14:paraId="4FC3D563">
      <w:pPr>
        <w:ind w:firstLine="560" w:firstLineChars="200"/>
        <w:jc w:val="left"/>
        <w:rPr>
          <w:rFonts w:hint="eastAsia" w:ascii="仿宋" w:hAnsi="仿宋" w:eastAsia="仿宋" w:cs="Times New Roman"/>
          <w:color w:val="000000"/>
          <w:sz w:val="28"/>
          <w:szCs w:val="28"/>
          <w:highlight w:val="none"/>
          <w:lang w:eastAsia="zh-CN"/>
        </w:rPr>
      </w:pPr>
      <w:r>
        <w:rPr>
          <w:rFonts w:hint="eastAsia" w:ascii="仿宋" w:hAnsi="仿宋" w:eastAsia="仿宋" w:cs="Times New Roman"/>
          <w:color w:val="000000"/>
          <w:sz w:val="28"/>
          <w:szCs w:val="28"/>
          <w:highlight w:val="none"/>
          <w:lang w:eastAsia="zh-CN"/>
        </w:rPr>
        <w:t>项目编号：czsjcg202610-021</w:t>
      </w:r>
    </w:p>
    <w:p w14:paraId="3F30294F">
      <w:pPr>
        <w:ind w:firstLine="560" w:firstLineChars="200"/>
        <w:jc w:val="left"/>
        <w:rPr>
          <w:rFonts w:hint="eastAsia" w:ascii="仿宋" w:hAnsi="仿宋" w:eastAsia="仿宋" w:cs="Times New Roman"/>
          <w:color w:val="000000"/>
          <w:sz w:val="28"/>
          <w:szCs w:val="28"/>
          <w:highlight w:val="none"/>
          <w:lang w:eastAsia="zh-CN"/>
        </w:rPr>
      </w:pPr>
      <w:r>
        <w:rPr>
          <w:rFonts w:hint="eastAsia" w:ascii="仿宋" w:hAnsi="仿宋" w:eastAsia="仿宋" w:cs="Times New Roman"/>
          <w:color w:val="000000"/>
          <w:sz w:val="28"/>
          <w:szCs w:val="28"/>
          <w:highlight w:val="none"/>
          <w:lang w:eastAsia="zh-CN"/>
        </w:rPr>
        <w:t>项目名称：滁州市“智慧防震减灾”服务平台二期项目</w:t>
      </w:r>
    </w:p>
    <w:p w14:paraId="381B7158">
      <w:pPr>
        <w:ind w:firstLine="560" w:firstLineChars="200"/>
        <w:jc w:val="left"/>
        <w:rPr>
          <w:rFonts w:hint="eastAsia" w:ascii="仿宋" w:hAnsi="仿宋" w:eastAsia="仿宋" w:cs="Times New Roman"/>
          <w:color w:val="000000"/>
          <w:sz w:val="28"/>
          <w:szCs w:val="28"/>
          <w:highlight w:val="none"/>
          <w:lang w:val="en-US" w:eastAsia="zh-CN"/>
        </w:rPr>
      </w:pPr>
      <w:r>
        <w:rPr>
          <w:rFonts w:hint="eastAsia" w:ascii="仿宋" w:hAnsi="仿宋" w:eastAsia="仿宋" w:cs="Times New Roman"/>
          <w:color w:val="000000"/>
          <w:sz w:val="28"/>
          <w:szCs w:val="28"/>
          <w:highlight w:val="none"/>
          <w:lang w:val="en-US" w:eastAsia="zh-CN"/>
        </w:rPr>
        <w:t>预算金额：3303700.00元</w:t>
      </w:r>
    </w:p>
    <w:p w14:paraId="261E6E35">
      <w:pPr>
        <w:ind w:firstLine="560" w:firstLineChars="200"/>
        <w:jc w:val="left"/>
        <w:rPr>
          <w:rFonts w:hint="eastAsia" w:ascii="仿宋" w:hAnsi="仿宋" w:eastAsia="仿宋" w:cs="Times New Roman"/>
          <w:color w:val="000000"/>
          <w:sz w:val="28"/>
          <w:szCs w:val="28"/>
          <w:highlight w:val="none"/>
          <w:lang w:val="en-US" w:eastAsia="zh-CN"/>
        </w:rPr>
      </w:pPr>
      <w:r>
        <w:rPr>
          <w:rFonts w:hint="eastAsia" w:ascii="仿宋" w:hAnsi="仿宋" w:eastAsia="仿宋" w:cs="Times New Roman"/>
          <w:color w:val="000000"/>
          <w:sz w:val="28"/>
          <w:szCs w:val="28"/>
          <w:highlight w:val="none"/>
          <w:lang w:val="en-US" w:eastAsia="zh-CN"/>
        </w:rPr>
        <w:t>最高限价：3213200.00元，投标报价不得高于最高限价，否则按无效投标处理。</w:t>
      </w:r>
    </w:p>
    <w:p w14:paraId="7ABC5B38">
      <w:pPr>
        <w:ind w:firstLine="560" w:firstLineChars="200"/>
        <w:jc w:val="left"/>
        <w:rPr>
          <w:rFonts w:hint="eastAsia" w:ascii="仿宋" w:hAnsi="仿宋" w:eastAsia="仿宋" w:cs="Times New Roman"/>
          <w:color w:val="000000"/>
          <w:sz w:val="28"/>
          <w:szCs w:val="28"/>
          <w:highlight w:val="none"/>
          <w:lang w:val="en-US" w:eastAsia="zh-CN"/>
        </w:rPr>
      </w:pPr>
      <w:r>
        <w:rPr>
          <w:rFonts w:hint="eastAsia" w:ascii="仿宋" w:hAnsi="仿宋" w:eastAsia="仿宋" w:cs="Times New Roman"/>
          <w:color w:val="000000"/>
          <w:sz w:val="28"/>
          <w:szCs w:val="28"/>
          <w:highlight w:val="none"/>
          <w:lang w:val="en-US" w:eastAsia="zh-CN"/>
        </w:rPr>
        <w:t>采购需求：在滁州市“智慧防震减灾”服务平台一期项目的基础上全面迭代升级，坚持实用性、科学性、先进性原则，立足市、县防震减灾工作需求，充分利用大数据、人工智能、物联网等先进技术，衔接集成国家、省、市级专业系统，融入市、县防震减灾专有成果数据和行业数据，建设覆盖防震减灾全业务场景的数智化平台，重点突出“静态可视化”向“动态智能化”演变，打造地市级行业标杆，满足“十五五”时期防震减灾数智化发展总体要求，为市、县防震减灾事业高质量发展构建数智赋能底座。</w:t>
      </w:r>
    </w:p>
    <w:p w14:paraId="2742A4CE">
      <w:pPr>
        <w:ind w:firstLine="560" w:firstLineChars="200"/>
        <w:jc w:val="left"/>
        <w:rPr>
          <w:rFonts w:hint="eastAsia" w:ascii="仿宋" w:hAnsi="仿宋" w:eastAsia="仿宋" w:cs="Times New Roman"/>
          <w:color w:val="000000"/>
          <w:sz w:val="28"/>
          <w:szCs w:val="28"/>
          <w:highlight w:val="none"/>
          <w:lang w:val="en-US" w:eastAsia="zh-CN"/>
        </w:rPr>
      </w:pPr>
      <w:r>
        <w:rPr>
          <w:rFonts w:hint="eastAsia" w:ascii="仿宋" w:hAnsi="仿宋" w:eastAsia="仿宋" w:cs="Times New Roman"/>
          <w:color w:val="000000"/>
          <w:sz w:val="28"/>
          <w:szCs w:val="28"/>
          <w:highlight w:val="none"/>
          <w:lang w:val="en-US" w:eastAsia="zh-CN"/>
        </w:rPr>
        <w:t>合同履行期限：项目建设总周期为不超过365个日历天，自签订合同之日算起。</w:t>
      </w:r>
    </w:p>
    <w:p w14:paraId="218A5786">
      <w:pPr>
        <w:ind w:firstLine="560" w:firstLineChars="200"/>
        <w:jc w:val="left"/>
        <w:rPr>
          <w:rFonts w:hint="eastAsia" w:ascii="仿宋" w:hAnsi="仿宋" w:eastAsia="仿宋" w:cs="Times New Roman"/>
          <w:color w:val="000000"/>
          <w:sz w:val="28"/>
          <w:szCs w:val="28"/>
          <w:highlight w:val="none"/>
          <w:lang w:val="en-US" w:eastAsia="zh-CN"/>
        </w:rPr>
      </w:pPr>
      <w:r>
        <w:rPr>
          <w:rFonts w:hint="eastAsia" w:ascii="仿宋" w:hAnsi="仿宋" w:eastAsia="仿宋" w:cs="Times New Roman"/>
          <w:color w:val="000000"/>
          <w:sz w:val="28"/>
          <w:szCs w:val="28"/>
          <w:highlight w:val="none"/>
          <w:lang w:val="en-US" w:eastAsia="zh-CN"/>
        </w:rPr>
        <w:t>本项目不接受联合体投标。</w:t>
      </w:r>
    </w:p>
    <w:p w14:paraId="7803482D">
      <w:pPr>
        <w:keepNext/>
        <w:keepLines/>
        <w:pageBreakBefore w:val="0"/>
        <w:widowControl w:val="0"/>
        <w:kinsoku/>
        <w:wordWrap/>
        <w:overflowPunct/>
        <w:topLinePunct w:val="0"/>
        <w:autoSpaceDE/>
        <w:autoSpaceDN/>
        <w:bidi w:val="0"/>
        <w:adjustRightInd/>
        <w:snapToGrid/>
        <w:spacing w:before="260" w:after="260" w:line="240" w:lineRule="auto"/>
        <w:textAlignment w:val="auto"/>
        <w:outlineLvl w:val="9"/>
        <w:rPr>
          <w:rFonts w:hint="eastAsia" w:ascii="黑体" w:hAnsi="黑体" w:eastAsia="黑体" w:cs="黑体"/>
          <w:b w:val="0"/>
          <w:color w:val="000000"/>
          <w:sz w:val="28"/>
          <w:szCs w:val="28"/>
          <w:highlight w:val="none"/>
        </w:rPr>
      </w:pPr>
      <w:bookmarkStart w:id="0" w:name="_Toc35393791"/>
      <w:bookmarkStart w:id="1" w:name="_Toc58430306"/>
      <w:bookmarkStart w:id="2" w:name="_Toc28359003"/>
      <w:bookmarkStart w:id="3" w:name="_Toc35393622"/>
      <w:bookmarkStart w:id="4" w:name="_Toc28359080"/>
      <w:r>
        <w:rPr>
          <w:rFonts w:hint="eastAsia" w:ascii="黑体" w:hAnsi="黑体" w:eastAsia="黑体" w:cs="黑体"/>
          <w:b w:val="0"/>
          <w:color w:val="000000"/>
          <w:sz w:val="28"/>
          <w:szCs w:val="28"/>
          <w:highlight w:val="none"/>
        </w:rPr>
        <w:t>二、申请人的资格要求</w:t>
      </w:r>
      <w:bookmarkEnd w:id="0"/>
      <w:bookmarkEnd w:id="1"/>
      <w:bookmarkEnd w:id="2"/>
      <w:bookmarkEnd w:id="3"/>
      <w:bookmarkEnd w:id="4"/>
    </w:p>
    <w:p w14:paraId="5E74EA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1.满足《中华人民共和国政府采购法》第二十二条规定；</w:t>
      </w:r>
    </w:p>
    <w:p w14:paraId="37CE35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000000"/>
          <w:sz w:val="28"/>
          <w:szCs w:val="28"/>
          <w:highlight w:val="none"/>
          <w:lang w:val="en-US" w:eastAsia="zh-CN"/>
        </w:rPr>
      </w:pPr>
      <w:r>
        <w:rPr>
          <w:rFonts w:hint="eastAsia" w:ascii="仿宋" w:hAnsi="仿宋" w:eastAsia="仿宋" w:cs="Times New Roman"/>
          <w:color w:val="000000"/>
          <w:sz w:val="28"/>
          <w:szCs w:val="28"/>
          <w:highlight w:val="none"/>
        </w:rPr>
        <w:t>2.落实政府采购政策需满足的资格要求：</w:t>
      </w:r>
      <w:r>
        <w:rPr>
          <w:rFonts w:hint="eastAsia" w:ascii="仿宋" w:hAnsi="仿宋" w:eastAsia="仿宋" w:cs="Times New Roman"/>
          <w:color w:val="000000"/>
          <w:sz w:val="28"/>
          <w:szCs w:val="28"/>
          <w:highlight w:val="none"/>
          <w:lang w:val="en-US" w:eastAsia="zh-CN"/>
        </w:rPr>
        <w:t>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58B04F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000000"/>
          <w:sz w:val="28"/>
          <w:szCs w:val="28"/>
          <w:highlight w:val="none"/>
          <w:lang w:val="en-US" w:eastAsia="zh-CN"/>
        </w:rPr>
      </w:pPr>
      <w:r>
        <w:rPr>
          <w:rFonts w:hint="eastAsia" w:ascii="仿宋" w:hAnsi="仿宋" w:eastAsia="仿宋" w:cs="Times New Roman"/>
          <w:color w:val="000000"/>
          <w:sz w:val="28"/>
          <w:szCs w:val="28"/>
          <w:highlight w:val="none"/>
          <w:lang w:val="en-US" w:eastAsia="zh-CN"/>
        </w:rPr>
        <w:t>3、本项目的特定资格要求：</w:t>
      </w:r>
      <w:bookmarkStart w:id="5" w:name="_Toc28359004"/>
      <w:bookmarkStart w:id="6" w:name="_Toc28359081"/>
      <w:r>
        <w:rPr>
          <w:rFonts w:hint="eastAsia" w:ascii="仿宋" w:hAnsi="仿宋" w:eastAsia="仿宋" w:cs="Times New Roman"/>
          <w:color w:val="000000"/>
          <w:sz w:val="28"/>
          <w:szCs w:val="28"/>
          <w:highlight w:val="none"/>
          <w:lang w:val="en-US" w:eastAsia="zh-CN"/>
        </w:rPr>
        <w:t>无。</w:t>
      </w:r>
    </w:p>
    <w:p w14:paraId="20B9A8B9">
      <w:pPr>
        <w:keepNext/>
        <w:keepLines/>
        <w:pageBreakBefore w:val="0"/>
        <w:widowControl w:val="0"/>
        <w:kinsoku/>
        <w:wordWrap/>
        <w:overflowPunct/>
        <w:topLinePunct w:val="0"/>
        <w:autoSpaceDE/>
        <w:autoSpaceDN/>
        <w:bidi w:val="0"/>
        <w:adjustRightInd/>
        <w:snapToGrid/>
        <w:spacing w:before="260" w:after="260" w:line="240" w:lineRule="auto"/>
        <w:textAlignment w:val="auto"/>
        <w:outlineLvl w:val="9"/>
        <w:rPr>
          <w:rFonts w:hint="eastAsia" w:ascii="黑体" w:hAnsi="黑体" w:eastAsia="黑体" w:cs="黑体"/>
          <w:b w:val="0"/>
          <w:color w:val="000000"/>
          <w:sz w:val="28"/>
          <w:szCs w:val="28"/>
          <w:highlight w:val="none"/>
        </w:rPr>
      </w:pPr>
      <w:bookmarkStart w:id="7" w:name="_Toc35393792"/>
      <w:bookmarkStart w:id="8" w:name="_Toc35393623"/>
      <w:bookmarkStart w:id="9" w:name="_Toc58430307"/>
      <w:r>
        <w:rPr>
          <w:rFonts w:hint="eastAsia" w:ascii="黑体" w:hAnsi="黑体" w:eastAsia="黑体" w:cs="黑体"/>
          <w:b w:val="0"/>
          <w:color w:val="000000"/>
          <w:sz w:val="28"/>
          <w:szCs w:val="28"/>
          <w:highlight w:val="none"/>
        </w:rPr>
        <w:t>三、获取招标文件</w:t>
      </w:r>
      <w:bookmarkEnd w:id="5"/>
      <w:bookmarkEnd w:id="6"/>
      <w:bookmarkEnd w:id="7"/>
      <w:bookmarkEnd w:id="8"/>
      <w:bookmarkEnd w:id="9"/>
    </w:p>
    <w:p w14:paraId="1A6542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时间：</w:t>
      </w:r>
      <w:r>
        <w:rPr>
          <w:rFonts w:hint="eastAsia" w:ascii="仿宋" w:hAnsi="仿宋" w:eastAsia="仿宋" w:cs="Times New Roman"/>
          <w:color w:val="000000"/>
          <w:sz w:val="28"/>
          <w:szCs w:val="28"/>
          <w:highlight w:val="none"/>
          <w:lang w:eastAsia="zh-CN"/>
        </w:rPr>
        <w:t>2026年10月22日</w:t>
      </w:r>
      <w:r>
        <w:rPr>
          <w:rFonts w:hint="eastAsia" w:ascii="仿宋" w:hAnsi="仿宋" w:eastAsia="仿宋" w:cs="Times New Roman"/>
          <w:color w:val="000000"/>
          <w:sz w:val="28"/>
          <w:szCs w:val="28"/>
          <w:highlight w:val="none"/>
        </w:rPr>
        <w:t>至</w:t>
      </w:r>
      <w:r>
        <w:rPr>
          <w:rFonts w:hint="eastAsia" w:ascii="仿宋" w:hAnsi="仿宋" w:eastAsia="仿宋" w:cs="Times New Roman"/>
          <w:color w:val="000000"/>
          <w:sz w:val="28"/>
          <w:szCs w:val="28"/>
          <w:highlight w:val="none"/>
          <w:lang w:eastAsia="zh-CN"/>
        </w:rPr>
        <w:t>2026年11月12日</w:t>
      </w:r>
      <w:r>
        <w:rPr>
          <w:rFonts w:hint="eastAsia" w:ascii="仿宋" w:hAnsi="仿宋" w:eastAsia="仿宋" w:cs="Times New Roman"/>
          <w:color w:val="000000"/>
          <w:sz w:val="28"/>
          <w:szCs w:val="28"/>
          <w:highlight w:val="none"/>
        </w:rPr>
        <w:t>（提供期限自本公告发布之日起不得少于5个工作日）</w:t>
      </w:r>
    </w:p>
    <w:p w14:paraId="0C55E9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地点：滁州市公共资源交易中心网</w:t>
      </w:r>
    </w:p>
    <w:p w14:paraId="39D26C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方式：网上下载</w:t>
      </w:r>
    </w:p>
    <w:p w14:paraId="001D26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售价：0元</w:t>
      </w:r>
    </w:p>
    <w:p w14:paraId="121DA708">
      <w:pPr>
        <w:keepNext/>
        <w:keepLines/>
        <w:pageBreakBefore w:val="0"/>
        <w:widowControl w:val="0"/>
        <w:kinsoku/>
        <w:wordWrap/>
        <w:overflowPunct/>
        <w:topLinePunct w:val="0"/>
        <w:autoSpaceDE/>
        <w:autoSpaceDN/>
        <w:bidi w:val="0"/>
        <w:adjustRightInd/>
        <w:snapToGrid/>
        <w:spacing w:before="260" w:after="260" w:line="240" w:lineRule="auto"/>
        <w:textAlignment w:val="auto"/>
        <w:outlineLvl w:val="9"/>
        <w:rPr>
          <w:rFonts w:hint="eastAsia" w:ascii="黑体" w:hAnsi="黑体" w:eastAsia="黑体" w:cs="黑体"/>
          <w:b w:val="0"/>
          <w:color w:val="000000"/>
          <w:sz w:val="28"/>
          <w:szCs w:val="28"/>
          <w:highlight w:val="none"/>
        </w:rPr>
      </w:pPr>
      <w:bookmarkStart w:id="10" w:name="_Toc28359005"/>
      <w:bookmarkStart w:id="11" w:name="_Toc28359082"/>
      <w:bookmarkStart w:id="12" w:name="_Toc58430308"/>
      <w:bookmarkStart w:id="13" w:name="_Toc35393624"/>
      <w:bookmarkStart w:id="14" w:name="_Toc35393793"/>
      <w:r>
        <w:rPr>
          <w:rFonts w:hint="eastAsia" w:ascii="黑体" w:hAnsi="黑体" w:eastAsia="黑体" w:cs="黑体"/>
          <w:b w:val="0"/>
          <w:color w:val="000000"/>
          <w:sz w:val="28"/>
          <w:szCs w:val="28"/>
          <w:highlight w:val="none"/>
        </w:rPr>
        <w:t>四、提交投标文件</w:t>
      </w:r>
      <w:bookmarkEnd w:id="10"/>
      <w:bookmarkEnd w:id="11"/>
      <w:r>
        <w:rPr>
          <w:rFonts w:hint="eastAsia" w:ascii="黑体" w:hAnsi="黑体" w:eastAsia="黑体" w:cs="黑体"/>
          <w:b w:val="0"/>
          <w:color w:val="000000"/>
          <w:sz w:val="28"/>
          <w:szCs w:val="28"/>
          <w:highlight w:val="none"/>
        </w:rPr>
        <w:t>截止时间、开标时间和地点</w:t>
      </w:r>
      <w:bookmarkEnd w:id="12"/>
      <w:bookmarkEnd w:id="13"/>
      <w:bookmarkEnd w:id="14"/>
    </w:p>
    <w:p w14:paraId="47E8BF8E">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仿宋" w:hAnsi="仿宋" w:eastAsia="仿宋" w:cs="Times New Roman"/>
          <w:color w:val="000000"/>
          <w:sz w:val="28"/>
          <w:szCs w:val="28"/>
          <w:highlight w:val="none"/>
        </w:rPr>
      </w:pPr>
      <w:r>
        <w:rPr>
          <w:rFonts w:hint="eastAsia" w:ascii="宋体" w:hAnsi="宋体" w:cs="宋体"/>
          <w:b/>
          <w:szCs w:val="21"/>
        </w:rPr>
        <w:t xml:space="preserve"> </w:t>
      </w:r>
      <w:r>
        <w:rPr>
          <w:rFonts w:hint="eastAsia" w:ascii="仿宋" w:hAnsi="仿宋" w:eastAsia="仿宋" w:cs="Times New Roman"/>
          <w:color w:val="000000"/>
          <w:sz w:val="28"/>
          <w:szCs w:val="28"/>
          <w:highlight w:val="none"/>
        </w:rPr>
        <w:t xml:space="preserve"> </w:t>
      </w:r>
      <w:r>
        <w:rPr>
          <w:rFonts w:hint="eastAsia" w:ascii="仿宋" w:hAnsi="仿宋" w:eastAsia="仿宋" w:cs="Times New Roman"/>
          <w:color w:val="000000"/>
          <w:sz w:val="28"/>
          <w:szCs w:val="28"/>
          <w:highlight w:val="none"/>
          <w:lang w:eastAsia="zh-CN"/>
        </w:rPr>
        <w:t>2026年11月12日8点30分</w:t>
      </w:r>
      <w:r>
        <w:rPr>
          <w:rFonts w:hint="eastAsia" w:ascii="仿宋" w:hAnsi="仿宋" w:eastAsia="仿宋" w:cs="Times New Roman"/>
          <w:color w:val="000000"/>
          <w:sz w:val="28"/>
          <w:szCs w:val="28"/>
          <w:highlight w:val="none"/>
        </w:rPr>
        <w:t>（北京时间）（自招标文件开始发出之日起至投标人提交投标文件截止之日止，不得少于20日）</w:t>
      </w:r>
    </w:p>
    <w:p w14:paraId="075396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000000"/>
          <w:sz w:val="28"/>
          <w:szCs w:val="28"/>
          <w:highlight w:val="none"/>
          <w:lang w:val="en-US" w:eastAsia="zh-CN"/>
        </w:rPr>
      </w:pPr>
      <w:r>
        <w:rPr>
          <w:rFonts w:hint="eastAsia" w:ascii="仿宋" w:hAnsi="仿宋" w:eastAsia="仿宋" w:cs="Times New Roman"/>
          <w:color w:val="000000"/>
          <w:sz w:val="28"/>
          <w:szCs w:val="28"/>
          <w:highlight w:val="none"/>
        </w:rPr>
        <w:t>地点：</w:t>
      </w:r>
      <w:r>
        <w:rPr>
          <w:rFonts w:hint="eastAsia" w:ascii="仿宋" w:hAnsi="仿宋" w:eastAsia="仿宋" w:cs="Times New Roman"/>
          <w:color w:val="auto"/>
          <w:sz w:val="28"/>
          <w:szCs w:val="28"/>
          <w:highlight w:val="none"/>
          <w:lang w:val="en-US" w:eastAsia="zh-CN"/>
        </w:rPr>
        <w:t>滁州市公共资源交易平台电子交易系统</w:t>
      </w:r>
    </w:p>
    <w:p w14:paraId="6E8DD54C">
      <w:pPr>
        <w:keepNext/>
        <w:keepLines/>
        <w:pageBreakBefore w:val="0"/>
        <w:widowControl w:val="0"/>
        <w:kinsoku/>
        <w:wordWrap/>
        <w:overflowPunct/>
        <w:topLinePunct w:val="0"/>
        <w:autoSpaceDE/>
        <w:autoSpaceDN/>
        <w:bidi w:val="0"/>
        <w:adjustRightInd/>
        <w:snapToGrid/>
        <w:spacing w:before="260" w:after="260" w:line="240" w:lineRule="auto"/>
        <w:textAlignment w:val="auto"/>
        <w:outlineLvl w:val="9"/>
        <w:rPr>
          <w:rFonts w:hint="eastAsia" w:ascii="黑体" w:hAnsi="黑体" w:eastAsia="黑体" w:cs="黑体"/>
          <w:b w:val="0"/>
          <w:color w:val="000000"/>
          <w:sz w:val="28"/>
          <w:szCs w:val="28"/>
          <w:highlight w:val="none"/>
        </w:rPr>
      </w:pPr>
      <w:bookmarkStart w:id="15" w:name="_Toc28359084"/>
      <w:bookmarkStart w:id="16" w:name="_Toc35393794"/>
      <w:bookmarkStart w:id="17" w:name="_Toc35393625"/>
      <w:bookmarkStart w:id="18" w:name="_Toc28359007"/>
      <w:bookmarkStart w:id="19" w:name="_Toc58430309"/>
      <w:r>
        <w:rPr>
          <w:rFonts w:hint="eastAsia" w:ascii="黑体" w:hAnsi="黑体" w:eastAsia="黑体" w:cs="黑体"/>
          <w:b w:val="0"/>
          <w:color w:val="000000"/>
          <w:sz w:val="28"/>
          <w:szCs w:val="28"/>
          <w:highlight w:val="none"/>
        </w:rPr>
        <w:t>五、公告期限</w:t>
      </w:r>
      <w:bookmarkEnd w:id="15"/>
      <w:bookmarkEnd w:id="16"/>
      <w:bookmarkEnd w:id="17"/>
      <w:bookmarkEnd w:id="18"/>
      <w:bookmarkEnd w:id="19"/>
    </w:p>
    <w:p w14:paraId="3C4D62DC">
      <w:pPr>
        <w:ind w:firstLine="560" w:firstLineChars="200"/>
        <w:rPr>
          <w:rFonts w:hint="eastAsia"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自本公告发布之日起5个工作日。</w:t>
      </w:r>
    </w:p>
    <w:p w14:paraId="1DE3ECE5">
      <w:pPr>
        <w:keepNext/>
        <w:keepLines/>
        <w:pageBreakBefore w:val="0"/>
        <w:widowControl w:val="0"/>
        <w:kinsoku/>
        <w:wordWrap/>
        <w:overflowPunct/>
        <w:topLinePunct w:val="0"/>
        <w:autoSpaceDE/>
        <w:autoSpaceDN/>
        <w:bidi w:val="0"/>
        <w:adjustRightInd/>
        <w:snapToGrid/>
        <w:spacing w:before="260" w:after="260" w:line="240" w:lineRule="auto"/>
        <w:textAlignment w:val="auto"/>
        <w:outlineLvl w:val="9"/>
        <w:rPr>
          <w:rFonts w:hint="eastAsia" w:ascii="黑体" w:hAnsi="黑体" w:eastAsia="黑体" w:cs="黑体"/>
          <w:b w:val="0"/>
          <w:color w:val="000000"/>
          <w:sz w:val="28"/>
          <w:szCs w:val="28"/>
          <w:highlight w:val="none"/>
        </w:rPr>
      </w:pPr>
      <w:bookmarkStart w:id="20" w:name="_Toc58430310"/>
      <w:r>
        <w:rPr>
          <w:rFonts w:hint="eastAsia" w:ascii="黑体" w:hAnsi="黑体" w:eastAsia="黑体" w:cs="黑体"/>
          <w:b w:val="0"/>
          <w:color w:val="000000"/>
          <w:sz w:val="28"/>
          <w:szCs w:val="28"/>
          <w:highlight w:val="none"/>
        </w:rPr>
        <w:t>六、投标保证金金额及缴纳账户</w:t>
      </w:r>
      <w:bookmarkEnd w:id="20"/>
    </w:p>
    <w:p w14:paraId="12E01778">
      <w:pPr>
        <w:ind w:firstLine="560" w:firstLineChars="200"/>
        <w:rPr>
          <w:rFonts w:hint="eastAsia" w:ascii="仿宋" w:hAnsi="仿宋" w:eastAsia="仿宋" w:cs="宋体"/>
          <w:color w:val="000000"/>
          <w:kern w:val="0"/>
          <w:sz w:val="28"/>
          <w:szCs w:val="28"/>
          <w:highlight w:val="none"/>
        </w:rPr>
      </w:pPr>
      <w:bookmarkStart w:id="21" w:name="_Toc58430311"/>
      <w:bookmarkStart w:id="22" w:name="_Toc35393795"/>
      <w:bookmarkStart w:id="23" w:name="_Toc35393626"/>
      <w:r>
        <w:rPr>
          <w:rFonts w:hint="eastAsia" w:ascii="仿宋" w:hAnsi="仿宋" w:eastAsia="仿宋" w:cs="宋体"/>
          <w:color w:val="000000"/>
          <w:kern w:val="0"/>
          <w:sz w:val="28"/>
          <w:szCs w:val="28"/>
          <w:highlight w:val="none"/>
        </w:rPr>
        <w:t>是否要求投标人提交投标保证金：不要求。</w:t>
      </w:r>
    </w:p>
    <w:p w14:paraId="2FDEEC04">
      <w:pPr>
        <w:keepNext/>
        <w:keepLines/>
        <w:pageBreakBefore w:val="0"/>
        <w:widowControl w:val="0"/>
        <w:kinsoku/>
        <w:wordWrap/>
        <w:overflowPunct/>
        <w:topLinePunct w:val="0"/>
        <w:autoSpaceDE/>
        <w:autoSpaceDN/>
        <w:bidi w:val="0"/>
        <w:adjustRightInd/>
        <w:snapToGrid/>
        <w:spacing w:before="260" w:after="260" w:line="240" w:lineRule="auto"/>
        <w:textAlignment w:val="auto"/>
        <w:outlineLvl w:val="9"/>
        <w:rPr>
          <w:rFonts w:hint="eastAsia" w:ascii="黑体" w:hAnsi="黑体" w:eastAsia="黑体" w:cs="黑体"/>
          <w:b w:val="0"/>
          <w:color w:val="000000"/>
          <w:sz w:val="28"/>
          <w:szCs w:val="28"/>
          <w:highlight w:val="none"/>
        </w:rPr>
      </w:pPr>
      <w:r>
        <w:rPr>
          <w:rFonts w:hint="eastAsia" w:ascii="黑体" w:hAnsi="黑体" w:eastAsia="黑体" w:cs="黑体"/>
          <w:b w:val="0"/>
          <w:color w:val="000000"/>
          <w:sz w:val="28"/>
          <w:szCs w:val="28"/>
          <w:highlight w:val="none"/>
        </w:rPr>
        <w:t>七、其他补充事宜</w:t>
      </w:r>
      <w:bookmarkEnd w:id="21"/>
      <w:bookmarkEnd w:id="22"/>
      <w:bookmarkEnd w:id="23"/>
    </w:p>
    <w:p w14:paraId="633DE04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rPr>
          <w:rFonts w:ascii="仿宋" w:hAnsi="仿宋" w:eastAsia="仿宋" w:cs="Times New Roman"/>
          <w:color w:val="auto"/>
          <w:sz w:val="28"/>
          <w:szCs w:val="28"/>
          <w:highlight w:val="none"/>
        </w:rPr>
      </w:pPr>
      <w:bookmarkStart w:id="24" w:name="_Toc58430312"/>
      <w:r>
        <w:rPr>
          <w:rFonts w:hint="eastAsia" w:ascii="仿宋" w:hAnsi="仿宋" w:eastAsia="仿宋" w:cs="Times New Roman"/>
          <w:color w:val="auto"/>
          <w:sz w:val="28"/>
          <w:szCs w:val="28"/>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CA数字证书有关问题：安徽CA客服400-880-4959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bookmarkStart w:id="29" w:name="_GoBack"/>
      <w:bookmarkEnd w:id="29"/>
      <w:r>
        <w:rPr>
          <w:rFonts w:hint="eastAsia" w:ascii="仿宋" w:hAnsi="仿宋" w:eastAsia="仿宋" w:cs="Times New Roman"/>
          <w:color w:val="auto"/>
          <w:sz w:val="28"/>
          <w:szCs w:val="28"/>
          <w:highlight w:val="none"/>
        </w:rPr>
        <w:t>。</w:t>
      </w:r>
    </w:p>
    <w:p w14:paraId="15C0DBEE">
      <w:pPr>
        <w:ind w:firstLine="560" w:firstLineChars="200"/>
        <w:jc w:val="left"/>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5A071971">
      <w:pPr>
        <w:ind w:firstLine="560" w:firstLineChars="200"/>
        <w:jc w:val="left"/>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F2EEE91">
      <w:pPr>
        <w:ind w:firstLine="560" w:firstLineChars="200"/>
        <w:jc w:val="left"/>
        <w:rPr>
          <w:rFonts w:hint="eastAsia" w:ascii="仿宋" w:hAnsi="仿宋" w:eastAsia="仿宋" w:cs="宋体"/>
          <w:sz w:val="28"/>
          <w:szCs w:val="28"/>
          <w:highlight w:val="none"/>
        </w:rPr>
      </w:pPr>
      <w:r>
        <w:rPr>
          <w:rFonts w:hint="eastAsia" w:ascii="仿宋" w:hAnsi="仿宋" w:eastAsia="仿宋" w:cs="Times New Roman"/>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p w14:paraId="249C33CF">
      <w:pPr>
        <w:keepNext/>
        <w:keepLines/>
        <w:pageBreakBefore w:val="0"/>
        <w:widowControl w:val="0"/>
        <w:kinsoku/>
        <w:wordWrap/>
        <w:overflowPunct/>
        <w:topLinePunct w:val="0"/>
        <w:autoSpaceDE/>
        <w:autoSpaceDN/>
        <w:bidi w:val="0"/>
        <w:adjustRightInd/>
        <w:snapToGrid/>
        <w:spacing w:before="260" w:after="260" w:line="240" w:lineRule="auto"/>
        <w:textAlignment w:val="auto"/>
        <w:outlineLvl w:val="9"/>
        <w:rPr>
          <w:rFonts w:hint="eastAsia" w:ascii="黑体" w:hAnsi="黑体" w:eastAsia="黑体" w:cs="黑体"/>
          <w:b w:val="0"/>
          <w:color w:val="000000"/>
          <w:sz w:val="28"/>
          <w:szCs w:val="28"/>
          <w:highlight w:val="none"/>
        </w:rPr>
      </w:pPr>
      <w:r>
        <w:rPr>
          <w:rFonts w:hint="eastAsia" w:ascii="黑体" w:hAnsi="黑体" w:eastAsia="黑体" w:cs="黑体"/>
          <w:b w:val="0"/>
          <w:color w:val="000000"/>
          <w:sz w:val="28"/>
          <w:szCs w:val="28"/>
          <w:highlight w:val="none"/>
        </w:rPr>
        <w:t>八、对本次招标提出询问，请按以下方式联系</w:t>
      </w:r>
      <w:bookmarkEnd w:id="24"/>
    </w:p>
    <w:p w14:paraId="230DD615">
      <w:pPr>
        <w:widowControl/>
        <w:ind w:firstLine="560" w:firstLineChars="200"/>
        <w:jc w:val="left"/>
        <w:rPr>
          <w:rFonts w:hint="eastAsia" w:ascii="仿宋_GB2312" w:eastAsia="仿宋_GB2312"/>
          <w:sz w:val="28"/>
          <w:szCs w:val="28"/>
          <w:highlight w:val="none"/>
        </w:rPr>
      </w:pPr>
      <w:r>
        <w:rPr>
          <w:rFonts w:hint="eastAsia" w:ascii="仿宋" w:hAnsi="仿宋" w:eastAsia="仿宋" w:cs="宋体"/>
          <w:sz w:val="28"/>
          <w:szCs w:val="28"/>
          <w:highlight w:val="none"/>
        </w:rPr>
        <w:t>1.采购人信息</w:t>
      </w:r>
    </w:p>
    <w:p w14:paraId="17C35895">
      <w:pPr>
        <w:ind w:firstLine="560" w:firstLineChars="200"/>
        <w:jc w:val="left"/>
        <w:rPr>
          <w:rFonts w:hint="eastAsia" w:ascii="仿宋" w:hAnsi="仿宋" w:eastAsia="仿宋"/>
          <w:color w:val="000000"/>
          <w:sz w:val="28"/>
          <w:szCs w:val="28"/>
          <w:highlight w:val="none"/>
          <w:u w:val="single"/>
          <w:lang w:eastAsia="zh-CN"/>
        </w:rPr>
      </w:pPr>
      <w:bookmarkStart w:id="25" w:name="_Toc28359009"/>
      <w:bookmarkStart w:id="26" w:name="_Toc28359086"/>
      <w:r>
        <w:rPr>
          <w:rFonts w:hint="eastAsia" w:ascii="仿宋" w:hAnsi="仿宋" w:eastAsia="仿宋"/>
          <w:sz w:val="28"/>
          <w:szCs w:val="28"/>
          <w:highlight w:val="none"/>
        </w:rPr>
        <w:t>名 称：</w:t>
      </w:r>
      <w:r>
        <w:rPr>
          <w:rFonts w:hint="eastAsia" w:ascii="仿宋" w:hAnsi="仿宋" w:eastAsia="仿宋"/>
          <w:color w:val="000000"/>
          <w:sz w:val="28"/>
          <w:szCs w:val="28"/>
          <w:highlight w:val="none"/>
          <w:u w:val="single"/>
          <w:lang w:val="en-US" w:eastAsia="zh-CN"/>
        </w:rPr>
        <w:t>滁州市地震局</w:t>
      </w:r>
    </w:p>
    <w:p w14:paraId="123AA931">
      <w:pPr>
        <w:ind w:firstLine="560" w:firstLineChars="200"/>
        <w:jc w:val="left"/>
        <w:rPr>
          <w:rFonts w:hint="eastAsia" w:ascii="仿宋" w:hAnsi="仿宋" w:eastAsia="仿宋"/>
          <w:color w:val="000000"/>
          <w:sz w:val="28"/>
          <w:szCs w:val="28"/>
          <w:highlight w:val="none"/>
          <w:u w:val="single"/>
          <w:lang w:eastAsia="zh-CN"/>
        </w:rPr>
      </w:pPr>
      <w:r>
        <w:rPr>
          <w:rFonts w:hint="eastAsia" w:ascii="仿宋" w:hAnsi="仿宋" w:eastAsia="仿宋"/>
          <w:sz w:val="28"/>
          <w:szCs w:val="28"/>
          <w:highlight w:val="none"/>
        </w:rPr>
        <w:t>地 址：</w:t>
      </w:r>
      <w:r>
        <w:rPr>
          <w:rFonts w:hint="eastAsia" w:ascii="仿宋" w:hAnsi="仿宋" w:eastAsia="仿宋"/>
          <w:color w:val="000000"/>
          <w:sz w:val="28"/>
          <w:szCs w:val="28"/>
          <w:highlight w:val="none"/>
          <w:u w:val="single"/>
          <w:lang w:eastAsia="zh-CN"/>
        </w:rPr>
        <w:t>滁州市琅琊区西涧中路4288号</w:t>
      </w:r>
    </w:p>
    <w:p w14:paraId="7F141276">
      <w:pPr>
        <w:ind w:firstLine="560" w:firstLineChars="200"/>
        <w:jc w:val="left"/>
        <w:rPr>
          <w:rFonts w:hint="default" w:ascii="仿宋" w:hAnsi="仿宋" w:eastAsia="仿宋"/>
          <w:sz w:val="28"/>
          <w:szCs w:val="28"/>
          <w:highlight w:val="none"/>
          <w:u w:val="single"/>
          <w:lang w:val="en-US"/>
        </w:rPr>
      </w:pPr>
      <w:r>
        <w:rPr>
          <w:rFonts w:hint="eastAsia" w:ascii="仿宋" w:hAnsi="仿宋" w:eastAsia="仿宋"/>
          <w:sz w:val="28"/>
          <w:szCs w:val="28"/>
          <w:highlight w:val="none"/>
        </w:rPr>
        <w:t>联系方式：</w:t>
      </w:r>
      <w:r>
        <w:rPr>
          <w:rFonts w:hint="eastAsia" w:ascii="仿宋" w:hAnsi="仿宋" w:eastAsia="仿宋"/>
          <w:color w:val="000000"/>
          <w:sz w:val="28"/>
          <w:szCs w:val="28"/>
          <w:highlight w:val="none"/>
          <w:u w:val="single"/>
          <w:lang w:eastAsia="zh-CN"/>
        </w:rPr>
        <w:t>0550-3063640</w:t>
      </w:r>
    </w:p>
    <w:p w14:paraId="37DFBD1A">
      <w:pPr>
        <w:ind w:firstLine="560" w:firstLineChars="200"/>
        <w:jc w:val="left"/>
        <w:rPr>
          <w:rFonts w:hint="eastAsia" w:ascii="仿宋" w:hAnsi="仿宋" w:eastAsia="仿宋"/>
          <w:sz w:val="28"/>
          <w:szCs w:val="28"/>
          <w:highlight w:val="none"/>
        </w:rPr>
      </w:pPr>
      <w:r>
        <w:rPr>
          <w:rFonts w:hint="eastAsia" w:ascii="仿宋" w:hAnsi="仿宋" w:eastAsia="仿宋" w:cs="宋体"/>
          <w:sz w:val="28"/>
          <w:szCs w:val="28"/>
          <w:highlight w:val="none"/>
        </w:rPr>
        <w:t>2.采购代理机构信息</w:t>
      </w:r>
      <w:bookmarkEnd w:id="25"/>
      <w:bookmarkEnd w:id="26"/>
    </w:p>
    <w:p w14:paraId="65AEF949">
      <w:pPr>
        <w:ind w:firstLine="560" w:firstLineChars="200"/>
        <w:rPr>
          <w:rFonts w:hint="eastAsia" w:ascii="仿宋" w:hAnsi="仿宋" w:eastAsia="仿宋"/>
          <w:sz w:val="28"/>
          <w:szCs w:val="28"/>
          <w:highlight w:val="none"/>
          <w:lang w:eastAsia="zh-CN"/>
        </w:rPr>
      </w:pPr>
      <w:r>
        <w:rPr>
          <w:rFonts w:hint="eastAsia" w:ascii="仿宋" w:hAnsi="仿宋" w:eastAsia="仿宋"/>
          <w:sz w:val="28"/>
          <w:szCs w:val="28"/>
          <w:highlight w:val="none"/>
        </w:rPr>
        <w:t>名 称：</w:t>
      </w:r>
      <w:r>
        <w:rPr>
          <w:rFonts w:hint="eastAsia" w:ascii="仿宋" w:hAnsi="仿宋" w:eastAsia="仿宋"/>
          <w:sz w:val="28"/>
          <w:szCs w:val="28"/>
          <w:highlight w:val="none"/>
          <w:u w:val="single"/>
          <w:lang w:eastAsia="zh-CN"/>
        </w:rPr>
        <w:t>滁州市政府采购中心</w:t>
      </w:r>
    </w:p>
    <w:p w14:paraId="10092B67">
      <w:pPr>
        <w:ind w:firstLine="560" w:firstLineChars="2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地　址：</w:t>
      </w:r>
      <w:r>
        <w:rPr>
          <w:rFonts w:hint="eastAsia" w:ascii="仿宋" w:hAnsi="仿宋" w:eastAsia="仿宋"/>
          <w:sz w:val="28"/>
          <w:szCs w:val="28"/>
          <w:highlight w:val="none"/>
          <w:u w:val="single"/>
          <w:lang w:eastAsia="zh-CN"/>
        </w:rPr>
        <w:t>滁州市龙蟠大道109号房产大厦2楼</w:t>
      </w:r>
    </w:p>
    <w:p w14:paraId="6241ADF5">
      <w:pPr>
        <w:ind w:firstLine="560" w:firstLineChars="200"/>
        <w:rPr>
          <w:rFonts w:hint="eastAsia" w:ascii="仿宋" w:hAnsi="仿宋" w:eastAsia="仿宋"/>
          <w:sz w:val="28"/>
          <w:szCs w:val="28"/>
          <w:highlight w:val="none"/>
          <w:lang w:eastAsia="zh-CN"/>
        </w:rPr>
      </w:pPr>
      <w:r>
        <w:rPr>
          <w:rFonts w:hint="eastAsia" w:ascii="仿宋" w:hAnsi="仿宋" w:eastAsia="仿宋"/>
          <w:sz w:val="28"/>
          <w:szCs w:val="28"/>
          <w:highlight w:val="none"/>
        </w:rPr>
        <w:t>联系方式：</w:t>
      </w:r>
      <w:bookmarkStart w:id="27" w:name="_Toc28359010"/>
      <w:bookmarkStart w:id="28" w:name="_Toc28359087"/>
      <w:r>
        <w:rPr>
          <w:rFonts w:hint="eastAsia" w:ascii="仿宋" w:hAnsi="仿宋" w:eastAsia="仿宋"/>
          <w:sz w:val="28"/>
          <w:szCs w:val="28"/>
          <w:highlight w:val="none"/>
          <w:u w:val="single"/>
          <w:lang w:eastAsia="zh-CN"/>
        </w:rPr>
        <w:t>0550-3519516、18712012204</w:t>
      </w:r>
    </w:p>
    <w:p w14:paraId="294CC7A3">
      <w:pPr>
        <w:ind w:firstLine="560" w:firstLineChars="200"/>
        <w:rPr>
          <w:rFonts w:hint="eastAsia" w:ascii="仿宋" w:hAnsi="仿宋" w:eastAsia="仿宋"/>
          <w:sz w:val="28"/>
          <w:szCs w:val="28"/>
          <w:highlight w:val="none"/>
          <w:u w:val="single"/>
        </w:rPr>
      </w:pPr>
      <w:r>
        <w:rPr>
          <w:rFonts w:hint="eastAsia" w:ascii="仿宋" w:hAnsi="仿宋" w:eastAsia="仿宋" w:cs="宋体"/>
          <w:sz w:val="28"/>
          <w:szCs w:val="28"/>
          <w:highlight w:val="none"/>
        </w:rPr>
        <w:t>3.项目联系方式</w:t>
      </w:r>
      <w:bookmarkEnd w:id="27"/>
      <w:bookmarkEnd w:id="28"/>
    </w:p>
    <w:p w14:paraId="2DBD45C4">
      <w:pPr>
        <w:pStyle w:val="9"/>
        <w:ind w:firstLine="560" w:firstLineChars="200"/>
        <w:rPr>
          <w:rFonts w:hint="eastAsia" w:ascii="仿宋" w:hAnsi="仿宋" w:eastAsia="仿宋"/>
          <w:color w:val="auto"/>
          <w:sz w:val="28"/>
          <w:szCs w:val="28"/>
          <w:highlight w:val="none"/>
          <w:u w:val="single"/>
          <w:lang w:eastAsia="zh-CN"/>
        </w:rPr>
      </w:pPr>
      <w:r>
        <w:rPr>
          <w:rFonts w:hint="eastAsia" w:ascii="仿宋" w:hAnsi="仿宋" w:eastAsia="仿宋"/>
          <w:color w:val="auto"/>
          <w:sz w:val="28"/>
          <w:szCs w:val="28"/>
          <w:highlight w:val="none"/>
        </w:rPr>
        <w:t>项目联系人：</w:t>
      </w:r>
      <w:r>
        <w:rPr>
          <w:rFonts w:hint="eastAsia" w:ascii="仿宋" w:hAnsi="仿宋" w:eastAsia="仿宋"/>
          <w:color w:val="auto"/>
          <w:sz w:val="28"/>
          <w:szCs w:val="28"/>
          <w:highlight w:val="none"/>
          <w:u w:val="single" w:color="auto"/>
          <w:lang w:eastAsia="zh-CN"/>
        </w:rPr>
        <w:t>冯然</w:t>
      </w:r>
      <w:r>
        <w:rPr>
          <w:rFonts w:hint="eastAsia" w:ascii="仿宋" w:hAnsi="仿宋" w:eastAsia="仿宋" w:cs="Times New Roman"/>
          <w:color w:val="auto"/>
          <w:sz w:val="28"/>
          <w:szCs w:val="28"/>
          <w:highlight w:val="none"/>
          <w:u w:val="single" w:color="auto"/>
        </w:rPr>
        <w:t>、</w:t>
      </w:r>
      <w:r>
        <w:rPr>
          <w:rFonts w:hint="eastAsia" w:ascii="仿宋" w:hAnsi="仿宋" w:eastAsia="仿宋" w:cs="Times New Roman"/>
          <w:color w:val="auto"/>
          <w:sz w:val="28"/>
          <w:szCs w:val="28"/>
          <w:highlight w:val="none"/>
          <w:u w:val="single"/>
          <w:lang w:eastAsia="zh-CN"/>
        </w:rPr>
        <w:t>曹思敏</w:t>
      </w:r>
    </w:p>
    <w:p w14:paraId="6CFB744B">
      <w:pPr>
        <w:pStyle w:val="28"/>
        <w:rPr>
          <w:rFonts w:hint="eastAsia" w:ascii="仿宋" w:hAnsi="仿宋" w:eastAsia="仿宋" w:cs="Times New Roman"/>
          <w:kern w:val="2"/>
          <w:sz w:val="28"/>
          <w:szCs w:val="28"/>
          <w:highlight w:val="none"/>
          <w:u w:val="single"/>
          <w:lang w:val="en-US" w:eastAsia="zh-CN" w:bidi="ar-SA"/>
        </w:rPr>
      </w:pPr>
      <w:r>
        <w:rPr>
          <w:rFonts w:hint="eastAsia" w:ascii="仿宋" w:hAnsi="仿宋" w:eastAsia="仿宋"/>
          <w:sz w:val="28"/>
          <w:szCs w:val="28"/>
          <w:highlight w:val="none"/>
        </w:rPr>
        <w:t>电　话：</w:t>
      </w:r>
      <w:r>
        <w:rPr>
          <w:rFonts w:hint="eastAsia" w:ascii="仿宋" w:hAnsi="仿宋" w:eastAsia="仿宋" w:cs="Times New Roman"/>
          <w:kern w:val="2"/>
          <w:sz w:val="28"/>
          <w:szCs w:val="28"/>
          <w:highlight w:val="none"/>
          <w:u w:val="single"/>
          <w:lang w:val="en-US" w:eastAsia="zh-CN" w:bidi="ar-SA"/>
        </w:rPr>
        <w:t xml:space="preserve">0550-3063640、0550-3519516、18712012204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ED66D3-5AF1-41E2-8B0B-343AB5E48A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简标宋">
    <w:altName w:val="宋体"/>
    <w:panose1 w:val="00000000000000000000"/>
    <w:charset w:val="86"/>
    <w:family w:val="auto"/>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60405020304"/>
    <w:charset w:val="00"/>
    <w:family w:val="roman"/>
    <w:pitch w:val="default"/>
    <w:sig w:usb0="00000000" w:usb1="00000000" w:usb2="00000000" w:usb3="00000000" w:csb0="00000093" w:csb1="00000000"/>
  </w:font>
  <w:font w:name="华文中宋">
    <w:panose1 w:val="02010600040101010101"/>
    <w:charset w:val="86"/>
    <w:family w:val="auto"/>
    <w:pitch w:val="default"/>
    <w:sig w:usb0="00000287" w:usb1="080F0000" w:usb2="00000000" w:usb3="00000000" w:csb0="0004009F" w:csb1="DFD70000"/>
    <w:embedRegular r:id="rId2" w:fontKey="{E3CB25F4-E1CE-4CF4-896C-D872D9A95D0A}"/>
  </w:font>
  <w:font w:name="仿宋">
    <w:panose1 w:val="02010609060101010101"/>
    <w:charset w:val="86"/>
    <w:family w:val="auto"/>
    <w:pitch w:val="default"/>
    <w:sig w:usb0="800002BF" w:usb1="38CF7CFA" w:usb2="00000016" w:usb3="00000000" w:csb0="00040001" w:csb1="00000000"/>
    <w:embedRegular r:id="rId3" w:fontKey="{9DF6938C-A625-44FE-B0E7-2C733BFF806B}"/>
  </w:font>
  <w:font w:name="仿宋_GB2312">
    <w:panose1 w:val="02010609030101010101"/>
    <w:charset w:val="86"/>
    <w:family w:val="auto"/>
    <w:pitch w:val="default"/>
    <w:sig w:usb0="00000001" w:usb1="080E0000" w:usb2="00000000" w:usb3="00000000" w:csb0="00040000" w:csb1="00000000"/>
    <w:embedRegular r:id="rId4" w:fontKey="{58B0B504-BE3E-489A-A15E-EF003B7FFB1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7EAA7691"/>
    <w:rsid w:val="002F2985"/>
    <w:rsid w:val="01FB10DA"/>
    <w:rsid w:val="05D16956"/>
    <w:rsid w:val="07A06607"/>
    <w:rsid w:val="098F17C3"/>
    <w:rsid w:val="0C1646B7"/>
    <w:rsid w:val="0DC12FFA"/>
    <w:rsid w:val="0E220B32"/>
    <w:rsid w:val="0EE76D9C"/>
    <w:rsid w:val="11ED7194"/>
    <w:rsid w:val="138F3FFE"/>
    <w:rsid w:val="15FD6020"/>
    <w:rsid w:val="16990FD9"/>
    <w:rsid w:val="18B43CF5"/>
    <w:rsid w:val="1C232299"/>
    <w:rsid w:val="26832B27"/>
    <w:rsid w:val="290173F2"/>
    <w:rsid w:val="2A6E07C6"/>
    <w:rsid w:val="2B8F459D"/>
    <w:rsid w:val="2D95786F"/>
    <w:rsid w:val="302346F3"/>
    <w:rsid w:val="307848E6"/>
    <w:rsid w:val="35375DCD"/>
    <w:rsid w:val="356A61FC"/>
    <w:rsid w:val="35FD1342"/>
    <w:rsid w:val="37435572"/>
    <w:rsid w:val="379A1C1A"/>
    <w:rsid w:val="3ACD6271"/>
    <w:rsid w:val="3E5723C1"/>
    <w:rsid w:val="45044C0D"/>
    <w:rsid w:val="4B56654C"/>
    <w:rsid w:val="4D317A65"/>
    <w:rsid w:val="51855073"/>
    <w:rsid w:val="55186894"/>
    <w:rsid w:val="58731BD7"/>
    <w:rsid w:val="5D376DC8"/>
    <w:rsid w:val="629B0CA4"/>
    <w:rsid w:val="62A2562D"/>
    <w:rsid w:val="6B2C6FCD"/>
    <w:rsid w:val="6DC32363"/>
    <w:rsid w:val="6F1C0731"/>
    <w:rsid w:val="6FC61045"/>
    <w:rsid w:val="71AF068F"/>
    <w:rsid w:val="779C21FB"/>
    <w:rsid w:val="7B644B0C"/>
    <w:rsid w:val="7EAA7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iPriority="39"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keepNext/>
      <w:keepLines/>
      <w:spacing w:before="340" w:beforeLines="0" w:after="330" w:afterLines="0" w:line="578" w:lineRule="auto"/>
      <w:outlineLvl w:val="0"/>
    </w:pPr>
    <w:rPr>
      <w:b/>
      <w:bCs/>
      <w:kern w:val="44"/>
      <w:sz w:val="44"/>
      <w:szCs w:val="44"/>
    </w:rPr>
  </w:style>
  <w:style w:type="paragraph" w:styleId="3">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character" w:default="1" w:styleId="15">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toc 7"/>
    <w:basedOn w:val="1"/>
    <w:next w:val="1"/>
    <w:unhideWhenUsed/>
    <w:qFormat/>
    <w:uiPriority w:val="39"/>
    <w:pPr>
      <w:ind w:left="1260"/>
      <w:jc w:val="left"/>
    </w:pPr>
    <w:rPr>
      <w:sz w:val="18"/>
      <w:szCs w:val="18"/>
    </w:rPr>
  </w:style>
  <w:style w:type="paragraph" w:styleId="5">
    <w:name w:val="Body Text"/>
    <w:basedOn w:val="1"/>
    <w:next w:val="6"/>
    <w:qFormat/>
    <w:uiPriority w:val="0"/>
    <w:pPr>
      <w:spacing w:after="120"/>
    </w:pPr>
    <w:rPr>
      <w:rFonts w:ascii="@微软简标宋" w:hAnsi="@微软简标宋" w:eastAsia="@微软简标宋" w:cs="@微软简标宋"/>
      <w:szCs w:val="24"/>
      <w:lang w:val="zh-CN"/>
    </w:rPr>
  </w:style>
  <w:style w:type="paragraph" w:styleId="6">
    <w:name w:val="Date"/>
    <w:basedOn w:val="1"/>
    <w:next w:val="1"/>
    <w:qFormat/>
    <w:uiPriority w:val="0"/>
    <w:rPr>
      <w:rFonts w:ascii="Arial" w:hAnsi="Arial" w:eastAsia="宋体" w:cs="Arial"/>
      <w:b/>
      <w:sz w:val="28"/>
    </w:rPr>
  </w:style>
  <w:style w:type="paragraph" w:styleId="7">
    <w:name w:val="Body Text Indent"/>
    <w:basedOn w:val="1"/>
    <w:next w:val="8"/>
    <w:autoRedefine/>
    <w:qFormat/>
    <w:uiPriority w:val="0"/>
    <w:pPr>
      <w:spacing w:after="120" w:afterLines="0"/>
      <w:ind w:left="200" w:leftChars="200"/>
    </w:pPr>
  </w:style>
  <w:style w:type="paragraph" w:styleId="8">
    <w:name w:val="envelope return"/>
    <w:basedOn w:val="1"/>
    <w:next w:val="4"/>
    <w:autoRedefine/>
    <w:qFormat/>
    <w:uiPriority w:val="0"/>
    <w:pPr>
      <w:snapToGrid w:val="0"/>
    </w:pPr>
    <w:rPr>
      <w:rFonts w:ascii="Arial" w:hAnsi="Arial"/>
    </w:rPr>
  </w:style>
  <w:style w:type="paragraph" w:styleId="9">
    <w:name w:val="Plain Text"/>
    <w:basedOn w:val="1"/>
    <w:next w:val="1"/>
    <w:autoRedefine/>
    <w:qFormat/>
    <w:uiPriority w:val="99"/>
    <w:rPr>
      <w:rFonts w:ascii="宋体"/>
      <w:color w:val="000000"/>
      <w:szCs w:val="20"/>
      <w:u w:val="none" w:color="000000"/>
    </w:rPr>
  </w:style>
  <w:style w:type="paragraph" w:styleId="10">
    <w:name w:val="footer"/>
    <w:basedOn w:val="1"/>
    <w:autoRedefine/>
    <w:qFormat/>
    <w:uiPriority w:val="0"/>
    <w:pPr>
      <w:tabs>
        <w:tab w:val="center" w:pos="4153"/>
        <w:tab w:val="right" w:pos="8306"/>
      </w:tabs>
      <w:snapToGrid w:val="0"/>
      <w:jc w:val="left"/>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Body Text 2"/>
    <w:basedOn w:val="1"/>
    <w:unhideWhenUsed/>
    <w:qFormat/>
    <w:uiPriority w:val="99"/>
    <w:pPr>
      <w:spacing w:after="120" w:line="480" w:lineRule="auto"/>
    </w:pPr>
  </w:style>
  <w:style w:type="paragraph" w:styleId="13">
    <w:name w:val="Body Text First Indent 2"/>
    <w:basedOn w:val="7"/>
    <w:next w:val="1"/>
    <w:qFormat/>
    <w:uiPriority w:val="0"/>
    <w:pPr>
      <w:ind w:left="420" w:firstLine="420" w:firstLineChars="200"/>
    </w:pPr>
  </w:style>
  <w:style w:type="character" w:styleId="16">
    <w:name w:val="Strong"/>
    <w:basedOn w:val="15"/>
    <w:autoRedefine/>
    <w:qFormat/>
    <w:uiPriority w:val="0"/>
    <w:rPr>
      <w:b/>
      <w:bCs/>
    </w:rPr>
  </w:style>
  <w:style w:type="character" w:styleId="17">
    <w:name w:val="FollowedHyperlink"/>
    <w:basedOn w:val="15"/>
    <w:autoRedefine/>
    <w:qFormat/>
    <w:uiPriority w:val="0"/>
    <w:rPr>
      <w:color w:val="5C5C5C"/>
      <w:u w:val="none"/>
    </w:rPr>
  </w:style>
  <w:style w:type="character" w:styleId="18">
    <w:name w:val="Emphasis"/>
    <w:basedOn w:val="15"/>
    <w:autoRedefine/>
    <w:qFormat/>
    <w:uiPriority w:val="0"/>
    <w:rPr>
      <w:b/>
      <w:bCs/>
    </w:rPr>
  </w:style>
  <w:style w:type="character" w:styleId="19">
    <w:name w:val="HTML Definition"/>
    <w:basedOn w:val="15"/>
    <w:autoRedefine/>
    <w:qFormat/>
    <w:uiPriority w:val="0"/>
  </w:style>
  <w:style w:type="character" w:styleId="20">
    <w:name w:val="HTML Typewriter"/>
    <w:basedOn w:val="15"/>
    <w:autoRedefine/>
    <w:qFormat/>
    <w:uiPriority w:val="0"/>
    <w:rPr>
      <w:rFonts w:hint="default" w:ascii="monospace" w:hAnsi="monospace" w:eastAsia="monospace" w:cs="monospace"/>
      <w:sz w:val="20"/>
    </w:rPr>
  </w:style>
  <w:style w:type="character" w:styleId="21">
    <w:name w:val="HTML Acronym"/>
    <w:basedOn w:val="15"/>
    <w:autoRedefine/>
    <w:qFormat/>
    <w:uiPriority w:val="0"/>
    <w:rPr>
      <w:color w:val="858585"/>
      <w:shd w:val="clear" w:fill="FAFAFA"/>
    </w:rPr>
  </w:style>
  <w:style w:type="character" w:styleId="22">
    <w:name w:val="HTML Variable"/>
    <w:basedOn w:val="15"/>
    <w:autoRedefine/>
    <w:qFormat/>
    <w:uiPriority w:val="0"/>
  </w:style>
  <w:style w:type="character" w:styleId="23">
    <w:name w:val="Hyperlink"/>
    <w:basedOn w:val="15"/>
    <w:autoRedefine/>
    <w:qFormat/>
    <w:uiPriority w:val="0"/>
    <w:rPr>
      <w:color w:val="5C5C5C"/>
      <w:u w:val="none"/>
    </w:rPr>
  </w:style>
  <w:style w:type="character" w:styleId="24">
    <w:name w:val="HTML Code"/>
    <w:basedOn w:val="15"/>
    <w:autoRedefine/>
    <w:qFormat/>
    <w:uiPriority w:val="0"/>
    <w:rPr>
      <w:rFonts w:hint="default" w:ascii="monospace" w:hAnsi="monospace" w:eastAsia="monospace" w:cs="monospace"/>
      <w:sz w:val="20"/>
    </w:rPr>
  </w:style>
  <w:style w:type="character" w:styleId="25">
    <w:name w:val="HTML Cite"/>
    <w:basedOn w:val="15"/>
    <w:autoRedefine/>
    <w:qFormat/>
    <w:uiPriority w:val="0"/>
  </w:style>
  <w:style w:type="character" w:styleId="26">
    <w:name w:val="HTML Keyboard"/>
    <w:basedOn w:val="15"/>
    <w:autoRedefine/>
    <w:qFormat/>
    <w:uiPriority w:val="0"/>
    <w:rPr>
      <w:rFonts w:ascii="monospace" w:hAnsi="monospace" w:eastAsia="monospace" w:cs="monospace"/>
      <w:sz w:val="20"/>
    </w:rPr>
  </w:style>
  <w:style w:type="character" w:styleId="27">
    <w:name w:val="HTML Sample"/>
    <w:basedOn w:val="15"/>
    <w:autoRedefine/>
    <w:qFormat/>
    <w:uiPriority w:val="0"/>
    <w:rPr>
      <w:rFonts w:hint="default" w:ascii="monospace" w:hAnsi="monospace" w:eastAsia="monospace" w:cs="monospace"/>
    </w:rPr>
  </w:style>
  <w:style w:type="paragraph" w:customStyle="1" w:styleId="28">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29">
    <w:name w:val="hover"/>
    <w:basedOn w:val="15"/>
    <w:autoRedefine/>
    <w:qFormat/>
    <w:uiPriority w:val="0"/>
  </w:style>
  <w:style w:type="character" w:customStyle="1" w:styleId="30">
    <w:name w:val="hover1"/>
    <w:basedOn w:val="15"/>
    <w:autoRedefine/>
    <w:qFormat/>
    <w:uiPriority w:val="0"/>
    <w:rPr>
      <w:color w:val="2590EB"/>
      <w:shd w:val="clear" w:fill="E9F4FD"/>
    </w:rPr>
  </w:style>
  <w:style w:type="character" w:customStyle="1" w:styleId="31">
    <w:name w:val="hover2"/>
    <w:basedOn w:val="15"/>
    <w:autoRedefine/>
    <w:qFormat/>
    <w:uiPriority w:val="0"/>
    <w:rPr>
      <w:color w:val="2590EB"/>
    </w:rPr>
  </w:style>
  <w:style w:type="character" w:customStyle="1" w:styleId="32">
    <w:name w:val="hover3"/>
    <w:basedOn w:val="15"/>
    <w:autoRedefine/>
    <w:qFormat/>
    <w:uiPriority w:val="0"/>
    <w:rPr>
      <w:color w:val="2590EB"/>
    </w:rPr>
  </w:style>
  <w:style w:type="character" w:customStyle="1" w:styleId="33">
    <w:name w:val="hover4"/>
    <w:basedOn w:val="15"/>
    <w:autoRedefine/>
    <w:qFormat/>
    <w:uiPriority w:val="0"/>
  </w:style>
  <w:style w:type="character" w:customStyle="1" w:styleId="34">
    <w:name w:val="mini-outputtext1"/>
    <w:basedOn w:val="15"/>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438</Words>
  <Characters>507</Characters>
  <Lines>0</Lines>
  <Paragraphs>0</Paragraphs>
  <TotalTime>0</TotalTime>
  <ScaleCrop>false</ScaleCrop>
  <LinksUpToDate>false</LinksUpToDate>
  <CharactersWithSpaces>507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2022-08-15T06:17:00Z</dcterms:created>
  <dc:creator>傻傻一辈子</dc:creator>
  <cp:lastModifiedBy>Pim Pom丶</cp:lastModifiedBy>
  <cp:lastPrinted>2023-11-13T12:49:00Z</cp:lastPrinted>
  <dcterms:modified xsi:type="dcterms:W3CDTF">2026-10-22T02:42:05Z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DD479EB8B1BE4BBBB3583BFC5C4268A7</vt:lpwstr>
  </property>
  <property fmtid="{D5CDD505-2E9C-101B-9397-08002B2CF9AE}" pid="4" name="KSOTemplateDocerSaveRecord">
    <vt:lpwstr>eyJoZGlkIjoiOTk1OGJkZDZlMmJiZjgxZThhZWQ4YzE0YWIxYTUyMmQiLCJ1c2VySWQiOiI0MDkyMjI1MTkifQ==</vt:lpwstr>
  </property>
</Properties>
</file>