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960C9">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1021C0E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0B787960">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bookmarkStart w:id="0" w:name="_Hlk9544796"/>
      <w:r>
        <w:rPr>
          <w:rFonts w:hint="eastAsia" w:asciiTheme="minorEastAsia" w:hAnsiTheme="minorEastAsia" w:eastAsiaTheme="minorEastAsia"/>
          <w:b/>
          <w:bCs/>
          <w:color w:val="auto"/>
          <w:sz w:val="52"/>
          <w:szCs w:val="52"/>
          <w:highlight w:val="none"/>
          <w:lang w:val="en-US" w:eastAsia="zh-CN"/>
        </w:rPr>
        <w:t>安徽省</w:t>
      </w:r>
      <w:r>
        <w:rPr>
          <w:rFonts w:hint="eastAsia" w:asciiTheme="minorEastAsia" w:hAnsiTheme="minorEastAsia" w:eastAsiaTheme="minorEastAsia"/>
          <w:b/>
          <w:bCs/>
          <w:color w:val="auto"/>
          <w:sz w:val="52"/>
          <w:szCs w:val="52"/>
          <w:highlight w:val="none"/>
        </w:rPr>
        <w:t>政府采购</w:t>
      </w:r>
      <w:r>
        <w:rPr>
          <w:rFonts w:hint="eastAsia" w:asciiTheme="minorEastAsia" w:hAnsiTheme="minorEastAsia" w:eastAsiaTheme="minorEastAsia"/>
          <w:b/>
          <w:bCs/>
          <w:color w:val="auto"/>
          <w:sz w:val="52"/>
          <w:szCs w:val="52"/>
          <w:highlight w:val="none"/>
          <w:lang w:eastAsia="zh-CN"/>
        </w:rPr>
        <w:t>项目</w:t>
      </w:r>
    </w:p>
    <w:p w14:paraId="40F65DF4">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询价通知书示范文本（货物类）</w:t>
      </w:r>
    </w:p>
    <w:bookmarkEnd w:id="0"/>
    <w:p w14:paraId="75DF87D9">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r>
        <w:rPr>
          <w:rFonts w:hint="eastAsia" w:asciiTheme="minorEastAsia" w:hAnsiTheme="minorEastAsia" w:eastAsiaTheme="minorEastAsia"/>
          <w:b/>
          <w:bCs/>
          <w:color w:val="auto"/>
          <w:sz w:val="52"/>
          <w:szCs w:val="52"/>
          <w:highlight w:val="none"/>
          <w:lang w:eastAsia="zh-CN"/>
        </w:rPr>
        <w:t>（</w:t>
      </w:r>
      <w:r>
        <w:rPr>
          <w:rFonts w:hint="eastAsia" w:asciiTheme="minorEastAsia" w:hAnsiTheme="minorEastAsia" w:eastAsiaTheme="minorEastAsia"/>
          <w:b/>
          <w:bCs/>
          <w:color w:val="auto"/>
          <w:sz w:val="52"/>
          <w:szCs w:val="52"/>
          <w:highlight w:val="none"/>
          <w:lang w:val="en-US" w:eastAsia="zh-CN"/>
        </w:rPr>
        <w:t>2024年版</w:t>
      </w:r>
      <w:r>
        <w:rPr>
          <w:rFonts w:hint="eastAsia" w:asciiTheme="minorEastAsia" w:hAnsiTheme="minorEastAsia" w:eastAsiaTheme="minorEastAsia"/>
          <w:b/>
          <w:bCs/>
          <w:color w:val="auto"/>
          <w:sz w:val="52"/>
          <w:szCs w:val="52"/>
          <w:highlight w:val="none"/>
          <w:lang w:eastAsia="zh-CN"/>
        </w:rPr>
        <w:t>）</w:t>
      </w:r>
    </w:p>
    <w:p w14:paraId="7A41032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505BF14">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4D4B415">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634898C">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50F2BF08">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677FE66">
      <w:pPr>
        <w:tabs>
          <w:tab w:val="left" w:pos="2410"/>
        </w:tabs>
        <w:autoSpaceDE w:val="0"/>
        <w:autoSpaceDN w:val="0"/>
        <w:adjustRightInd w:val="0"/>
        <w:snapToGrid w:val="0"/>
        <w:spacing w:line="360" w:lineRule="auto"/>
        <w:ind w:left="2444" w:leftChars="304" w:hanging="1806" w:hangingChars="5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z w:val="32"/>
          <w:szCs w:val="32"/>
          <w:highlight w:val="none"/>
          <w:u w:val="single"/>
          <w:lang w:eastAsia="zh-CN"/>
        </w:rPr>
        <w:t>滁州市军供保障中心军供保障送餐车辆采购项目（二次）</w:t>
      </w:r>
    </w:p>
    <w:p w14:paraId="6D5E663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项目编号：</w:t>
      </w:r>
      <w:r>
        <w:rPr>
          <w:rFonts w:hint="eastAsia" w:asciiTheme="minorEastAsia" w:hAnsiTheme="minorEastAsia" w:eastAsiaTheme="minorEastAsia"/>
          <w:b/>
          <w:color w:val="auto"/>
          <w:sz w:val="32"/>
          <w:szCs w:val="32"/>
          <w:highlight w:val="none"/>
          <w:u w:val="single"/>
          <w:lang w:val="en-US" w:eastAsia="zh-CN"/>
        </w:rPr>
        <w:t>czsjcg202510-013</w:t>
      </w:r>
    </w:p>
    <w:p w14:paraId="01265C13">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r>
        <w:rPr>
          <w:rFonts w:hint="eastAsia" w:asciiTheme="minorEastAsia" w:hAnsiTheme="minorEastAsia" w:eastAsiaTheme="minorEastAsia"/>
          <w:b/>
          <w:color w:val="auto"/>
          <w:sz w:val="32"/>
          <w:szCs w:val="32"/>
          <w:highlight w:val="none"/>
          <w:u w:val="single"/>
          <w:lang w:eastAsia="zh-CN"/>
        </w:rPr>
        <w:t>滁州市军供保障中心</w:t>
      </w:r>
      <w:r>
        <w:rPr>
          <w:rFonts w:hint="eastAsia" w:asciiTheme="minorEastAsia" w:hAnsiTheme="minorEastAsia" w:eastAsiaTheme="minorEastAsia"/>
          <w:b/>
          <w:color w:val="auto"/>
          <w:sz w:val="32"/>
          <w:szCs w:val="32"/>
          <w:highlight w:val="none"/>
          <w:u w:val="single"/>
        </w:rPr>
        <w:t xml:space="preserve"> </w:t>
      </w:r>
    </w:p>
    <w:p w14:paraId="29A1D54A">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采购代理机构：</w:t>
      </w:r>
      <w:r>
        <w:rPr>
          <w:rFonts w:hint="eastAsia" w:asciiTheme="minorEastAsia" w:hAnsiTheme="minorEastAsia" w:eastAsiaTheme="minorEastAsia"/>
          <w:b/>
          <w:color w:val="auto"/>
          <w:sz w:val="32"/>
          <w:szCs w:val="32"/>
          <w:highlight w:val="none"/>
          <w:u w:val="single"/>
        </w:rPr>
        <w:t xml:space="preserve">滁州市政府采购中心 </w:t>
      </w:r>
    </w:p>
    <w:p w14:paraId="60D7A12D">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pacing w:val="20"/>
          <w:kern w:val="0"/>
          <w:sz w:val="32"/>
          <w:szCs w:val="32"/>
          <w:highlight w:val="none"/>
        </w:rPr>
      </w:pPr>
    </w:p>
    <w:p w14:paraId="64808744">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lang w:val="en-US" w:eastAsia="zh-CN"/>
        </w:rPr>
        <w:t xml:space="preserve">2025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10</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67FBAEFD">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7938B6C">
      <w:pPr>
        <w:pStyle w:val="20"/>
        <w:tabs>
          <w:tab w:val="right" w:leader="dot" w:pos="8279"/>
        </w:tabs>
        <w:rPr>
          <w:rFonts w:hint="eastAsia" w:ascii="宋体" w:hAnsi="宋体" w:eastAsia="宋体" w:cs="宋体"/>
          <w:color w:val="auto"/>
          <w:sz w:val="28"/>
          <w:szCs w:val="28"/>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_Toc17729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第一章  询价邀请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bCs/>
          <w:color w:val="auto"/>
          <w:sz w:val="28"/>
          <w:szCs w:val="28"/>
          <w:highlight w:val="none"/>
        </w:rPr>
        <w:fldChar w:fldCharType="end"/>
      </w:r>
    </w:p>
    <w:p w14:paraId="6AC74D9C">
      <w:pPr>
        <w:pStyle w:val="20"/>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_Toc3199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5</w:t>
      </w:r>
      <w:r>
        <w:rPr>
          <w:rFonts w:hint="eastAsia" w:ascii="宋体" w:hAnsi="宋体" w:eastAsia="宋体" w:cs="宋体"/>
          <w:bCs/>
          <w:color w:val="auto"/>
          <w:sz w:val="28"/>
          <w:szCs w:val="28"/>
          <w:highlight w:val="none"/>
        </w:rPr>
        <w:fldChar w:fldCharType="end"/>
      </w:r>
    </w:p>
    <w:p w14:paraId="5DFD00C7">
      <w:pPr>
        <w:pStyle w:val="20"/>
        <w:tabs>
          <w:tab w:val="right" w:leader="dot" w:pos="8279"/>
        </w:tabs>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_Toc1471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bCs/>
          <w:color w:val="auto"/>
          <w:sz w:val="28"/>
          <w:szCs w:val="28"/>
          <w:highlight w:val="none"/>
        </w:rPr>
        <w:fldChar w:fldCharType="end"/>
      </w:r>
      <w:r>
        <w:rPr>
          <w:rFonts w:hint="eastAsia" w:ascii="宋体" w:hAnsi="宋体" w:eastAsia="宋体" w:cs="宋体"/>
          <w:color w:val="auto"/>
          <w:sz w:val="28"/>
          <w:szCs w:val="28"/>
          <w:highlight w:val="none"/>
          <w:lang w:val="en-US" w:eastAsia="zh-CN"/>
        </w:rPr>
        <w:t>1</w:t>
      </w:r>
    </w:p>
    <w:p w14:paraId="7FF8830D">
      <w:pPr>
        <w:pStyle w:val="20"/>
        <w:tabs>
          <w:tab w:val="right" w:leader="dot" w:pos="8279"/>
        </w:tabs>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_Toc15765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第四章  评审方法和标准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bCs/>
          <w:color w:val="auto"/>
          <w:sz w:val="28"/>
          <w:szCs w:val="28"/>
          <w:highlight w:val="none"/>
        </w:rPr>
        <w:fldChar w:fldCharType="end"/>
      </w:r>
      <w:r>
        <w:rPr>
          <w:rFonts w:hint="eastAsia" w:ascii="宋体" w:hAnsi="宋体" w:eastAsia="宋体" w:cs="宋体"/>
          <w:color w:val="auto"/>
          <w:sz w:val="28"/>
          <w:szCs w:val="28"/>
          <w:highlight w:val="none"/>
          <w:lang w:val="en-US" w:eastAsia="zh-CN"/>
        </w:rPr>
        <w:t>7</w:t>
      </w:r>
    </w:p>
    <w:p w14:paraId="5E3C6B95">
      <w:pPr>
        <w:pStyle w:val="20"/>
        <w:tabs>
          <w:tab w:val="right" w:leader="dot" w:pos="8279"/>
        </w:tabs>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_Toc5156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第五章  政府采购合同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3</w:t>
      </w:r>
      <w:r>
        <w:rPr>
          <w:rFonts w:hint="eastAsia" w:ascii="宋体" w:hAnsi="宋体" w:eastAsia="宋体" w:cs="宋体"/>
          <w:bCs/>
          <w:color w:val="auto"/>
          <w:sz w:val="28"/>
          <w:szCs w:val="28"/>
          <w:highlight w:val="none"/>
        </w:rPr>
        <w:fldChar w:fldCharType="end"/>
      </w:r>
      <w:r>
        <w:rPr>
          <w:rFonts w:hint="eastAsia" w:ascii="宋体" w:hAnsi="宋体" w:eastAsia="宋体" w:cs="宋体"/>
          <w:color w:val="auto"/>
          <w:sz w:val="28"/>
          <w:szCs w:val="28"/>
          <w:highlight w:val="none"/>
          <w:lang w:val="en-US" w:eastAsia="zh-CN"/>
        </w:rPr>
        <w:t>1</w:t>
      </w:r>
    </w:p>
    <w:p w14:paraId="720C6D3E">
      <w:pPr>
        <w:pStyle w:val="20"/>
        <w:tabs>
          <w:tab w:val="right" w:leader="dot" w:pos="8279"/>
        </w:tabs>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_Toc29013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第六章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4</w:t>
      </w:r>
      <w:r>
        <w:rPr>
          <w:rFonts w:hint="eastAsia" w:ascii="宋体" w:hAnsi="宋体" w:eastAsia="宋体" w:cs="宋体"/>
          <w:bCs/>
          <w:color w:val="auto"/>
          <w:sz w:val="28"/>
          <w:szCs w:val="28"/>
          <w:highlight w:val="none"/>
        </w:rPr>
        <w:fldChar w:fldCharType="end"/>
      </w:r>
      <w:r>
        <w:rPr>
          <w:rFonts w:hint="eastAsia" w:ascii="宋体" w:hAnsi="宋体" w:eastAsia="宋体" w:cs="宋体"/>
          <w:bCs/>
          <w:color w:val="auto"/>
          <w:sz w:val="28"/>
          <w:szCs w:val="28"/>
          <w:highlight w:val="none"/>
          <w:lang w:val="en-US" w:eastAsia="zh-CN"/>
        </w:rPr>
        <w:t>0</w:t>
      </w:r>
    </w:p>
    <w:p w14:paraId="5D9DE87B">
      <w:pPr>
        <w:pStyle w:val="20"/>
        <w:tabs>
          <w:tab w:val="right" w:leader="dot" w:pos="8279"/>
        </w:tabs>
        <w:rPr>
          <w:color w:val="auto"/>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_Toc1141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七</w:t>
      </w:r>
      <w:r>
        <w:rPr>
          <w:rFonts w:hint="eastAsia" w:ascii="宋体" w:hAnsi="宋体" w:eastAsia="宋体" w:cs="宋体"/>
          <w:color w:val="auto"/>
          <w:sz w:val="28"/>
          <w:szCs w:val="28"/>
          <w:highlight w:val="none"/>
        </w:rPr>
        <w:t>章</w:t>
      </w:r>
      <w:r>
        <w:rPr>
          <w:rFonts w:hint="eastAsia" w:ascii="宋体" w:hAnsi="宋体" w:eastAsia="宋体" w:cs="宋体"/>
          <w:bCs/>
          <w:color w:val="auto"/>
          <w:sz w:val="28"/>
          <w:szCs w:val="28"/>
          <w:highlight w:val="none"/>
        </w:rPr>
        <w:t xml:space="preserve">  政府采购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_Toc1141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52</w:t>
      </w:r>
      <w:r>
        <w:rPr>
          <w:rFonts w:hint="eastAsia" w:ascii="宋体" w:hAnsi="宋体" w:eastAsia="宋体" w:cs="宋体"/>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044FD986">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32BBADFA">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851" w:gutter="0"/>
          <w:cols w:space="720" w:num="1"/>
          <w:docGrid w:linePitch="462" w:charSpace="0"/>
        </w:sectPr>
      </w:pPr>
    </w:p>
    <w:p w14:paraId="23B0CA11">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 xml:space="preserve">第一章 </w:t>
      </w:r>
      <w:r>
        <w:rPr>
          <w:rFonts w:hint="eastAsia" w:asciiTheme="minorEastAsia" w:hAnsiTheme="minorEastAsia" w:eastAsiaTheme="minorEastAsia"/>
          <w:b/>
          <w:color w:val="auto"/>
          <w:sz w:val="28"/>
          <w:highlight w:val="none"/>
          <w:lang w:eastAsia="zh-CN"/>
        </w:rPr>
        <w:t>滁州市军供保障中心军供保障送餐车辆采购项目（二次）</w:t>
      </w:r>
      <w:r>
        <w:rPr>
          <w:rFonts w:hint="eastAsia" w:asciiTheme="minorEastAsia" w:hAnsiTheme="minorEastAsia" w:eastAsiaTheme="minorEastAsia"/>
          <w:b/>
          <w:color w:val="auto"/>
          <w:sz w:val="28"/>
          <w:highlight w:val="none"/>
        </w:rPr>
        <w:t>询价邀请</w:t>
      </w:r>
      <w:bookmarkEnd w:id="1"/>
    </w:p>
    <w:p w14:paraId="60D5DAF6">
      <w:pPr>
        <w:keepNext/>
        <w:keepLines/>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2247595D">
      <w:pPr>
        <w:keepNext/>
        <w:keepLines/>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val="single"/>
          <w:lang w:eastAsia="zh-CN"/>
        </w:rPr>
        <w:t>滁州市军供保障中心军供保障送餐车辆采购项目（二次）</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滁州市公共资源交易中心网（http：//ggzy.chuzhou.gov.cn/）</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日8点00分</w:t>
      </w:r>
      <w:r>
        <w:rPr>
          <w:rFonts w:hint="eastAsia" w:ascii="宋体" w:hAnsi="宋体" w:eastAsia="宋体" w:cs="宋体"/>
          <w:color w:val="auto"/>
          <w:sz w:val="24"/>
          <w:szCs w:val="24"/>
          <w:highlight w:val="none"/>
        </w:rPr>
        <w:t>（北京时间）前递交响应文件。</w:t>
      </w:r>
    </w:p>
    <w:p w14:paraId="283665CC">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rPr>
      </w:pPr>
      <w:bookmarkStart w:id="2" w:name="_Toc28359013"/>
      <w:bookmarkStart w:id="3" w:name="_Toc28359090"/>
      <w:bookmarkStart w:id="4" w:name="_Toc35393630"/>
      <w:bookmarkStart w:id="5" w:name="_Toc35393799"/>
      <w:r>
        <w:rPr>
          <w:rFonts w:hint="eastAsia" w:ascii="宋体" w:hAnsi="宋体" w:eastAsia="宋体" w:cs="宋体"/>
          <w:color w:val="auto"/>
          <w:sz w:val="24"/>
          <w:szCs w:val="24"/>
          <w:highlight w:val="none"/>
        </w:rPr>
        <w:t>一、项目基本情况</w:t>
      </w:r>
    </w:p>
    <w:p w14:paraId="052190FE">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项目编号：czsjcg202510-013</w:t>
      </w:r>
      <w:bookmarkStart w:id="114" w:name="_GoBack"/>
      <w:bookmarkEnd w:id="114"/>
    </w:p>
    <w:p w14:paraId="6AD0676E">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滁州市军供保障中心军供保障送餐车辆采购项目（二次）</w:t>
      </w:r>
    </w:p>
    <w:p w14:paraId="23691ED2">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采购方式：询价</w:t>
      </w:r>
    </w:p>
    <w:p w14:paraId="212A91BD">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150000.00元</w:t>
      </w:r>
    </w:p>
    <w:p w14:paraId="1A47C876">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150000.00元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响应报价不得高于各最高限价，</w:t>
      </w:r>
      <w:r>
        <w:rPr>
          <w:rFonts w:hint="eastAsia" w:ascii="宋体" w:hAnsi="宋体" w:eastAsia="宋体" w:cs="宋体"/>
          <w:color w:val="auto"/>
          <w:sz w:val="24"/>
          <w:szCs w:val="24"/>
          <w:highlight w:val="none"/>
        </w:rPr>
        <w:t>否则按无效响应处理。</w:t>
      </w:r>
    </w:p>
    <w:p w14:paraId="2A1E7FB0">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val="en-US" w:eastAsia="zh-CN"/>
        </w:rPr>
        <w:t>采购1辆新能源箱式货车</w:t>
      </w:r>
      <w:r>
        <w:rPr>
          <w:rFonts w:hint="eastAsia" w:ascii="宋体" w:hAnsi="宋体" w:eastAsia="宋体" w:cs="宋体"/>
          <w:color w:val="auto"/>
          <w:sz w:val="24"/>
          <w:szCs w:val="24"/>
          <w:highlight w:val="none"/>
        </w:rPr>
        <w:t>。</w:t>
      </w:r>
    </w:p>
    <w:p w14:paraId="77124646">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合同履行期限：自合同签订后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个日历天内完成供货并将货物运送至采购人指定地点。</w:t>
      </w:r>
    </w:p>
    <w:p w14:paraId="310D499B">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bookmarkEnd w:id="2"/>
    <w:bookmarkEnd w:id="3"/>
    <w:bookmarkEnd w:id="4"/>
    <w:bookmarkEnd w:id="5"/>
    <w:p w14:paraId="5C52273E">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rPr>
      </w:pPr>
      <w:bookmarkStart w:id="6" w:name="_Toc35393800"/>
      <w:bookmarkStart w:id="7" w:name="_Toc28359091"/>
      <w:bookmarkStart w:id="8" w:name="_Toc28359014"/>
      <w:bookmarkStart w:id="9" w:name="_Toc35393631"/>
      <w:r>
        <w:rPr>
          <w:rFonts w:hint="eastAsia" w:ascii="宋体" w:hAnsi="宋体" w:eastAsia="宋体" w:cs="宋体"/>
          <w:color w:val="auto"/>
          <w:sz w:val="24"/>
          <w:szCs w:val="24"/>
          <w:highlight w:val="none"/>
        </w:rPr>
        <w:t>二、申请人的资格要求</w:t>
      </w:r>
    </w:p>
    <w:p w14:paraId="0C611C26">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AC3E5B1">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2E00CAFD">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3.本项目的特定资格要求：无；</w:t>
      </w:r>
    </w:p>
    <w:p w14:paraId="6B8E3DD4">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信誉要求：供应商不得存在以下情形：</w:t>
      </w:r>
    </w:p>
    <w:p w14:paraId="02CDAEC1">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①被列入“信用中国”网站“失信被执行人”的；</w:t>
      </w:r>
    </w:p>
    <w:p w14:paraId="25B48C3C">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②被列入“信用中国”网站“重大税收违法失信主体”的；</w:t>
      </w:r>
    </w:p>
    <w:p w14:paraId="1A46CB26">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③被列入“信用中国”网站 “严重失信主体名单”的；</w:t>
      </w:r>
    </w:p>
    <w:p w14:paraId="4C6EE893">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④在“信用中国”网站上披露的仍在公示期的严重失信行为(具体行为类别及判定依据见“信用中国”查询的严重失信行为类别及判定依据)的。</w:t>
      </w:r>
    </w:p>
    <w:p w14:paraId="0359A1DA">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⑤被列入国家企业信用信息公示系统网站“经营异常名录”或者“严重违法失信名单”的。</w:t>
      </w:r>
    </w:p>
    <w:p w14:paraId="5F30459D">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⑥被列入中国政府采购网站“政府采购严重违法失信行为信息记录”的。</w:t>
      </w:r>
    </w:p>
    <w:p w14:paraId="3A078896">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⑦前三年有行贿犯罪行为的单位和个人。</w:t>
      </w:r>
    </w:p>
    <w:p w14:paraId="4154F2B8">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5.供应商所属分公司、办事处等分支机构存在第4款信誉要求①-⑦项情形之一的，接受供应商参加本项目。</w:t>
      </w:r>
    </w:p>
    <w:p w14:paraId="4AC87C0C">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shd w:val="clear" w:color="auto" w:fill="FFFFFF"/>
        </w:rPr>
        <w:t>备注：第4、5条按照“关于联合惩戒失信行为加强信用查询管理的通知”查询或承诺</w:t>
      </w:r>
      <w:r>
        <w:rPr>
          <w:rFonts w:hint="eastAsia" w:ascii="宋体" w:hAnsi="宋体" w:eastAsia="宋体" w:cs="宋体"/>
          <w:color w:val="auto"/>
          <w:kern w:val="2"/>
          <w:sz w:val="24"/>
          <w:szCs w:val="24"/>
          <w:highlight w:val="none"/>
        </w:rPr>
        <w:t>。</w:t>
      </w:r>
    </w:p>
    <w:bookmarkEnd w:id="6"/>
    <w:bookmarkEnd w:id="7"/>
    <w:bookmarkEnd w:id="8"/>
    <w:bookmarkEnd w:id="9"/>
    <w:p w14:paraId="684DA460">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lang w:val="en-US" w:eastAsia="zh-CN"/>
        </w:rPr>
      </w:pPr>
      <w:bookmarkStart w:id="10" w:name="_Toc28359015"/>
      <w:bookmarkStart w:id="11" w:name="_Toc35393801"/>
      <w:bookmarkStart w:id="12" w:name="_Toc28359092"/>
      <w:bookmarkStart w:id="13" w:name="_Toc35393632"/>
      <w:r>
        <w:rPr>
          <w:rFonts w:hint="eastAsia" w:ascii="宋体" w:hAnsi="宋体" w:eastAsia="宋体" w:cs="宋体"/>
          <w:color w:val="auto"/>
          <w:sz w:val="24"/>
          <w:szCs w:val="24"/>
          <w:highlight w:val="none"/>
        </w:rPr>
        <w:t>三、获取</w:t>
      </w:r>
      <w:r>
        <w:rPr>
          <w:rFonts w:hint="eastAsia" w:ascii="宋体" w:hAnsi="宋体" w:eastAsia="宋体" w:cs="宋体"/>
          <w:color w:val="auto"/>
          <w:sz w:val="24"/>
          <w:szCs w:val="24"/>
          <w:highlight w:val="none"/>
          <w:lang w:val="en-US" w:eastAsia="zh-CN"/>
        </w:rPr>
        <w:t>询价通知书</w:t>
      </w:r>
    </w:p>
    <w:p w14:paraId="10F3C77D">
      <w:pPr>
        <w:pageBreakBefore w:val="0"/>
        <w:widowControl w:val="0"/>
        <w:kinsoku/>
        <w:overflowPunct/>
        <w:topLinePunct w:val="0"/>
        <w:autoSpaceDN/>
        <w:bidi w:val="0"/>
        <w:adjustRightInd/>
        <w:snapToGrid/>
        <w:spacing w:line="44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p>
    <w:p w14:paraId="5153F829">
      <w:pPr>
        <w:pageBreakBefore w:val="0"/>
        <w:widowControl w:val="0"/>
        <w:kinsoku/>
        <w:overflowPunct/>
        <w:topLinePunct w:val="0"/>
        <w:autoSpaceDN/>
        <w:bidi w:val="0"/>
        <w:adjustRightInd/>
        <w:snapToGrid/>
        <w:spacing w:line="44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地点：滁州市公共资源交易中心网</w:t>
      </w:r>
    </w:p>
    <w:p w14:paraId="7C1C30A5">
      <w:pPr>
        <w:pageBreakBefore w:val="0"/>
        <w:widowControl w:val="0"/>
        <w:kinsoku/>
        <w:overflowPunct/>
        <w:topLinePunct w:val="0"/>
        <w:autoSpaceDN/>
        <w:bidi w:val="0"/>
        <w:adjustRightInd/>
        <w:snapToGrid/>
        <w:spacing w:line="44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方式：网上下载</w:t>
      </w:r>
    </w:p>
    <w:p w14:paraId="1188C372">
      <w:pPr>
        <w:pageBreakBefore w:val="0"/>
        <w:widowControl w:val="0"/>
        <w:kinsoku/>
        <w:overflowPunct/>
        <w:topLinePunct w:val="0"/>
        <w:autoSpaceDN/>
        <w:bidi w:val="0"/>
        <w:adjustRightInd/>
        <w:snapToGrid/>
        <w:spacing w:line="44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bookmarkEnd w:id="10"/>
    <w:bookmarkEnd w:id="11"/>
    <w:bookmarkEnd w:id="12"/>
    <w:bookmarkEnd w:id="13"/>
    <w:p w14:paraId="6F2361F8">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rPr>
      </w:pPr>
      <w:bookmarkStart w:id="14" w:name="_Toc28359016"/>
      <w:bookmarkStart w:id="15" w:name="_Toc28359093"/>
      <w:bookmarkStart w:id="16" w:name="_Toc35393802"/>
      <w:bookmarkStart w:id="17" w:name="_Toc35393633"/>
      <w:r>
        <w:rPr>
          <w:rFonts w:hint="eastAsia" w:ascii="宋体" w:hAnsi="宋体" w:eastAsia="宋体" w:cs="宋体"/>
          <w:color w:val="auto"/>
          <w:sz w:val="24"/>
          <w:szCs w:val="24"/>
          <w:highlight w:val="none"/>
        </w:rPr>
        <w:t>四、响应文件提交</w:t>
      </w:r>
    </w:p>
    <w:p w14:paraId="2650E80C">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22</w:t>
      </w:r>
      <w:r>
        <w:rPr>
          <w:rFonts w:hint="eastAsia" w:ascii="宋体" w:hAnsi="宋体" w:eastAsia="宋体" w:cs="宋体"/>
          <w:bCs/>
          <w:color w:val="auto"/>
          <w:sz w:val="24"/>
          <w:szCs w:val="24"/>
          <w:highlight w:val="none"/>
          <w:u w:val="single"/>
        </w:rPr>
        <w:t>日8点00分</w:t>
      </w:r>
      <w:r>
        <w:rPr>
          <w:rFonts w:hint="eastAsia" w:ascii="宋体" w:hAnsi="宋体" w:eastAsia="宋体" w:cs="宋体"/>
          <w:bCs/>
          <w:color w:val="auto"/>
          <w:sz w:val="24"/>
          <w:szCs w:val="24"/>
          <w:highlight w:val="none"/>
        </w:rPr>
        <w:t>（北京时间）</w:t>
      </w:r>
      <w:r>
        <w:rPr>
          <w:rFonts w:hint="eastAsia" w:ascii="宋体" w:hAnsi="宋体" w:eastAsia="宋体" w:cs="宋体"/>
          <w:bCs/>
          <w:color w:val="auto"/>
          <w:sz w:val="24"/>
          <w:szCs w:val="24"/>
          <w:highlight w:val="none"/>
          <w:u w:val="single"/>
        </w:rPr>
        <w:t>（从询价</w:t>
      </w:r>
      <w:r>
        <w:rPr>
          <w:rFonts w:hint="eastAsia" w:ascii="宋体" w:hAnsi="宋体" w:eastAsia="宋体" w:cs="宋体"/>
          <w:bCs/>
          <w:color w:val="auto"/>
          <w:sz w:val="24"/>
          <w:szCs w:val="24"/>
          <w:highlight w:val="none"/>
          <w:u w:val="single"/>
          <w:lang w:val="en-US" w:eastAsia="zh-CN"/>
        </w:rPr>
        <w:t>通知书</w:t>
      </w:r>
      <w:r>
        <w:rPr>
          <w:rFonts w:hint="eastAsia" w:ascii="宋体" w:hAnsi="宋体" w:eastAsia="宋体" w:cs="宋体"/>
          <w:bCs/>
          <w:color w:val="auto"/>
          <w:sz w:val="24"/>
          <w:szCs w:val="24"/>
          <w:highlight w:val="none"/>
          <w:u w:val="single"/>
        </w:rPr>
        <w:t>开始发出之日起至供应商提交响应文件截止之日止不得少于3个工作日）</w:t>
      </w:r>
    </w:p>
    <w:p w14:paraId="22E57D51">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地点：滁州市公共资源交易平台电子交易系统</w:t>
      </w:r>
    </w:p>
    <w:bookmarkEnd w:id="14"/>
    <w:bookmarkEnd w:id="15"/>
    <w:bookmarkEnd w:id="16"/>
    <w:bookmarkEnd w:id="17"/>
    <w:p w14:paraId="4FD1B343">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rPr>
      </w:pPr>
      <w:bookmarkStart w:id="18" w:name="_Toc14529"/>
      <w:bookmarkStart w:id="19" w:name="_Toc2396"/>
      <w:r>
        <w:rPr>
          <w:rFonts w:hint="eastAsia" w:ascii="宋体" w:hAnsi="宋体" w:eastAsia="宋体" w:cs="宋体"/>
          <w:color w:val="auto"/>
          <w:sz w:val="24"/>
          <w:szCs w:val="24"/>
          <w:highlight w:val="none"/>
        </w:rPr>
        <w:t>五、开启</w:t>
      </w:r>
    </w:p>
    <w:p w14:paraId="6C1E73D2">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日8点00分</w:t>
      </w:r>
      <w:r>
        <w:rPr>
          <w:rFonts w:hint="eastAsia" w:ascii="宋体" w:hAnsi="宋体" w:eastAsia="宋体" w:cs="宋体"/>
          <w:color w:val="auto"/>
          <w:sz w:val="24"/>
          <w:szCs w:val="24"/>
          <w:highlight w:val="none"/>
        </w:rPr>
        <w:t>（北京时间）</w:t>
      </w:r>
    </w:p>
    <w:p w14:paraId="4223FA14">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滁州市公共资源交易平台电子交易系统</w:t>
      </w:r>
    </w:p>
    <w:p w14:paraId="5A1A04D9">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六、公告期限</w:t>
      </w:r>
    </w:p>
    <w:p w14:paraId="5AC917C0">
      <w:pPr>
        <w:pageBreakBefore w:val="0"/>
        <w:widowControl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14:paraId="1E71D13C">
      <w:pPr>
        <w:keepNext/>
        <w:keepLines/>
        <w:pageBreakBefore w:val="0"/>
        <w:widowControl w:val="0"/>
        <w:kinsoku/>
        <w:overflowPunct/>
        <w:topLinePunct w:val="0"/>
        <w:autoSpaceDN/>
        <w:bidi w:val="0"/>
        <w:adjustRightInd/>
        <w:snapToGrid/>
        <w:spacing w:before="260" w:after="26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bookmarkEnd w:id="18"/>
      <w:bookmarkEnd w:id="19"/>
      <w:r>
        <w:rPr>
          <w:rFonts w:hint="eastAsia" w:ascii="宋体" w:hAnsi="宋体" w:eastAsia="宋体" w:cs="宋体"/>
          <w:color w:val="auto"/>
          <w:sz w:val="24"/>
          <w:szCs w:val="24"/>
          <w:highlight w:val="none"/>
        </w:rPr>
        <w:t>其他补充事宜</w:t>
      </w:r>
    </w:p>
    <w:p w14:paraId="4207CC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参与本项目的，责任自负。为保证系统使用过程中产生的问题能够及时得到解决，请各主体在工作时间进行主体信息登记、更新、响应文件制作等相关操作。</w:t>
      </w:r>
    </w:p>
    <w:p w14:paraId="791A10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2.请供应商登录滁州市公共资源交易中心网站查看参加本项目的程序。（具体操作步骤和程序请参见服务指南&gt;交易须知&gt;投标人填写投标信息、下载文件及网上提问操作手册）。</w:t>
      </w:r>
    </w:p>
    <w:p w14:paraId="1B55455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521BE5A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698AA198">
      <w:pPr>
        <w:pStyle w:val="4"/>
        <w:pageBreakBefore w:val="0"/>
        <w:widowControl w:val="0"/>
        <w:numPr>
          <w:ilvl w:val="0"/>
          <w:numId w:val="0"/>
        </w:numPr>
        <w:kinsoku/>
        <w:overflowPunct/>
        <w:topLinePunct w:val="0"/>
        <w:autoSpaceDN/>
        <w:bidi w:val="0"/>
        <w:adjustRightInd/>
        <w:snapToGrid/>
        <w:spacing w:before="260" w:after="260" w:line="440" w:lineRule="exact"/>
        <w:jc w:val="both"/>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八、凡对本次采购提出询问，请按以下方式联系。</w:t>
      </w:r>
    </w:p>
    <w:p w14:paraId="53D84026">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1.采购人信息</w:t>
      </w:r>
    </w:p>
    <w:p w14:paraId="44F355F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滁州市军供保障中心</w:t>
      </w:r>
    </w:p>
    <w:p w14:paraId="7E11F5A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滁州市琅琊区黄山路10号</w:t>
      </w:r>
    </w:p>
    <w:p w14:paraId="1791383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color w:val="auto"/>
          <w:kern w:val="2"/>
          <w:sz w:val="24"/>
          <w:szCs w:val="24"/>
          <w:highlight w:val="none"/>
          <w:u w:val="single"/>
          <w:lang w:val="en-US" w:eastAsia="zh-CN" w:bidi="ar"/>
        </w:rPr>
        <w:t>耿天宇</w:t>
      </w:r>
    </w:p>
    <w:p w14:paraId="1F1E70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15605514681</w:t>
      </w:r>
    </w:p>
    <w:p w14:paraId="452545A1">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2.采购代理机构信息</w:t>
      </w:r>
    </w:p>
    <w:p w14:paraId="5DF0045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滁州市政府采购中心</w:t>
      </w:r>
    </w:p>
    <w:p w14:paraId="5DE1254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滁州市龙蟠大道109号房产商务大厦二楼</w:t>
      </w:r>
    </w:p>
    <w:p w14:paraId="329B817B">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color w:val="auto"/>
          <w:kern w:val="2"/>
          <w:sz w:val="24"/>
          <w:szCs w:val="24"/>
          <w:highlight w:val="none"/>
          <w:u w:val="single"/>
          <w:lang w:val="en-US" w:eastAsia="zh-CN" w:bidi="ar"/>
        </w:rPr>
        <w:t>胡国庆</w:t>
      </w:r>
    </w:p>
    <w:p w14:paraId="2296F5B6">
      <w:pPr>
        <w:keepNext w:val="0"/>
        <w:keepLines w:val="0"/>
        <w:pageBreakBefore w:val="0"/>
        <w:widowControl w:val="0"/>
        <w:suppressLineNumbers w:val="0"/>
        <w:tabs>
          <w:tab w:val="left" w:pos="210"/>
        </w:tabs>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0550-3519517、18005500950</w:t>
      </w:r>
    </w:p>
    <w:p w14:paraId="407611B0">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3.政府采购监督管理部门信息</w:t>
      </w:r>
    </w:p>
    <w:p w14:paraId="47678BD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color w:val="auto"/>
          <w:kern w:val="2"/>
          <w:sz w:val="24"/>
          <w:szCs w:val="24"/>
          <w:highlight w:val="none"/>
          <w:u w:val="single"/>
          <w:lang w:val="en-US" w:eastAsia="zh-CN" w:bidi="ar"/>
        </w:rPr>
        <w:t>滁州市公共资源交易监督管理局</w:t>
      </w:r>
    </w:p>
    <w:p w14:paraId="16BA8A0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滁州市龙蟠大道109号房产商务大厦三楼</w:t>
      </w:r>
    </w:p>
    <w:p w14:paraId="5E9D11F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40" w:lineRule="exact"/>
        <w:ind w:left="0" w:leftChars="0" w:right="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color w:val="auto"/>
          <w:kern w:val="2"/>
          <w:sz w:val="24"/>
          <w:szCs w:val="24"/>
          <w:highlight w:val="none"/>
          <w:u w:val="single"/>
          <w:lang w:val="en-US" w:eastAsia="zh-CN" w:bidi="ar"/>
        </w:rPr>
        <w:t>0550-3801601</w:t>
      </w:r>
    </w:p>
    <w:p w14:paraId="66AE3BF9">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1589B1B1">
      <w:pPr>
        <w:spacing w:line="360" w:lineRule="auto"/>
        <w:jc w:val="center"/>
        <w:outlineLvl w:val="0"/>
        <w:rPr>
          <w:rFonts w:asciiTheme="minorEastAsia" w:hAnsiTheme="minorEastAsia" w:eastAsiaTheme="minorEastAsia"/>
          <w:b/>
          <w:color w:val="auto"/>
          <w:sz w:val="28"/>
          <w:highlight w:val="none"/>
        </w:rPr>
      </w:pPr>
      <w:bookmarkStart w:id="20"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0"/>
    </w:p>
    <w:p w14:paraId="3EA88554">
      <w:pPr>
        <w:spacing w:line="360" w:lineRule="auto"/>
        <w:jc w:val="center"/>
        <w:outlineLvl w:val="1"/>
        <w:rPr>
          <w:rFonts w:asciiTheme="minorEastAsia" w:hAnsiTheme="minorEastAsia" w:eastAsiaTheme="minorEastAsia"/>
          <w:b/>
          <w:color w:val="auto"/>
          <w:sz w:val="24"/>
          <w:highlight w:val="none"/>
        </w:rPr>
      </w:pPr>
      <w:bookmarkStart w:id="21" w:name="_Toc12172"/>
      <w:bookmarkStart w:id="22"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57A76CE3">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8"/>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809"/>
      </w:tblGrid>
      <w:tr w14:paraId="5D8B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15D80D4E">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148" w:type="pct"/>
            <w:vAlign w:val="center"/>
          </w:tcPr>
          <w:p w14:paraId="24F9399A">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282" w:type="pct"/>
            <w:vAlign w:val="center"/>
          </w:tcPr>
          <w:p w14:paraId="61F7FED8">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3FD1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104" w:type="dxa"/>
            <w:vAlign w:val="center"/>
          </w:tcPr>
          <w:p w14:paraId="3DC8922F">
            <w:pPr>
              <w:pStyle w:val="46"/>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228" w:type="dxa"/>
            <w:vAlign w:val="center"/>
          </w:tcPr>
          <w:p w14:paraId="1061EAC5">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370" w:type="dxa"/>
            <w:vAlign w:val="center"/>
          </w:tcPr>
          <w:p w14:paraId="2A5931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0AEADA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r>
              <w:rPr>
                <w:rFonts w:hint="eastAsia" w:ascii="宋体" w:hAnsi="宋体" w:eastAsia="宋体" w:cs="宋体"/>
                <w:bCs/>
                <w:color w:val="auto"/>
                <w:sz w:val="24"/>
                <w:highlight w:val="none"/>
                <w:lang w:val="en-US" w:eastAsia="zh-CN"/>
              </w:rPr>
              <w:t>或统一召开</w:t>
            </w:r>
          </w:p>
          <w:p w14:paraId="267955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分</w:t>
            </w:r>
          </w:p>
          <w:p w14:paraId="5AD396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                  </w:t>
            </w:r>
          </w:p>
          <w:p w14:paraId="080131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      </w:t>
            </w:r>
          </w:p>
          <w:p w14:paraId="7072675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4C20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592B051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6</w:t>
            </w:r>
            <w:r>
              <w:rPr>
                <w:rFonts w:asciiTheme="minorEastAsia" w:hAnsiTheme="minorEastAsia" w:eastAsiaTheme="minorEastAsia"/>
                <w:bCs/>
                <w:color w:val="auto"/>
                <w:kern w:val="2"/>
                <w:highlight w:val="none"/>
              </w:rPr>
              <w:t>.1</w:t>
            </w:r>
          </w:p>
        </w:tc>
        <w:tc>
          <w:tcPr>
            <w:tcW w:w="1148" w:type="pct"/>
            <w:vAlign w:val="center"/>
          </w:tcPr>
          <w:p w14:paraId="39449268">
            <w:pPr>
              <w:pStyle w:val="45"/>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282" w:type="pct"/>
            <w:vAlign w:val="center"/>
          </w:tcPr>
          <w:p w14:paraId="64A376F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2025</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10</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月</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 xml:space="preserve">20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30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5155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Merge w:val="restart"/>
            <w:vAlign w:val="center"/>
          </w:tcPr>
          <w:p w14:paraId="72C64A33">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7</w:t>
            </w:r>
            <w:r>
              <w:rPr>
                <w:rFonts w:asciiTheme="minorEastAsia" w:hAnsiTheme="minorEastAsia" w:eastAsiaTheme="minorEastAsia"/>
                <w:bCs/>
                <w:color w:val="auto"/>
                <w:kern w:val="2"/>
                <w:highlight w:val="none"/>
              </w:rPr>
              <w:t>.1</w:t>
            </w:r>
          </w:p>
        </w:tc>
        <w:tc>
          <w:tcPr>
            <w:tcW w:w="1148" w:type="pct"/>
            <w:vMerge w:val="restart"/>
            <w:vAlign w:val="center"/>
          </w:tcPr>
          <w:p w14:paraId="7C8B7B5A">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282" w:type="pct"/>
            <w:vAlign w:val="center"/>
          </w:tcPr>
          <w:p w14:paraId="363C19E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lang w:eastAsia="zh-CN"/>
              </w:rPr>
              <w:t>☑</w:t>
            </w:r>
            <w:r>
              <w:rPr>
                <w:rFonts w:asciiTheme="minorEastAsia" w:hAnsiTheme="minorEastAsia" w:eastAsiaTheme="minorEastAsia"/>
                <w:b w:val="0"/>
                <w:color w:val="auto"/>
                <w:sz w:val="24"/>
                <w:highlight w:val="none"/>
              </w:rPr>
              <w:t>不分包     □分为</w:t>
            </w:r>
            <w:r>
              <w:rPr>
                <w:rFonts w:hint="eastAsia" w:asciiTheme="minorEastAsia" w:hAnsiTheme="minorEastAsia" w:eastAsiaTheme="minorEastAsia"/>
                <w:b w:val="0"/>
                <w:color w:val="auto"/>
                <w:sz w:val="24"/>
                <w:highlight w:val="none"/>
                <w:lang w:val="en-US" w:eastAsia="zh-CN"/>
              </w:rPr>
              <w:t>/</w:t>
            </w:r>
            <w:r>
              <w:rPr>
                <w:rFonts w:asciiTheme="minorEastAsia" w:hAnsiTheme="minorEastAsia" w:eastAsiaTheme="minorEastAsia"/>
                <w:b w:val="0"/>
                <w:color w:val="auto"/>
                <w:sz w:val="24"/>
                <w:highlight w:val="none"/>
              </w:rPr>
              <w:t>个包</w:t>
            </w:r>
          </w:p>
        </w:tc>
      </w:tr>
      <w:tr w14:paraId="443C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Merge w:val="continue"/>
            <w:vAlign w:val="center"/>
          </w:tcPr>
          <w:p w14:paraId="2B981593">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148" w:type="pct"/>
            <w:vMerge w:val="continue"/>
            <w:vAlign w:val="center"/>
          </w:tcPr>
          <w:p w14:paraId="0750D0CE">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282" w:type="pct"/>
            <w:vAlign w:val="center"/>
          </w:tcPr>
          <w:p w14:paraId="6300CB5A">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val="0"/>
                <w:bCs w:val="0"/>
                <w:color w:val="auto"/>
                <w:sz w:val="24"/>
                <w:szCs w:val="18"/>
                <w:highlight w:val="none"/>
                <w:u w:val="single"/>
                <w:lang w:val="en-US" w:eastAsia="zh-CN"/>
              </w:rPr>
              <w:t>/</w:t>
            </w:r>
            <w:r>
              <w:rPr>
                <w:rFonts w:asciiTheme="minorEastAsia" w:hAnsiTheme="minorEastAsia" w:eastAsiaTheme="minorEastAsia"/>
                <w:b w:val="0"/>
                <w:bCs w:val="0"/>
                <w:color w:val="auto"/>
                <w:sz w:val="24"/>
                <w:szCs w:val="18"/>
                <w:highlight w:val="none"/>
                <w:u w:val="single"/>
              </w:rPr>
              <w:t xml:space="preserve">        </w:t>
            </w:r>
          </w:p>
        </w:tc>
      </w:tr>
      <w:tr w14:paraId="275B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576DFD78">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w:t>
            </w:r>
            <w:r>
              <w:rPr>
                <w:rFonts w:hint="eastAsia" w:asciiTheme="minorEastAsia" w:hAnsiTheme="minorEastAsia" w:eastAsiaTheme="minorEastAsia"/>
                <w:bCs/>
                <w:color w:val="auto"/>
                <w:kern w:val="2"/>
                <w:highlight w:val="none"/>
                <w:lang w:val="en-US" w:eastAsia="zh-CN"/>
              </w:rPr>
              <w:t>0</w:t>
            </w:r>
            <w:r>
              <w:rPr>
                <w:rFonts w:asciiTheme="minorEastAsia" w:hAnsiTheme="minorEastAsia" w:eastAsiaTheme="minorEastAsia"/>
                <w:bCs/>
                <w:color w:val="auto"/>
                <w:kern w:val="2"/>
                <w:highlight w:val="none"/>
              </w:rPr>
              <w:t>.1</w:t>
            </w:r>
          </w:p>
        </w:tc>
        <w:tc>
          <w:tcPr>
            <w:tcW w:w="1148" w:type="pct"/>
            <w:vAlign w:val="center"/>
          </w:tcPr>
          <w:p w14:paraId="07B734D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282" w:type="pct"/>
            <w:vAlign w:val="center"/>
          </w:tcPr>
          <w:p w14:paraId="2ECAD798">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90</w:t>
            </w:r>
            <w:r>
              <w:rPr>
                <w:rFonts w:hint="eastAsia" w:asciiTheme="minorEastAsia" w:hAnsiTheme="minorEastAsia" w:eastAsiaTheme="minorEastAsia"/>
                <w:b w:val="0"/>
                <w:color w:val="auto"/>
                <w:sz w:val="24"/>
                <w:highlight w:val="none"/>
              </w:rPr>
              <w:t>日历日</w:t>
            </w:r>
          </w:p>
        </w:tc>
      </w:tr>
      <w:tr w14:paraId="618B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024BA3C8">
            <w:pPr>
              <w:pStyle w:val="46"/>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11.2</w:t>
            </w:r>
          </w:p>
        </w:tc>
        <w:tc>
          <w:tcPr>
            <w:tcW w:w="1148" w:type="pct"/>
            <w:vAlign w:val="center"/>
          </w:tcPr>
          <w:p w14:paraId="43B8A47A">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282" w:type="pct"/>
            <w:vAlign w:val="center"/>
          </w:tcPr>
          <w:p w14:paraId="6C816A6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60</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40F5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01D9B0C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16</w:t>
            </w:r>
            <w:r>
              <w:rPr>
                <w:rFonts w:asciiTheme="minorEastAsia" w:hAnsiTheme="minorEastAsia" w:eastAsiaTheme="minorEastAsia"/>
                <w:bCs/>
                <w:color w:val="auto"/>
                <w:kern w:val="2"/>
                <w:highlight w:val="none"/>
              </w:rPr>
              <w:t>.1</w:t>
            </w:r>
          </w:p>
        </w:tc>
        <w:tc>
          <w:tcPr>
            <w:tcW w:w="1148" w:type="pct"/>
            <w:vAlign w:val="center"/>
          </w:tcPr>
          <w:p w14:paraId="301842F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6BAC00C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p>
        </w:tc>
        <w:tc>
          <w:tcPr>
            <w:tcW w:w="3282" w:type="pct"/>
            <w:vAlign w:val="center"/>
          </w:tcPr>
          <w:p w14:paraId="368A259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cs="宋体"/>
                <w:b w:val="0"/>
                <w:color w:val="auto"/>
                <w:sz w:val="24"/>
                <w:highlight w:val="none"/>
                <w:u w:val="single"/>
                <w:lang w:val="en-US" w:eastAsia="zh-CN"/>
              </w:rPr>
              <w:t>对小型和微型企业产品的价格给予10%的扣除后参与评审</w:t>
            </w:r>
            <w:r>
              <w:rPr>
                <w:rFonts w:hint="eastAsia" w:ascii="宋体" w:hAnsi="宋体" w:eastAsia="宋体"/>
                <w:b w:val="0"/>
                <w:color w:val="auto"/>
                <w:sz w:val="24"/>
                <w:highlight w:val="none"/>
              </w:rPr>
              <w:t>。</w:t>
            </w:r>
          </w:p>
          <w:p w14:paraId="27E9F20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8226D0D">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09E4E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ascii="宋体" w:hAnsi="宋体" w:eastAsia="宋体"/>
                <w:b w:val="0"/>
                <w:color w:val="auto"/>
                <w:sz w:val="24"/>
                <w:highlight w:val="none"/>
              </w:rPr>
              <w:t>%</w:t>
            </w:r>
            <w:r>
              <w:rPr>
                <w:rFonts w:hint="eastAsia" w:ascii="宋体" w:hAnsi="宋体" w:eastAsia="宋体"/>
                <w:b w:val="0"/>
                <w:color w:val="auto"/>
                <w:sz w:val="24"/>
                <w:highlight w:val="none"/>
              </w:rPr>
              <w:t>。</w:t>
            </w:r>
          </w:p>
          <w:p w14:paraId="2E5E3E4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ascii="宋体" w:hAnsi="宋体" w:eastAsia="宋体"/>
                <w:b w:val="0"/>
                <w:color w:val="auto"/>
                <w:sz w:val="24"/>
                <w:highlight w:val="none"/>
              </w:rPr>
              <w:t>%</w:t>
            </w:r>
            <w:r>
              <w:rPr>
                <w:rFonts w:hint="eastAsia" w:ascii="宋体" w:hAnsi="宋体" w:eastAsia="宋体"/>
                <w:b w:val="0"/>
                <w:color w:val="auto"/>
                <w:sz w:val="24"/>
                <w:highlight w:val="none"/>
              </w:rPr>
              <w:t>。</w:t>
            </w:r>
          </w:p>
        </w:tc>
      </w:tr>
      <w:tr w14:paraId="7F34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356A3563">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148" w:type="pct"/>
            <w:vAlign w:val="center"/>
          </w:tcPr>
          <w:p w14:paraId="5C64B55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282" w:type="pct"/>
            <w:vAlign w:val="center"/>
          </w:tcPr>
          <w:p w14:paraId="490FB144">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4515C4C7">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eastAsia="zh-CN"/>
              </w:rPr>
              <w:t>☑</w:t>
            </w:r>
            <w:r>
              <w:rPr>
                <w:rFonts w:hint="eastAsia" w:asciiTheme="minorEastAsia" w:hAnsiTheme="minorEastAsia" w:eastAsiaTheme="minorEastAsia"/>
                <w:b w:val="0"/>
                <w:color w:val="auto"/>
                <w:sz w:val="24"/>
                <w:highlight w:val="none"/>
              </w:rPr>
              <w:t>采购人确定</w:t>
            </w:r>
          </w:p>
        </w:tc>
      </w:tr>
      <w:tr w14:paraId="0037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14507BD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0</w:t>
            </w:r>
            <w:r>
              <w:rPr>
                <w:rFonts w:asciiTheme="minorEastAsia" w:hAnsiTheme="minorEastAsia" w:eastAsiaTheme="minorEastAsia"/>
                <w:bCs/>
                <w:color w:val="auto"/>
                <w:kern w:val="2"/>
                <w:highlight w:val="none"/>
              </w:rPr>
              <w:t>.3</w:t>
            </w:r>
          </w:p>
        </w:tc>
        <w:tc>
          <w:tcPr>
            <w:tcW w:w="1148" w:type="pct"/>
            <w:vAlign w:val="center"/>
          </w:tcPr>
          <w:p w14:paraId="3AF3E15C">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随成交</w:t>
            </w:r>
            <w:r>
              <w:rPr>
                <w:rFonts w:hint="eastAsia" w:asciiTheme="minorEastAsia" w:hAnsiTheme="minorEastAsia" w:eastAsiaTheme="minorEastAsia"/>
                <w:b w:val="0"/>
                <w:color w:val="auto"/>
                <w:sz w:val="24"/>
                <w:highlight w:val="none"/>
                <w:lang w:eastAsia="zh-CN"/>
              </w:rPr>
              <w:t>结果</w:t>
            </w:r>
            <w:r>
              <w:rPr>
                <w:rFonts w:hint="eastAsia" w:asciiTheme="minorEastAsia" w:hAnsiTheme="minorEastAsia" w:eastAsiaTheme="minorEastAsia"/>
                <w:b w:val="0"/>
                <w:color w:val="auto"/>
                <w:sz w:val="24"/>
                <w:highlight w:val="none"/>
              </w:rPr>
              <w:t>公告同时公告</w:t>
            </w:r>
            <w:r>
              <w:rPr>
                <w:rFonts w:hint="eastAsia" w:asciiTheme="minorEastAsia" w:hAnsiTheme="minorEastAsia" w:eastAsiaTheme="minorEastAsia"/>
                <w:b w:val="0"/>
                <w:color w:val="auto"/>
                <w:sz w:val="24"/>
                <w:highlight w:val="none"/>
                <w:lang w:eastAsia="zh-CN"/>
              </w:rPr>
              <w:t>的</w:t>
            </w:r>
            <w:r>
              <w:rPr>
                <w:rFonts w:hint="eastAsia" w:asciiTheme="minorEastAsia" w:hAnsiTheme="minorEastAsia" w:eastAsiaTheme="minorEastAsia"/>
                <w:b w:val="0"/>
                <w:color w:val="auto"/>
                <w:sz w:val="24"/>
                <w:highlight w:val="none"/>
              </w:rPr>
              <w:t>内容</w:t>
            </w:r>
          </w:p>
        </w:tc>
        <w:tc>
          <w:tcPr>
            <w:tcW w:w="3282" w:type="pct"/>
            <w:vAlign w:val="center"/>
          </w:tcPr>
          <w:p w14:paraId="056A7A6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lang w:val="en-US" w:eastAsia="zh-CN"/>
              </w:rPr>
              <w:t>1</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u w:val="single"/>
              </w:rPr>
              <w:t>中小企业声明函</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i/>
                <w:iCs/>
                <w:color w:val="auto"/>
                <w:sz w:val="24"/>
                <w:highlight w:val="none"/>
              </w:rPr>
              <w:t>（如有）</w:t>
            </w:r>
          </w:p>
          <w:p w14:paraId="140F3360">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heme="minorEastAsia" w:hAnsiTheme="minorEastAsia" w:eastAsiaTheme="minorEastAsia"/>
                <w:b w:val="0"/>
                <w:i/>
                <w:iCs/>
                <w:color w:val="auto"/>
                <w:sz w:val="24"/>
                <w:highlight w:val="none"/>
              </w:rPr>
            </w:pP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lang w:val="en-US" w:eastAsia="zh-CN"/>
              </w:rPr>
              <w:t>2</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color w:val="auto"/>
                <w:sz w:val="24"/>
                <w:highlight w:val="none"/>
                <w:u w:val="single"/>
              </w:rPr>
              <w:t>残疾人福利性单位声明函</w:t>
            </w:r>
            <w:r>
              <w:rPr>
                <w:rFonts w:hint="eastAsia" w:asciiTheme="minorEastAsia" w:hAnsiTheme="minorEastAsia" w:eastAsiaTheme="minorEastAsia"/>
                <w:b w:val="0"/>
                <w:color w:val="auto"/>
                <w:sz w:val="24"/>
                <w:highlight w:val="none"/>
              </w:rPr>
              <w:t>；</w:t>
            </w:r>
            <w:r>
              <w:rPr>
                <w:rFonts w:hint="eastAsia" w:asciiTheme="minorEastAsia" w:hAnsiTheme="minorEastAsia" w:eastAsiaTheme="minorEastAsia"/>
                <w:b w:val="0"/>
                <w:i/>
                <w:iCs/>
                <w:color w:val="auto"/>
                <w:sz w:val="24"/>
                <w:highlight w:val="none"/>
              </w:rPr>
              <w:t>（如有）</w:t>
            </w:r>
          </w:p>
          <w:p w14:paraId="2FC52EE7">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eastAsia="宋体" w:asciiTheme="minorEastAsia" w:hAnsiTheme="minorEastAsia"/>
                <w:b w:val="0"/>
                <w:bCs w:val="0"/>
                <w:color w:val="auto"/>
                <w:sz w:val="24"/>
                <w:szCs w:val="24"/>
                <w:highlight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）因落实政府采购政策等原因进行价格扣除后成交供应商的评审报价</w:t>
            </w:r>
            <w:r>
              <w:rPr>
                <w:rFonts w:hint="eastAsia" w:ascii="宋体" w:hAnsi="宋体" w:eastAsia="宋体"/>
                <w:b w:val="0"/>
                <w:color w:val="auto"/>
                <w:sz w:val="24"/>
                <w:highlight w:val="none"/>
                <w:u w:val="none"/>
                <w:lang w:eastAsia="zh-CN"/>
              </w:rPr>
              <w:t>。</w:t>
            </w:r>
          </w:p>
        </w:tc>
      </w:tr>
      <w:tr w14:paraId="468D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74BA744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1</w:t>
            </w:r>
            <w:r>
              <w:rPr>
                <w:rFonts w:asciiTheme="minorEastAsia" w:hAnsiTheme="minorEastAsia" w:eastAsiaTheme="minorEastAsia"/>
                <w:bCs/>
                <w:color w:val="auto"/>
                <w:kern w:val="2"/>
                <w:highlight w:val="none"/>
              </w:rPr>
              <w:t>.1</w:t>
            </w:r>
          </w:p>
        </w:tc>
        <w:tc>
          <w:tcPr>
            <w:tcW w:w="1148" w:type="pct"/>
            <w:vAlign w:val="center"/>
          </w:tcPr>
          <w:p w14:paraId="1E8F8DAC">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282" w:type="pct"/>
            <w:vAlign w:val="center"/>
          </w:tcPr>
          <w:p w14:paraId="03CB624F">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FE"/>
            </w:r>
            <w:r>
              <w:rPr>
                <w:rFonts w:hint="eastAsia" w:asciiTheme="minorEastAsia" w:hAnsiTheme="minorEastAsia" w:eastAsiaTheme="minorEastAsia"/>
                <w:b w:val="0"/>
                <w:color w:val="auto"/>
                <w:sz w:val="24"/>
                <w:highlight w:val="none"/>
              </w:rPr>
              <w:t>数据电文</w:t>
            </w:r>
          </w:p>
        </w:tc>
      </w:tr>
      <w:tr w14:paraId="0694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20E74165">
            <w:pPr>
              <w:pStyle w:val="46"/>
              <w:pBdr>
                <w:bottom w:val="none" w:color="auto" w:sz="0" w:space="0"/>
              </w:pBdr>
              <w:tabs>
                <w:tab w:val="clear" w:pos="4153"/>
                <w:tab w:val="clear" w:pos="8306"/>
              </w:tabs>
              <w:adjustRightInd/>
              <w:spacing w:line="240" w:lineRule="auto"/>
              <w:textAlignment w:val="auto"/>
              <w:rPr>
                <w:rFonts w:hint="eastAsia" w:ascii="宋体" w:hAnsi="宋体" w:eastAsia="宋体" w:cstheme="minorBidi"/>
                <w:bCs/>
                <w:color w:val="auto"/>
                <w:kern w:val="2"/>
                <w:sz w:val="24"/>
                <w:szCs w:val="20"/>
                <w:highlight w:val="none"/>
                <w:lang w:val="en-US" w:eastAsia="zh-CN" w:bidi="ar-SA"/>
              </w:rPr>
            </w:pPr>
            <w:r>
              <w:rPr>
                <w:rFonts w:hint="eastAsia" w:ascii="宋体" w:hAnsi="宋体" w:eastAsia="宋体" w:cs="宋体"/>
                <w:b w:val="0"/>
                <w:bCs/>
                <w:color w:val="auto"/>
                <w:sz w:val="24"/>
                <w:szCs w:val="24"/>
                <w:highlight w:val="none"/>
                <w:lang w:val="en-US" w:eastAsia="zh-CN"/>
              </w:rPr>
              <w:t>22.1</w:t>
            </w:r>
          </w:p>
        </w:tc>
        <w:tc>
          <w:tcPr>
            <w:tcW w:w="1148" w:type="pct"/>
            <w:vAlign w:val="center"/>
          </w:tcPr>
          <w:p w14:paraId="29081E82">
            <w:pPr>
              <w:pStyle w:val="45"/>
              <w:widowControl w:val="0"/>
              <w:spacing w:before="0" w:beforeAutospacing="0" w:after="0" w:afterAutospacing="0" w:line="360" w:lineRule="auto"/>
              <w:jc w:val="both"/>
              <w:rPr>
                <w:rFonts w:hint="eastAsia" w:ascii="宋体" w:hAnsi="宋体" w:eastAsia="宋体" w:cstheme="minorBidi"/>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告知询价结果的形式</w:t>
            </w:r>
          </w:p>
        </w:tc>
        <w:tc>
          <w:tcPr>
            <w:tcW w:w="3282" w:type="pct"/>
            <w:vAlign w:val="center"/>
          </w:tcPr>
          <w:p w14:paraId="2B6B9778">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sym w:font="Wingdings" w:char="00FE"/>
            </w:r>
            <w:r>
              <w:rPr>
                <w:rFonts w:hint="eastAsia" w:ascii="宋体" w:hAnsi="宋体" w:eastAsia="宋体" w:cs="宋体"/>
                <w:b w:val="0"/>
                <w:bCs/>
                <w:color w:val="auto"/>
                <w:sz w:val="24"/>
                <w:szCs w:val="24"/>
                <w:highlight w:val="none"/>
                <w:lang w:val="en-US" w:eastAsia="zh-CN"/>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color w:val="auto"/>
                <w:sz w:val="24"/>
                <w:szCs w:val="24"/>
                <w:highlight w:val="none"/>
                <w:lang w:val="en-US" w:eastAsia="zh-CN"/>
              </w:rPr>
              <w:t>系统查看</w:t>
            </w:r>
          </w:p>
          <w:p w14:paraId="4C6B9544">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 w:val="0"/>
                <w:color w:val="auto"/>
                <w:sz w:val="24"/>
                <w:highlight w:val="none"/>
                <w:lang w:val="en-US" w:eastAsia="zh-CN"/>
              </w:rPr>
              <w:t>询价现场告知</w:t>
            </w:r>
          </w:p>
        </w:tc>
      </w:tr>
      <w:tr w14:paraId="62D7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6DA8E473">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3</w:t>
            </w:r>
            <w:r>
              <w:rPr>
                <w:rFonts w:asciiTheme="minorEastAsia" w:hAnsiTheme="minorEastAsia" w:eastAsiaTheme="minorEastAsia"/>
                <w:bCs/>
                <w:color w:val="auto"/>
                <w:kern w:val="2"/>
                <w:highlight w:val="none"/>
              </w:rPr>
              <w:t>.1</w:t>
            </w:r>
          </w:p>
        </w:tc>
        <w:tc>
          <w:tcPr>
            <w:tcW w:w="1148" w:type="pct"/>
            <w:vAlign w:val="center"/>
          </w:tcPr>
          <w:p w14:paraId="46C8C9EA">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282" w:type="pct"/>
          </w:tcPr>
          <w:p w14:paraId="7EDC78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5225812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7DCFA7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1BF94A6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42DB0F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683D3C5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69FE0E5">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659EF98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71DF47EB">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521A119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713426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B1970B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6F88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6E629F3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lang w:val="en-US" w:eastAsia="zh-CN"/>
              </w:rPr>
              <w:t>4</w:t>
            </w:r>
            <w:r>
              <w:rPr>
                <w:rFonts w:asciiTheme="minorEastAsia" w:hAnsiTheme="minorEastAsia" w:eastAsiaTheme="minorEastAsia"/>
                <w:bCs/>
                <w:color w:val="auto"/>
                <w:kern w:val="2"/>
                <w:highlight w:val="none"/>
              </w:rPr>
              <w:t>.1</w:t>
            </w:r>
          </w:p>
        </w:tc>
        <w:tc>
          <w:tcPr>
            <w:tcW w:w="1148" w:type="pct"/>
            <w:vAlign w:val="center"/>
          </w:tcPr>
          <w:p w14:paraId="02DB1DAB">
            <w:pPr>
              <w:pStyle w:val="45"/>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代理费用</w:t>
            </w:r>
          </w:p>
        </w:tc>
        <w:tc>
          <w:tcPr>
            <w:tcW w:w="3282" w:type="pct"/>
            <w:vAlign w:val="center"/>
          </w:tcPr>
          <w:p w14:paraId="65A922E6">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lang w:val="en-US" w:eastAsia="zh-CN"/>
              </w:rPr>
              <w:t>成交供应商</w:t>
            </w:r>
          </w:p>
          <w:p w14:paraId="6C3ADBE6">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7F67AF6D">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kern w:val="2"/>
                <w:sz w:val="24"/>
                <w:szCs w:val="24"/>
                <w:highlight w:val="none"/>
                <w:u w:val="single" w:color="auto"/>
                <w:lang w:val="en-US" w:eastAsia="zh-CN" w:bidi="ar-SA"/>
              </w:rPr>
              <w:t>参考《滁州市公共资源交易代理机构及从业人员管理暂行办法》（滁公管〔2022〕5号）文件，以最高限价（控制价）计算。</w:t>
            </w:r>
          </w:p>
        </w:tc>
      </w:tr>
      <w:tr w14:paraId="364B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7D068680">
            <w:pPr>
              <w:pStyle w:val="46"/>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25.1</w:t>
            </w:r>
          </w:p>
        </w:tc>
        <w:tc>
          <w:tcPr>
            <w:tcW w:w="1148" w:type="pct"/>
            <w:vAlign w:val="center"/>
          </w:tcPr>
          <w:p w14:paraId="1E5BAAC5">
            <w:pPr>
              <w:pStyle w:val="45"/>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82" w:type="pct"/>
            <w:vAlign w:val="center"/>
          </w:tcPr>
          <w:p w14:paraId="036876C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1968BDB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在安徽省政府采购网和滁州市公共资源交易中心网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0BBB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1F2508C5">
            <w:pPr>
              <w:pStyle w:val="46"/>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val="en-US" w:eastAsia="zh-CN"/>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lang w:val="en-US" w:eastAsia="zh-CN"/>
              </w:rPr>
              <w:t>3</w:t>
            </w:r>
          </w:p>
        </w:tc>
        <w:tc>
          <w:tcPr>
            <w:tcW w:w="1148" w:type="pct"/>
            <w:vAlign w:val="center"/>
          </w:tcPr>
          <w:p w14:paraId="5A381F1D">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809" w:type="dxa"/>
            <w:vAlign w:val="center"/>
          </w:tcPr>
          <w:p w14:paraId="3F875809">
            <w:pPr>
              <w:pStyle w:val="4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lang w:val="en-US" w:eastAsia="zh-CN"/>
              </w:rPr>
              <w:t>供应商</w:t>
            </w:r>
            <w:r>
              <w:rPr>
                <w:rFonts w:hint="eastAsia" w:ascii="宋体" w:hAnsi="宋体" w:eastAsia="宋体" w:cs="宋体"/>
                <w:bCs/>
                <w:color w:val="auto"/>
                <w:kern w:val="0"/>
                <w:sz w:val="24"/>
                <w:szCs w:val="28"/>
                <w:highlight w:val="none"/>
                <w:u w:val="single"/>
              </w:rPr>
              <w:t xml:space="preserve">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  </w:t>
            </w:r>
          </w:p>
          <w:p w14:paraId="3C3DCAC3">
            <w:pPr>
              <w:pStyle w:val="4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Cs/>
                <w:color w:val="auto"/>
                <w:kern w:val="0"/>
                <w:sz w:val="24"/>
                <w:szCs w:val="28"/>
                <w:highlight w:val="none"/>
                <w:u w:val="single"/>
                <w:lang w:val="en-US" w:eastAsia="zh-CN"/>
              </w:rPr>
              <w:t>滁州市军供保障中心、滁州市政府采购中心</w:t>
            </w:r>
            <w:r>
              <w:rPr>
                <w:rFonts w:hint="eastAsia" w:ascii="宋体" w:hAnsi="宋体" w:eastAsia="宋体" w:cs="宋体"/>
                <w:bCs/>
                <w:color w:val="auto"/>
                <w:kern w:val="0"/>
                <w:sz w:val="24"/>
                <w:szCs w:val="28"/>
                <w:highlight w:val="none"/>
                <w:u w:val="single"/>
              </w:rPr>
              <w:t xml:space="preserve">  </w:t>
            </w:r>
          </w:p>
          <w:p w14:paraId="5127A01B">
            <w:pPr>
              <w:pStyle w:val="4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Cs/>
                <w:color w:val="auto"/>
                <w:kern w:val="0"/>
                <w:sz w:val="24"/>
                <w:szCs w:val="28"/>
                <w:highlight w:val="none"/>
                <w:u w:val="single"/>
                <w:lang w:eastAsia="zh-CN"/>
              </w:rPr>
              <w:t>15605514681</w:t>
            </w:r>
            <w:r>
              <w:rPr>
                <w:rFonts w:hint="eastAsia" w:ascii="宋体" w:hAnsi="宋体" w:eastAsia="宋体" w:cs="宋体"/>
                <w:bCs/>
                <w:color w:val="auto"/>
                <w:kern w:val="0"/>
                <w:sz w:val="24"/>
                <w:szCs w:val="28"/>
                <w:highlight w:val="none"/>
                <w:u w:val="single"/>
              </w:rPr>
              <w:t>、0550-35195</w:t>
            </w:r>
            <w:r>
              <w:rPr>
                <w:rFonts w:hint="eastAsia" w:ascii="宋体" w:hAnsi="宋体" w:eastAsia="宋体" w:cs="宋体"/>
                <w:bCs/>
                <w:color w:val="auto"/>
                <w:kern w:val="0"/>
                <w:sz w:val="24"/>
                <w:szCs w:val="28"/>
                <w:highlight w:val="none"/>
                <w:u w:val="single"/>
                <w:lang w:val="en-US" w:eastAsia="zh-CN"/>
              </w:rPr>
              <w:t>17</w:t>
            </w:r>
          </w:p>
          <w:p w14:paraId="2ADD4A94">
            <w:pPr>
              <w:pStyle w:val="45"/>
              <w:keepNext w:val="0"/>
              <w:keepLines w:val="0"/>
              <w:widowControl w:val="0"/>
              <w:suppressLineNumbers w:val="0"/>
              <w:spacing w:before="0" w:beforeAutospacing="0" w:after="0" w:afterAutospacing="0" w:line="360" w:lineRule="auto"/>
              <w:ind w:left="0" w:leftChars="0" w:right="0" w:rightChars="0"/>
              <w:jc w:val="both"/>
              <w:rPr>
                <w:rFonts w:asciiTheme="minorEastAsia" w:hAnsiTheme="minorEastAsia" w:eastAsiaTheme="minorEastAsia"/>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Cs/>
                <w:color w:val="auto"/>
                <w:kern w:val="0"/>
                <w:sz w:val="24"/>
                <w:szCs w:val="28"/>
                <w:highlight w:val="none"/>
                <w:u w:val="single"/>
                <w:lang w:eastAsia="zh-CN"/>
              </w:rPr>
              <w:t>滁州市琅琊区黄山路10号</w:t>
            </w:r>
            <w:r>
              <w:rPr>
                <w:rFonts w:hint="eastAsia" w:ascii="宋体" w:hAnsi="宋体" w:eastAsia="宋体" w:cs="宋体"/>
                <w:bCs/>
                <w:color w:val="auto"/>
                <w:kern w:val="0"/>
                <w:sz w:val="24"/>
                <w:szCs w:val="28"/>
                <w:highlight w:val="none"/>
                <w:u w:val="single"/>
                <w:lang w:val="en-US" w:eastAsia="zh-CN"/>
              </w:rPr>
              <w:t>、</w:t>
            </w:r>
            <w:r>
              <w:rPr>
                <w:rFonts w:hint="eastAsia" w:ascii="宋体" w:hAnsi="宋体" w:eastAsia="宋体" w:cs="宋体"/>
                <w:bCs/>
                <w:color w:val="auto"/>
                <w:kern w:val="0"/>
                <w:sz w:val="24"/>
                <w:szCs w:val="28"/>
                <w:highlight w:val="none"/>
                <w:u w:val="single"/>
                <w:lang w:eastAsia="zh-CN"/>
              </w:rPr>
              <w:t>滁州市龙蟠大道109号房产商务大厦</w:t>
            </w:r>
            <w:r>
              <w:rPr>
                <w:rFonts w:hint="eastAsia" w:ascii="宋体" w:hAnsi="宋体" w:eastAsia="宋体" w:cs="宋体"/>
                <w:bCs/>
                <w:color w:val="auto"/>
                <w:kern w:val="0"/>
                <w:sz w:val="24"/>
                <w:szCs w:val="28"/>
                <w:highlight w:val="none"/>
                <w:u w:val="single"/>
                <w:lang w:val="en-US" w:eastAsia="zh-CN"/>
              </w:rPr>
              <w:t>二</w:t>
            </w:r>
            <w:r>
              <w:rPr>
                <w:rFonts w:hint="eastAsia" w:ascii="宋体" w:hAnsi="宋体" w:eastAsia="宋体" w:cs="宋体"/>
                <w:bCs/>
                <w:color w:val="auto"/>
                <w:kern w:val="0"/>
                <w:sz w:val="24"/>
                <w:szCs w:val="28"/>
                <w:highlight w:val="none"/>
                <w:u w:val="single"/>
              </w:rPr>
              <w:t xml:space="preserve">楼  </w:t>
            </w:r>
          </w:p>
        </w:tc>
      </w:tr>
      <w:tr w14:paraId="101C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0DA6BEB1">
            <w:pPr>
              <w:pStyle w:val="46"/>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28</w:t>
            </w:r>
          </w:p>
        </w:tc>
        <w:tc>
          <w:tcPr>
            <w:tcW w:w="1148" w:type="pct"/>
            <w:vAlign w:val="center"/>
          </w:tcPr>
          <w:p w14:paraId="113D6E0B">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其他内容</w:t>
            </w:r>
          </w:p>
        </w:tc>
        <w:tc>
          <w:tcPr>
            <w:tcW w:w="3282" w:type="pct"/>
            <w:vAlign w:val="center"/>
          </w:tcPr>
          <w:p w14:paraId="46F64188">
            <w:pPr>
              <w:pStyle w:val="4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5AB4961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询价通知书</w:t>
            </w:r>
            <w:r>
              <w:rPr>
                <w:rFonts w:asciiTheme="minorEastAsia" w:hAnsiTheme="minorEastAsia" w:eastAsiaTheme="minorEastAsia"/>
                <w:bCs/>
                <w:color w:val="auto"/>
                <w:sz w:val="24"/>
                <w:szCs w:val="24"/>
                <w:highlight w:val="none"/>
              </w:rPr>
              <w:t>的各个组成文件应互为解释，互为说明；</w:t>
            </w:r>
          </w:p>
          <w:p w14:paraId="00FBBB84">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B0C516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73AD90D0">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询价通知书</w:t>
            </w:r>
            <w:r>
              <w:rPr>
                <w:rFonts w:asciiTheme="minorEastAsia" w:hAnsiTheme="minorEastAsia" w:eastAsiaTheme="minorEastAsia"/>
                <w:bCs/>
                <w:color w:val="auto"/>
                <w:sz w:val="24"/>
                <w:szCs w:val="24"/>
                <w:highlight w:val="none"/>
              </w:rPr>
              <w:t>中有特别规定外，仅适用于</w:t>
            </w:r>
            <w:r>
              <w:rPr>
                <w:rFonts w:hint="eastAsia" w:asciiTheme="minorEastAsia" w:hAnsiTheme="minorEastAsia" w:eastAsiaTheme="minorEastAsia"/>
                <w:bCs/>
                <w:color w:val="auto"/>
                <w:sz w:val="24"/>
                <w:szCs w:val="24"/>
                <w:highlight w:val="none"/>
              </w:rPr>
              <w:t>询价及响应文件提交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询价</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询价邀请、供应商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461D5EB4">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（5）</w:t>
            </w:r>
            <w:r>
              <w:rPr>
                <w:rFonts w:asciiTheme="minorEastAsia" w:hAnsiTheme="minorEastAsia" w:eastAsiaTheme="minorEastAsia"/>
                <w:b w:val="0"/>
                <w:bCs w:val="0"/>
                <w:color w:val="auto"/>
                <w:sz w:val="24"/>
                <w:szCs w:val="24"/>
                <w:highlight w:val="none"/>
              </w:rPr>
              <w:t>按本款前述规定仍不能形成结论的，由</w:t>
            </w:r>
            <w:r>
              <w:rPr>
                <w:rFonts w:hint="eastAsia" w:asciiTheme="minorEastAsia" w:hAnsiTheme="minorEastAsia" w:eastAsiaTheme="minorEastAsia"/>
                <w:b w:val="0"/>
                <w:bCs w:val="0"/>
                <w:color w:val="auto"/>
                <w:sz w:val="24"/>
                <w:szCs w:val="24"/>
                <w:highlight w:val="none"/>
              </w:rPr>
              <w:t>采购</w:t>
            </w:r>
            <w:r>
              <w:rPr>
                <w:rFonts w:asciiTheme="minorEastAsia" w:hAnsiTheme="minorEastAsia" w:eastAsiaTheme="minorEastAsia"/>
                <w:b w:val="0"/>
                <w:bCs w:val="0"/>
                <w:color w:val="auto"/>
                <w:sz w:val="24"/>
                <w:szCs w:val="24"/>
                <w:highlight w:val="none"/>
              </w:rPr>
              <w:t>人负责解释。</w:t>
            </w:r>
          </w:p>
          <w:p w14:paraId="0F04438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70617474">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p w14:paraId="5C64566C">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
              </w:rPr>
              <w:t>部分可提供线下政采贷的金融机构：</w:t>
            </w:r>
          </w:p>
          <w:p w14:paraId="5B26E6DE">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市本级</w:t>
            </w:r>
          </w:p>
          <w:p w14:paraId="0C0929CD">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金融机构名称：兴业银行滁州分行</w:t>
            </w:r>
          </w:p>
          <w:p w14:paraId="6F270C74">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安徽省滁州市琅琊区丰乐大道1090号</w:t>
            </w:r>
          </w:p>
          <w:p w14:paraId="2749231C">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伏庚：17755080811</w:t>
            </w:r>
          </w:p>
          <w:p w14:paraId="183BC51A">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5.特别提示：</w:t>
            </w:r>
          </w:p>
          <w:p w14:paraId="6106BDFF">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（1）供应商应填写信息并下载询价通知书，否则无法上传响应文件。</w:t>
            </w:r>
          </w:p>
          <w:p w14:paraId="3926000F">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注：供应商如为联合体的，牵头人必须完善投标人信息，并在上传响应文件环节添加联合体投标信息。</w:t>
            </w:r>
          </w:p>
          <w:p w14:paraId="5121F218">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2）本项目采用电子招标投标，请供应商在滁州市公共资源交易中心网&gt;服务指南&gt;软件下载栏目点击下载投标文件制作工具。供应商需采用最新版投标文件制作工具。软件运行需在国际互联网络通畅状态，供应商需注意更新，以免造成投标文件制作错误，如因此导致评标委员会否决其投标，责任自负。如有技术问题请联系0550-3801701，4009980000。</w:t>
            </w:r>
          </w:p>
          <w:p w14:paraId="2CDA0B3F">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（3）如果过程中出现询价通知书更改，应以最后发布的答疑澄清文件中的模板制作本项目最新响应文件。</w:t>
            </w:r>
          </w:p>
          <w:p w14:paraId="4FC3A05B">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 xml:space="preserve">（4）供应商应当用本单位CA数字证书制作响应文件，制作成功后进行响应文件上传。 </w:t>
            </w:r>
          </w:p>
          <w:p w14:paraId="13C9607C">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参与的，责任自负。</w:t>
            </w:r>
          </w:p>
          <w:p w14:paraId="0D20EAC3">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（6）请供应商注意加密响应文件CA数字证书的有效期，不在有效期的CA数字证书无法解密响应文件。</w:t>
            </w:r>
          </w:p>
          <w:p w14:paraId="1B4EA465">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（7）供应商响应MAC地址或供应商联系人或联系电话相同的，由询价小组否决其响应，并报告监管部门作不良行为处理和进一步调查。</w:t>
            </w:r>
          </w:p>
          <w:p w14:paraId="3EB568F4">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（8）供应商单方面出现其他供应商材料的，由询价小组否决其响应。</w:t>
            </w:r>
          </w:p>
          <w:p w14:paraId="68FA9B6B">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9）评审时查询响应文件制作机器码、文件创建标识码及造价软件加密锁号。若存在响应文件制作机器码或创建标识码或造价软件加密锁号信息与其他供应商雷同的，由询价小组否决其响应，依法依规予以处理。</w:t>
            </w:r>
          </w:p>
          <w:p w14:paraId="73E1E09D">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10）电子加密投标文件上传到系统后，需要供应商和代理公司到开标截止时间后共同解锁，不存在商务报价等信息通过系统泄密的风险；响应截止时间前，已上传的响应文件也可以撤回修改。集中到开标截止时间前上传电子加密响应文件，可能出现由于供应商制作电子投标文件不熟练、网络拥堵等不可预知的情况而且无法及时解决，丧失响应机会，请各供应商提前制作、上传电子加密响应文件，否则由于无法及时上传电子加密响应文件而无效响应的情况，责任自负！</w:t>
            </w:r>
          </w:p>
          <w:p w14:paraId="07675A05">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6.评标过程中的澄清、说明或补正：</w:t>
            </w:r>
          </w:p>
          <w:p w14:paraId="0008690C">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（1）询价小组通过网上招投标系统将需要澄清、说明或补正的内容以询标函的形式发送给供应商，供应商应安排专人登录网上招投标系统并保持在线状态，以便及时接收询价小组可能发出的询标函。</w:t>
            </w:r>
          </w:p>
          <w:p w14:paraId="5AAE010D">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p w14:paraId="2E711095">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7.同义词语：</w:t>
            </w:r>
          </w:p>
          <w:p w14:paraId="3CB8EF5A">
            <w:pPr>
              <w:pStyle w:val="23"/>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bidi="ar"/>
              </w:rPr>
              <w:t>询价通知书第六章</w:t>
            </w:r>
            <w:r>
              <w:rPr>
                <w:rFonts w:hint="eastAsia" w:ascii="宋体" w:hAnsi="宋体" w:eastAsia="宋体" w:cs="@仿宋_GB2312"/>
                <w:b w:val="0"/>
                <w:bCs/>
                <w:color w:val="auto"/>
                <w:kern w:val="2"/>
                <w:sz w:val="24"/>
                <w:szCs w:val="24"/>
                <w:highlight w:val="non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响应文件格式、附件1“关于联合惩戒失信行为 加强信用查询管理的通知”等章节中 “招标人”、“供应商”，等同于“采购人”、“投标人”。</w:t>
            </w:r>
          </w:p>
          <w:p w14:paraId="381ABD86">
            <w:pPr>
              <w:pStyle w:val="4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8.落实政府采购支持节能产品、环境标志产品政策。</w:t>
            </w:r>
          </w:p>
          <w:p w14:paraId="551C7B3D">
            <w:pPr>
              <w:pStyle w:val="4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u w:val="none"/>
                <w:lang w:val="en-US" w:eastAsia="zh-CN" w:bidi="ar-SA"/>
              </w:rPr>
              <w:t>9.系统中提供的表格与询价通知书中不一致时，以询价通知书中提供的表格格式为准。</w:t>
            </w:r>
          </w:p>
        </w:tc>
      </w:tr>
    </w:tbl>
    <w:p w14:paraId="1B14CE10">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29229"/>
      <w:bookmarkStart w:id="24" w:name="_Toc146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3"/>
      <w:bookmarkEnd w:id="24"/>
    </w:p>
    <w:p w14:paraId="489ABAD6">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28770DF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.1采购人：是指依法开展政府采购活动的国家机关、事业单位、团体组织。</w:t>
      </w:r>
    </w:p>
    <w:p w14:paraId="5F58451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.2采购代理机构：是指集中采购机构或从事采购代理业务的社会中介机构。</w:t>
      </w:r>
    </w:p>
    <w:p w14:paraId="664DA37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各级人民政府指定的有关部门依法履行与政府采购活动有关的监督管理职责。</w:t>
      </w:r>
    </w:p>
    <w:p w14:paraId="0295084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.4供应商：是指向采购人提供货物、工程或者服务的法人、</w:t>
      </w:r>
      <w:r>
        <w:rPr>
          <w:rFonts w:hint="eastAsia" w:asciiTheme="minorEastAsia" w:hAnsiTheme="minorEastAsia" w:eastAsiaTheme="minorEastAsia"/>
          <w:color w:val="auto"/>
          <w:sz w:val="24"/>
          <w:highlight w:val="none"/>
          <w:lang w:val="en-US" w:eastAsia="zh-CN"/>
        </w:rPr>
        <w:t>其他</w:t>
      </w:r>
      <w:r>
        <w:rPr>
          <w:rFonts w:asciiTheme="minorEastAsia" w:hAnsiTheme="minorEastAsia" w:eastAsiaTheme="minorEastAsia"/>
          <w:color w:val="auto"/>
          <w:sz w:val="24"/>
          <w:highlight w:val="none"/>
        </w:rPr>
        <w:t>组织或者自然人。</w:t>
      </w:r>
      <w:r>
        <w:rPr>
          <w:rFonts w:hint="eastAsia" w:asciiTheme="minorEastAsia" w:hAnsiTheme="minorEastAsia" w:eastAsiaTheme="minorEastAsia"/>
          <w:color w:val="auto"/>
          <w:sz w:val="24"/>
          <w:highlight w:val="none"/>
        </w:rPr>
        <w:t>分支机构不得参加政府采购活动，但银行、保险、石油石化、电力、电信等特殊行业除外。</w:t>
      </w:r>
      <w:r>
        <w:rPr>
          <w:rFonts w:asciiTheme="minorEastAsia" w:hAnsiTheme="minorEastAsia" w:eastAsiaTheme="minorEastAsia"/>
          <w:color w:val="auto"/>
          <w:sz w:val="24"/>
          <w:highlight w:val="none"/>
        </w:rPr>
        <w:t>本项目的供应商须满足以下条件：</w:t>
      </w:r>
    </w:p>
    <w:p w14:paraId="24086B8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具备《中华人民共和国政府采购法》第二十二条关于供应商条件的规定，遵守本项目采购人本级和上级财政部门政府采购的有关规定。</w:t>
      </w:r>
    </w:p>
    <w:p w14:paraId="338F6DC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以采购代理机构认可的方式获得了本项目的询价通知书。</w:t>
      </w:r>
    </w:p>
    <w:p w14:paraId="5EB9899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若</w:t>
      </w:r>
      <w:r>
        <w:rPr>
          <w:rFonts w:hint="eastAsia" w:ascii="宋体" w:hAnsi="宋体" w:eastAsia="宋体"/>
          <w:color w:val="auto"/>
          <w:sz w:val="24"/>
          <w:highlight w:val="none"/>
          <w:lang w:eastAsia="zh-CN"/>
        </w:rPr>
        <w:t>采购需求</w:t>
      </w:r>
      <w:r>
        <w:rPr>
          <w:rFonts w:asciiTheme="minorEastAsia" w:hAnsiTheme="minorEastAsia" w:eastAsiaTheme="minorEastAsia"/>
          <w:color w:val="auto"/>
          <w:sz w:val="24"/>
          <w:highlight w:val="none"/>
        </w:rPr>
        <w:t>中写明允许采购进口产品，供应商应保证所投产品可履行合法报通关手续进入中国关境内。</w:t>
      </w:r>
    </w:p>
    <w:p w14:paraId="27F7464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w:t>
      </w:r>
      <w:r>
        <w:rPr>
          <w:rFonts w:hint="eastAsia" w:ascii="宋体" w:hAnsi="宋体" w:eastAsia="宋体"/>
          <w:color w:val="auto"/>
          <w:sz w:val="24"/>
          <w:highlight w:val="none"/>
          <w:lang w:eastAsia="zh-CN"/>
        </w:rPr>
        <w:t>采购需求</w:t>
      </w:r>
      <w:r>
        <w:rPr>
          <w:rFonts w:hint="eastAsia" w:asciiTheme="minorEastAsia" w:hAnsiTheme="minorEastAsia" w:eastAsiaTheme="minorEastAsia"/>
          <w:color w:val="auto"/>
          <w:sz w:val="24"/>
          <w:highlight w:val="none"/>
        </w:rPr>
        <w:t>中未写明允许采购进口产品，如供应商所投产品为进口产品，</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3D1282B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bookmarkStart w:id="25" w:name="_Hlk60605411"/>
      <w:r>
        <w:rPr>
          <w:rFonts w:hint="eastAsia" w:ascii="宋体" w:hAnsi="宋体" w:eastAsia="宋体"/>
          <w:bCs/>
          <w:color w:val="auto"/>
          <w:kern w:val="0"/>
          <w:sz w:val="24"/>
          <w:szCs w:val="28"/>
          <w:highlight w:val="none"/>
          <w:lang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若询价公告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报价</w:t>
      </w:r>
      <w:r>
        <w:rPr>
          <w:rFonts w:ascii="宋体" w:hAnsi="宋体" w:eastAsia="宋体"/>
          <w:bCs/>
          <w:color w:val="auto"/>
          <w:kern w:val="0"/>
          <w:sz w:val="24"/>
          <w:szCs w:val="28"/>
          <w:highlight w:val="none"/>
        </w:rPr>
        <w:t>，对联合体规定如下：</w:t>
      </w:r>
    </w:p>
    <w:bookmarkEnd w:id="25"/>
    <w:p w14:paraId="0F2CEEF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5.1两个以上供应商可以组成一个联合体，以一个供应商的身份</w:t>
      </w:r>
      <w:r>
        <w:rPr>
          <w:rFonts w:hint="eastAsia" w:asciiTheme="minorEastAsia" w:hAnsiTheme="minorEastAsia" w:eastAsiaTheme="minorEastAsia"/>
          <w:color w:val="auto"/>
          <w:sz w:val="24"/>
          <w:highlight w:val="none"/>
        </w:rPr>
        <w:t>参加政府采购</w:t>
      </w:r>
      <w:r>
        <w:rPr>
          <w:rFonts w:asciiTheme="minorEastAsia" w:hAnsiTheme="minorEastAsia" w:eastAsiaTheme="minorEastAsia"/>
          <w:color w:val="auto"/>
          <w:sz w:val="24"/>
          <w:highlight w:val="none"/>
        </w:rPr>
        <w:t>。</w:t>
      </w:r>
    </w:p>
    <w:p w14:paraId="61EB583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5.2联合体各方均应符合《中华人民共和国政府采购法》第二十二条规定的条件。</w:t>
      </w:r>
    </w:p>
    <w:p w14:paraId="56E17D9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5.3采购人根据采购项目对供应商的特殊要求，联合体中至少应当有一方符合相关规定。</w:t>
      </w:r>
    </w:p>
    <w:p w14:paraId="7680AD6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5.4联合体各方应签订</w:t>
      </w:r>
      <w:r>
        <w:rPr>
          <w:rFonts w:hint="eastAsia" w:asciiTheme="minorEastAsia" w:hAnsiTheme="minorEastAsia" w:eastAsiaTheme="minorEastAsia"/>
          <w:color w:val="auto"/>
          <w:sz w:val="24"/>
          <w:highlight w:val="none"/>
        </w:rPr>
        <w:t>联合协议</w:t>
      </w:r>
      <w:r>
        <w:rPr>
          <w:rFonts w:asciiTheme="minorEastAsia" w:hAnsiTheme="minorEastAsia" w:eastAsiaTheme="minorEastAsia"/>
          <w:color w:val="auto"/>
          <w:sz w:val="24"/>
          <w:highlight w:val="none"/>
        </w:rPr>
        <w:t>，明确约定联合体各方承担的工作和相应的责任，并将</w:t>
      </w:r>
      <w:r>
        <w:rPr>
          <w:rFonts w:hint="eastAsia" w:asciiTheme="minorEastAsia" w:hAnsiTheme="minorEastAsia" w:eastAsiaTheme="minorEastAsia"/>
          <w:color w:val="auto"/>
          <w:sz w:val="24"/>
          <w:highlight w:val="none"/>
        </w:rPr>
        <w:t>联合协议</w:t>
      </w:r>
      <w:r>
        <w:rPr>
          <w:rFonts w:asciiTheme="minorEastAsia" w:hAnsiTheme="minorEastAsia" w:eastAsiaTheme="minorEastAsia"/>
          <w:color w:val="auto"/>
          <w:sz w:val="24"/>
          <w:highlight w:val="none"/>
        </w:rPr>
        <w:t>作为响应文件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一部分提交。</w:t>
      </w:r>
    </w:p>
    <w:p w14:paraId="327FE5F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5.5大中型企业、其他自然人、法人或者非法人组织与小型、微型企业组成联合体共同参加</w:t>
      </w:r>
      <w:r>
        <w:rPr>
          <w:rFonts w:hint="eastAsia" w:asciiTheme="minorEastAsia" w:hAnsiTheme="minorEastAsia" w:eastAsiaTheme="minorEastAsia"/>
          <w:color w:val="auto"/>
          <w:sz w:val="24"/>
          <w:highlight w:val="none"/>
        </w:rPr>
        <w:t>政府采购</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联合协议中</w:t>
      </w:r>
      <w:r>
        <w:rPr>
          <w:rFonts w:asciiTheme="minorEastAsia" w:hAnsiTheme="minorEastAsia" w:eastAsiaTheme="minorEastAsia"/>
          <w:color w:val="auto"/>
          <w:sz w:val="24"/>
          <w:highlight w:val="none"/>
        </w:rPr>
        <w:t>应写明小型、微型企业的协议合同金额占到</w:t>
      </w:r>
      <w:r>
        <w:rPr>
          <w:rFonts w:hint="eastAsia" w:asciiTheme="minorEastAsia" w:hAnsiTheme="minorEastAsia" w:eastAsiaTheme="minorEastAsia"/>
          <w:color w:val="auto"/>
          <w:sz w:val="24"/>
          <w:highlight w:val="none"/>
        </w:rPr>
        <w:t>联合协议合同</w:t>
      </w:r>
      <w:r>
        <w:rPr>
          <w:rFonts w:asciiTheme="minorEastAsia" w:hAnsiTheme="minorEastAsia" w:eastAsiaTheme="minorEastAsia"/>
          <w:color w:val="auto"/>
          <w:sz w:val="24"/>
          <w:highlight w:val="none"/>
        </w:rPr>
        <w:t>总金额的比例。</w:t>
      </w:r>
    </w:p>
    <w:p w14:paraId="6C2E4AB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5.6</w:t>
      </w:r>
      <w:r>
        <w:rPr>
          <w:rFonts w:hint="eastAsia" w:asciiTheme="minorEastAsia" w:hAnsiTheme="minorEastAsia" w:eastAsiaTheme="minorEastAsia"/>
          <w:color w:val="auto"/>
          <w:sz w:val="24"/>
          <w:highlight w:val="none"/>
        </w:rPr>
        <w:t>联合体中有同类资质的供应商按照联合体分工承担相同工作的，</w:t>
      </w:r>
      <w:r>
        <w:rPr>
          <w:rFonts w:asciiTheme="minorEastAsia" w:hAnsiTheme="minorEastAsia" w:eastAsiaTheme="minorEastAsia"/>
          <w:color w:val="auto"/>
          <w:sz w:val="24"/>
          <w:highlight w:val="none"/>
        </w:rPr>
        <w:t>应当按照</w:t>
      </w:r>
      <w:r>
        <w:rPr>
          <w:rFonts w:hint="eastAsia" w:asciiTheme="minorEastAsia" w:hAnsiTheme="minorEastAsia" w:eastAsiaTheme="minorEastAsia"/>
          <w:color w:val="auto"/>
          <w:sz w:val="24"/>
          <w:highlight w:val="none"/>
        </w:rPr>
        <w:t>资质等级较低的供应商确定资质等级。</w:t>
      </w:r>
    </w:p>
    <w:p w14:paraId="421C403B">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5.7以联合体形式参加政府采购活动的，联合体各方不得再单独参加或者与其他供应商另外组成联合体参加本项目政府采购活动，否则相关</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0379BA6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w:t>
      </w:r>
      <w:r>
        <w:rPr>
          <w:rFonts w:asciiTheme="minorEastAsia" w:hAnsiTheme="minorEastAsia" w:eastAsiaTheme="minorEastAsia"/>
          <w:color w:val="auto"/>
          <w:sz w:val="24"/>
          <w:highlight w:val="none"/>
        </w:rPr>
        <w:t>5.8对联合体的其他资格要求</w:t>
      </w:r>
      <w:r>
        <w:rPr>
          <w:rFonts w:ascii="宋体" w:hAnsi="宋体" w:eastAsia="宋体"/>
          <w:color w:val="auto"/>
          <w:sz w:val="24"/>
          <w:highlight w:val="none"/>
        </w:rPr>
        <w:t>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Theme="minorEastAsia" w:hAnsiTheme="minorEastAsia" w:eastAsiaTheme="minorEastAsia"/>
          <w:color w:val="auto"/>
          <w:sz w:val="24"/>
          <w:highlight w:val="none"/>
        </w:rPr>
        <w:t>。</w:t>
      </w:r>
    </w:p>
    <w:p w14:paraId="7F012777">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3E0F378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本项目的采购人已获得足以支付本次采购后所签订的合同项下的资金。</w:t>
      </w:r>
    </w:p>
    <w:p w14:paraId="391E4AE9">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379CD78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0FADCAAF">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15C789F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人、采购代理机构、供应商、询价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5F3054A">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询价通知书构成</w:t>
      </w:r>
    </w:p>
    <w:p w14:paraId="07755D3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.1询价通知书包括下列内容：</w:t>
      </w:r>
    </w:p>
    <w:p w14:paraId="1FFB6FF9">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1FF9BC1A">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48F5EC52">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304689E">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2676F140">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E1509A9">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42675A57">
      <w:pPr>
        <w:keepNext w:val="0"/>
        <w:keepLines w:val="0"/>
        <w:pageBreakBefore w:val="0"/>
        <w:widowControl w:val="0"/>
        <w:kinsoku/>
        <w:overflowPunct/>
        <w:topLinePunct w:val="0"/>
        <w:autoSpaceDE/>
        <w:autoSpaceDN/>
        <w:bidi w:val="0"/>
        <w:adjustRightInd/>
        <w:snapToGrid/>
        <w:spacing w:line="460" w:lineRule="exact"/>
        <w:ind w:firstLine="840" w:firstLineChars="35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1289F24B">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17794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原则上采购人、采购代理机构不要求供应商提供样品。除仅凭书面方式不能准确描述采购需求，或者需要对样品进行主观判断以确认是否满足采购需求等特殊情况除外。</w:t>
      </w:r>
    </w:p>
    <w:p w14:paraId="785038E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，对样品的评审方法及评审标准见询价通知书第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3773CBA6">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供应商应认真阅读询价通知书所有的事项、格式、条款和技术规范等。</w:t>
      </w:r>
    </w:p>
    <w:p w14:paraId="04766DFB">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询价通知书的澄清与修改</w:t>
      </w:r>
    </w:p>
    <w:p w14:paraId="3A1B7D4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供应商如对询价通知书内容有疑问，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79D4E66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highlight w:val="none"/>
        </w:rPr>
        <w:t>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在安徽省政府采购网和滁州市公共资源交易中心网以发布更正公告的方式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澄清或修改询价通知书，更正公告的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为询价通知书</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5C9CA14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3任何人或任何组织向供应商提供的任何书面或口头资料，未经采购代理机构在网上发布或书面通知，均作无效处理，不得作为询价通知书的组成部分。采购代理机构对供应商由此而做出的推论、理解和结论概不负责。</w:t>
      </w:r>
    </w:p>
    <w:p w14:paraId="24F442F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询价通知书（含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3B269A14">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49FCA0E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634E3A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分包询价通知书中“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462350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.3无论询价通知书中是否要求，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26"/>
    <w:p w14:paraId="1564E42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6824AB2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除询价通知书中有特殊要求外，响应文件中所使用的计量单位，应采用中华人民共和国法定计量单位。</w:t>
      </w:r>
    </w:p>
    <w:p w14:paraId="5F2F54EA">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6EE8361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.1供应商应完整地按询价通知书提供的响应文件格式及要求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6933949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供应商应提交询价通知书要求的证明文件，证明其响应内容符合询价通知书规定。该证明文件是响应文件的一部分。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asciiTheme="minorEastAsia" w:hAnsiTheme="minorEastAsia" w:eastAsiaTheme="minorEastAsia"/>
          <w:color w:val="auto"/>
          <w:sz w:val="24"/>
          <w:highlight w:val="none"/>
        </w:rPr>
        <w:t>。</w:t>
      </w:r>
    </w:p>
    <w:bookmarkEnd w:id="27"/>
    <w:p w14:paraId="05F36DF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6F60BCAC">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7E63F1B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28" w:name="_Hlk23199390"/>
      <w:r>
        <w:rPr>
          <w:rFonts w:asciiTheme="minorEastAsia" w:hAnsiTheme="minorEastAsia" w:eastAsiaTheme="minorEastAsia"/>
          <w:color w:val="auto"/>
          <w:sz w:val="24"/>
          <w:highlight w:val="none"/>
        </w:rPr>
        <w:t>除询价通知书中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28"/>
    </w:p>
    <w:p w14:paraId="1F7F967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04B6611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bookmarkStart w:id="29" w:name="_Hlk23199512"/>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29"/>
    <w:p w14:paraId="095CDD4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DC42EEE">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0886A9B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4AECA66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4CF8EE7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249187D3">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1F1129C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询价公告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AD382D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CBFACE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441EA423">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79371B7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0C092633">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27DD2BC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s="宋体"/>
          <w:color w:val="auto"/>
          <w:sz w:val="24"/>
          <w:szCs w:val="24"/>
          <w:highlight w:val="none"/>
        </w:rPr>
      </w:pPr>
      <w:bookmarkStart w:id="30" w:name="_Hlk23204954"/>
      <w:bookmarkStart w:id="31" w:name="_Hlk2466324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1981F43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07EFCCD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不良信用记录以采购人或采购代理机构查询结果为准。在本询价通知书规定的查询时间之外，网站信息发生的任何变更均不作为初审依据。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bookmarkEnd w:id="30"/>
    <w:bookmarkEnd w:id="31"/>
    <w:p w14:paraId="1CE9638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是指依据询价通知书的规定，从响应文件的有效性和完整性对询价通知书的响应程度进行审查，以确定是否对询价通知书的实质性要求做出响应。</w:t>
      </w:r>
    </w:p>
    <w:p w14:paraId="470E476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认为采购人员及其相关人员有法律法规所列与其他供应商有利害关系的，可以向采购人或采购代理机构书面提出回避申请，并说明理由。</w:t>
      </w:r>
    </w:p>
    <w:p w14:paraId="6E7F7899">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04718EEB">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采购人或者采购代理机构应当</w:t>
      </w:r>
      <w:bookmarkStart w:id="32" w:name="_Hlk22478676"/>
      <w:r>
        <w:rPr>
          <w:rFonts w:asciiTheme="minorEastAsia" w:hAnsiTheme="minorEastAsia" w:eastAsiaTheme="minorEastAsia"/>
          <w:color w:val="auto"/>
          <w:sz w:val="24"/>
          <w:highlight w:val="none"/>
        </w:rPr>
        <w:t>终止询价</w:t>
      </w:r>
      <w:bookmarkEnd w:id="32"/>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58BB7AC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2BAD566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3568B23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）在采购过程中符合竞争要求的供应商或者报价未超过采购预算的供应商不足3</w:t>
      </w:r>
      <w:r>
        <w:rPr>
          <w:rFonts w:hint="eastAsia" w:asciiTheme="minorEastAsia" w:hAnsiTheme="minorEastAsia" w:eastAsiaTheme="minorEastAsia"/>
          <w:color w:val="auto"/>
          <w:sz w:val="24"/>
          <w:highlight w:val="none"/>
        </w:rPr>
        <w:t>家的。</w:t>
      </w:r>
    </w:p>
    <w:p w14:paraId="26CDD173">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4B66807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BD5291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.2询价小组要求供应商澄清、说明或者更正响应文件应当以书面形式（询标）作出。供应商的澄清、说明或者更正应当由法定代表人或其授权代表签字或者加盖公章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电子签章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524E113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本项目采用远程开标，具体操作方法详见服务指南&gt;交易须知&gt;开标大厅远程解密、质疑(异议)及回复以及评标过程中询标流程操作手册。</w:t>
      </w:r>
    </w:p>
    <w:p w14:paraId="49B5F00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15.3.1供应商的澄清、说明或补正将作为响应文件的一部分。</w:t>
      </w:r>
    </w:p>
    <w:p w14:paraId="29F6599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15.3.2询价小组对供应商提交的澄清、说明或补正有疑问的，可以要求供应商进一步澄清、说明或补正，直至满足询价小组的要求。</w:t>
      </w:r>
    </w:p>
    <w:p w14:paraId="5881905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15.3.3响应文件报价出现前后不一致的，按照下列规定修正：</w:t>
      </w:r>
    </w:p>
    <w:p w14:paraId="38E9390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（1）响应文件中开启一览表内容与响应文件中相应内容不一致的，以开启一览表为准；</w:t>
      </w:r>
    </w:p>
    <w:p w14:paraId="6EA8F79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（2）大写金额（费率）和小写金额（费率）不一致的，以大写金额（费率）为准；</w:t>
      </w:r>
    </w:p>
    <w:p w14:paraId="305949C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（3）单价金额小数点或者百分比有明显错位的，以开启一览表的总价为准，并修改单价；</w:t>
      </w:r>
    </w:p>
    <w:p w14:paraId="21E7B62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同时出现两种以上不一致的，按照前款规定的顺序修正。修正后的报价按照第15条的规定经供应商确认后产生约束力，无论供应商是接受或是拒绝调整后的价格，都应当由供应商在系统中确认。供应商拒绝对响应文件出现的错漏按上述原则进行修正、澄清、说明，其响应将被认定为投标无效。</w:t>
      </w:r>
    </w:p>
    <w:p w14:paraId="3FE89E81">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34375EF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ajorEastAsia" w:hAnsiTheme="majorEastAsia" w:eastAsiaTheme="majorEastAsia"/>
          <w:color w:val="auto"/>
          <w:sz w:val="24"/>
          <w:highlight w:val="none"/>
        </w:rPr>
      </w:pPr>
      <w:bookmarkStart w:id="33" w:name="_Hlk60605471"/>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.1根据《政府采购促进中小企业发展管理办法》（财库〔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hint="eastAsia" w:ascii="宋体" w:hAnsi="宋体" w:eastAsia="宋体"/>
          <w:color w:val="auto"/>
          <w:sz w:val="24"/>
          <w:highlight w:val="none"/>
        </w:rPr>
        <w:t>《</w:t>
      </w:r>
      <w:r>
        <w:rPr>
          <w:rFonts w:ascii="宋体" w:hAnsi="宋体" w:eastAsia="宋体"/>
          <w:color w:val="auto"/>
          <w:sz w:val="24"/>
          <w:highlight w:val="none"/>
        </w:rPr>
        <w:t>财政部 司法部关于政府</w:t>
      </w:r>
      <w:r>
        <w:rPr>
          <w:rFonts w:asciiTheme="majorEastAsia" w:hAnsiTheme="majorEastAsia" w:eastAsiaTheme="majorEastAsia"/>
          <w:color w:val="auto"/>
          <w:sz w:val="24"/>
          <w:highlight w:val="none"/>
        </w:rPr>
        <w:t>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中规定的标准扣除后的价格参与评审。对于同时属于小微企业、监狱企业或残疾人福利性单位的，不重复进行报价扣除。</w:t>
      </w:r>
    </w:p>
    <w:p w14:paraId="5A6E32A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宋体" w:hAnsi="宋体" w:eastAsia="宋体"/>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w:t>
      </w:r>
      <w:r>
        <w:rPr>
          <w:rFonts w:hint="eastAsia" w:ascii="宋体" w:hAnsi="宋体" w:eastAsia="宋体"/>
          <w:color w:val="auto"/>
          <w:sz w:val="24"/>
          <w:highlight w:val="none"/>
        </w:rPr>
        <w:t>体或者接受分包的小微企业与联合体内其他企业、分包企业之间存在直接控股、管理关系的，不享受价格扣除优惠政策。</w:t>
      </w:r>
    </w:p>
    <w:p w14:paraId="6EEDCA7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693C16F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.2如一个分包内只有一种产品，不同供应商所投产品为同一品牌同一型号的，提供相同品牌相同型号产品的不同供应商，以其通过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所投产品为节能产品、环境标志产品、不发达地区或少数民族地区产品者优先；报价相同且所投产品同为节能产品、环境标志产品、不发达地区或少数民族地区产品的，则由询价小组采取随机抽取方式确定。</w:t>
      </w:r>
    </w:p>
    <w:p w14:paraId="4E8B6BFA">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载明核心产品，多家供应商提供的核心产品品牌型号相同的，按第</w:t>
      </w: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.2款规定处理。</w:t>
      </w:r>
    </w:p>
    <w:p w14:paraId="10E4ED9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asciiTheme="minorEastAsia" w:hAnsiTheme="minorEastAsia" w:eastAsiaTheme="minorEastAsia"/>
          <w:color w:val="auto"/>
          <w:sz w:val="24"/>
          <w:highlight w:val="none"/>
        </w:rPr>
        <w:t>.4除了算术修正和落实政府采购政策需进行的价格扣除外，不对供应商的报价进行任何调整。评审结果按修正和扣除后的报价由低到高顺序排列。修正和扣除后的报价出现两家或两家以上相同者，则所投产品为节能产品、环境标志产品、不发达地区或少数民族地区产品者优先；若报价相同且所投产品同为节能产品、环境标志产品、不发达地区或少数民族地区产品的，则采取询价小组随机抽取的方式确定成交候选顺序。</w:t>
      </w:r>
      <w:bookmarkEnd w:id="33"/>
    </w:p>
    <w:p w14:paraId="3442AE92">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2DC1B6F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highlight w:val="none"/>
        </w:rPr>
        <w:t>实质性响应要求的供应商中，按照报价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此处所指报价为价格优惠（如有）后报价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由低到高的顺序提出</w:t>
      </w:r>
      <w:r>
        <w:rPr>
          <w:rFonts w:asciiTheme="minorEastAsia" w:hAnsiTheme="minorEastAsia" w:eastAsiaTheme="minorEastAsia"/>
          <w:color w:val="auto"/>
          <w:sz w:val="24"/>
          <w:highlight w:val="none"/>
        </w:rPr>
        <w:t>3名成交候选人</w:t>
      </w:r>
      <w:r>
        <w:rPr>
          <w:rFonts w:hint="eastAsia" w:asciiTheme="minorEastAsia" w:hAnsiTheme="minorEastAsia" w:eastAsiaTheme="minorEastAsia"/>
          <w:color w:val="auto"/>
          <w:sz w:val="24"/>
          <w:highlight w:val="none"/>
        </w:rPr>
        <w:t>。</w:t>
      </w:r>
    </w:p>
    <w:p w14:paraId="189DE18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3C5A1DF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42F84194">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49B6009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5EB04263">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.保密要求</w:t>
      </w:r>
    </w:p>
    <w:p w14:paraId="17FBCF7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.1评审应在严格保密的情况下进行。</w:t>
      </w:r>
    </w:p>
    <w:p w14:paraId="273485E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4D85DD6">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1133044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候选人并列的，由采购人或者采购人委托询价小组按照询价通知书规定的方式确定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；询价通知书未规定的，采取随机抽取的方式确定。</w:t>
      </w:r>
    </w:p>
    <w:p w14:paraId="2198ABA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确定之日起2个工作日内，采购代理机构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在安徽省政府采购网（www.ccgp-anhui.gov.cn）和滁州市公共资源交易中心网上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5340958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.3成交</w:t>
      </w:r>
      <w:r>
        <w:rPr>
          <w:rFonts w:asciiTheme="minorEastAsia" w:hAnsiTheme="minorEastAsia" w:eastAsiaTheme="minorEastAsia"/>
          <w:color w:val="auto"/>
          <w:sz w:val="24"/>
          <w:highlight w:val="none"/>
        </w:rPr>
        <w:t>公告内容应当包括采购人及其委托的采购代理机构的名称、地址、联系方式，项目名称和项目编号，</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名称、地址和</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金额，主要</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标的的名称、</w:t>
      </w:r>
      <w:r>
        <w:rPr>
          <w:rFonts w:hint="eastAsia" w:asciiTheme="minorEastAsia" w:hAnsiTheme="minorEastAsia" w:eastAsiaTheme="minorEastAsia"/>
          <w:color w:val="auto"/>
          <w:sz w:val="24"/>
          <w:highlight w:val="none"/>
        </w:rPr>
        <w:t>品牌（如有）</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规格型号、数量、单价，</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1A551A71">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3FCF91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asciiTheme="minorEastAsia" w:hAnsiTheme="minorEastAsia" w:eastAsiaTheme="minorEastAsia"/>
          <w:color w:val="auto"/>
          <w:sz w:val="24"/>
          <w:highlight w:val="none"/>
        </w:rPr>
        <w:t>.1采购代理机构发布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中标通知书须加盖采购人、采购代理机构公章并经公共资源交易中心加盖见证章后，方可发出。</w:t>
      </w:r>
    </w:p>
    <w:p w14:paraId="185CA0E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4426A66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5C5EBB20">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1F009EA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275B6D1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r>
        <w:rPr>
          <w:rFonts w:asciiTheme="minorEastAsia" w:hAnsiTheme="minorEastAsia" w:eastAsiaTheme="minorEastAsia"/>
          <w:color w:val="auto"/>
          <w:sz w:val="24"/>
          <w:highlight w:val="none"/>
        </w:rPr>
        <w:t>。</w:t>
      </w:r>
    </w:p>
    <w:p w14:paraId="60B57A3F">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1AB976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4CAE038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3C70F3FF">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default" w:asciiTheme="minorEastAsia" w:hAnsiTheme="minorEastAsia" w:eastAsiaTheme="minorEastAsia"/>
          <w:b/>
          <w:color w:val="auto"/>
          <w:sz w:val="24"/>
          <w:highlight w:val="none"/>
          <w:lang w:val="en-US" w:eastAsia="zh-CN"/>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4A94AA7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代理费用</w:t>
      </w:r>
      <w:r>
        <w:rPr>
          <w:rFonts w:hint="eastAsia" w:asciiTheme="minorEastAsia" w:hAnsiTheme="minorEastAsia" w:eastAsiaTheme="minorEastAsia"/>
          <w:color w:val="auto"/>
          <w:sz w:val="24"/>
          <w:highlight w:val="none"/>
        </w:rPr>
        <w:t>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4AD5F6D4">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5AD9F5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99CF53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.2询价通知书、成交供应商的响应文件及其澄清文件等，均为签订合同的依据。</w:t>
      </w:r>
    </w:p>
    <w:p w14:paraId="3AF3FF3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3BF61E9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.4当出现法规规定的成交无效或成交结果无效情形时，采购人可依法与排名下一位的成交候选人另行签订合同，或依法重新开展采购活动。</w:t>
      </w:r>
    </w:p>
    <w:p w14:paraId="5D0E7AD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bookmarkStart w:id="34" w:name="_Hlk60264926"/>
      <w:r>
        <w:rPr>
          <w:rFonts w:hint="eastAsia" w:ascii="宋体" w:hAnsi="宋体" w:eastAsia="宋体"/>
          <w:color w:val="auto"/>
          <w:sz w:val="24"/>
          <w:highlight w:val="none"/>
          <w:lang w:val="en-US" w:eastAsia="zh-CN"/>
        </w:rPr>
        <w:t>25</w:t>
      </w:r>
      <w:r>
        <w:rPr>
          <w:rFonts w:hint="eastAsia" w:ascii="宋体" w:hAnsi="宋体" w:eastAsia="宋体"/>
          <w:color w:val="auto"/>
          <w:sz w:val="24"/>
          <w:highlight w:val="none"/>
        </w:rPr>
        <w:t>.5依据《政府采购促进中小企业发展管理办法》（财库〔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34"/>
    </w:p>
    <w:p w14:paraId="297E3676">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bookmarkStart w:id="35" w:name="_Toc518923100"/>
      <w:bookmarkStart w:id="36" w:name="_Toc2583661"/>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5"/>
      <w:bookmarkEnd w:id="36"/>
    </w:p>
    <w:p w14:paraId="5192487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.1采购代理机构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102F7C8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采购代理机构工作人员不得接受采购人或者供应商组织的宴请、旅游、娱乐，不得收受礼品、现金、有价证券等，不得向采购人或者供应商报销应当由个人承担的费用。</w:t>
      </w:r>
    </w:p>
    <w:p w14:paraId="6BF32E54">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19CEE56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.1供应商认为询价通知书、采购过程和成交结果使自己的权益受到损害的，可以在知道或者应知其权益受到损害之日起七个工作日内，以书面形式向采购人或其委托的采购代理机构提出质疑。</w:t>
      </w:r>
    </w:p>
    <w:p w14:paraId="5428B7A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质疑供应商应按照财政部制定的《政府采购质疑函范本》格式（详见</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2504C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采购代理机构质疑函接收部门、联系电话和通讯地址，见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6BB3F61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75AE3581">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投诉</w:t>
      </w:r>
    </w:p>
    <w:p w14:paraId="434BA9D7">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28</w:t>
      </w:r>
      <w:r>
        <w:rPr>
          <w:rFonts w:hint="eastAsia" w:asciiTheme="minorEastAsia" w:hAnsiTheme="minorEastAsia" w:eastAsiaTheme="minorEastAsia"/>
          <w:color w:val="auto"/>
          <w:sz w:val="24"/>
          <w:highlight w:val="none"/>
        </w:rPr>
        <w:t>.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19A4B014">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28</w:t>
      </w:r>
      <w:r>
        <w:rPr>
          <w:rFonts w:hint="eastAsia" w:asciiTheme="minorEastAsia" w:hAnsiTheme="minorEastAsia" w:eastAsiaTheme="minorEastAsia"/>
          <w:color w:val="auto"/>
          <w:sz w:val="24"/>
          <w:highlight w:val="none"/>
        </w:rPr>
        <w:t>.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4687A402">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28</w:t>
      </w:r>
      <w:r>
        <w:rPr>
          <w:rFonts w:hint="eastAsia" w:asciiTheme="minorEastAsia" w:hAnsiTheme="minorEastAsia" w:eastAsiaTheme="minorEastAsia"/>
          <w:color w:val="auto"/>
          <w:sz w:val="24"/>
          <w:highlight w:val="none"/>
        </w:rPr>
        <w:t>.3政府采购监督管理部门在处理投诉事项期间，可以视具体情况书面通知采购人暂停采购活动，但暂停时间最长不得超过30日。</w:t>
      </w:r>
    </w:p>
    <w:p w14:paraId="3CB444FB">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29.</w:t>
      </w:r>
      <w:r>
        <w:rPr>
          <w:rFonts w:hint="eastAsia" w:asciiTheme="minorEastAsia" w:hAnsiTheme="minorEastAsia" w:eastAsiaTheme="minorEastAsia"/>
          <w:b/>
          <w:color w:val="auto"/>
          <w:sz w:val="24"/>
          <w:highlight w:val="none"/>
        </w:rPr>
        <w:t>需要补充的其他内容</w:t>
      </w:r>
    </w:p>
    <w:p w14:paraId="5ED462A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br w:type="page"/>
      </w:r>
    </w:p>
    <w:p w14:paraId="41D2084F">
      <w:pPr>
        <w:spacing w:line="360" w:lineRule="auto"/>
        <w:jc w:val="center"/>
        <w:outlineLvl w:val="0"/>
        <w:rPr>
          <w:rFonts w:asciiTheme="minorEastAsia" w:hAnsiTheme="minorEastAsia" w:eastAsiaTheme="minorEastAsia"/>
          <w:b/>
          <w:color w:val="auto"/>
          <w:sz w:val="28"/>
          <w:highlight w:val="none"/>
        </w:rPr>
      </w:pPr>
      <w:bookmarkStart w:id="37" w:name="_Toc1471"/>
      <w:r>
        <w:rPr>
          <w:rFonts w:hint="eastAsia" w:asciiTheme="minorEastAsia" w:hAnsiTheme="minorEastAsia" w:eastAsiaTheme="minorEastAsia"/>
          <w:b/>
          <w:color w:val="auto"/>
          <w:sz w:val="28"/>
          <w:highlight w:val="none"/>
        </w:rPr>
        <w:t>第三章  采购需求</w:t>
      </w:r>
      <w:bookmarkEnd w:id="37"/>
    </w:p>
    <w:p w14:paraId="65CAA13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B20E352">
      <w:pPr>
        <w:spacing w:line="360" w:lineRule="auto"/>
        <w:ind w:firstLine="480" w:firstLineChars="200"/>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szCs w:val="18"/>
          <w:highlight w:val="none"/>
        </w:rPr>
        <w:t>根据《</w:t>
      </w:r>
      <w:r>
        <w:rPr>
          <w:rFonts w:hint="eastAsia" w:asciiTheme="minorEastAsia" w:hAnsiTheme="minorEastAsia" w:eastAsiaTheme="minorEastAsia"/>
          <w:color w:val="auto"/>
          <w:sz w:val="24"/>
          <w:szCs w:val="18"/>
          <w:highlight w:val="none"/>
        </w:rPr>
        <w:t>政府采购进口产品管理办法</w:t>
      </w:r>
      <w:r>
        <w:rPr>
          <w:rFonts w:asciiTheme="minorEastAsia" w:hAnsiTheme="minorEastAsia" w:eastAsiaTheme="minorEastAsia"/>
          <w:color w:val="auto"/>
          <w:sz w:val="24"/>
          <w:szCs w:val="18"/>
          <w:highlight w:val="none"/>
        </w:rPr>
        <w:t>》及政府采购管理部门的相关规定，下列采购需求中</w:t>
      </w:r>
      <w:r>
        <w:rPr>
          <w:rFonts w:hint="eastAsia" w:asciiTheme="minorEastAsia" w:hAnsiTheme="minorEastAsia" w:eastAsiaTheme="minorEastAsia"/>
          <w:color w:val="auto"/>
          <w:sz w:val="24"/>
          <w:szCs w:val="18"/>
          <w:highlight w:val="none"/>
        </w:rPr>
        <w:t>标注进口产品的货物均</w:t>
      </w:r>
      <w:r>
        <w:rPr>
          <w:rFonts w:asciiTheme="minorEastAsia" w:hAnsiTheme="minorEastAsia" w:eastAsiaTheme="minorEastAsia"/>
          <w:color w:val="auto"/>
          <w:sz w:val="24"/>
          <w:szCs w:val="18"/>
          <w:highlight w:val="none"/>
        </w:rPr>
        <w:t>已履行相关论证手续，经核准采购进口</w:t>
      </w:r>
      <w:r>
        <w:rPr>
          <w:rFonts w:hint="eastAsia" w:asciiTheme="minorEastAsia" w:hAnsiTheme="minorEastAsia" w:eastAsiaTheme="minorEastAsia"/>
          <w:color w:val="auto"/>
          <w:sz w:val="24"/>
          <w:szCs w:val="18"/>
          <w:highlight w:val="none"/>
        </w:rPr>
        <w:t>产品</w:t>
      </w:r>
      <w:r>
        <w:rPr>
          <w:rFonts w:asciiTheme="minorEastAsia" w:hAnsiTheme="minorEastAsia" w:eastAsiaTheme="minorEastAsia"/>
          <w:color w:val="auto"/>
          <w:sz w:val="24"/>
          <w:szCs w:val="18"/>
          <w:highlight w:val="none"/>
        </w:rPr>
        <w:t>，但不限制满足询价通知书要求的国内产品参与竞争</w:t>
      </w:r>
      <w:r>
        <w:rPr>
          <w:rFonts w:hint="eastAsia" w:asciiTheme="minorEastAsia" w:hAnsiTheme="minorEastAsia" w:eastAsiaTheme="minorEastAsia"/>
          <w:color w:val="auto"/>
          <w:sz w:val="24"/>
          <w:szCs w:val="18"/>
          <w:highlight w:val="none"/>
        </w:rPr>
        <w:t>。未标注进口产品的货物均</w:t>
      </w:r>
      <w:r>
        <w:rPr>
          <w:rFonts w:asciiTheme="minorEastAsia" w:hAnsiTheme="minorEastAsia" w:eastAsiaTheme="minorEastAsia"/>
          <w:color w:val="auto"/>
          <w:sz w:val="24"/>
          <w:szCs w:val="18"/>
          <w:highlight w:val="none"/>
        </w:rPr>
        <w:t>为拒绝采购进口产品</w:t>
      </w:r>
      <w:r>
        <w:rPr>
          <w:rFonts w:hint="eastAsia" w:asciiTheme="minorEastAsia" w:hAnsiTheme="minorEastAsia" w:eastAsiaTheme="minorEastAsia"/>
          <w:color w:val="auto"/>
          <w:sz w:val="24"/>
          <w:szCs w:val="18"/>
          <w:highlight w:val="none"/>
        </w:rPr>
        <w:t>。</w:t>
      </w:r>
    </w:p>
    <w:p w14:paraId="598FCDA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0DBE0EF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文件中提供</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6000816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F43600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0FF3FD2B">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lang w:val="en-US" w:eastAsia="zh-CN"/>
        </w:rPr>
        <w:t>4</w:t>
      </w:r>
      <w:r>
        <w:rPr>
          <w:rFonts w:hint="eastAsia" w:asciiTheme="minorEastAsia" w:hAnsiTheme="minorEastAsia" w:eastAsiaTheme="minorEastAsia"/>
          <w:color w:val="auto"/>
          <w:sz w:val="24"/>
          <w:szCs w:val="18"/>
          <w:highlight w:val="none"/>
        </w:rPr>
        <w:t>.本项目为询价项目，所有采购需求内容供货时均需满足，条款</w:t>
      </w:r>
      <w:r>
        <w:rPr>
          <w:rFonts w:hint="eastAsia" w:asciiTheme="minorEastAsia" w:hAnsiTheme="minorEastAsia" w:eastAsiaTheme="minorEastAsia"/>
          <w:color w:val="auto"/>
          <w:sz w:val="24"/>
          <w:szCs w:val="18"/>
          <w:highlight w:val="none"/>
          <w:u w:val="single"/>
        </w:rPr>
        <w:t xml:space="preserve"> 1 </w:t>
      </w:r>
      <w:r>
        <w:rPr>
          <w:rFonts w:hint="eastAsia" w:asciiTheme="minorEastAsia" w:hAnsiTheme="minorEastAsia" w:eastAsiaTheme="minorEastAsia"/>
          <w:color w:val="auto"/>
          <w:sz w:val="24"/>
          <w:szCs w:val="18"/>
          <w:highlight w:val="none"/>
        </w:rPr>
        <w:t>条及以上未响应或负偏离的，</w:t>
      </w:r>
      <w:r>
        <w:rPr>
          <w:rFonts w:hint="eastAsia" w:asciiTheme="minorEastAsia" w:hAnsiTheme="minorEastAsia" w:eastAsiaTheme="minorEastAsia"/>
          <w:b/>
          <w:bCs/>
          <w:color w:val="auto"/>
          <w:sz w:val="24"/>
          <w:szCs w:val="18"/>
          <w:highlight w:val="none"/>
        </w:rPr>
        <w:t>响应无效</w:t>
      </w:r>
      <w:r>
        <w:rPr>
          <w:rFonts w:hint="eastAsia" w:asciiTheme="minorEastAsia" w:hAnsiTheme="minorEastAsia" w:eastAsiaTheme="minorEastAsia"/>
          <w:color w:val="auto"/>
          <w:sz w:val="24"/>
          <w:szCs w:val="18"/>
          <w:highlight w:val="none"/>
        </w:rPr>
        <w:t>。</w:t>
      </w:r>
    </w:p>
    <w:p w14:paraId="625B6D8D">
      <w:pPr>
        <w:spacing w:line="360" w:lineRule="auto"/>
        <w:ind w:firstLine="437"/>
        <w:outlineLvl w:val="1"/>
        <w:rPr>
          <w:rFonts w:asciiTheme="minorEastAsia" w:hAnsiTheme="minorEastAsia" w:eastAsiaTheme="minorEastAsia"/>
          <w:b/>
          <w:color w:val="auto"/>
          <w:sz w:val="24"/>
          <w:szCs w:val="18"/>
          <w:highlight w:val="none"/>
        </w:rPr>
      </w:pPr>
      <w:bookmarkStart w:id="38" w:name="_Toc23627"/>
      <w:bookmarkStart w:id="39" w:name="_Toc23283"/>
      <w:r>
        <w:rPr>
          <w:rFonts w:hint="eastAsia" w:asciiTheme="minorEastAsia" w:hAnsiTheme="minorEastAsia" w:eastAsiaTheme="minorEastAsia"/>
          <w:b/>
          <w:color w:val="auto"/>
          <w:sz w:val="24"/>
          <w:szCs w:val="18"/>
          <w:highlight w:val="none"/>
        </w:rPr>
        <w:t>一、采购需求前附表</w:t>
      </w:r>
      <w:bookmarkEnd w:id="38"/>
      <w:bookmarkEnd w:id="39"/>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15F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C2ED015">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
                <w:color w:val="auto"/>
                <w:kern w:val="2"/>
                <w:highlight w:val="none"/>
              </w:rPr>
            </w:pPr>
            <w:r>
              <w:rPr>
                <w:rFonts w:hint="eastAsia" w:asciiTheme="minorEastAsia" w:hAnsiTheme="minorEastAsia" w:eastAsiaTheme="minorEastAsia"/>
                <w:b/>
                <w:color w:val="auto"/>
                <w:kern w:val="2"/>
                <w:highlight w:val="none"/>
              </w:rPr>
              <w:t>序号</w:t>
            </w:r>
          </w:p>
        </w:tc>
        <w:tc>
          <w:tcPr>
            <w:tcW w:w="1192" w:type="pct"/>
            <w:vAlign w:val="center"/>
          </w:tcPr>
          <w:p w14:paraId="1B54223A">
            <w:pPr>
              <w:pStyle w:val="45"/>
              <w:widowControl w:val="0"/>
              <w:spacing w:before="0" w:beforeAutospacing="0" w:after="0" w:afterAutospacing="0" w:line="360" w:lineRule="auto"/>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条款名称</w:t>
            </w:r>
          </w:p>
        </w:tc>
        <w:tc>
          <w:tcPr>
            <w:tcW w:w="3216" w:type="pct"/>
            <w:vAlign w:val="center"/>
          </w:tcPr>
          <w:p w14:paraId="454BBF1D">
            <w:pPr>
              <w:pStyle w:val="45"/>
              <w:widowControl w:val="0"/>
              <w:spacing w:before="0" w:beforeAutospacing="0" w:after="0" w:afterAutospacing="0" w:line="360" w:lineRule="auto"/>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内容、说明与要求</w:t>
            </w:r>
          </w:p>
        </w:tc>
      </w:tr>
      <w:tr w14:paraId="09C0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635EC5">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w:t>
            </w:r>
          </w:p>
        </w:tc>
        <w:tc>
          <w:tcPr>
            <w:tcW w:w="1192" w:type="pct"/>
            <w:vAlign w:val="center"/>
          </w:tcPr>
          <w:p w14:paraId="53491177">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付款方式</w:t>
            </w:r>
          </w:p>
        </w:tc>
        <w:tc>
          <w:tcPr>
            <w:tcW w:w="3216" w:type="pct"/>
            <w:vAlign w:val="center"/>
          </w:tcPr>
          <w:p w14:paraId="400EAC77">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u w:val="single"/>
                <w:lang w:eastAsia="zh-CN"/>
              </w:rPr>
            </w:pPr>
            <w:r>
              <w:rPr>
                <w:rFonts w:hint="eastAsia" w:asciiTheme="minorEastAsia" w:hAnsiTheme="minorEastAsia" w:eastAsiaTheme="minorEastAsia"/>
                <w:b w:val="0"/>
                <w:color w:val="auto"/>
                <w:sz w:val="24"/>
                <w:highlight w:val="none"/>
                <w:u w:val="single"/>
                <w:lang w:val="en-US" w:eastAsia="zh-CN"/>
              </w:rPr>
              <w:t>合同签订生效并具备实施条件后支付合同价的40%预付款（预付款支付前，中标人须提供同等金额的见索即付预付款保函），车辆全部交付使用且采购人验收合格后一次性付清合同价款</w:t>
            </w:r>
            <w:r>
              <w:rPr>
                <w:rFonts w:hint="eastAsia" w:asciiTheme="minorEastAsia" w:hAnsiTheme="minorEastAsia" w:eastAsiaTheme="minorEastAsia"/>
                <w:b w:val="0"/>
                <w:color w:val="auto"/>
                <w:sz w:val="24"/>
                <w:highlight w:val="none"/>
                <w:u w:val="single"/>
                <w:lang w:eastAsia="zh-CN"/>
              </w:rPr>
              <w:t>。</w:t>
            </w:r>
          </w:p>
        </w:tc>
      </w:tr>
      <w:tr w14:paraId="1F3D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C5B3E9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w:t>
            </w:r>
          </w:p>
        </w:tc>
        <w:tc>
          <w:tcPr>
            <w:tcW w:w="1192" w:type="pct"/>
            <w:vAlign w:val="center"/>
          </w:tcPr>
          <w:p w14:paraId="79BFFB4A">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供货及安装地点</w:t>
            </w:r>
          </w:p>
        </w:tc>
        <w:tc>
          <w:tcPr>
            <w:tcW w:w="3216" w:type="pct"/>
            <w:vAlign w:val="center"/>
          </w:tcPr>
          <w:p w14:paraId="2AF9E2CB">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lang w:eastAsia="zh-CN"/>
              </w:rPr>
              <w:t>滁州市军供保障中心，</w:t>
            </w:r>
            <w:r>
              <w:rPr>
                <w:rFonts w:hint="eastAsia" w:asciiTheme="minorEastAsia" w:hAnsiTheme="minorEastAsia" w:eastAsiaTheme="minorEastAsia"/>
                <w:b w:val="0"/>
                <w:color w:val="auto"/>
                <w:sz w:val="24"/>
                <w:highlight w:val="none"/>
                <w:u w:val="single"/>
                <w:lang w:val="en-US" w:eastAsia="zh-CN"/>
              </w:rPr>
              <w:t>采购人指定地点</w:t>
            </w:r>
          </w:p>
        </w:tc>
      </w:tr>
      <w:tr w14:paraId="6717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C4D6A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3</w:t>
            </w:r>
          </w:p>
        </w:tc>
        <w:tc>
          <w:tcPr>
            <w:tcW w:w="1192" w:type="pct"/>
            <w:vAlign w:val="center"/>
          </w:tcPr>
          <w:p w14:paraId="0722A8E9">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u w:val="single"/>
                <w:lang w:eastAsia="zh-CN"/>
              </w:rPr>
            </w:pPr>
            <w:r>
              <w:rPr>
                <w:rFonts w:hint="eastAsia" w:asciiTheme="minorEastAsia" w:hAnsiTheme="minorEastAsia" w:eastAsiaTheme="minorEastAsia"/>
                <w:b w:val="0"/>
                <w:color w:val="auto"/>
                <w:sz w:val="24"/>
                <w:highlight w:val="none"/>
                <w:u w:val="single"/>
                <w:lang w:eastAsia="zh-CN"/>
              </w:rPr>
              <w:t>供货及安装期限</w:t>
            </w:r>
          </w:p>
        </w:tc>
        <w:tc>
          <w:tcPr>
            <w:tcW w:w="3216" w:type="pct"/>
            <w:vAlign w:val="center"/>
          </w:tcPr>
          <w:p w14:paraId="0438DA9D">
            <w:pPr>
              <w:pStyle w:val="45"/>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u w:val="single"/>
                <w:lang w:val="en-US" w:eastAsia="zh-CN"/>
              </w:rPr>
            </w:pPr>
            <w:r>
              <w:rPr>
                <w:rFonts w:hint="eastAsia" w:asciiTheme="minorEastAsia" w:hAnsiTheme="minorEastAsia" w:eastAsiaTheme="minorEastAsia"/>
                <w:b w:val="0"/>
                <w:color w:val="auto"/>
                <w:sz w:val="24"/>
                <w:highlight w:val="none"/>
                <w:u w:val="single"/>
                <w:lang w:eastAsia="zh-CN"/>
              </w:rPr>
              <w:t>自合同签订后</w:t>
            </w:r>
            <w:r>
              <w:rPr>
                <w:rFonts w:hint="eastAsia" w:asciiTheme="minorEastAsia" w:hAnsiTheme="minorEastAsia" w:eastAsiaTheme="minorEastAsia"/>
                <w:b w:val="0"/>
                <w:color w:val="auto"/>
                <w:sz w:val="24"/>
                <w:highlight w:val="none"/>
                <w:u w:val="single"/>
                <w:lang w:val="en-US" w:eastAsia="zh-CN"/>
              </w:rPr>
              <w:t>30</w:t>
            </w:r>
            <w:r>
              <w:rPr>
                <w:rFonts w:hint="eastAsia" w:asciiTheme="minorEastAsia" w:hAnsiTheme="minorEastAsia" w:eastAsiaTheme="minorEastAsia"/>
                <w:b w:val="0"/>
                <w:color w:val="auto"/>
                <w:sz w:val="24"/>
                <w:highlight w:val="none"/>
                <w:u w:val="single"/>
                <w:lang w:eastAsia="zh-CN"/>
              </w:rPr>
              <w:t>个日历天内完成供货并将货物运送至采购人指定地点。</w:t>
            </w:r>
          </w:p>
        </w:tc>
      </w:tr>
      <w:tr w14:paraId="648D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E13A485">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4</w:t>
            </w:r>
          </w:p>
        </w:tc>
        <w:tc>
          <w:tcPr>
            <w:tcW w:w="1192" w:type="pct"/>
            <w:vAlign w:val="center"/>
          </w:tcPr>
          <w:p w14:paraId="46F4A2F1">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免费质保期</w:t>
            </w:r>
          </w:p>
        </w:tc>
        <w:tc>
          <w:tcPr>
            <w:tcW w:w="3216" w:type="pct"/>
            <w:vAlign w:val="center"/>
          </w:tcPr>
          <w:p w14:paraId="142AFB8E">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u w:val="single"/>
                <w:lang w:eastAsia="zh-CN"/>
              </w:rPr>
            </w:pPr>
            <w:r>
              <w:rPr>
                <w:rFonts w:hint="eastAsia" w:asciiTheme="minorEastAsia" w:hAnsiTheme="minorEastAsia" w:eastAsiaTheme="minorEastAsia"/>
                <w:b w:val="0"/>
                <w:color w:val="auto"/>
                <w:sz w:val="24"/>
                <w:highlight w:val="none"/>
                <w:u w:val="single"/>
                <w:lang w:val="en-US" w:eastAsia="zh-CN"/>
              </w:rPr>
              <w:t>整车质保3年或10万公里，电池质保8年或50万公里，电控电机质保5年或25万公里，发动机质保5年或30万公里。质保期内成交人须提供免费质保服务和软件免费升级服务，质保期满后，应提供优先的有偿售后服务供应原厂零配件等。</w:t>
            </w:r>
          </w:p>
        </w:tc>
      </w:tr>
    </w:tbl>
    <w:p w14:paraId="391105BE">
      <w:pPr>
        <w:spacing w:line="360" w:lineRule="auto"/>
        <w:ind w:firstLine="437"/>
        <w:outlineLvl w:val="1"/>
        <w:rPr>
          <w:rFonts w:asciiTheme="minorEastAsia" w:hAnsiTheme="minorEastAsia" w:eastAsiaTheme="minorEastAsia"/>
          <w:b/>
          <w:bCs/>
          <w:color w:val="auto"/>
          <w:sz w:val="24"/>
          <w:szCs w:val="18"/>
          <w:highlight w:val="none"/>
        </w:rPr>
      </w:pPr>
      <w:bookmarkStart w:id="40" w:name="_Toc16847"/>
      <w:bookmarkStart w:id="41" w:name="_Toc30209"/>
      <w:r>
        <w:rPr>
          <w:rFonts w:hint="eastAsia" w:asciiTheme="minorEastAsia" w:hAnsiTheme="minorEastAsia" w:eastAsiaTheme="minorEastAsia"/>
          <w:b/>
          <w:bCs/>
          <w:color w:val="auto"/>
          <w:sz w:val="24"/>
          <w:szCs w:val="18"/>
          <w:highlight w:val="none"/>
        </w:rPr>
        <w:t>二、货物需求</w:t>
      </w:r>
      <w:bookmarkEnd w:id="40"/>
      <w:bookmarkEnd w:id="41"/>
    </w:p>
    <w:tbl>
      <w:tblPr>
        <w:tblStyle w:val="28"/>
        <w:tblW w:w="55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56"/>
        <w:gridCol w:w="4264"/>
        <w:gridCol w:w="840"/>
        <w:gridCol w:w="721"/>
        <w:gridCol w:w="885"/>
        <w:gridCol w:w="842"/>
      </w:tblGrid>
      <w:tr w14:paraId="03DF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B605D0F">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序号</w:t>
            </w:r>
          </w:p>
        </w:tc>
        <w:tc>
          <w:tcPr>
            <w:tcW w:w="614" w:type="pct"/>
            <w:vAlign w:val="center"/>
          </w:tcPr>
          <w:p w14:paraId="027A72A2">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货物名称</w:t>
            </w:r>
          </w:p>
        </w:tc>
        <w:tc>
          <w:tcPr>
            <w:tcW w:w="2264" w:type="pct"/>
            <w:vAlign w:val="center"/>
          </w:tcPr>
          <w:p w14:paraId="37883E4C">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技术参数及要求</w:t>
            </w:r>
          </w:p>
        </w:tc>
        <w:tc>
          <w:tcPr>
            <w:tcW w:w="446" w:type="pct"/>
            <w:vAlign w:val="center"/>
          </w:tcPr>
          <w:p w14:paraId="1C6B178D">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数量（单位）</w:t>
            </w:r>
          </w:p>
        </w:tc>
        <w:tc>
          <w:tcPr>
            <w:tcW w:w="383" w:type="pct"/>
            <w:vAlign w:val="center"/>
          </w:tcPr>
          <w:p w14:paraId="6F8364B8">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所属行业</w:t>
            </w:r>
          </w:p>
        </w:tc>
        <w:tc>
          <w:tcPr>
            <w:tcW w:w="470" w:type="pct"/>
            <w:vAlign w:val="center"/>
          </w:tcPr>
          <w:p w14:paraId="36F3B88A">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447" w:type="pct"/>
            <w:vAlign w:val="center"/>
          </w:tcPr>
          <w:p w14:paraId="09B77699">
            <w:pPr>
              <w:spacing w:line="360" w:lineRule="auto"/>
              <w:jc w:val="center"/>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备注</w:t>
            </w:r>
          </w:p>
        </w:tc>
      </w:tr>
      <w:tr w14:paraId="58B8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74" w:type="pct"/>
            <w:vAlign w:val="center"/>
          </w:tcPr>
          <w:p w14:paraId="61147953">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w:t>
            </w:r>
          </w:p>
        </w:tc>
        <w:tc>
          <w:tcPr>
            <w:tcW w:w="614" w:type="pct"/>
            <w:vAlign w:val="center"/>
          </w:tcPr>
          <w:p w14:paraId="124DF8EA">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采购车型</w:t>
            </w:r>
          </w:p>
        </w:tc>
        <w:tc>
          <w:tcPr>
            <w:tcW w:w="2264" w:type="pct"/>
            <w:vAlign w:val="top"/>
          </w:tcPr>
          <w:p w14:paraId="093140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一、车型参数</w:t>
            </w:r>
          </w:p>
          <w:p w14:paraId="2C78B6A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1.车体外尺寸：≥长：5995mm、宽2160mm、高3150mm；</w:t>
            </w:r>
          </w:p>
          <w:p w14:paraId="7563153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2.车厢内径尺寸：4030mm(长）X2100mm（宽）X2120mm（高）</w:t>
            </w:r>
          </w:p>
          <w:p w14:paraId="473D314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3.轴距（mm）：≥3360；</w:t>
            </w:r>
          </w:p>
          <w:p w14:paraId="673147B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4.颜色：钛晶灰；</w:t>
            </w:r>
          </w:p>
          <w:p w14:paraId="1311B76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5.级别：混动箱式货车；</w:t>
            </w:r>
          </w:p>
          <w:p w14:paraId="27AC81C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6.排量（mL）：≥1497；</w:t>
            </w:r>
          </w:p>
          <w:p w14:paraId="178917B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7.电池容量：55度±2；</w:t>
            </w:r>
          </w:p>
          <w:p w14:paraId="79B7AF3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8.油箱容量：100L±5；</w:t>
            </w:r>
          </w:p>
          <w:p w14:paraId="3A2AC93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9.纯电续航里程[km]：≥150；</w:t>
            </w:r>
          </w:p>
          <w:p w14:paraId="6A69375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10.综合续航里程[km]：≥1100；</w:t>
            </w:r>
          </w:p>
          <w:p w14:paraId="318AED3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11.最大扭矩（Nm）：≥340；</w:t>
            </w:r>
          </w:p>
          <w:p w14:paraId="63B2615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12.能源类型：插电式混合动力；</w:t>
            </w:r>
          </w:p>
          <w:p w14:paraId="0D98C8D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13.环保标准：国Ⅵ；</w:t>
            </w:r>
          </w:p>
          <w:p w14:paraId="4CE782A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14.驱动方式：后驱；</w:t>
            </w:r>
          </w:p>
          <w:p w14:paraId="4D4AA50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15.驻车制动类型：前鼓后鼓；</w:t>
            </w:r>
          </w:p>
          <w:p w14:paraId="114A66F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16.轮胎规格：700R16LT；</w:t>
            </w:r>
          </w:p>
          <w:p w14:paraId="1E6EEF2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color w:val="auto"/>
                <w:highlight w:val="none"/>
                <w:lang w:val="en-US" w:eastAsia="zh-CN"/>
              </w:rPr>
            </w:pPr>
            <w:r>
              <w:rPr>
                <w:rFonts w:hint="eastAsia" w:asciiTheme="minorEastAsia" w:hAnsiTheme="minorEastAsia" w:eastAsiaTheme="minorEastAsia"/>
                <w:bCs/>
                <w:color w:val="auto"/>
                <w:sz w:val="24"/>
                <w:szCs w:val="18"/>
                <w:highlight w:val="none"/>
                <w:lang w:val="en-US" w:eastAsia="zh-CN"/>
              </w:rPr>
              <w:t>17.车辆配置：车门开启自动P挡、ESC车身稳定控制、TCS驱动防滑、AVH自动驻车、EPB电子驻车系统、HHC坡道辅助、EBD电子制动力分配、CCS定速巡航、LED前组合大灯、前大灯自动开启、多功能方向盘、全液晶组合仪表、一键启动、大于等于10.1英寸多媒体大屏、旋钮换挡、自动空调、电动车窗、遥控钥匙/中控锁、倒车雷达、倒车影像。远程车辆状态查询、防盗报警状态响应、远程寻车、远程上/退电、远程解闭锁、远程空调、车载导航系统、车载WIFI、智能语音控制系统，机械减震座椅。</w:t>
            </w:r>
          </w:p>
          <w:p w14:paraId="16D5AD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二、售后服务</w:t>
            </w:r>
          </w:p>
          <w:p w14:paraId="56C394D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s="Times New Roman"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1.成交人</w:t>
            </w:r>
            <w:r>
              <w:rPr>
                <w:rFonts w:hint="eastAsia" w:cs="Times New Roman" w:asciiTheme="minorEastAsia" w:hAnsiTheme="minorEastAsia" w:eastAsiaTheme="minorEastAsia"/>
                <w:bCs/>
                <w:color w:val="auto"/>
                <w:sz w:val="24"/>
                <w:szCs w:val="18"/>
                <w:highlight w:val="none"/>
                <w:lang w:val="en-US" w:eastAsia="zh-CN"/>
              </w:rPr>
              <w:t>免费提供40千瓦的充电桩，每辆车1个，安装地点由采购人指定。</w:t>
            </w:r>
          </w:p>
          <w:p w14:paraId="64425D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s="Times New Roman" w:asciiTheme="minorEastAsia" w:hAnsiTheme="minorEastAsia" w:eastAsiaTheme="minorEastAsia"/>
                <w:bCs/>
                <w:color w:val="auto"/>
                <w:sz w:val="24"/>
                <w:szCs w:val="18"/>
                <w:highlight w:val="none"/>
                <w:lang w:val="en-US" w:eastAsia="zh-CN"/>
              </w:rPr>
            </w:pPr>
            <w:r>
              <w:rPr>
                <w:rFonts w:hint="eastAsia" w:cs="Times New Roman" w:asciiTheme="minorEastAsia" w:hAnsiTheme="minorEastAsia" w:eastAsiaTheme="minorEastAsia"/>
                <w:bCs/>
                <w:color w:val="auto"/>
                <w:sz w:val="24"/>
                <w:szCs w:val="18"/>
                <w:highlight w:val="none"/>
                <w:lang w:val="en-US" w:eastAsia="zh-CN"/>
              </w:rPr>
              <w:t>2.交货方式：送货至采购人指定地点，成交人承担途中费用。</w:t>
            </w:r>
          </w:p>
          <w:p w14:paraId="4A50F0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cs="@仿宋_GB2312" w:asciiTheme="minorEastAsia" w:hAnsiTheme="minorEastAsia" w:eastAsiaTheme="minorEastAsia"/>
                <w:bCs/>
                <w:color w:val="auto"/>
                <w:kern w:val="2"/>
                <w:sz w:val="24"/>
                <w:szCs w:val="18"/>
                <w:highlight w:val="none"/>
                <w:lang w:val="en-US" w:eastAsia="zh-CN" w:bidi="ar-SA"/>
              </w:rPr>
            </w:pPr>
            <w:r>
              <w:rPr>
                <w:rFonts w:hint="eastAsia" w:cs="Times New Roman" w:asciiTheme="minorEastAsia" w:hAnsiTheme="minorEastAsia" w:eastAsiaTheme="minorEastAsia"/>
                <w:bCs/>
                <w:color w:val="auto"/>
                <w:sz w:val="24"/>
                <w:szCs w:val="18"/>
                <w:highlight w:val="none"/>
                <w:lang w:val="en-US" w:eastAsia="zh-CN"/>
              </w:rPr>
              <w:t>3.质保期：整车质保3年或10万公里，电池质保8年或50万公里，电控电机质保5年或25万公里，发动机质保5年或30万公里</w:t>
            </w:r>
            <w:r>
              <w:rPr>
                <w:rFonts w:hint="eastAsia" w:asciiTheme="minorEastAsia" w:hAnsiTheme="minorEastAsia" w:eastAsiaTheme="minorEastAsia"/>
                <w:bCs/>
                <w:color w:val="auto"/>
                <w:sz w:val="24"/>
                <w:szCs w:val="18"/>
                <w:highlight w:val="none"/>
                <w:lang w:val="en-US" w:eastAsia="zh-CN"/>
              </w:rPr>
              <w:t>。</w:t>
            </w:r>
          </w:p>
        </w:tc>
        <w:tc>
          <w:tcPr>
            <w:tcW w:w="446" w:type="pct"/>
            <w:vAlign w:val="center"/>
          </w:tcPr>
          <w:p w14:paraId="2CA8DACD">
            <w:pPr>
              <w:spacing w:line="360" w:lineRule="auto"/>
              <w:jc w:val="center"/>
              <w:rPr>
                <w:rFonts w:hint="default"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1辆</w:t>
            </w:r>
          </w:p>
        </w:tc>
        <w:tc>
          <w:tcPr>
            <w:tcW w:w="383" w:type="pct"/>
            <w:vAlign w:val="center"/>
          </w:tcPr>
          <w:p w14:paraId="3F1667F7">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工业</w:t>
            </w:r>
          </w:p>
        </w:tc>
        <w:tc>
          <w:tcPr>
            <w:tcW w:w="470" w:type="pct"/>
            <w:vAlign w:val="center"/>
          </w:tcPr>
          <w:p w14:paraId="06ED0F45">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是</w:t>
            </w:r>
          </w:p>
        </w:tc>
        <w:tc>
          <w:tcPr>
            <w:tcW w:w="447" w:type="pct"/>
            <w:vAlign w:val="center"/>
          </w:tcPr>
          <w:p w14:paraId="4BDD40BE">
            <w:pPr>
              <w:spacing w:line="360" w:lineRule="auto"/>
              <w:jc w:val="center"/>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w:t>
            </w:r>
          </w:p>
        </w:tc>
      </w:tr>
    </w:tbl>
    <w:p w14:paraId="3861F4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heme="minorEastAsia" w:hAnsiTheme="minorEastAsia" w:eastAsiaTheme="minorEastAsia"/>
          <w:b/>
          <w:bCs/>
          <w:color w:val="auto"/>
          <w:sz w:val="24"/>
          <w:szCs w:val="18"/>
          <w:highlight w:val="none"/>
        </w:rPr>
      </w:pPr>
      <w:bookmarkStart w:id="42" w:name="_Toc16122"/>
      <w:bookmarkStart w:id="43" w:name="_Toc14176"/>
      <w:r>
        <w:rPr>
          <w:rFonts w:hint="eastAsia" w:asciiTheme="minorEastAsia" w:hAnsiTheme="minorEastAsia" w:eastAsiaTheme="minorEastAsia"/>
          <w:b/>
          <w:bCs/>
          <w:color w:val="auto"/>
          <w:sz w:val="24"/>
          <w:szCs w:val="18"/>
          <w:highlight w:val="none"/>
        </w:rPr>
        <w:t>三、报价要求</w:t>
      </w:r>
      <w:bookmarkEnd w:id="42"/>
      <w:bookmarkEnd w:id="43"/>
    </w:p>
    <w:p w14:paraId="3DD7C5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1.供应商根据采购需求要求进行报价，本项目为固定单价项目，供应商可自行踏勘现场充分考虑报价，所报单价包括</w:t>
      </w:r>
      <w:r>
        <w:rPr>
          <w:rFonts w:hint="eastAsia" w:ascii="宋体" w:hAnsi="宋体" w:eastAsia="宋体" w:cs="宋体"/>
          <w:color w:val="auto"/>
          <w:sz w:val="24"/>
          <w:szCs w:val="24"/>
          <w:highlight w:val="none"/>
        </w:rPr>
        <w:t>货物(车辆) 出厂价、货物(车辆)运输费用、货物设备费、人工费、材料费(含主材及辅材) 、装卸费、运输费、安装费、调试费、管理费、利润、风险费用</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国家对成交人征收的各种税费等所有一切费用</w:t>
      </w:r>
      <w:r>
        <w:rPr>
          <w:rFonts w:hint="eastAsia" w:asciiTheme="minorEastAsia" w:hAnsiTheme="minorEastAsia" w:eastAsiaTheme="minorEastAsia"/>
          <w:b w:val="0"/>
          <w:color w:val="auto"/>
          <w:sz w:val="24"/>
          <w:highlight w:val="none"/>
          <w:lang w:val="en-US" w:eastAsia="zh-CN"/>
        </w:rPr>
        <w:t>，采购人不再为此项目支付任何费用，价格今后将不作任何调增。</w:t>
      </w:r>
    </w:p>
    <w:p w14:paraId="42C04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2.供应商所报价格包含安全完成本项目所需全部费用，实施过程中如发生安全事故等情形，由成交供应商承担全部责任。</w:t>
      </w:r>
    </w:p>
    <w:p w14:paraId="33ED41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3.项目实施过程中，成交供应商应对已有成品进行保护，因成交供应商实施过程或未保护的原因造成的损坏等由成交供应商赔偿或修复。</w:t>
      </w:r>
    </w:p>
    <w:p w14:paraId="5428819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outlineLvl w:val="1"/>
        <w:rPr>
          <w:rFonts w:hint="eastAsia" w:asciiTheme="minorEastAsia" w:hAnsiTheme="minorEastAsia" w:eastAsiaTheme="minorEastAsia"/>
          <w:b/>
          <w:bCs/>
          <w:color w:val="auto"/>
          <w:sz w:val="24"/>
          <w:szCs w:val="18"/>
          <w:highlight w:val="none"/>
        </w:rPr>
      </w:pPr>
      <w:bookmarkStart w:id="44" w:name="_Toc10777"/>
      <w:bookmarkStart w:id="45" w:name="_Toc17094"/>
      <w:r>
        <w:rPr>
          <w:rFonts w:hint="eastAsia" w:asciiTheme="minorEastAsia" w:hAnsiTheme="minorEastAsia" w:eastAsiaTheme="minorEastAsia"/>
          <w:b/>
          <w:bCs/>
          <w:color w:val="auto"/>
          <w:sz w:val="24"/>
          <w:szCs w:val="18"/>
          <w:highlight w:val="none"/>
        </w:rPr>
        <w:t>其他要求</w:t>
      </w:r>
      <w:bookmarkEnd w:id="44"/>
      <w:bookmarkEnd w:id="45"/>
    </w:p>
    <w:p w14:paraId="6BA64107">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（一）货物的生产、安装、维修、检验、验收等按照以下原则执行：有国家标准的执行国家标准；无国家标准的执行行业标准；无行业标准的执行地方标准；无地方标准的执行企业标准。</w:t>
      </w:r>
    </w:p>
    <w:p w14:paraId="37F652FB">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（二）如果在技术参数或配置中标明了品牌或产地，则仅供参考，并非指定，但投标人提供的货物必须满足主要技术参数及配置要求，投标人可以选用替代的方案，但这种替代整体上要优于或相当于</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的相关要求。</w:t>
      </w:r>
    </w:p>
    <w:p w14:paraId="68AD212E">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厂家出具的合格证书供货时提供。)</w:t>
      </w:r>
    </w:p>
    <w:p w14:paraId="3BCA2C4D">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（四）技术支持</w:t>
      </w:r>
    </w:p>
    <w:p w14:paraId="291A92FF">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应向采购人提供全方位、及时而有效的技术支持和服务。</w:t>
      </w:r>
    </w:p>
    <w:p w14:paraId="5B4FCCCC">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负责供货、安装、调试。</w:t>
      </w:r>
    </w:p>
    <w:p w14:paraId="3ED80F59">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625B0465">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（五）质保及售后服务</w:t>
      </w:r>
    </w:p>
    <w:p w14:paraId="2D4FCA08">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质保期内成交人须提供免费质保服务和软件免费升级服务，</w:t>
      </w:r>
      <w:r>
        <w:rPr>
          <w:rFonts w:hint="eastAsia" w:ascii="宋体" w:hAnsi="宋体" w:eastAsia="宋体" w:cs="宋体"/>
          <w:color w:val="auto"/>
          <w:sz w:val="24"/>
          <w:szCs w:val="24"/>
          <w:highlight w:val="none"/>
        </w:rPr>
        <w:t>质保期满后，应提供优先的有偿售后服务及按不高于</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文件中主要配件、易损件清单所报价格供应原厂零配件等。</w:t>
      </w:r>
    </w:p>
    <w:p w14:paraId="2EC39CAA">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须设有维修服务电话，负责解答用户在货物使用中遇到的问题，及时提出解决问题的建议和操作方法。</w:t>
      </w:r>
    </w:p>
    <w:p w14:paraId="495B308E">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3.售后服务响应时间：</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必须为采购人提供上门服务，</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须自接到报修后</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小时内组织实施维修。若不能及时响应并开展维修，可由采购人直接派员进行处理，若确属</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原因造成，则所需费用自合同款项余额中扣除。如果</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在收到报修通知后</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小时内没有弥补缺陷，采购人可采取必要的补救措施，但费用和风险由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承担。其中产生的拆除、运输、包装、安装、配件等相关的所有费用由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自行承担。</w:t>
      </w:r>
    </w:p>
    <w:p w14:paraId="37F34815">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（六）培训：</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负责为采购人操作人员提供操作及维护培训，直至其能熟练独立操作及日常维护与保养，简单故障诊断与排除。</w:t>
      </w:r>
    </w:p>
    <w:p w14:paraId="2E7E93B3">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（七）验收：</w:t>
      </w:r>
    </w:p>
    <w:p w14:paraId="758B8C34">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1.采购人和相关部门按照国家规定标准验收，没有国家标准的按行业标准验收，无行业标准的按地方或企业标准验收，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予以配合。涉及安全、消防、环保等其他需要由质检或行业主管部门验收的项目，采购人须约请相关部门和专家参加项目验收。</w:t>
      </w:r>
    </w:p>
    <w:p w14:paraId="45382AC1">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2.货物在验收时，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提供的必要文件。</w:t>
      </w:r>
    </w:p>
    <w:p w14:paraId="50813E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bCs/>
          <w:color w:val="auto"/>
          <w:sz w:val="24"/>
          <w:szCs w:val="18"/>
          <w:highlight w:val="none"/>
        </w:rPr>
      </w:pPr>
    </w:p>
    <w:p w14:paraId="5DBDCBD0">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F87635">
      <w:pPr>
        <w:spacing w:line="360" w:lineRule="auto"/>
        <w:jc w:val="center"/>
        <w:outlineLvl w:val="0"/>
        <w:rPr>
          <w:rFonts w:asciiTheme="minorEastAsia" w:hAnsiTheme="minorEastAsia" w:eastAsiaTheme="minorEastAsia"/>
          <w:b/>
          <w:color w:val="auto"/>
          <w:sz w:val="28"/>
          <w:highlight w:val="none"/>
        </w:rPr>
      </w:pPr>
      <w:bookmarkStart w:id="46" w:name="_Toc15765"/>
      <w:r>
        <w:rPr>
          <w:rFonts w:hint="eastAsia" w:asciiTheme="minorEastAsia" w:hAnsiTheme="minorEastAsia" w:eastAsiaTheme="minorEastAsia"/>
          <w:b/>
          <w:color w:val="auto"/>
          <w:sz w:val="28"/>
          <w:highlight w:val="none"/>
        </w:rPr>
        <w:t>第四章  评审方法和标准</w:t>
      </w:r>
      <w:bookmarkEnd w:id="46"/>
    </w:p>
    <w:p w14:paraId="207BFDAF">
      <w:pPr>
        <w:spacing w:line="360" w:lineRule="auto"/>
        <w:ind w:firstLine="437"/>
        <w:outlineLvl w:val="1"/>
        <w:rPr>
          <w:rFonts w:asciiTheme="minorEastAsia" w:hAnsiTheme="minorEastAsia" w:eastAsiaTheme="minorEastAsia"/>
          <w:b/>
          <w:color w:val="auto"/>
          <w:sz w:val="24"/>
          <w:highlight w:val="none"/>
        </w:rPr>
      </w:pPr>
      <w:bookmarkStart w:id="47" w:name="_Toc11117"/>
      <w:bookmarkStart w:id="48" w:name="_Toc1221"/>
      <w:r>
        <w:rPr>
          <w:rFonts w:hint="eastAsia" w:asciiTheme="minorEastAsia" w:hAnsiTheme="minorEastAsia" w:eastAsiaTheme="minorEastAsia"/>
          <w:b/>
          <w:color w:val="auto"/>
          <w:sz w:val="24"/>
          <w:highlight w:val="none"/>
        </w:rPr>
        <w:t>一、总则</w:t>
      </w:r>
      <w:bookmarkEnd w:id="47"/>
      <w:bookmarkEnd w:id="48"/>
    </w:p>
    <w:p w14:paraId="11B63E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本项目将按照询价通知书第二章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49868DC5">
      <w:pPr>
        <w:spacing w:line="360" w:lineRule="auto"/>
        <w:ind w:firstLine="437"/>
        <w:outlineLvl w:val="1"/>
        <w:rPr>
          <w:rFonts w:asciiTheme="minorEastAsia" w:hAnsiTheme="minorEastAsia" w:eastAsiaTheme="minorEastAsia"/>
          <w:b/>
          <w:color w:val="auto"/>
          <w:sz w:val="24"/>
          <w:highlight w:val="none"/>
        </w:rPr>
      </w:pPr>
      <w:bookmarkStart w:id="49" w:name="_Toc20555"/>
      <w:bookmarkStart w:id="50" w:name="_Toc21906"/>
      <w:r>
        <w:rPr>
          <w:rFonts w:hint="eastAsia" w:asciiTheme="minorEastAsia" w:hAnsiTheme="minorEastAsia" w:eastAsiaTheme="minorEastAsia"/>
          <w:b/>
          <w:color w:val="auto"/>
          <w:sz w:val="24"/>
          <w:highlight w:val="none"/>
        </w:rPr>
        <w:t>二、评审方法</w:t>
      </w:r>
      <w:bookmarkEnd w:id="49"/>
      <w:bookmarkEnd w:id="50"/>
    </w:p>
    <w:p w14:paraId="43749494">
      <w:pPr>
        <w:spacing w:line="360" w:lineRule="auto"/>
        <w:ind w:firstLine="435"/>
        <w:rPr>
          <w:rFonts w:asciiTheme="minorEastAsia" w:hAnsiTheme="minorEastAsia" w:eastAsiaTheme="minorEastAsia"/>
          <w:color w:val="auto"/>
          <w:sz w:val="24"/>
          <w:highlight w:val="none"/>
        </w:rPr>
      </w:pPr>
      <w:bookmarkStart w:id="51" w:name="_Hlk23204339"/>
      <w:r>
        <w:rPr>
          <w:rFonts w:hint="eastAsia" w:asciiTheme="minorEastAsia" w:hAnsiTheme="minorEastAsia" w:eastAsiaTheme="minorEastAsia"/>
          <w:color w:val="auto"/>
          <w:sz w:val="24"/>
          <w:highlight w:val="none"/>
        </w:rPr>
        <w:t>询价小组对通过供应商的响应文件进行评审，以确定其是否满足询价通知书的实质性要求。评审表如下：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720"/>
        <w:gridCol w:w="4302"/>
        <w:gridCol w:w="1841"/>
      </w:tblGrid>
      <w:tr w14:paraId="3C1E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08413F0">
            <w:pPr>
              <w:adjustRightInd w:val="0"/>
              <w:snapToGrid w:val="0"/>
              <w:spacing w:line="360" w:lineRule="auto"/>
              <w:ind w:right="-10"/>
              <w:jc w:val="center"/>
              <w:rPr>
                <w:rFonts w:asciiTheme="minorEastAsia" w:hAnsiTheme="minorEastAsia" w:eastAsiaTheme="minorEastAsia"/>
                <w:color w:val="auto"/>
                <w:sz w:val="24"/>
                <w:highlight w:val="none"/>
              </w:rPr>
            </w:pPr>
            <w:bookmarkStart w:id="52" w:name="_Hlk60605773"/>
            <w:r>
              <w:rPr>
                <w:rFonts w:hint="eastAsia" w:asciiTheme="minorEastAsia" w:hAnsiTheme="minorEastAsia" w:eastAsiaTheme="minorEastAsia"/>
                <w:b/>
                <w:color w:val="auto"/>
                <w:sz w:val="24"/>
                <w:szCs w:val="22"/>
                <w:highlight w:val="none"/>
              </w:rPr>
              <w:t>评审表</w:t>
            </w:r>
          </w:p>
        </w:tc>
      </w:tr>
      <w:tr w14:paraId="3BF4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47110B6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009" w:type="pct"/>
            <w:tcBorders>
              <w:bottom w:val="single" w:color="auto" w:sz="4" w:space="0"/>
            </w:tcBorders>
            <w:vAlign w:val="center"/>
          </w:tcPr>
          <w:p w14:paraId="19729A47">
            <w:pPr>
              <w:pStyle w:val="46"/>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lang w:val="en-US" w:eastAsia="zh-CN"/>
              </w:rPr>
              <w:t>审查</w:t>
            </w:r>
            <w:r>
              <w:rPr>
                <w:rFonts w:hint="eastAsia" w:asciiTheme="minorEastAsia" w:hAnsiTheme="minorEastAsia" w:eastAsiaTheme="minorEastAsia"/>
                <w:color w:val="auto"/>
                <w:kern w:val="2"/>
                <w:szCs w:val="24"/>
                <w:highlight w:val="none"/>
              </w:rPr>
              <w:t>指标</w:t>
            </w:r>
          </w:p>
        </w:tc>
        <w:tc>
          <w:tcPr>
            <w:tcW w:w="2524" w:type="pct"/>
            <w:tcBorders>
              <w:bottom w:val="single" w:color="auto" w:sz="4" w:space="0"/>
            </w:tcBorders>
            <w:vAlign w:val="center"/>
          </w:tcPr>
          <w:p w14:paraId="3F379E7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审查</w:t>
            </w:r>
            <w:r>
              <w:rPr>
                <w:rFonts w:hint="eastAsia" w:asciiTheme="minorEastAsia" w:hAnsiTheme="minorEastAsia" w:eastAsiaTheme="minorEastAsia"/>
                <w:color w:val="auto"/>
                <w:sz w:val="24"/>
                <w:highlight w:val="none"/>
              </w:rPr>
              <w:t>标准</w:t>
            </w:r>
          </w:p>
        </w:tc>
        <w:tc>
          <w:tcPr>
            <w:tcW w:w="1078" w:type="pct"/>
            <w:tcBorders>
              <w:bottom w:val="single" w:color="auto" w:sz="4" w:space="0"/>
            </w:tcBorders>
            <w:vAlign w:val="center"/>
          </w:tcPr>
          <w:p w14:paraId="539D83D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2A78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7" w:type="pct"/>
            <w:tcBorders>
              <w:bottom w:val="single" w:color="auto" w:sz="4" w:space="0"/>
            </w:tcBorders>
            <w:vAlign w:val="center"/>
          </w:tcPr>
          <w:p w14:paraId="1D7FEC9A">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1009" w:type="pct"/>
            <w:tcBorders>
              <w:bottom w:val="single" w:color="auto" w:sz="4" w:space="0"/>
            </w:tcBorders>
            <w:vAlign w:val="center"/>
          </w:tcPr>
          <w:p w14:paraId="0C015C36">
            <w:pPr>
              <w:spacing w:after="50" w:line="360" w:lineRule="auto"/>
              <w:ind w:right="-10" w:rightChars="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24" w:type="pct"/>
            <w:tcBorders>
              <w:bottom w:val="single" w:color="auto" w:sz="4" w:space="0"/>
            </w:tcBorders>
            <w:vAlign w:val="center"/>
          </w:tcPr>
          <w:p w14:paraId="5888FF3B">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346DC9F2">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7DBFE4D3">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414C4059">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0E62CE9C">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78" w:type="pct"/>
            <w:vAlign w:val="center"/>
          </w:tcPr>
          <w:p w14:paraId="1ABE7334">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C95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7FB523CB">
            <w:pPr>
              <w:adjustRightInd w:val="0"/>
              <w:snapToGrid w:val="0"/>
              <w:spacing w:line="360" w:lineRule="auto"/>
              <w:ind w:right="-10" w:rightChars="0"/>
              <w:jc w:val="center"/>
              <w:rPr>
                <w:rFonts w:hint="eastAsia"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2</w:t>
            </w:r>
          </w:p>
        </w:tc>
        <w:tc>
          <w:tcPr>
            <w:tcW w:w="1009" w:type="pct"/>
            <w:tcBorders>
              <w:bottom w:val="single" w:color="auto" w:sz="4" w:space="0"/>
            </w:tcBorders>
            <w:vAlign w:val="center"/>
          </w:tcPr>
          <w:p w14:paraId="760BFDE2">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lang w:val="en-US" w:eastAsia="zh-CN"/>
              </w:rPr>
              <w:t>供应商资格声明书</w:t>
            </w:r>
          </w:p>
        </w:tc>
        <w:tc>
          <w:tcPr>
            <w:tcW w:w="2524" w:type="pct"/>
            <w:tcBorders>
              <w:bottom w:val="single" w:color="auto" w:sz="4" w:space="0"/>
            </w:tcBorders>
            <w:vAlign w:val="center"/>
          </w:tcPr>
          <w:p w14:paraId="213A1E9D">
            <w:pPr>
              <w:keepNext w:val="0"/>
              <w:keepLines w:val="0"/>
              <w:pageBreakBefore w:val="0"/>
              <w:widowControl w:val="0"/>
              <w:kinsoku/>
              <w:wordWrap w:val="0"/>
              <w:overflowPunct/>
              <w:topLinePunct w:val="0"/>
              <w:autoSpaceDE/>
              <w:autoSpaceDN/>
              <w:bidi w:val="0"/>
              <w:adjustRightInd/>
              <w:snapToGrid/>
              <w:spacing w:after="50" w:line="360" w:lineRule="auto"/>
              <w:ind w:right="-11" w:rightChars="0"/>
              <w:jc w:val="left"/>
              <w:textAlignment w:val="auto"/>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询价通知书</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078" w:type="pct"/>
            <w:tcBorders>
              <w:bottom w:val="single" w:color="auto" w:sz="4" w:space="0"/>
            </w:tcBorders>
            <w:vAlign w:val="center"/>
          </w:tcPr>
          <w:p w14:paraId="57DF1294">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565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45DE36C">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3</w:t>
            </w:r>
          </w:p>
        </w:tc>
        <w:tc>
          <w:tcPr>
            <w:tcW w:w="1009" w:type="pct"/>
            <w:tcBorders>
              <w:bottom w:val="single" w:color="auto" w:sz="4" w:space="0"/>
            </w:tcBorders>
            <w:vAlign w:val="center"/>
          </w:tcPr>
          <w:p w14:paraId="55E5B85D">
            <w:pPr>
              <w:spacing w:after="50" w:line="360" w:lineRule="auto"/>
              <w:ind w:right="-10" w:rightChars="0"/>
              <w:jc w:val="center"/>
              <w:rPr>
                <w:rFonts w:asciiTheme="minorEastAsia" w:hAnsiTheme="minorEastAsia" w:eastAsiaTheme="minorEastAsia"/>
                <w:color w:val="auto"/>
                <w:sz w:val="24"/>
                <w:szCs w:val="1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24" w:type="pct"/>
            <w:tcBorders>
              <w:bottom w:val="single" w:color="auto" w:sz="4" w:space="0"/>
            </w:tcBorders>
            <w:vAlign w:val="center"/>
          </w:tcPr>
          <w:p w14:paraId="4633E45D">
            <w:pPr>
              <w:keepNext w:val="0"/>
              <w:keepLines w:val="0"/>
              <w:pageBreakBefore w:val="0"/>
              <w:widowControl w:val="0"/>
              <w:kinsoku/>
              <w:wordWrap w:val="0"/>
              <w:overflowPunct/>
              <w:topLinePunct w:val="0"/>
              <w:autoSpaceDE/>
              <w:autoSpaceDN/>
              <w:bidi w:val="0"/>
              <w:adjustRightInd/>
              <w:snapToGrid/>
              <w:spacing w:after="50" w:line="360" w:lineRule="auto"/>
              <w:ind w:right="-11" w:rightChars="0"/>
              <w:jc w:val="left"/>
              <w:textAlignment w:val="auto"/>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8" w:type="pct"/>
            <w:tcBorders>
              <w:bottom w:val="single" w:color="auto" w:sz="4" w:space="0"/>
            </w:tcBorders>
            <w:vAlign w:val="center"/>
          </w:tcPr>
          <w:p w14:paraId="145CFFB9">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5922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71BA61D9">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4</w:t>
            </w:r>
          </w:p>
        </w:tc>
        <w:tc>
          <w:tcPr>
            <w:tcW w:w="1009" w:type="pct"/>
            <w:vAlign w:val="center"/>
          </w:tcPr>
          <w:p w14:paraId="42183F0F">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函</w:t>
            </w:r>
          </w:p>
        </w:tc>
        <w:tc>
          <w:tcPr>
            <w:tcW w:w="2524" w:type="pct"/>
            <w:vAlign w:val="center"/>
          </w:tcPr>
          <w:p w14:paraId="2187AE4E">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询价通知书</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78" w:type="pct"/>
            <w:vAlign w:val="center"/>
          </w:tcPr>
          <w:p w14:paraId="3C5B19A1">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1E4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6A8E34BC">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1009" w:type="pct"/>
            <w:vAlign w:val="center"/>
          </w:tcPr>
          <w:p w14:paraId="0D26CDDD">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524" w:type="pct"/>
            <w:vAlign w:val="center"/>
          </w:tcPr>
          <w:p w14:paraId="43252F84">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询价通知书</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78" w:type="pct"/>
            <w:vAlign w:val="center"/>
          </w:tcPr>
          <w:p w14:paraId="4F767A5C">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询价</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2CE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28E0C6F">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1009" w:type="pct"/>
            <w:vAlign w:val="center"/>
          </w:tcPr>
          <w:p w14:paraId="4D1E049F">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524" w:type="pct"/>
            <w:vAlign w:val="center"/>
          </w:tcPr>
          <w:p w14:paraId="54F248A1">
            <w:pPr>
              <w:spacing w:after="50" w:line="360" w:lineRule="auto"/>
              <w:ind w:right="-10" w:rightChars="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询价通知书供应商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78" w:type="pct"/>
            <w:vAlign w:val="center"/>
          </w:tcPr>
          <w:p w14:paraId="3676ACEB">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C01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E29B10C">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7</w:t>
            </w:r>
          </w:p>
        </w:tc>
        <w:tc>
          <w:tcPr>
            <w:tcW w:w="1009" w:type="pct"/>
            <w:vAlign w:val="center"/>
          </w:tcPr>
          <w:p w14:paraId="665E21A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524" w:type="pct"/>
            <w:vAlign w:val="center"/>
          </w:tcPr>
          <w:p w14:paraId="0A4626F9">
            <w:pPr>
              <w:keepNext w:val="0"/>
              <w:keepLines w:val="0"/>
              <w:pageBreakBefore w:val="0"/>
              <w:widowControl w:val="0"/>
              <w:kinsoku/>
              <w:wordWrap w:val="0"/>
              <w:overflowPunct/>
              <w:topLinePunct w:val="0"/>
              <w:autoSpaceDE/>
              <w:autoSpaceDN/>
              <w:bidi w:val="0"/>
              <w:adjustRightInd/>
              <w:snapToGrid/>
              <w:spacing w:after="50" w:line="360" w:lineRule="auto"/>
              <w:ind w:right="-11" w:rightChars="0"/>
              <w:jc w:val="left"/>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szCs w:val="28"/>
                <w:highlight w:val="none"/>
              </w:rPr>
              <w:t>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078" w:type="pct"/>
            <w:vAlign w:val="center"/>
          </w:tcPr>
          <w:p w14:paraId="2B7AC75A">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192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0CD261F">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1009" w:type="pct"/>
            <w:vAlign w:val="center"/>
          </w:tcPr>
          <w:p w14:paraId="41AA857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524" w:type="pct"/>
            <w:vAlign w:val="center"/>
          </w:tcPr>
          <w:p w14:paraId="3C42E7A6">
            <w:pPr>
              <w:keepNext w:val="0"/>
              <w:keepLines w:val="0"/>
              <w:pageBreakBefore w:val="0"/>
              <w:widowControl w:val="0"/>
              <w:kinsoku/>
              <w:wordWrap w:val="0"/>
              <w:overflowPunct/>
              <w:topLinePunct w:val="0"/>
              <w:autoSpaceDE/>
              <w:autoSpaceDN/>
              <w:bidi w:val="0"/>
              <w:adjustRightInd/>
              <w:snapToGrid/>
              <w:spacing w:after="50" w:line="360" w:lineRule="auto"/>
              <w:ind w:right="-11" w:rightChars="0"/>
              <w:jc w:val="left"/>
              <w:textAlignment w:val="auto"/>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询价通知书</w:t>
            </w:r>
            <w:r>
              <w:rPr>
                <w:rFonts w:hint="eastAsia" w:asciiTheme="minorEastAsia" w:hAnsiTheme="minorEastAsia" w:eastAsiaTheme="minorEastAsia"/>
                <w:color w:val="auto"/>
                <w:sz w:val="24"/>
                <w:szCs w:val="28"/>
                <w:highlight w:val="none"/>
              </w:rPr>
              <w:t>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078" w:type="pct"/>
            <w:vAlign w:val="center"/>
          </w:tcPr>
          <w:p w14:paraId="12B9CEC1">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B6F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0A2B932">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9</w:t>
            </w:r>
          </w:p>
        </w:tc>
        <w:tc>
          <w:tcPr>
            <w:tcW w:w="1009" w:type="pct"/>
            <w:vAlign w:val="center"/>
          </w:tcPr>
          <w:p w14:paraId="0EED1D5A">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524" w:type="pct"/>
            <w:vAlign w:val="center"/>
          </w:tcPr>
          <w:p w14:paraId="764D7595">
            <w:pPr>
              <w:spacing w:after="50" w:line="360" w:lineRule="auto"/>
              <w:ind w:right="-10" w:rightChars="0"/>
              <w:jc w:val="left"/>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询价通知书</w:t>
            </w:r>
            <w:r>
              <w:rPr>
                <w:rFonts w:hint="eastAsia" w:asciiTheme="minorEastAsia" w:hAnsiTheme="minorEastAsia" w:eastAsiaTheme="minorEastAsia"/>
                <w:color w:val="auto"/>
                <w:sz w:val="24"/>
                <w:szCs w:val="28"/>
                <w:highlight w:val="none"/>
              </w:rPr>
              <w:t>列明的其他</w:t>
            </w:r>
            <w:r>
              <w:rPr>
                <w:rFonts w:hint="eastAsia" w:asciiTheme="minorEastAsia" w:hAnsiTheme="minorEastAsia" w:eastAsiaTheme="minorEastAsia"/>
                <w:color w:val="auto"/>
                <w:sz w:val="24"/>
                <w:szCs w:val="28"/>
                <w:highlight w:val="none"/>
                <w:lang w:val="en-US" w:eastAsia="zh-CN"/>
              </w:rPr>
              <w:t>实质性要求</w:t>
            </w:r>
          </w:p>
        </w:tc>
        <w:tc>
          <w:tcPr>
            <w:tcW w:w="1078" w:type="pct"/>
            <w:vAlign w:val="center"/>
          </w:tcPr>
          <w:p w14:paraId="3683EF64">
            <w:pPr>
              <w:adjustRightInd w:val="0"/>
              <w:snapToGrid w:val="0"/>
              <w:spacing w:line="360" w:lineRule="auto"/>
              <w:ind w:right="-10" w:rightChars="0"/>
              <w:jc w:val="center"/>
              <w:rPr>
                <w:rFonts w:asciiTheme="minorEastAsia" w:hAnsiTheme="minorEastAsia" w:eastAsiaTheme="minorEastAsia"/>
                <w:color w:val="auto"/>
                <w:sz w:val="24"/>
                <w:highlight w:val="none"/>
              </w:rPr>
            </w:pPr>
          </w:p>
        </w:tc>
      </w:tr>
      <w:bookmarkEnd w:id="52"/>
    </w:tbl>
    <w:p w14:paraId="027940E3">
      <w:pPr>
        <w:spacing w:line="360" w:lineRule="auto"/>
        <w:ind w:firstLine="435"/>
        <w:rPr>
          <w:rFonts w:asciiTheme="minorEastAsia" w:hAnsiTheme="minorEastAsia" w:eastAsiaTheme="minorEastAsia"/>
          <w:color w:val="auto"/>
          <w:sz w:val="24"/>
          <w:highlight w:val="none"/>
        </w:rPr>
      </w:pPr>
      <w:bookmarkStart w:id="53"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51"/>
    <w:bookmarkEnd w:id="53"/>
    <w:p w14:paraId="28202ED5">
      <w:pPr>
        <w:spacing w:line="360" w:lineRule="auto"/>
        <w:ind w:firstLine="437"/>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.无效响应条款</w:t>
      </w:r>
    </w:p>
    <w:p w14:paraId="1EEF0E4E">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.1响应文件有下列情形之一的,其响应文件拒收</w:t>
      </w:r>
      <w:r>
        <w:rPr>
          <w:rFonts w:hint="eastAsia" w:asciiTheme="minorEastAsia" w:hAnsiTheme="minorEastAsia" w:eastAsiaTheme="minorEastAsia"/>
          <w:color w:val="auto"/>
          <w:sz w:val="24"/>
          <w:highlight w:val="none"/>
          <w:lang w:eastAsia="zh-CN"/>
        </w:rPr>
        <w:t>：</w:t>
      </w:r>
    </w:p>
    <w:p w14:paraId="5E42F2E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434373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515958C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.2供应商有下列情形之一的,资格审查后其作无效响应处理：</w:t>
      </w:r>
    </w:p>
    <w:p w14:paraId="2F96EC8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661A9E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198653A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42867A0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（4）询价公告写明专门面向中小企业采购，供应商提供的货物非中小企业制造的；</w:t>
      </w:r>
    </w:p>
    <w:p w14:paraId="0A3E14F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（5）要求供应商以联合体形式参加采购活动，供应商非联合体或者联合协议中中小企业合同金额未达到应当达到的比例；</w:t>
      </w:r>
    </w:p>
    <w:p w14:paraId="02252CB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（6）要求获得采购合同的供应商向中小企业分包，供应商未提供分包意向协议或者分包意向协议中中小企业合同金额未达到应当达到的比例；</w:t>
      </w:r>
    </w:p>
    <w:p w14:paraId="4B5C1C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（7）评审专家无法查看并检验电子响应文件中相关资料的；</w:t>
      </w:r>
    </w:p>
    <w:p w14:paraId="245C75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（8）联合体参与未提交联合体协议的；</w:t>
      </w:r>
    </w:p>
    <w:p w14:paraId="0E76F5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）责令停产停业</w:t>
      </w:r>
      <w:r>
        <w:rPr>
          <w:rFonts w:hint="eastAsia" w:asciiTheme="minorEastAsia" w:hAnsiTheme="minorEastAsia" w:eastAsiaTheme="minorEastAsia"/>
          <w:color w:val="auto"/>
          <w:sz w:val="24"/>
          <w:highlight w:val="none"/>
          <w:lang w:val="en-US" w:eastAsia="zh-CN"/>
        </w:rPr>
        <w:t>的；</w:t>
      </w:r>
    </w:p>
    <w:p w14:paraId="4CE74F5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）暂停或者取消参与政府采购项目资格的；</w:t>
      </w:r>
    </w:p>
    <w:p w14:paraId="69A49F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）单位负责人为同一人或者存在</w:t>
      </w:r>
      <w:r>
        <w:rPr>
          <w:rFonts w:hint="eastAsia" w:asciiTheme="minorEastAsia" w:hAnsiTheme="minorEastAsia" w:eastAsiaTheme="minorEastAsia"/>
          <w:color w:val="auto"/>
          <w:sz w:val="24"/>
          <w:highlight w:val="none"/>
          <w:lang w:val="en-US" w:eastAsia="zh-CN"/>
        </w:rPr>
        <w:t>直接</w:t>
      </w:r>
      <w:r>
        <w:rPr>
          <w:rFonts w:hint="eastAsia" w:asciiTheme="minorEastAsia" w:hAnsiTheme="minorEastAsia" w:eastAsiaTheme="minorEastAsia"/>
          <w:color w:val="auto"/>
          <w:sz w:val="24"/>
          <w:highlight w:val="none"/>
        </w:rPr>
        <w:t>控股、管理关系的不同</w:t>
      </w:r>
      <w:r>
        <w:rPr>
          <w:rFonts w:hint="eastAsia" w:asciiTheme="minorEastAsia" w:hAnsiTheme="minorEastAsia" w:eastAsiaTheme="minorEastAsia"/>
          <w:color w:val="auto"/>
          <w:sz w:val="24"/>
          <w:highlight w:val="none"/>
          <w:lang w:val="en-US" w:eastAsia="zh-CN"/>
        </w:rPr>
        <w:t>单位</w:t>
      </w:r>
      <w:r>
        <w:rPr>
          <w:rFonts w:hint="eastAsia" w:asciiTheme="minorEastAsia" w:hAnsiTheme="minorEastAsia" w:eastAsiaTheme="minorEastAsia"/>
          <w:color w:val="auto"/>
          <w:sz w:val="24"/>
          <w:highlight w:val="none"/>
        </w:rPr>
        <w:t>的；</w:t>
      </w:r>
    </w:p>
    <w:p w14:paraId="799F85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）供应商基本资格条件和特定资格条件中有一项及以上不符合要求的；</w:t>
      </w:r>
    </w:p>
    <w:p w14:paraId="65CB84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7A91919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）其它情形，经询价小组提出按无效响应处理，并经公共资源交易监督部门核准的；</w:t>
      </w:r>
    </w:p>
    <w:p w14:paraId="35C5E3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）供应商响应MAC地址或供应商联系人或联系电话相同的，由询价小组否决其响应，并报告监管部门作不良行为处理和进一步调查；</w:t>
      </w:r>
    </w:p>
    <w:p w14:paraId="4D4CE2E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）供应商单方面出现其他供应商材料的；</w:t>
      </w:r>
    </w:p>
    <w:p w14:paraId="670BB5B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）询价公告未写明允许采购进口产品，供应商所投产品为进口产品的；</w:t>
      </w:r>
    </w:p>
    <w:p w14:paraId="08CD5C1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规定的其它无效情形。</w:t>
      </w:r>
    </w:p>
    <w:p w14:paraId="3CF035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 供应商有下列情形之一的,符合性审查后其按无效响应处理：</w:t>
      </w:r>
    </w:p>
    <w:p w14:paraId="155F6F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（1）响应文件签章不全，经询价小组一致认定对响应内容有实质性影响并经公共资源交易监督部门核准的；</w:t>
      </w:r>
    </w:p>
    <w:p w14:paraId="37AC007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317E17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规定提交备选方案的除外；</w:t>
      </w:r>
    </w:p>
    <w:p w14:paraId="2150C2D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的实质性要求和条件作出响应；</w:t>
      </w:r>
    </w:p>
    <w:p w14:paraId="6A91006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给定的单价最高限价；</w:t>
      </w:r>
    </w:p>
    <w:p w14:paraId="479A93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的计算错误进行修正后，供应商不接受修正的报价的。</w:t>
      </w:r>
    </w:p>
    <w:p w14:paraId="38B5C7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（7）其它情形，经询价小组提出按无效响应处理，并经公共资源交易监督部门核准的；</w:t>
      </w:r>
    </w:p>
    <w:p w14:paraId="7B1505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2F6083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规定的其它无效响应情形。</w:t>
      </w:r>
    </w:p>
    <w:p w14:paraId="63075F2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.4 供应商有下列情形之一的, 详细评审后其按无效响应处理：</w:t>
      </w:r>
    </w:p>
    <w:p w14:paraId="3D96EA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096B7B7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1A008F0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7281E2A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40688A0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4ACE0C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（6）其它情形，经询价小组提出按无效响应处理，并经公共资源交易监督部门核准的；</w:t>
      </w:r>
    </w:p>
    <w:p w14:paraId="52E548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询价通知书</w:t>
      </w:r>
      <w:r>
        <w:rPr>
          <w:rFonts w:hint="eastAsia" w:asciiTheme="minorEastAsia" w:hAnsiTheme="minorEastAsia" w:eastAsiaTheme="minorEastAsia"/>
          <w:color w:val="auto"/>
          <w:sz w:val="24"/>
          <w:highlight w:val="none"/>
        </w:rPr>
        <w:t>规定的其它无效响应情形。</w:t>
      </w:r>
    </w:p>
    <w:p w14:paraId="13FD0391">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2E944157">
      <w:pPr>
        <w:spacing w:line="360" w:lineRule="auto"/>
        <w:jc w:val="center"/>
        <w:outlineLvl w:val="0"/>
        <w:rPr>
          <w:rFonts w:hint="eastAsia" w:ascii="宋体" w:hAnsi="宋体" w:eastAsia="宋体" w:cs="宋体"/>
          <w:b/>
          <w:color w:val="auto"/>
          <w:sz w:val="28"/>
          <w:highlight w:val="none"/>
        </w:rPr>
      </w:pPr>
      <w:bookmarkStart w:id="54" w:name="_Toc26650379"/>
      <w:bookmarkStart w:id="55" w:name="_Toc5156"/>
      <w:r>
        <w:rPr>
          <w:rFonts w:hint="eastAsia" w:ascii="宋体" w:hAnsi="宋体" w:eastAsia="宋体" w:cs="宋体"/>
          <w:b/>
          <w:color w:val="auto"/>
          <w:sz w:val="28"/>
          <w:highlight w:val="none"/>
        </w:rPr>
        <w:t>第五章  政府采购合同</w:t>
      </w:r>
      <w:bookmarkEnd w:id="54"/>
      <w:bookmarkEnd w:id="55"/>
    </w:p>
    <w:p w14:paraId="7A7DFD41">
      <w:pPr>
        <w:snapToGrid w:val="0"/>
        <w:spacing w:line="400" w:lineRule="exact"/>
        <w:jc w:val="center"/>
        <w:rPr>
          <w:rFonts w:hint="eastAsia" w:ascii="宋体" w:hAnsi="宋体" w:eastAsia="宋体" w:cs="宋体"/>
          <w:b/>
          <w:color w:val="auto"/>
          <w:sz w:val="48"/>
          <w:szCs w:val="48"/>
          <w:highlight w:val="none"/>
        </w:rPr>
      </w:pPr>
      <w:r>
        <w:rPr>
          <w:rFonts w:hint="eastAsia" w:ascii="宋体" w:hAnsi="宋体" w:eastAsia="宋体" w:cs="宋体"/>
          <w:bCs/>
          <w:color w:val="auto"/>
          <w:szCs w:val="21"/>
          <w:highlight w:val="none"/>
        </w:rPr>
        <w:t>（此合同格式仅作为参考）</w:t>
      </w:r>
    </w:p>
    <w:p w14:paraId="4A60805D">
      <w:pPr>
        <w:spacing w:line="460" w:lineRule="exact"/>
        <w:ind w:left="360"/>
        <w:jc w:val="center"/>
        <w:outlineLvl w:val="1"/>
        <w:rPr>
          <w:rFonts w:hint="eastAsia" w:ascii="宋体" w:hAnsi="宋体" w:eastAsia="宋体" w:cs="宋体"/>
          <w:b/>
          <w:color w:val="auto"/>
          <w:sz w:val="30"/>
          <w:szCs w:val="30"/>
          <w:highlight w:val="none"/>
        </w:rPr>
      </w:pPr>
      <w:bookmarkStart w:id="56" w:name="_Toc29013"/>
      <w:r>
        <w:rPr>
          <w:rFonts w:hint="eastAsia" w:ascii="宋体" w:hAnsi="宋体" w:eastAsia="宋体" w:cs="宋体"/>
          <w:b/>
          <w:color w:val="auto"/>
          <w:sz w:val="30"/>
          <w:szCs w:val="30"/>
          <w:highlight w:val="none"/>
        </w:rPr>
        <w:t>一、合同协议书（格式）</w:t>
      </w:r>
    </w:p>
    <w:p w14:paraId="19921FA8">
      <w:pPr>
        <w:spacing w:line="460" w:lineRule="exact"/>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合同名称   </w:t>
      </w:r>
      <w:r>
        <w:rPr>
          <w:rFonts w:hint="eastAsia" w:ascii="宋体" w:hAnsi="宋体" w:eastAsia="宋体" w:cs="宋体"/>
          <w:color w:val="auto"/>
          <w:sz w:val="28"/>
          <w:szCs w:val="28"/>
          <w:highlight w:val="none"/>
        </w:rPr>
        <w:t xml:space="preserve">          编号</w:t>
      </w:r>
    </w:p>
    <w:p w14:paraId="6209E4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78C3BF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6C50B4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    所：                                   住    所：            </w:t>
      </w:r>
    </w:p>
    <w:p w14:paraId="647F5C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（买方）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中所需</w:t>
      </w:r>
      <w:r>
        <w:rPr>
          <w:rFonts w:hint="eastAsia" w:ascii="宋体" w:hAnsi="宋体" w:eastAsia="宋体" w:cs="宋体"/>
          <w:color w:val="auto"/>
          <w:sz w:val="24"/>
          <w:szCs w:val="24"/>
          <w:highlight w:val="none"/>
          <w:u w:val="single"/>
        </w:rPr>
        <w:t>（产品名称）</w:t>
      </w:r>
      <w:r>
        <w:rPr>
          <w:rFonts w:hint="eastAsia" w:ascii="宋体" w:hAnsi="宋体" w:eastAsia="宋体" w:cs="宋体"/>
          <w:color w:val="auto"/>
          <w:sz w:val="24"/>
          <w:szCs w:val="24"/>
          <w:highlight w:val="none"/>
        </w:rPr>
        <w:t xml:space="preserve"> 经公开询价，确定</w:t>
      </w:r>
      <w:r>
        <w:rPr>
          <w:rFonts w:hint="eastAsia" w:ascii="宋体" w:hAnsi="宋体" w:eastAsia="宋体" w:cs="宋体"/>
          <w:color w:val="auto"/>
          <w:sz w:val="24"/>
          <w:szCs w:val="24"/>
          <w:highlight w:val="none"/>
          <w:u w:val="single"/>
        </w:rPr>
        <w:t>（卖方）</w:t>
      </w:r>
      <w:r>
        <w:rPr>
          <w:rFonts w:hint="eastAsia" w:ascii="宋体" w:hAnsi="宋体" w:eastAsia="宋体" w:cs="宋体"/>
          <w:color w:val="auto"/>
          <w:sz w:val="24"/>
          <w:szCs w:val="24"/>
          <w:highlight w:val="none"/>
        </w:rPr>
        <w:t>为成交人。按照《中华人民共和国民法典》的规定，买卖双方同意按照下述的条款和条件，签署本合同。</w:t>
      </w:r>
    </w:p>
    <w:p w14:paraId="6DB134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1、本合同文件</w:t>
      </w:r>
    </w:p>
    <w:p w14:paraId="438371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下列每一文件均应作为合同的组成部分进行阅读和解释：</w:t>
      </w:r>
    </w:p>
    <w:p w14:paraId="6B4626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询价通知书</w:t>
      </w:r>
      <w:r>
        <w:rPr>
          <w:rFonts w:hint="eastAsia" w:ascii="宋体" w:hAnsi="宋体" w:eastAsia="宋体" w:cs="宋体"/>
          <w:bCs/>
          <w:color w:val="auto"/>
          <w:sz w:val="24"/>
          <w:szCs w:val="24"/>
          <w:highlight w:val="none"/>
        </w:rPr>
        <w:t>（2）响应文件（3）成交通知书</w:t>
      </w:r>
    </w:p>
    <w:p w14:paraId="0D80B2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（4）经双方确认进入合同的其它文件、补充条款或说明</w:t>
      </w:r>
    </w:p>
    <w:p w14:paraId="2C4BFD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、货物的名称、规格型号、数量和价格（若产品过多则见附表，如有附表则必须加盖公章）</w:t>
      </w:r>
    </w:p>
    <w:p w14:paraId="11AED2FC">
      <w:pPr>
        <w:spacing w:line="4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tbl>
      <w:tblPr>
        <w:tblStyle w:val="28"/>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046"/>
        <w:gridCol w:w="928"/>
        <w:gridCol w:w="928"/>
        <w:gridCol w:w="1106"/>
        <w:gridCol w:w="1286"/>
        <w:gridCol w:w="1693"/>
      </w:tblGrid>
      <w:tr w14:paraId="78E9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1668" w:type="dxa"/>
            <w:noWrap w:val="0"/>
            <w:vAlign w:val="top"/>
          </w:tcPr>
          <w:p w14:paraId="36E7600A">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046" w:type="dxa"/>
            <w:noWrap w:val="0"/>
            <w:vAlign w:val="top"/>
          </w:tcPr>
          <w:p w14:paraId="0E39D490">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28" w:type="dxa"/>
            <w:noWrap w:val="0"/>
            <w:vAlign w:val="top"/>
          </w:tcPr>
          <w:p w14:paraId="37A97057">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28" w:type="dxa"/>
            <w:noWrap w:val="0"/>
            <w:vAlign w:val="top"/>
          </w:tcPr>
          <w:p w14:paraId="5B6BDF5A">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06" w:type="dxa"/>
            <w:noWrap w:val="0"/>
            <w:vAlign w:val="top"/>
          </w:tcPr>
          <w:p w14:paraId="1D0A884B">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86" w:type="dxa"/>
            <w:noWrap w:val="0"/>
            <w:vAlign w:val="top"/>
          </w:tcPr>
          <w:p w14:paraId="45DE3878">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c>
          <w:tcPr>
            <w:tcW w:w="1693" w:type="dxa"/>
            <w:noWrap w:val="0"/>
            <w:vAlign w:val="top"/>
          </w:tcPr>
          <w:p w14:paraId="0A9B8885">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生产厂商</w:t>
            </w:r>
          </w:p>
        </w:tc>
      </w:tr>
      <w:tr w14:paraId="2638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68" w:type="dxa"/>
            <w:noWrap w:val="0"/>
            <w:vAlign w:val="top"/>
          </w:tcPr>
          <w:p w14:paraId="79F65CBC">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c>
          <w:tcPr>
            <w:tcW w:w="2046" w:type="dxa"/>
            <w:noWrap w:val="0"/>
            <w:vAlign w:val="top"/>
          </w:tcPr>
          <w:p w14:paraId="321A9B03">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c>
          <w:tcPr>
            <w:tcW w:w="928" w:type="dxa"/>
            <w:noWrap w:val="0"/>
            <w:vAlign w:val="top"/>
          </w:tcPr>
          <w:p w14:paraId="5936141A">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c>
          <w:tcPr>
            <w:tcW w:w="928" w:type="dxa"/>
            <w:noWrap w:val="0"/>
            <w:vAlign w:val="top"/>
          </w:tcPr>
          <w:p w14:paraId="4128240E">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c>
          <w:tcPr>
            <w:tcW w:w="1106" w:type="dxa"/>
            <w:noWrap w:val="0"/>
            <w:vAlign w:val="top"/>
          </w:tcPr>
          <w:p w14:paraId="637DE78C">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c>
          <w:tcPr>
            <w:tcW w:w="1286" w:type="dxa"/>
            <w:noWrap w:val="0"/>
            <w:vAlign w:val="top"/>
          </w:tcPr>
          <w:p w14:paraId="703D5221">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c>
          <w:tcPr>
            <w:tcW w:w="1693" w:type="dxa"/>
            <w:noWrap w:val="0"/>
            <w:vAlign w:val="top"/>
          </w:tcPr>
          <w:p w14:paraId="58949F97">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r>
      <w:tr w14:paraId="5BCC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68" w:type="dxa"/>
            <w:noWrap w:val="0"/>
            <w:vAlign w:val="top"/>
          </w:tcPr>
          <w:p w14:paraId="4C06E584">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2046" w:type="dxa"/>
            <w:noWrap w:val="0"/>
            <w:vAlign w:val="top"/>
          </w:tcPr>
          <w:p w14:paraId="25CA156F">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928" w:type="dxa"/>
            <w:noWrap w:val="0"/>
            <w:vAlign w:val="top"/>
          </w:tcPr>
          <w:p w14:paraId="099D631D">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928" w:type="dxa"/>
            <w:noWrap w:val="0"/>
            <w:vAlign w:val="top"/>
          </w:tcPr>
          <w:p w14:paraId="5D5A41E9">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1106" w:type="dxa"/>
            <w:noWrap w:val="0"/>
            <w:vAlign w:val="top"/>
          </w:tcPr>
          <w:p w14:paraId="1AC2434E">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1286" w:type="dxa"/>
            <w:noWrap w:val="0"/>
            <w:vAlign w:val="top"/>
          </w:tcPr>
          <w:p w14:paraId="6EDBB3C1">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1693" w:type="dxa"/>
            <w:noWrap w:val="0"/>
            <w:vAlign w:val="top"/>
          </w:tcPr>
          <w:p w14:paraId="2B1186AC">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r>
      <w:tr w14:paraId="138D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68" w:type="dxa"/>
            <w:noWrap w:val="0"/>
            <w:vAlign w:val="top"/>
          </w:tcPr>
          <w:p w14:paraId="640A7534">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2046" w:type="dxa"/>
            <w:noWrap w:val="0"/>
            <w:vAlign w:val="top"/>
          </w:tcPr>
          <w:p w14:paraId="2EDDC3E1">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928" w:type="dxa"/>
            <w:noWrap w:val="0"/>
            <w:vAlign w:val="top"/>
          </w:tcPr>
          <w:p w14:paraId="49AE8724">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928" w:type="dxa"/>
            <w:noWrap w:val="0"/>
            <w:vAlign w:val="top"/>
          </w:tcPr>
          <w:p w14:paraId="27C8C3D9">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1106" w:type="dxa"/>
            <w:noWrap w:val="0"/>
            <w:vAlign w:val="top"/>
          </w:tcPr>
          <w:p w14:paraId="6A94354E">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1286" w:type="dxa"/>
            <w:noWrap w:val="0"/>
            <w:vAlign w:val="top"/>
          </w:tcPr>
          <w:p w14:paraId="42EE275A">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c>
          <w:tcPr>
            <w:tcW w:w="1693" w:type="dxa"/>
            <w:noWrap w:val="0"/>
            <w:vAlign w:val="top"/>
          </w:tcPr>
          <w:p w14:paraId="54BC894C">
            <w:pPr>
              <w:spacing w:before="100" w:beforeLines="50" w:beforeAutospacing="1" w:after="100" w:afterLines="30" w:afterAutospacing="1" w:line="400" w:lineRule="exact"/>
              <w:rPr>
                <w:rFonts w:hint="eastAsia" w:ascii="宋体" w:hAnsi="宋体" w:eastAsia="宋体" w:cs="宋体"/>
                <w:color w:val="auto"/>
                <w:sz w:val="24"/>
                <w:szCs w:val="24"/>
                <w:highlight w:val="none"/>
              </w:rPr>
            </w:pPr>
          </w:p>
        </w:tc>
      </w:tr>
      <w:tr w14:paraId="3AE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6676" w:type="dxa"/>
            <w:gridSpan w:val="5"/>
            <w:noWrap w:val="0"/>
            <w:vAlign w:val="top"/>
          </w:tcPr>
          <w:p w14:paraId="2D908B31">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979" w:type="dxa"/>
            <w:gridSpan w:val="2"/>
            <w:noWrap w:val="0"/>
            <w:vAlign w:val="top"/>
          </w:tcPr>
          <w:p w14:paraId="65DA441A">
            <w:pPr>
              <w:spacing w:before="100" w:beforeLines="50" w:beforeAutospacing="1" w:after="100" w:afterLines="30" w:afterAutospacing="1" w:line="400" w:lineRule="exact"/>
              <w:jc w:val="center"/>
              <w:rPr>
                <w:rFonts w:hint="eastAsia" w:ascii="宋体" w:hAnsi="宋体" w:eastAsia="宋体" w:cs="宋体"/>
                <w:color w:val="auto"/>
                <w:sz w:val="24"/>
                <w:szCs w:val="24"/>
                <w:highlight w:val="none"/>
              </w:rPr>
            </w:pPr>
          </w:p>
        </w:tc>
      </w:tr>
      <w:tr w14:paraId="2023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655" w:type="dxa"/>
            <w:gridSpan w:val="7"/>
            <w:noWrap w:val="0"/>
            <w:vAlign w:val="top"/>
          </w:tcPr>
          <w:p w14:paraId="549859C4">
            <w:pPr>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合同总金额（大写）：</w:t>
            </w:r>
          </w:p>
          <w:p w14:paraId="7FE82279">
            <w:pPr>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备注：上述产品报价包括：货物(车辆) 出厂价、货物(车辆)运输费用、货物设备费、人工费、材料费(含主材及辅材) 、装卸费、运输费、安装费、调试费、管理费、利润、风险费用</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国家对成交人征收的各种税费等所有一切费用，采购人不再为此项目支付任何费用，综合单价今后将不作任何调整。</w:t>
            </w:r>
          </w:p>
        </w:tc>
      </w:tr>
    </w:tbl>
    <w:p w14:paraId="79A00E7B">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3、合同总价：</w:t>
      </w:r>
    </w:p>
    <w:p w14:paraId="569D2730">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合同总价为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7BBC08FB">
      <w:pPr>
        <w:keepNext w:val="0"/>
        <w:keepLines w:val="0"/>
        <w:pageBreakBefore w:val="0"/>
        <w:kinsoku/>
        <w:wordWrap/>
        <w:overflowPunct/>
        <w:topLinePunct w:val="0"/>
        <w:autoSpaceDE/>
        <w:autoSpaceDN w:val="0"/>
        <w:bidi w:val="0"/>
        <w:adjustRightInd/>
        <w:snapToGrid/>
        <w:spacing w:line="480" w:lineRule="exact"/>
        <w:ind w:lef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74176E">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5.合同供货（服务）期限及地点和方式：</w:t>
      </w:r>
    </w:p>
    <w:p w14:paraId="0D2CC092">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卖方应于合同签字生效后开始计算的</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日内将货物送到买方指定的地点，由买方进行验收。</w:t>
      </w:r>
    </w:p>
    <w:p w14:paraId="4D026BA3">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货物运输至买方指定地点到货物验收合格前，卖方负责对货物承担安保义务。</w:t>
      </w:r>
    </w:p>
    <w:p w14:paraId="26DF984E">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6.验收要求：（1）甲方依据</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中的采购需求及技术参数要求、乙方的投标文件及国家有关质量标准进行验收。</w:t>
      </w:r>
    </w:p>
    <w:p w14:paraId="5C79F43F">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（2）乙方交货前应对产品或服务作出全面检查和对验收文件进行整理，并列出清单，作为甲方验收和使用的技术条件依据，检验的结果应随服务一起提交甲方。</w:t>
      </w:r>
    </w:p>
    <w:p w14:paraId="2B617A0C">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（3）验收时乙方必须在现场，验收完毕后作出验收结果报告。</w:t>
      </w:r>
    </w:p>
    <w:p w14:paraId="56FE28E1">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售后服务</w:t>
      </w:r>
    </w:p>
    <w:p w14:paraId="5C0D01F7">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（一）卖方对合同货物的质量保修期为整车质保3年或10万公里，电池质保8年或50万公里，电控电机质保5年或25万公里，发动机质保5年或30万公里</w:t>
      </w:r>
      <w:r>
        <w:rPr>
          <w:rFonts w:hint="eastAsia" w:ascii="宋体" w:hAnsi="宋体" w:eastAsia="宋体" w:cs="宋体"/>
          <w:bCs/>
          <w:color w:val="auto"/>
          <w:sz w:val="24"/>
          <w:szCs w:val="24"/>
          <w:highlight w:val="none"/>
        </w:rPr>
        <w:t>。</w:t>
      </w:r>
    </w:p>
    <w:p w14:paraId="73BB75F9">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（二）卖方在合同货物的质量保修期内，免费为买方提供合同货物的</w:t>
      </w:r>
      <w:r>
        <w:rPr>
          <w:rFonts w:hint="eastAsia" w:ascii="宋体" w:hAnsi="宋体" w:eastAsia="宋体" w:cs="宋体"/>
          <w:bCs/>
          <w:color w:val="auto"/>
          <w:sz w:val="24"/>
          <w:szCs w:val="24"/>
          <w:highlight w:val="none"/>
        </w:rPr>
        <w:t>质保服务、软件免费升级服务、</w:t>
      </w:r>
      <w:r>
        <w:rPr>
          <w:rFonts w:hint="eastAsia" w:ascii="宋体" w:hAnsi="宋体" w:eastAsia="宋体" w:cs="宋体"/>
          <w:color w:val="auto"/>
          <w:sz w:val="24"/>
          <w:szCs w:val="24"/>
          <w:highlight w:val="none"/>
        </w:rPr>
        <w:t xml:space="preserve">技术指导和维修服务，服务的时间是：每周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小时（工作时间）。</w:t>
      </w:r>
    </w:p>
    <w:p w14:paraId="40710035">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（三）卖方保证在合同货物出现故障和缺陷时，或接到买方提出的技术服务要求后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小时内予以答复，如买方有要求或必要时，卖方应在接到买方通知后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小时内派员至买方免费维修和提供现场指导。</w:t>
      </w:r>
    </w:p>
    <w:p w14:paraId="4D84F22C">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（四）如卖方在接到买方维修通知后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小时仍不能修复有关货物，卖方应提供与该货物同一型号的备用货物。</w:t>
      </w:r>
    </w:p>
    <w:p w14:paraId="03CAD42B">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（五）如卖方在接到买方提出的技术服务要求或维修通知后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小时内没有响应、拒绝或没有派员到达买方提供技术服务、修理或退换货物，买方有权委托第三方对合同货物进行维修或提供技术服务，因此产生的相关费用由卖方承担。</w:t>
      </w:r>
    </w:p>
    <w:p w14:paraId="770CD3C0">
      <w:pPr>
        <w:keepNext w:val="0"/>
        <w:keepLines w:val="0"/>
        <w:pageBreakBefore w:val="0"/>
        <w:widowControl/>
        <w:kinsoku/>
        <w:wordWrap/>
        <w:overflowPunct/>
        <w:topLinePunct w:val="0"/>
        <w:autoSpaceDE/>
        <w:autoSpaceDN/>
        <w:bidi w:val="0"/>
        <w:adjustRightInd/>
        <w:snapToGrid/>
        <w:spacing w:line="480" w:lineRule="exact"/>
        <w:ind w:left="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（六）在合同货物保修期届满后，如果因合同货物硬件或软件的固有缺陷和瑕疵出现紧急故障和事故，卖方应在接到买方通知之后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小时内到达现场。</w:t>
      </w:r>
    </w:p>
    <w:p w14:paraId="603E933F">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8.违约责任及解决争议方法：详见合同条款。</w:t>
      </w:r>
    </w:p>
    <w:p w14:paraId="1938BD85">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9.合同的生效</w:t>
      </w:r>
    </w:p>
    <w:p w14:paraId="31D8689F">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合同经双方授权代表签署，买卖双方加盖印章之后生效。</w:t>
      </w:r>
    </w:p>
    <w:p w14:paraId="13578FBC">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p>
    <w:p w14:paraId="2F46D833">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     份，双方各执     份。</w:t>
      </w:r>
    </w:p>
    <w:p w14:paraId="26CACB24">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2274AE5A">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称：（盖章）                  名  称：（盖章）</w:t>
      </w:r>
    </w:p>
    <w:p w14:paraId="6E4D617C">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062078F6">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1DD48710">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14:paraId="2C724247">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                        邮政编码：</w:t>
      </w:r>
    </w:p>
    <w:p w14:paraId="13D23E2D">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58943433">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372BD318">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    号：                        </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    号：</w:t>
      </w:r>
    </w:p>
    <w:p w14:paraId="72ABEDE6">
      <w:pPr>
        <w:keepNext w:val="0"/>
        <w:keepLines w:val="0"/>
        <w:pageBreakBefore w:val="0"/>
        <w:kinsoku/>
        <w:wordWrap/>
        <w:overflowPunct/>
        <w:topLinePunct w:val="0"/>
        <w:autoSpaceDE/>
        <w:bidi w:val="0"/>
        <w:adjustRightInd/>
        <w:snapToGrid/>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                        签订时间：</w:t>
      </w:r>
    </w:p>
    <w:p w14:paraId="480688F0">
      <w:pPr>
        <w:spacing w:line="400" w:lineRule="exact"/>
        <w:ind w:left="360"/>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57" w:name="_Toc58430331"/>
      <w:r>
        <w:rPr>
          <w:rFonts w:hint="eastAsia" w:ascii="宋体" w:hAnsi="宋体" w:eastAsia="宋体" w:cs="宋体"/>
          <w:b/>
          <w:color w:val="auto"/>
          <w:sz w:val="24"/>
          <w:szCs w:val="24"/>
          <w:highlight w:val="none"/>
        </w:rPr>
        <w:t>二、合同条款</w:t>
      </w:r>
      <w:bookmarkEnd w:id="57"/>
    </w:p>
    <w:p w14:paraId="7D5E23E1">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合同文件</w:t>
      </w:r>
    </w:p>
    <w:p w14:paraId="5FFAA5F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1.合同文件适用法律</w:t>
      </w:r>
    </w:p>
    <w:p w14:paraId="26CC13A6">
      <w:pPr>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适用于合同文件的法律是中华人民共和国现行法律、法规及采购人所在地的地方性法规。</w:t>
      </w:r>
    </w:p>
    <w:p w14:paraId="331CD91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2.合同文件组成和解释顺序</w:t>
      </w:r>
    </w:p>
    <w:p w14:paraId="4D40E13F">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(1)合同文件的组成和解释顺序如下：</w:t>
      </w:r>
    </w:p>
    <w:p w14:paraId="679243AA">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&lt;1&gt;合同的主要条款；</w:t>
      </w:r>
    </w:p>
    <w:p w14:paraId="6520E3E0">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&lt;2&gt;合同的一般性条款；</w:t>
      </w:r>
    </w:p>
    <w:p w14:paraId="249CABE7">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&lt;3&gt;洽商、变更等明确双方权利义务的纪要、协议；</w:t>
      </w:r>
    </w:p>
    <w:p w14:paraId="678A6B0A">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&lt;4&gt;中标通知书、投标文件和</w:t>
      </w:r>
      <w:r>
        <w:rPr>
          <w:rFonts w:hint="eastAsia" w:ascii="宋体" w:hAnsi="宋体" w:eastAsia="宋体" w:cs="宋体"/>
          <w:color w:val="auto"/>
          <w:sz w:val="24"/>
          <w:szCs w:val="24"/>
          <w:highlight w:val="none"/>
          <w:lang w:eastAsia="zh-CN"/>
        </w:rPr>
        <w:t>询价通知书</w:t>
      </w:r>
      <w:r>
        <w:rPr>
          <w:rFonts w:hint="eastAsia" w:ascii="宋体" w:hAnsi="宋体" w:eastAsia="宋体" w:cs="宋体"/>
          <w:color w:val="auto"/>
          <w:sz w:val="24"/>
          <w:szCs w:val="24"/>
          <w:highlight w:val="none"/>
        </w:rPr>
        <w:t>；</w:t>
      </w:r>
    </w:p>
    <w:p w14:paraId="58AD74CD">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&lt;5&gt;有关图纸、标准、规范和其它有关技术资料、技术要求。</w:t>
      </w:r>
    </w:p>
    <w:p w14:paraId="2E64A617">
      <w:pPr>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&lt;6&gt;合同的主要条款的效力优于合同的一般性条款的效力。</w:t>
      </w:r>
    </w:p>
    <w:p w14:paraId="6D79272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3.合同文件使用文字</w:t>
      </w:r>
    </w:p>
    <w:p w14:paraId="68508424">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(1)合同文件使用中文书写、解释和说明。</w:t>
      </w:r>
    </w:p>
    <w:p w14:paraId="013C0E0D">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 xml:space="preserve">(2)合同文件使用技术性条款约定的为国家标准和规范；国家没有相应标准、规范时，可使用行业标准、规范。非标货物应按约定的技术性条款的标准和规范。 </w:t>
      </w:r>
    </w:p>
    <w:p w14:paraId="0FA4AC96">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标的物的一般条款</w:t>
      </w:r>
    </w:p>
    <w:p w14:paraId="7A3253D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4.完整物权</w:t>
      </w:r>
    </w:p>
    <w:p w14:paraId="2FCB54E2">
      <w:pPr>
        <w:tabs>
          <w:tab w:val="left" w:pos="66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对于出卖的标的物，卖方应当拥有完整物权，并且卖方负有保证第三人不得向买方主张任何权利（包括知识产权）的义务。</w:t>
      </w:r>
    </w:p>
    <w:p w14:paraId="64E0CBB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w:t>
      </w:r>
    </w:p>
    <w:p w14:paraId="0051ED4E">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4F946373">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A2BA23F">
      <w:pPr>
        <w:pStyle w:val="8"/>
        <w:tabs>
          <w:tab w:val="left" w:pos="900"/>
        </w:tabs>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249595A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6.包装</w:t>
      </w:r>
    </w:p>
    <w:p w14:paraId="60CC30E7">
      <w:pPr>
        <w:pStyle w:val="8"/>
        <w:tabs>
          <w:tab w:val="left" w:pos="900"/>
        </w:tabs>
        <w:spacing w:line="440" w:lineRule="exact"/>
        <w:ind w:firstLine="540" w:firstLineChars="225"/>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52CAC15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7.伴随服务</w:t>
      </w:r>
    </w:p>
    <w:p w14:paraId="27AA7FF8">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(1)卖方除应履行按期按量交付合格标的物的义务之外，还应提供下列服务：</w:t>
      </w:r>
    </w:p>
    <w:p w14:paraId="166EFF62">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&lt;1&gt;标的物的现场安装或指导安装、启动、调试、监督（如果必须安装、调试的话）；</w:t>
      </w:r>
    </w:p>
    <w:p w14:paraId="1BCD8344">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&lt;2&gt;提供标的物组装和一般维修所必须的工具；</w:t>
      </w:r>
    </w:p>
    <w:p w14:paraId="6863AB98">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&lt;3&gt;在合同规定的期限内对所提供标的物实行运行监督、维修服务的前提条件是该服务并不能免除卖方在质量保证期内所承担的义务；</w:t>
      </w:r>
    </w:p>
    <w:p w14:paraId="37F2693C">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&lt;4&gt;对买方技术人员的技术指导或培训。</w:t>
      </w:r>
    </w:p>
    <w:p w14:paraId="2973AEAD">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(2)除合同另有规定之外，伴随服务的费用均已含在合同价款中，买方不再另行进行支付。</w:t>
      </w:r>
    </w:p>
    <w:p w14:paraId="53593C1F">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  标的物的交付、检验和验收</w:t>
      </w:r>
    </w:p>
    <w:p w14:paraId="104C9D5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8.标的物的交付</w:t>
      </w:r>
    </w:p>
    <w:p w14:paraId="6CA6DB6E">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(1)标的物的所有权自标的物交付时转移。</w:t>
      </w:r>
    </w:p>
    <w:p w14:paraId="41F07DFA">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(2)卖方应当按照约定的期限和约定的地点交付符合</w:t>
      </w:r>
      <w:r>
        <w:rPr>
          <w:rFonts w:hint="eastAsia" w:ascii="宋体" w:hAnsi="宋体" w:eastAsia="宋体" w:cs="宋体"/>
          <w:color w:val="auto"/>
          <w:sz w:val="24"/>
          <w:szCs w:val="24"/>
          <w:highlight w:val="none"/>
          <w:u w:val="none" w:color="000000"/>
          <w:lang w:eastAsia="zh-CN"/>
        </w:rPr>
        <w:t>询价通知书</w:t>
      </w:r>
      <w:r>
        <w:rPr>
          <w:rFonts w:hint="eastAsia" w:ascii="宋体" w:hAnsi="宋体" w:eastAsia="宋体" w:cs="宋体"/>
          <w:color w:val="auto"/>
          <w:sz w:val="24"/>
          <w:szCs w:val="24"/>
          <w:highlight w:val="none"/>
          <w:u w:val="none" w:color="000000"/>
        </w:rPr>
        <w:t>要求的标的物。</w:t>
      </w:r>
    </w:p>
    <w:p w14:paraId="620D647D">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(3)卖方应当按照约定或者交易习惯向采购人交付提取标的物单证以外的有关单证和资料。</w:t>
      </w:r>
    </w:p>
    <w:p w14:paraId="2A0ADCA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9.检验和验收</w:t>
      </w:r>
    </w:p>
    <w:p w14:paraId="50FCCB0C">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93A7CC5">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(2)买方根据合同规定的内容和验收标准进行验收，经检验无误后出具验收合格证明，该证明作为最终付款所需文件的组成部分。</w:t>
      </w:r>
    </w:p>
    <w:p w14:paraId="0DF0380B">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(3)验收期限自标的物交付之日起</w:t>
      </w:r>
      <w:r>
        <w:rPr>
          <w:rFonts w:hint="eastAsia" w:ascii="宋体" w:hAnsi="宋体" w:eastAsia="宋体" w:cs="宋体"/>
          <w:color w:val="auto"/>
          <w:sz w:val="24"/>
          <w:szCs w:val="24"/>
          <w:highlight w:val="none"/>
          <w:u w:val="none" w:color="000000"/>
          <w:lang w:val="en-US" w:eastAsia="zh-CN"/>
        </w:rPr>
        <w:t>5个工作日</w:t>
      </w:r>
      <w:r>
        <w:rPr>
          <w:rFonts w:hint="eastAsia" w:ascii="宋体" w:hAnsi="宋体" w:eastAsia="宋体" w:cs="宋体"/>
          <w:color w:val="auto"/>
          <w:sz w:val="24"/>
          <w:szCs w:val="24"/>
          <w:highlight w:val="none"/>
          <w:u w:val="none" w:color="000000"/>
        </w:rPr>
        <w:t>内。特殊情况需延长的，双方应在合同条款中约定。</w:t>
      </w:r>
    </w:p>
    <w:p w14:paraId="102C7262">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 对标的物提出异议的时间和办法</w:t>
      </w:r>
    </w:p>
    <w:p w14:paraId="7FF8632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10.对标的物提出异议的时间和办法 </w:t>
      </w:r>
    </w:p>
    <w:p w14:paraId="4519E1F3">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(1)买方在验收过程中，应当于双方约定的检验期间内将标的物的数量或质量不符合约定的情形及处理方式以书面形式通知卖方。</w:t>
      </w:r>
    </w:p>
    <w:p w14:paraId="779E1E0D">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(2)如买方在验收期满后既不出具验收合格证明又未提出书面异议的视为卖方所交标的物符合合同规定。</w:t>
      </w:r>
    </w:p>
    <w:p w14:paraId="17A102A4">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(3)卖方应在收到买方书面异议后七天内负责处理问题，否则将视为默认买方提出的异议和处理意见。</w:t>
      </w:r>
    </w:p>
    <w:p w14:paraId="2178AD62">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 合同价款和支付</w:t>
      </w:r>
    </w:p>
    <w:p w14:paraId="30148ED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11.合同价款和支付</w:t>
      </w:r>
    </w:p>
    <w:p w14:paraId="0552D347">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(1)本合同的结算货币为人民币，单位元。</w:t>
      </w:r>
    </w:p>
    <w:p w14:paraId="1413476E">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(2)卖方应按照双方签订的合同规定交货并在合同主要条款规定的期限内持下列单据结算货款：</w:t>
      </w:r>
    </w:p>
    <w:p w14:paraId="665F55F3">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&lt;1&gt;合格的销售发票；</w:t>
      </w:r>
    </w:p>
    <w:p w14:paraId="392B4DAD">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&lt;2&gt;买方盖章签收后的送货回单和验收合格证明。</w:t>
      </w:r>
    </w:p>
    <w:p w14:paraId="5B351238">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(3)买方应按合同主要条款规定的期限和方式付款。</w:t>
      </w:r>
    </w:p>
    <w:p w14:paraId="4687F627">
      <w:pPr>
        <w:pStyle w:val="8"/>
        <w:tabs>
          <w:tab w:val="left" w:pos="540"/>
        </w:tabs>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(4)根据现行税法对买方征收的与本合同有关的一切税费均由买方承担；根据现行税法对卖方征收的与本合同有关的一切税费均由卖方承担。</w:t>
      </w:r>
    </w:p>
    <w:p w14:paraId="009BF8A7">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 违约责任</w:t>
      </w:r>
    </w:p>
    <w:p w14:paraId="31EFBAC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12.违约责任</w:t>
      </w:r>
    </w:p>
    <w:p w14:paraId="5614CF61">
      <w:pPr>
        <w:pStyle w:val="8"/>
        <w:spacing w:line="440" w:lineRule="exact"/>
        <w:ind w:firstLine="540" w:firstLineChars="225"/>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合同一方不履行合同义务或者履行合同义务不符合约定的，应当承担继续履行、采取补救措施或者赔偿损失等违约责任。</w:t>
      </w:r>
    </w:p>
    <w:p w14:paraId="64A1DDC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13.买方违约责任</w:t>
      </w:r>
    </w:p>
    <w:p w14:paraId="2874262F">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w:t>
      </w:r>
      <w:r>
        <w:rPr>
          <w:rFonts w:hint="eastAsia" w:hAnsi="宋体" w:cs="宋体"/>
          <w:color w:val="auto"/>
          <w:szCs w:val="24"/>
          <w:highlight w:val="none"/>
          <w:u w:color="000000"/>
        </w:rPr>
        <w:t>在合同生效后，非产品质量问题，</w:t>
      </w:r>
      <w:r>
        <w:rPr>
          <w:rFonts w:hint="eastAsia" w:ascii="宋体" w:hAnsi="宋体" w:eastAsia="宋体" w:cs="宋体"/>
          <w:color w:val="auto"/>
          <w:sz w:val="24"/>
          <w:szCs w:val="24"/>
          <w:highlight w:val="none"/>
          <w:u w:val="none" w:color="000000"/>
        </w:rPr>
        <w:t>买方要求退货的，应向卖方偿付合同总价款的5%，作为违约金，违约金不足以补偿损失的，卖方有权要求甲方补足。</w:t>
      </w:r>
    </w:p>
    <w:p w14:paraId="47185AEB">
      <w:pPr>
        <w:pStyle w:val="8"/>
        <w:overflowPunct w:val="0"/>
        <w:spacing w:line="440" w:lineRule="exact"/>
        <w:ind w:right="-334" w:rightChars="-159"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(2)买方逾期付款的应按照逾期付款金额的每天万分之四支付逾期付款违约金。</w:t>
      </w:r>
    </w:p>
    <w:p w14:paraId="3B4E79A6">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(3)买方违反合同规定，拒绝接收卖方交付的符合</w:t>
      </w:r>
      <w:r>
        <w:rPr>
          <w:rFonts w:hint="eastAsia" w:ascii="宋体" w:hAnsi="宋体" w:eastAsia="宋体" w:cs="宋体"/>
          <w:color w:val="auto"/>
          <w:sz w:val="24"/>
          <w:szCs w:val="24"/>
          <w:highlight w:val="none"/>
          <w:u w:val="none" w:color="000000"/>
          <w:lang w:eastAsia="zh-CN"/>
        </w:rPr>
        <w:t>询价通知书</w:t>
      </w:r>
      <w:r>
        <w:rPr>
          <w:rFonts w:hint="eastAsia" w:ascii="宋体" w:hAnsi="宋体" w:eastAsia="宋体" w:cs="宋体"/>
          <w:color w:val="auto"/>
          <w:sz w:val="24"/>
          <w:szCs w:val="24"/>
          <w:highlight w:val="none"/>
          <w:u w:val="none" w:color="000000"/>
        </w:rPr>
        <w:t>要求的合格标的物，应当承担卖方由此造成的损失。</w:t>
      </w:r>
    </w:p>
    <w:p w14:paraId="0572FC6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14.卖方违约责任</w:t>
      </w:r>
    </w:p>
    <w:p w14:paraId="2649CEBF">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14:paraId="00882407">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0A29E198">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hAnsi="宋体" w:cs="宋体"/>
          <w:color w:val="auto"/>
          <w:szCs w:val="24"/>
          <w:highlight w:val="none"/>
          <w:u w:color="000000"/>
        </w:rPr>
        <w:t>（3）卖方逾期提供售后服务的，每逾期一天应按货款的每天万分之四支付违约金，同时承担买方因此遭致的损失费用。</w:t>
      </w:r>
    </w:p>
    <w:p w14:paraId="046653E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w:t>
      </w:r>
    </w:p>
    <w:p w14:paraId="24419AA1">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14:paraId="6DC4D9FA">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(2)合同一方因不可抗力不能履行合同的，应当及时通知对方，以减轻可能给对方造成的损失，并应当在合理期限内提供证明。</w:t>
      </w:r>
    </w:p>
    <w:p w14:paraId="3EFA1F63">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 索赔</w:t>
      </w:r>
    </w:p>
    <w:p w14:paraId="6AB3868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16.索赔</w:t>
      </w:r>
    </w:p>
    <w:p w14:paraId="06BABDC2">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(1)买方有权根据当地产品质量检验机构或其它有权威部门出具的检验证书向卖方提出索赔。</w:t>
      </w:r>
    </w:p>
    <w:p w14:paraId="38AE1D29">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(2)在本合同规定的检验期和质量保证期内，如果卖方对买方提出的索赔或差异有责任，则卖方应按买方同意的下列一种或多种方式解决索赔事宜：</w:t>
      </w:r>
    </w:p>
    <w:p w14:paraId="15E341DC">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6A924A31">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&lt;2&gt;根据标的物的低劣程度、损坏程度以及甲方遭受损失的数额，经双方协商确定降低标的物的价格；</w:t>
      </w:r>
    </w:p>
    <w:p w14:paraId="59E76E95">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77B57F62">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2B541B45">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(4)买方提出索赔的书面材料应报当地政府采购管理部门备案。卖方同意的索赔方案应报当地政府采购管理部门审核。</w:t>
      </w:r>
    </w:p>
    <w:p w14:paraId="774293B2">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 履约保证金</w:t>
      </w:r>
    </w:p>
    <w:p w14:paraId="51DC20B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17.履约保证金</w:t>
      </w:r>
    </w:p>
    <w:p w14:paraId="3D5256BA">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(1)卖方应在本合同签订时，按</w:t>
      </w:r>
      <w:r>
        <w:rPr>
          <w:rFonts w:hint="eastAsia" w:ascii="宋体" w:hAnsi="宋体" w:eastAsia="宋体" w:cs="宋体"/>
          <w:color w:val="auto"/>
          <w:sz w:val="24"/>
          <w:szCs w:val="24"/>
          <w:highlight w:val="none"/>
          <w:u w:val="none" w:color="000000"/>
          <w:lang w:eastAsia="zh-CN"/>
        </w:rPr>
        <w:t>询价通知书</w:t>
      </w:r>
      <w:r>
        <w:rPr>
          <w:rFonts w:hint="eastAsia" w:ascii="宋体" w:hAnsi="宋体" w:eastAsia="宋体" w:cs="宋体"/>
          <w:color w:val="auto"/>
          <w:sz w:val="24"/>
          <w:szCs w:val="24"/>
          <w:highlight w:val="none"/>
          <w:u w:val="none" w:color="000000"/>
        </w:rPr>
        <w:t>的约定提供相应的履约保证金，保证金的有效期应不低于合同有效期。</w:t>
      </w:r>
    </w:p>
    <w:p w14:paraId="1B0BD056">
      <w:pPr>
        <w:pStyle w:val="8"/>
        <w:overflowPunct w:val="0"/>
        <w:spacing w:line="440" w:lineRule="exact"/>
        <w:ind w:right="-334" w:rightChars="-159"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(2)如果卖方未能履行合同规定的任何义务，买方有权从履约保证金中取得补偿。</w:t>
      </w:r>
    </w:p>
    <w:p w14:paraId="3F33D9F6">
      <w:pPr>
        <w:pStyle w:val="8"/>
        <w:overflowPunct w:val="0"/>
        <w:spacing w:line="440" w:lineRule="exact"/>
        <w:ind w:right="-334" w:rightChars="-159" w:firstLine="0"/>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九.  合同的解除和转让</w:t>
      </w:r>
    </w:p>
    <w:p w14:paraId="38292D9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18.合同的解除</w:t>
      </w:r>
    </w:p>
    <w:p w14:paraId="31A77A7A">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(1)买方和卖方协商一致，可以解除合同。</w:t>
      </w:r>
    </w:p>
    <w:p w14:paraId="59ECC8A5">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(2)有下列情形之一，合同一方可以解除合同：</w:t>
      </w:r>
    </w:p>
    <w:p w14:paraId="5A5A4EE0">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&lt;1&gt;因不可抗力致使不能实现合同目的，未受不可抗力影响的一方有权解除合同；</w:t>
      </w:r>
    </w:p>
    <w:p w14:paraId="5769688C">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&lt;2&gt;因合同一方违约导致合同不能履行，另一方有权解除合同。</w:t>
      </w:r>
    </w:p>
    <w:p w14:paraId="7637F966">
      <w:pPr>
        <w:pStyle w:val="8"/>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(3)有权解除合同的一方，应当在违约事实或不可抗力发生之后三十天内书面通知对方以主张解除合同，合同在书面通知到达对方时解除。</w:t>
      </w:r>
    </w:p>
    <w:p w14:paraId="1DDFAD1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19.合同的转让</w:t>
      </w:r>
    </w:p>
    <w:p w14:paraId="0433496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合同的部分和全部都不得转让。</w:t>
      </w:r>
    </w:p>
    <w:p w14:paraId="7700F0B9">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 合同的生效</w:t>
      </w:r>
    </w:p>
    <w:p w14:paraId="241C850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20.合同的生效</w:t>
      </w:r>
    </w:p>
    <w:p w14:paraId="33D898F8">
      <w:pPr>
        <w:spacing w:line="440" w:lineRule="exact"/>
        <w:ind w:firstLine="664" w:firstLineChars="2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本合同在双方签字盖章后生效。</w:t>
      </w:r>
    </w:p>
    <w:p w14:paraId="2442D6FF">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 争议解决</w:t>
      </w:r>
    </w:p>
    <w:p w14:paraId="42F926B2">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21.争议解决</w:t>
      </w:r>
    </w:p>
    <w:p w14:paraId="190DE617">
      <w:pPr>
        <w:pStyle w:val="8"/>
        <w:overflowPunct w:val="0"/>
        <w:spacing w:line="440" w:lineRule="exact"/>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 xml:space="preserve"> 买卖双方因合同发生争议，进行调解，协商不成，可选择：</w:t>
      </w:r>
    </w:p>
    <w:p w14:paraId="3CF473A9">
      <w:pPr>
        <w:pStyle w:val="8"/>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(1)双方同时</w:t>
      </w:r>
      <w:r>
        <w:rPr>
          <w:rFonts w:hint="eastAsia" w:ascii="宋体" w:hAnsi="宋体" w:eastAsia="宋体" w:cs="宋体"/>
          <w:color w:val="auto"/>
          <w:sz w:val="24"/>
          <w:szCs w:val="24"/>
          <w:highlight w:val="none"/>
        </w:rPr>
        <w:t>将争议提交滁州仲裁委员会</w:t>
      </w:r>
      <w:r>
        <w:rPr>
          <w:rFonts w:hint="eastAsia" w:ascii="宋体" w:hAnsi="宋体" w:eastAsia="宋体" w:cs="宋体"/>
          <w:color w:val="auto"/>
          <w:sz w:val="24"/>
          <w:szCs w:val="24"/>
          <w:highlight w:val="none"/>
          <w:u w:val="none" w:color="000000"/>
        </w:rPr>
        <w:t>进行仲裁；</w:t>
      </w:r>
    </w:p>
    <w:p w14:paraId="496E0D74">
      <w:pPr>
        <w:pStyle w:val="8"/>
        <w:tabs>
          <w:tab w:val="left" w:pos="900"/>
        </w:tabs>
        <w:overflowPunct w:val="0"/>
        <w:spacing w:line="440" w:lineRule="exact"/>
        <w:ind w:firstLine="600" w:firstLineChars="250"/>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(2)向买方所在地人民法院提起诉讼。</w:t>
      </w:r>
    </w:p>
    <w:p w14:paraId="56E24D26">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 .附则</w:t>
      </w:r>
    </w:p>
    <w:p w14:paraId="76FB74B8">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22.合同份数。</w:t>
      </w:r>
    </w:p>
    <w:p w14:paraId="4F0049E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本合同一式陆份，买卖双方各执</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w:t>
      </w:r>
    </w:p>
    <w:p w14:paraId="521F9C3A">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23.未尽事宜</w:t>
      </w:r>
    </w:p>
    <w:p w14:paraId="2AE9324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w:t>
      </w:r>
    </w:p>
    <w:p w14:paraId="6EFB4E10">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86CB5DD">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56"/>
    </w:p>
    <w:p w14:paraId="5E1E1B11">
      <w:pPr>
        <w:spacing w:line="900" w:lineRule="exact"/>
        <w:jc w:val="center"/>
        <w:rPr>
          <w:rFonts w:asciiTheme="minorEastAsia" w:hAnsiTheme="minorEastAsia" w:eastAsiaTheme="minorEastAsia"/>
          <w:b/>
          <w:color w:val="auto"/>
          <w:sz w:val="72"/>
          <w:highlight w:val="none"/>
        </w:rPr>
      </w:pPr>
    </w:p>
    <w:p w14:paraId="65C438D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720E2B32">
      <w:pPr>
        <w:spacing w:line="900" w:lineRule="exact"/>
        <w:jc w:val="center"/>
        <w:rPr>
          <w:rFonts w:asciiTheme="minorEastAsia" w:hAnsiTheme="minorEastAsia" w:eastAsiaTheme="minorEastAsia"/>
          <w:b/>
          <w:color w:val="auto"/>
          <w:sz w:val="72"/>
          <w:highlight w:val="none"/>
        </w:rPr>
      </w:pPr>
    </w:p>
    <w:p w14:paraId="2295902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3493AA8A">
      <w:pPr>
        <w:spacing w:line="900" w:lineRule="exact"/>
        <w:jc w:val="center"/>
        <w:rPr>
          <w:rFonts w:asciiTheme="minorEastAsia" w:hAnsiTheme="minorEastAsia" w:eastAsiaTheme="minorEastAsia"/>
          <w:b/>
          <w:color w:val="auto"/>
          <w:sz w:val="72"/>
          <w:highlight w:val="none"/>
        </w:rPr>
      </w:pPr>
    </w:p>
    <w:p w14:paraId="71EDE66E">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2EACDB6">
      <w:pPr>
        <w:spacing w:line="900" w:lineRule="exact"/>
        <w:jc w:val="center"/>
        <w:rPr>
          <w:rFonts w:asciiTheme="minorEastAsia" w:hAnsiTheme="minorEastAsia" w:eastAsiaTheme="minorEastAsia"/>
          <w:b/>
          <w:color w:val="auto"/>
          <w:sz w:val="72"/>
          <w:highlight w:val="none"/>
        </w:rPr>
      </w:pPr>
    </w:p>
    <w:p w14:paraId="3DDC3FA4">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134F50DD">
      <w:pPr>
        <w:spacing w:after="156" w:afterLines="50"/>
        <w:jc w:val="center"/>
        <w:rPr>
          <w:rFonts w:asciiTheme="minorEastAsia" w:hAnsiTheme="minorEastAsia" w:eastAsiaTheme="minorEastAsia"/>
          <w:b/>
          <w:color w:val="auto"/>
          <w:sz w:val="72"/>
          <w:highlight w:val="none"/>
        </w:rPr>
      </w:pPr>
    </w:p>
    <w:p w14:paraId="5D27ED0E">
      <w:pPr>
        <w:spacing w:after="156" w:afterLines="50" w:line="500" w:lineRule="exact"/>
        <w:jc w:val="center"/>
        <w:rPr>
          <w:rFonts w:asciiTheme="minorEastAsia" w:hAnsiTheme="minorEastAsia" w:eastAsiaTheme="minorEastAsia"/>
          <w:b/>
          <w:color w:val="auto"/>
          <w:sz w:val="28"/>
          <w:szCs w:val="28"/>
          <w:highlight w:val="none"/>
        </w:rPr>
      </w:pPr>
    </w:p>
    <w:p w14:paraId="524F0A5D">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E6E1A81">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A544C21">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3472905">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8" w:name="_Toc215"/>
      <w:bookmarkStart w:id="59" w:name="_Toc135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8"/>
      <w:bookmarkEnd w:id="59"/>
    </w:p>
    <w:p w14:paraId="289E2D5F">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B2E757D">
      <w:pPr>
        <w:spacing w:line="360" w:lineRule="auto"/>
        <w:jc w:val="center"/>
        <w:outlineLvl w:val="1"/>
        <w:rPr>
          <w:rFonts w:asciiTheme="minorEastAsia" w:hAnsiTheme="minorEastAsia" w:eastAsiaTheme="minorEastAsia"/>
          <w:b/>
          <w:color w:val="auto"/>
          <w:sz w:val="24"/>
          <w:highlight w:val="none"/>
        </w:rPr>
      </w:pPr>
      <w:bookmarkStart w:id="60" w:name="_Toc11521"/>
      <w:bookmarkStart w:id="61" w:name="_Toc14197"/>
      <w:bookmarkStart w:id="62" w:name="_Hlk23205287"/>
      <w:r>
        <w:rPr>
          <w:rFonts w:hint="eastAsia" w:asciiTheme="minorEastAsia" w:hAnsiTheme="minorEastAsia" w:eastAsiaTheme="minorEastAsia"/>
          <w:b/>
          <w:color w:val="auto"/>
          <w:sz w:val="24"/>
          <w:highlight w:val="none"/>
        </w:rPr>
        <w:t>一、报价表</w:t>
      </w:r>
      <w:bookmarkEnd w:id="60"/>
      <w:bookmarkEnd w:id="61"/>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0"/>
        <w:gridCol w:w="1318"/>
        <w:gridCol w:w="1318"/>
        <w:gridCol w:w="672"/>
        <w:gridCol w:w="677"/>
        <w:gridCol w:w="939"/>
        <w:gridCol w:w="939"/>
        <w:gridCol w:w="670"/>
      </w:tblGrid>
      <w:tr w14:paraId="26FB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484EFCC2">
            <w:pPr>
              <w:pStyle w:val="45"/>
              <w:widowControl w:val="0"/>
              <w:spacing w:before="0" w:beforeAutospacing="0" w:after="0" w:afterAutospacing="0"/>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序号</w:t>
            </w:r>
          </w:p>
        </w:tc>
        <w:tc>
          <w:tcPr>
            <w:tcW w:w="775" w:type="pct"/>
            <w:vAlign w:val="center"/>
          </w:tcPr>
          <w:p w14:paraId="12538BEA">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货物名称</w:t>
            </w:r>
          </w:p>
        </w:tc>
        <w:tc>
          <w:tcPr>
            <w:tcW w:w="773" w:type="pct"/>
            <w:vAlign w:val="center"/>
          </w:tcPr>
          <w:p w14:paraId="66FFBA15">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品牌、型</w:t>
            </w:r>
          </w:p>
          <w:p w14:paraId="3B79157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号</w:t>
            </w:r>
          </w:p>
        </w:tc>
        <w:tc>
          <w:tcPr>
            <w:tcW w:w="773" w:type="pct"/>
            <w:vAlign w:val="center"/>
          </w:tcPr>
          <w:p w14:paraId="69F3D36F">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原产地及</w:t>
            </w:r>
          </w:p>
          <w:p w14:paraId="3EB14DCD">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生产厂商</w:t>
            </w:r>
          </w:p>
        </w:tc>
        <w:tc>
          <w:tcPr>
            <w:tcW w:w="394" w:type="pct"/>
            <w:vAlign w:val="center"/>
          </w:tcPr>
          <w:p w14:paraId="32930DD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394" w:type="pct"/>
            <w:vAlign w:val="center"/>
          </w:tcPr>
          <w:p w14:paraId="4A5B1ABD">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550" w:type="pct"/>
            <w:vAlign w:val="center"/>
          </w:tcPr>
          <w:p w14:paraId="7DFF080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单价</w:t>
            </w:r>
          </w:p>
          <w:p w14:paraId="5F2EE97E">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550" w:type="pct"/>
            <w:vAlign w:val="center"/>
          </w:tcPr>
          <w:p w14:paraId="174AA08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小计</w:t>
            </w:r>
          </w:p>
          <w:p w14:paraId="4534CAA6">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393" w:type="pct"/>
            <w:vAlign w:val="center"/>
          </w:tcPr>
          <w:p w14:paraId="6FBDEAB1">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r>
      <w:tr w14:paraId="257C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14:paraId="6F50EEAD">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775" w:type="pct"/>
          </w:tcPr>
          <w:p w14:paraId="2DA54642">
            <w:pPr>
              <w:rPr>
                <w:rFonts w:asciiTheme="minorEastAsia" w:hAnsiTheme="minorEastAsia" w:eastAsiaTheme="minorEastAsia"/>
                <w:color w:val="auto"/>
                <w:sz w:val="24"/>
                <w:szCs w:val="24"/>
                <w:highlight w:val="none"/>
              </w:rPr>
            </w:pPr>
          </w:p>
        </w:tc>
        <w:tc>
          <w:tcPr>
            <w:tcW w:w="773" w:type="pct"/>
          </w:tcPr>
          <w:p w14:paraId="47B58CF8">
            <w:pPr>
              <w:rPr>
                <w:rFonts w:asciiTheme="minorEastAsia" w:hAnsiTheme="minorEastAsia" w:eastAsiaTheme="minorEastAsia"/>
                <w:color w:val="auto"/>
                <w:sz w:val="24"/>
                <w:szCs w:val="24"/>
                <w:highlight w:val="none"/>
              </w:rPr>
            </w:pPr>
          </w:p>
        </w:tc>
        <w:tc>
          <w:tcPr>
            <w:tcW w:w="773" w:type="pct"/>
          </w:tcPr>
          <w:p w14:paraId="4ACFFF97">
            <w:pPr>
              <w:rPr>
                <w:rFonts w:asciiTheme="minorEastAsia" w:hAnsiTheme="minorEastAsia" w:eastAsiaTheme="minorEastAsia"/>
                <w:color w:val="auto"/>
                <w:sz w:val="24"/>
                <w:szCs w:val="24"/>
                <w:highlight w:val="none"/>
              </w:rPr>
            </w:pPr>
          </w:p>
        </w:tc>
        <w:tc>
          <w:tcPr>
            <w:tcW w:w="394" w:type="pct"/>
          </w:tcPr>
          <w:p w14:paraId="1D3FF1FA">
            <w:pPr>
              <w:rPr>
                <w:rFonts w:asciiTheme="minorEastAsia" w:hAnsiTheme="minorEastAsia" w:eastAsiaTheme="minorEastAsia"/>
                <w:color w:val="auto"/>
                <w:sz w:val="24"/>
                <w:szCs w:val="24"/>
                <w:highlight w:val="none"/>
              </w:rPr>
            </w:pPr>
          </w:p>
        </w:tc>
        <w:tc>
          <w:tcPr>
            <w:tcW w:w="394" w:type="pct"/>
          </w:tcPr>
          <w:p w14:paraId="18C2F4AF">
            <w:pPr>
              <w:rPr>
                <w:rFonts w:asciiTheme="minorEastAsia" w:hAnsiTheme="minorEastAsia" w:eastAsiaTheme="minorEastAsia"/>
                <w:color w:val="auto"/>
                <w:sz w:val="24"/>
                <w:szCs w:val="24"/>
                <w:highlight w:val="none"/>
              </w:rPr>
            </w:pPr>
          </w:p>
        </w:tc>
        <w:tc>
          <w:tcPr>
            <w:tcW w:w="550" w:type="pct"/>
          </w:tcPr>
          <w:p w14:paraId="5F2CFA12">
            <w:pPr>
              <w:rPr>
                <w:rFonts w:asciiTheme="minorEastAsia" w:hAnsiTheme="minorEastAsia" w:eastAsiaTheme="minorEastAsia"/>
                <w:color w:val="auto"/>
                <w:sz w:val="24"/>
                <w:szCs w:val="24"/>
                <w:highlight w:val="none"/>
              </w:rPr>
            </w:pPr>
          </w:p>
        </w:tc>
        <w:tc>
          <w:tcPr>
            <w:tcW w:w="550" w:type="pct"/>
          </w:tcPr>
          <w:p w14:paraId="7EFA4952">
            <w:pPr>
              <w:rPr>
                <w:rFonts w:asciiTheme="minorEastAsia" w:hAnsiTheme="minorEastAsia" w:eastAsiaTheme="minorEastAsia"/>
                <w:color w:val="auto"/>
                <w:sz w:val="24"/>
                <w:szCs w:val="24"/>
                <w:highlight w:val="none"/>
              </w:rPr>
            </w:pPr>
          </w:p>
        </w:tc>
        <w:tc>
          <w:tcPr>
            <w:tcW w:w="393" w:type="pct"/>
          </w:tcPr>
          <w:p w14:paraId="24E858D2">
            <w:pPr>
              <w:rPr>
                <w:rFonts w:asciiTheme="minorEastAsia" w:hAnsiTheme="minorEastAsia" w:eastAsiaTheme="minorEastAsia"/>
                <w:color w:val="auto"/>
                <w:sz w:val="24"/>
                <w:szCs w:val="24"/>
                <w:highlight w:val="none"/>
              </w:rPr>
            </w:pPr>
          </w:p>
        </w:tc>
      </w:tr>
      <w:tr w14:paraId="08D8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7FC729BB">
            <w:pPr>
              <w:jc w:val="center"/>
              <w:rPr>
                <w:rFonts w:asciiTheme="minorEastAsia" w:hAnsiTheme="minorEastAsia" w:eastAsiaTheme="minorEastAsia"/>
                <w:color w:val="auto"/>
                <w:sz w:val="24"/>
                <w:szCs w:val="24"/>
                <w:highlight w:val="none"/>
              </w:rPr>
            </w:pPr>
          </w:p>
        </w:tc>
        <w:tc>
          <w:tcPr>
            <w:tcW w:w="775" w:type="pct"/>
            <w:vAlign w:val="center"/>
          </w:tcPr>
          <w:p w14:paraId="2BE5DBB4">
            <w:pPr>
              <w:pStyle w:val="53"/>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其他费用</w:t>
            </w:r>
          </w:p>
        </w:tc>
        <w:tc>
          <w:tcPr>
            <w:tcW w:w="773" w:type="pct"/>
          </w:tcPr>
          <w:p w14:paraId="427E85A1">
            <w:pPr>
              <w:rPr>
                <w:rFonts w:asciiTheme="minorEastAsia" w:hAnsiTheme="minorEastAsia" w:eastAsiaTheme="minorEastAsia"/>
                <w:color w:val="auto"/>
                <w:sz w:val="24"/>
                <w:szCs w:val="24"/>
                <w:highlight w:val="none"/>
              </w:rPr>
            </w:pPr>
          </w:p>
        </w:tc>
        <w:tc>
          <w:tcPr>
            <w:tcW w:w="773" w:type="pct"/>
          </w:tcPr>
          <w:p w14:paraId="508C7E0F">
            <w:pPr>
              <w:rPr>
                <w:rFonts w:asciiTheme="minorEastAsia" w:hAnsiTheme="minorEastAsia" w:eastAsiaTheme="minorEastAsia"/>
                <w:color w:val="auto"/>
                <w:sz w:val="24"/>
                <w:szCs w:val="24"/>
                <w:highlight w:val="none"/>
              </w:rPr>
            </w:pPr>
          </w:p>
        </w:tc>
        <w:tc>
          <w:tcPr>
            <w:tcW w:w="394" w:type="pct"/>
          </w:tcPr>
          <w:p w14:paraId="36D0F0CA">
            <w:pPr>
              <w:rPr>
                <w:rFonts w:asciiTheme="minorEastAsia" w:hAnsiTheme="minorEastAsia" w:eastAsiaTheme="minorEastAsia"/>
                <w:color w:val="auto"/>
                <w:sz w:val="24"/>
                <w:szCs w:val="24"/>
                <w:highlight w:val="none"/>
              </w:rPr>
            </w:pPr>
          </w:p>
        </w:tc>
        <w:tc>
          <w:tcPr>
            <w:tcW w:w="394" w:type="pct"/>
          </w:tcPr>
          <w:p w14:paraId="6BB7A1F8">
            <w:pPr>
              <w:rPr>
                <w:rFonts w:asciiTheme="minorEastAsia" w:hAnsiTheme="minorEastAsia" w:eastAsiaTheme="minorEastAsia"/>
                <w:color w:val="auto"/>
                <w:sz w:val="24"/>
                <w:szCs w:val="24"/>
                <w:highlight w:val="none"/>
              </w:rPr>
            </w:pPr>
          </w:p>
        </w:tc>
        <w:tc>
          <w:tcPr>
            <w:tcW w:w="550" w:type="pct"/>
          </w:tcPr>
          <w:p w14:paraId="5A1120BD">
            <w:pPr>
              <w:rPr>
                <w:rFonts w:asciiTheme="minorEastAsia" w:hAnsiTheme="minorEastAsia" w:eastAsiaTheme="minorEastAsia"/>
                <w:color w:val="auto"/>
                <w:sz w:val="24"/>
                <w:szCs w:val="24"/>
                <w:highlight w:val="none"/>
              </w:rPr>
            </w:pPr>
          </w:p>
        </w:tc>
        <w:tc>
          <w:tcPr>
            <w:tcW w:w="550" w:type="pct"/>
          </w:tcPr>
          <w:p w14:paraId="68632DAE">
            <w:pPr>
              <w:rPr>
                <w:rFonts w:asciiTheme="minorEastAsia" w:hAnsiTheme="minorEastAsia" w:eastAsiaTheme="minorEastAsia"/>
                <w:color w:val="auto"/>
                <w:sz w:val="24"/>
                <w:szCs w:val="24"/>
                <w:highlight w:val="none"/>
              </w:rPr>
            </w:pPr>
          </w:p>
        </w:tc>
        <w:tc>
          <w:tcPr>
            <w:tcW w:w="393" w:type="pct"/>
          </w:tcPr>
          <w:p w14:paraId="7C63B762">
            <w:pPr>
              <w:rPr>
                <w:rFonts w:asciiTheme="minorEastAsia" w:hAnsiTheme="minorEastAsia" w:eastAsiaTheme="minorEastAsia"/>
                <w:color w:val="auto"/>
                <w:sz w:val="24"/>
                <w:szCs w:val="24"/>
                <w:highlight w:val="none"/>
              </w:rPr>
            </w:pPr>
          </w:p>
        </w:tc>
      </w:tr>
      <w:tr w14:paraId="0596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2C8A3747">
            <w:pPr>
              <w:jc w:val="center"/>
              <w:rPr>
                <w:rFonts w:asciiTheme="minorEastAsia" w:hAnsiTheme="minorEastAsia" w:eastAsiaTheme="minorEastAsia"/>
                <w:color w:val="auto"/>
                <w:sz w:val="24"/>
                <w:szCs w:val="24"/>
                <w:highlight w:val="none"/>
              </w:rPr>
            </w:pPr>
          </w:p>
        </w:tc>
        <w:tc>
          <w:tcPr>
            <w:tcW w:w="775" w:type="pct"/>
          </w:tcPr>
          <w:p w14:paraId="0970F526">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773" w:type="pct"/>
          </w:tcPr>
          <w:p w14:paraId="00C364A7">
            <w:pPr>
              <w:rPr>
                <w:rFonts w:asciiTheme="minorEastAsia" w:hAnsiTheme="minorEastAsia" w:eastAsiaTheme="minorEastAsia"/>
                <w:color w:val="auto"/>
                <w:sz w:val="24"/>
                <w:szCs w:val="24"/>
                <w:highlight w:val="none"/>
              </w:rPr>
            </w:pPr>
          </w:p>
        </w:tc>
        <w:tc>
          <w:tcPr>
            <w:tcW w:w="773" w:type="pct"/>
          </w:tcPr>
          <w:p w14:paraId="26DC250B">
            <w:pPr>
              <w:rPr>
                <w:rFonts w:asciiTheme="minorEastAsia" w:hAnsiTheme="minorEastAsia" w:eastAsiaTheme="minorEastAsia"/>
                <w:color w:val="auto"/>
                <w:sz w:val="24"/>
                <w:szCs w:val="24"/>
                <w:highlight w:val="none"/>
              </w:rPr>
            </w:pPr>
          </w:p>
        </w:tc>
        <w:tc>
          <w:tcPr>
            <w:tcW w:w="394" w:type="pct"/>
          </w:tcPr>
          <w:p w14:paraId="56CA350E">
            <w:pPr>
              <w:rPr>
                <w:rFonts w:asciiTheme="minorEastAsia" w:hAnsiTheme="minorEastAsia" w:eastAsiaTheme="minorEastAsia"/>
                <w:color w:val="auto"/>
                <w:sz w:val="24"/>
                <w:szCs w:val="24"/>
                <w:highlight w:val="none"/>
              </w:rPr>
            </w:pPr>
          </w:p>
        </w:tc>
        <w:tc>
          <w:tcPr>
            <w:tcW w:w="394" w:type="pct"/>
          </w:tcPr>
          <w:p w14:paraId="5B76DCA8">
            <w:pPr>
              <w:rPr>
                <w:rFonts w:asciiTheme="minorEastAsia" w:hAnsiTheme="minorEastAsia" w:eastAsiaTheme="minorEastAsia"/>
                <w:color w:val="auto"/>
                <w:sz w:val="24"/>
                <w:szCs w:val="24"/>
                <w:highlight w:val="none"/>
              </w:rPr>
            </w:pPr>
          </w:p>
        </w:tc>
        <w:tc>
          <w:tcPr>
            <w:tcW w:w="550" w:type="pct"/>
          </w:tcPr>
          <w:p w14:paraId="35860A42">
            <w:pPr>
              <w:rPr>
                <w:rFonts w:asciiTheme="minorEastAsia" w:hAnsiTheme="minorEastAsia" w:eastAsiaTheme="minorEastAsia"/>
                <w:color w:val="auto"/>
                <w:sz w:val="24"/>
                <w:szCs w:val="24"/>
                <w:highlight w:val="none"/>
              </w:rPr>
            </w:pPr>
          </w:p>
        </w:tc>
        <w:tc>
          <w:tcPr>
            <w:tcW w:w="550" w:type="pct"/>
          </w:tcPr>
          <w:p w14:paraId="7FD764D7">
            <w:pPr>
              <w:rPr>
                <w:rFonts w:asciiTheme="minorEastAsia" w:hAnsiTheme="minorEastAsia" w:eastAsiaTheme="minorEastAsia"/>
                <w:color w:val="auto"/>
                <w:sz w:val="24"/>
                <w:szCs w:val="24"/>
                <w:highlight w:val="none"/>
              </w:rPr>
            </w:pPr>
          </w:p>
        </w:tc>
        <w:tc>
          <w:tcPr>
            <w:tcW w:w="393" w:type="pct"/>
          </w:tcPr>
          <w:p w14:paraId="56D191EE">
            <w:pPr>
              <w:rPr>
                <w:rFonts w:asciiTheme="minorEastAsia" w:hAnsiTheme="minorEastAsia" w:eastAsiaTheme="minorEastAsia"/>
                <w:color w:val="auto"/>
                <w:sz w:val="24"/>
                <w:szCs w:val="24"/>
                <w:highlight w:val="none"/>
              </w:rPr>
            </w:pPr>
          </w:p>
        </w:tc>
      </w:tr>
      <w:tr w14:paraId="61C6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4903A96D">
            <w:pPr>
              <w:jc w:val="center"/>
              <w:rPr>
                <w:rFonts w:asciiTheme="minorEastAsia" w:hAnsiTheme="minorEastAsia" w:eastAsiaTheme="minorEastAsia"/>
                <w:color w:val="auto"/>
                <w:sz w:val="24"/>
                <w:szCs w:val="24"/>
                <w:highlight w:val="none"/>
              </w:rPr>
            </w:pPr>
          </w:p>
        </w:tc>
        <w:tc>
          <w:tcPr>
            <w:tcW w:w="775" w:type="pct"/>
          </w:tcPr>
          <w:p w14:paraId="6B5D9E8C">
            <w:pPr>
              <w:pStyle w:val="53"/>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w:t>
            </w:r>
          </w:p>
        </w:tc>
        <w:tc>
          <w:tcPr>
            <w:tcW w:w="773" w:type="pct"/>
          </w:tcPr>
          <w:p w14:paraId="6362163C">
            <w:pPr>
              <w:rPr>
                <w:rFonts w:asciiTheme="minorEastAsia" w:hAnsiTheme="minorEastAsia" w:eastAsiaTheme="minorEastAsia"/>
                <w:color w:val="auto"/>
                <w:sz w:val="24"/>
                <w:szCs w:val="24"/>
                <w:highlight w:val="none"/>
              </w:rPr>
            </w:pPr>
          </w:p>
        </w:tc>
        <w:tc>
          <w:tcPr>
            <w:tcW w:w="773" w:type="pct"/>
          </w:tcPr>
          <w:p w14:paraId="6275EABA">
            <w:pPr>
              <w:rPr>
                <w:rFonts w:asciiTheme="minorEastAsia" w:hAnsiTheme="minorEastAsia" w:eastAsiaTheme="minorEastAsia"/>
                <w:color w:val="auto"/>
                <w:sz w:val="24"/>
                <w:szCs w:val="24"/>
                <w:highlight w:val="none"/>
              </w:rPr>
            </w:pPr>
          </w:p>
        </w:tc>
        <w:tc>
          <w:tcPr>
            <w:tcW w:w="394" w:type="pct"/>
          </w:tcPr>
          <w:p w14:paraId="2BB2C175">
            <w:pPr>
              <w:rPr>
                <w:rFonts w:asciiTheme="minorEastAsia" w:hAnsiTheme="minorEastAsia" w:eastAsiaTheme="minorEastAsia"/>
                <w:color w:val="auto"/>
                <w:sz w:val="24"/>
                <w:szCs w:val="24"/>
                <w:highlight w:val="none"/>
              </w:rPr>
            </w:pPr>
          </w:p>
        </w:tc>
        <w:tc>
          <w:tcPr>
            <w:tcW w:w="394" w:type="pct"/>
          </w:tcPr>
          <w:p w14:paraId="3DA6BFD6">
            <w:pPr>
              <w:rPr>
                <w:rFonts w:asciiTheme="minorEastAsia" w:hAnsiTheme="minorEastAsia" w:eastAsiaTheme="minorEastAsia"/>
                <w:color w:val="auto"/>
                <w:sz w:val="24"/>
                <w:szCs w:val="24"/>
                <w:highlight w:val="none"/>
              </w:rPr>
            </w:pPr>
          </w:p>
        </w:tc>
        <w:tc>
          <w:tcPr>
            <w:tcW w:w="550" w:type="pct"/>
          </w:tcPr>
          <w:p w14:paraId="79A8E79F">
            <w:pPr>
              <w:rPr>
                <w:rFonts w:asciiTheme="minorEastAsia" w:hAnsiTheme="minorEastAsia" w:eastAsiaTheme="minorEastAsia"/>
                <w:color w:val="auto"/>
                <w:sz w:val="24"/>
                <w:szCs w:val="24"/>
                <w:highlight w:val="none"/>
              </w:rPr>
            </w:pPr>
          </w:p>
        </w:tc>
        <w:tc>
          <w:tcPr>
            <w:tcW w:w="550" w:type="pct"/>
          </w:tcPr>
          <w:p w14:paraId="7A8902A2">
            <w:pPr>
              <w:rPr>
                <w:rFonts w:asciiTheme="minorEastAsia" w:hAnsiTheme="minorEastAsia" w:eastAsiaTheme="minorEastAsia"/>
                <w:color w:val="auto"/>
                <w:sz w:val="24"/>
                <w:szCs w:val="24"/>
                <w:highlight w:val="none"/>
              </w:rPr>
            </w:pPr>
          </w:p>
        </w:tc>
        <w:tc>
          <w:tcPr>
            <w:tcW w:w="393" w:type="pct"/>
          </w:tcPr>
          <w:p w14:paraId="01E7F33A">
            <w:pPr>
              <w:rPr>
                <w:rFonts w:asciiTheme="minorEastAsia" w:hAnsiTheme="minorEastAsia" w:eastAsiaTheme="minorEastAsia"/>
                <w:color w:val="auto"/>
                <w:sz w:val="24"/>
                <w:szCs w:val="24"/>
                <w:highlight w:val="none"/>
              </w:rPr>
            </w:pPr>
          </w:p>
        </w:tc>
      </w:tr>
      <w:tr w14:paraId="6AC3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5A9EFA8A">
            <w:pPr>
              <w:jc w:val="center"/>
              <w:rPr>
                <w:rFonts w:asciiTheme="minorEastAsia" w:hAnsiTheme="minorEastAsia" w:eastAsiaTheme="minorEastAsia"/>
                <w:color w:val="auto"/>
                <w:sz w:val="24"/>
                <w:szCs w:val="24"/>
                <w:highlight w:val="none"/>
              </w:rPr>
            </w:pPr>
          </w:p>
        </w:tc>
        <w:tc>
          <w:tcPr>
            <w:tcW w:w="775" w:type="pct"/>
          </w:tcPr>
          <w:p w14:paraId="579624DD">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773" w:type="pct"/>
          </w:tcPr>
          <w:p w14:paraId="24683B10">
            <w:pPr>
              <w:rPr>
                <w:rFonts w:asciiTheme="minorEastAsia" w:hAnsiTheme="minorEastAsia" w:eastAsiaTheme="minorEastAsia"/>
                <w:color w:val="auto"/>
                <w:sz w:val="24"/>
                <w:szCs w:val="24"/>
                <w:highlight w:val="none"/>
              </w:rPr>
            </w:pPr>
          </w:p>
        </w:tc>
        <w:tc>
          <w:tcPr>
            <w:tcW w:w="773" w:type="pct"/>
          </w:tcPr>
          <w:p w14:paraId="1A046724">
            <w:pPr>
              <w:rPr>
                <w:rFonts w:asciiTheme="minorEastAsia" w:hAnsiTheme="minorEastAsia" w:eastAsiaTheme="minorEastAsia"/>
                <w:color w:val="auto"/>
                <w:sz w:val="24"/>
                <w:szCs w:val="24"/>
                <w:highlight w:val="none"/>
              </w:rPr>
            </w:pPr>
          </w:p>
        </w:tc>
        <w:tc>
          <w:tcPr>
            <w:tcW w:w="394" w:type="pct"/>
          </w:tcPr>
          <w:p w14:paraId="395B5745">
            <w:pPr>
              <w:rPr>
                <w:rFonts w:asciiTheme="minorEastAsia" w:hAnsiTheme="minorEastAsia" w:eastAsiaTheme="minorEastAsia"/>
                <w:color w:val="auto"/>
                <w:sz w:val="24"/>
                <w:szCs w:val="24"/>
                <w:highlight w:val="none"/>
              </w:rPr>
            </w:pPr>
          </w:p>
        </w:tc>
        <w:tc>
          <w:tcPr>
            <w:tcW w:w="394" w:type="pct"/>
          </w:tcPr>
          <w:p w14:paraId="427C58D2">
            <w:pPr>
              <w:rPr>
                <w:rFonts w:asciiTheme="minorEastAsia" w:hAnsiTheme="minorEastAsia" w:eastAsiaTheme="minorEastAsia"/>
                <w:color w:val="auto"/>
                <w:sz w:val="24"/>
                <w:szCs w:val="24"/>
                <w:highlight w:val="none"/>
              </w:rPr>
            </w:pPr>
          </w:p>
        </w:tc>
        <w:tc>
          <w:tcPr>
            <w:tcW w:w="550" w:type="pct"/>
          </w:tcPr>
          <w:p w14:paraId="7D28DED2">
            <w:pPr>
              <w:rPr>
                <w:rFonts w:asciiTheme="minorEastAsia" w:hAnsiTheme="minorEastAsia" w:eastAsiaTheme="minorEastAsia"/>
                <w:color w:val="auto"/>
                <w:sz w:val="24"/>
                <w:szCs w:val="24"/>
                <w:highlight w:val="none"/>
              </w:rPr>
            </w:pPr>
          </w:p>
        </w:tc>
        <w:tc>
          <w:tcPr>
            <w:tcW w:w="550" w:type="pct"/>
          </w:tcPr>
          <w:p w14:paraId="2945FD56">
            <w:pPr>
              <w:rPr>
                <w:rFonts w:asciiTheme="minorEastAsia" w:hAnsiTheme="minorEastAsia" w:eastAsiaTheme="minorEastAsia"/>
                <w:color w:val="auto"/>
                <w:sz w:val="24"/>
                <w:szCs w:val="24"/>
                <w:highlight w:val="none"/>
              </w:rPr>
            </w:pPr>
          </w:p>
        </w:tc>
        <w:tc>
          <w:tcPr>
            <w:tcW w:w="393" w:type="pct"/>
          </w:tcPr>
          <w:p w14:paraId="5F770DAB">
            <w:pPr>
              <w:rPr>
                <w:rFonts w:asciiTheme="minorEastAsia" w:hAnsiTheme="minorEastAsia" w:eastAsiaTheme="minorEastAsia"/>
                <w:color w:val="auto"/>
                <w:sz w:val="24"/>
                <w:szCs w:val="24"/>
                <w:highlight w:val="none"/>
              </w:rPr>
            </w:pPr>
          </w:p>
        </w:tc>
      </w:tr>
      <w:tr w14:paraId="691B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505" w:type="pct"/>
            <w:gridSpan w:val="6"/>
            <w:vAlign w:val="center"/>
          </w:tcPr>
          <w:p w14:paraId="15E0A067">
            <w:pPr>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合计（元）</w:t>
            </w:r>
          </w:p>
        </w:tc>
        <w:tc>
          <w:tcPr>
            <w:tcW w:w="1101" w:type="pct"/>
            <w:gridSpan w:val="2"/>
          </w:tcPr>
          <w:p w14:paraId="2F1D0C37">
            <w:pPr>
              <w:rPr>
                <w:rFonts w:asciiTheme="minorEastAsia" w:hAnsiTheme="minorEastAsia" w:eastAsiaTheme="minorEastAsia"/>
                <w:color w:val="auto"/>
                <w:sz w:val="24"/>
                <w:szCs w:val="24"/>
                <w:highlight w:val="none"/>
              </w:rPr>
            </w:pPr>
          </w:p>
        </w:tc>
        <w:tc>
          <w:tcPr>
            <w:tcW w:w="393" w:type="pct"/>
          </w:tcPr>
          <w:p w14:paraId="3C99F949">
            <w:pPr>
              <w:rPr>
                <w:rFonts w:asciiTheme="minorEastAsia" w:hAnsiTheme="minorEastAsia" w:eastAsiaTheme="minorEastAsia"/>
                <w:color w:val="auto"/>
                <w:sz w:val="24"/>
                <w:szCs w:val="24"/>
                <w:highlight w:val="none"/>
              </w:rPr>
            </w:pPr>
          </w:p>
        </w:tc>
      </w:tr>
    </w:tbl>
    <w:p w14:paraId="415AEF73">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AE6244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20A37A0E">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eastAsia="zh-CN"/>
        </w:rPr>
        <w:t>注：</w:t>
      </w:r>
    </w:p>
    <w:p w14:paraId="187C2B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1.表中所列货物为对应本项目需求的货物(车辆) 出厂价、货物(车辆)运输费用、货物设备费、人工费、材料费(含主材及辅材) 、装卸费、运输费、安装费、调试费、管理费、利润、风险费用及国家对成交人征收的各种税费等所有一切费用。如有漏项或缺项，供应商承担全部责任。</w:t>
      </w:r>
    </w:p>
    <w:p w14:paraId="7FA654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2.表中须明确列出所投产品的货物名称、品牌、型号、原产地及生产厂商，否则可能导致</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454DEB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.任何有选择或有条件的报价，或者表中某一包别填写多个报价，均为无效报价。</w:t>
      </w:r>
    </w:p>
    <w:p w14:paraId="466DEFB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7D6D65">
      <w:pPr>
        <w:spacing w:line="360" w:lineRule="auto"/>
        <w:jc w:val="center"/>
        <w:outlineLvl w:val="1"/>
        <w:rPr>
          <w:rFonts w:asciiTheme="minorEastAsia" w:hAnsiTheme="minorEastAsia" w:eastAsiaTheme="minorEastAsia"/>
          <w:b/>
          <w:color w:val="auto"/>
          <w:sz w:val="24"/>
          <w:highlight w:val="none"/>
        </w:rPr>
      </w:pPr>
      <w:bookmarkStart w:id="63" w:name="_Toc26924"/>
      <w:bookmarkStart w:id="64" w:name="_Toc17882"/>
      <w:r>
        <w:rPr>
          <w:rFonts w:hint="eastAsia" w:asciiTheme="minorEastAsia" w:hAnsiTheme="minorEastAsia" w:eastAsiaTheme="minorEastAsia"/>
          <w:b/>
          <w:color w:val="auto"/>
          <w:sz w:val="24"/>
          <w:highlight w:val="none"/>
        </w:rPr>
        <w:t>二、响应函</w:t>
      </w:r>
      <w:bookmarkEnd w:id="63"/>
      <w:bookmarkEnd w:id="64"/>
    </w:p>
    <w:p w14:paraId="3550FF94">
      <w:pPr>
        <w:pStyle w:val="15"/>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none"/>
          <w:lang w:eastAsia="zh-CN"/>
        </w:rPr>
        <w:t>采购人</w:t>
      </w:r>
    </w:p>
    <w:p w14:paraId="3EA64C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71747C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.我方根据询价通知书的规定，严格履行合同的责任和义务,并保证于买方要求的日期内完成，并通过买方验收。</w:t>
      </w:r>
    </w:p>
    <w:p w14:paraId="6EF770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.我方已详细审核全部询价通知书，包括询价通知书的澄清或修改（如有），参考资料及有关附件，我方正式认可并遵守本次询价通知书，并对询价通知书各项条款、规定及要求均无异议。</w:t>
      </w:r>
    </w:p>
    <w:p w14:paraId="041B80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.我方同意从询价通知书规定的响应文件提交截止日期起遵循本询价通知书，并在询价通知书规定的询价有效期之前均具有约束力。</w:t>
      </w:r>
    </w:p>
    <w:p w14:paraId="6DA50F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724F3C90">
      <w:pPr>
        <w:spacing w:line="360" w:lineRule="auto"/>
        <w:ind w:firstLine="435"/>
        <w:rPr>
          <w:rFonts w:asciiTheme="minorEastAsia" w:hAnsiTheme="minorEastAsia" w:eastAsiaTheme="minorEastAsia"/>
          <w:color w:val="auto"/>
          <w:sz w:val="24"/>
          <w:highlight w:val="none"/>
        </w:rPr>
      </w:pPr>
    </w:p>
    <w:p w14:paraId="149A7FB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86510D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23F3F88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D7C8721">
      <w:pPr>
        <w:spacing w:line="360" w:lineRule="auto"/>
        <w:jc w:val="center"/>
        <w:outlineLvl w:val="1"/>
        <w:rPr>
          <w:rFonts w:hint="eastAsia" w:asciiTheme="minorEastAsia" w:hAnsiTheme="minorEastAsia" w:eastAsiaTheme="minorEastAsia"/>
          <w:b/>
          <w:color w:val="auto"/>
          <w:sz w:val="24"/>
          <w:highlight w:val="none"/>
        </w:rPr>
      </w:pPr>
      <w:bookmarkStart w:id="65" w:name="_Toc963"/>
      <w:bookmarkStart w:id="66" w:name="_Toc27880"/>
      <w:r>
        <w:rPr>
          <w:rFonts w:hint="eastAsia" w:asciiTheme="minorEastAsia" w:hAnsiTheme="minorEastAsia" w:eastAsiaTheme="minorEastAsia"/>
          <w:b/>
          <w:color w:val="auto"/>
          <w:sz w:val="24"/>
          <w:highlight w:val="none"/>
          <w:lang w:val="en-US" w:eastAsia="zh-CN"/>
        </w:rPr>
        <w:t>三．供应商资格声明书</w:t>
      </w:r>
      <w:bookmarkEnd w:id="65"/>
      <w:r>
        <w:rPr>
          <w:rFonts w:hint="eastAsia" w:asciiTheme="minorEastAsia" w:hAnsiTheme="minorEastAsia" w:eastAsiaTheme="minorEastAsia"/>
          <w:b/>
          <w:color w:val="auto"/>
          <w:sz w:val="24"/>
          <w:highlight w:val="none"/>
          <w:lang w:val="en-US" w:eastAsia="zh-CN"/>
        </w:rPr>
        <w:t xml:space="preserve"> </w:t>
      </w:r>
    </w:p>
    <w:p w14:paraId="78776417">
      <w:pPr>
        <w:pStyle w:val="15"/>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5D96AF4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在参与本次项目询价中，我单位承诺：</w:t>
      </w:r>
    </w:p>
    <w:p w14:paraId="14B5B6F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154D2E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19A6BB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0244D7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C019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13B9E2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3001"/>
        <w:gridCol w:w="3392"/>
      </w:tblGrid>
      <w:tr w14:paraId="2092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7D0BC5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3095" w:type="dxa"/>
            <w:vAlign w:val="center"/>
          </w:tcPr>
          <w:p w14:paraId="2D3303FB">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3500" w:type="dxa"/>
            <w:vAlign w:val="center"/>
          </w:tcPr>
          <w:p w14:paraId="63D835A3">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0D04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53E3056">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3095" w:type="dxa"/>
            <w:vAlign w:val="center"/>
          </w:tcPr>
          <w:p w14:paraId="6BE4F3A8">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3500" w:type="dxa"/>
            <w:vAlign w:val="center"/>
          </w:tcPr>
          <w:p w14:paraId="74BABD38">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56AE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4F142E2">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3095" w:type="dxa"/>
            <w:vAlign w:val="center"/>
          </w:tcPr>
          <w:p w14:paraId="6AC5F798">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3500" w:type="dxa"/>
            <w:vAlign w:val="center"/>
          </w:tcPr>
          <w:p w14:paraId="1B1DD143">
            <w:pPr>
              <w:pStyle w:val="10"/>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13659D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C4AFF3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EB459F5">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6F1054F">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2C7330EA">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61C3F9DB">
      <w:pPr>
        <w:pStyle w:val="10"/>
        <w:rPr>
          <w:rFonts w:hint="eastAsia" w:asciiTheme="minorEastAsia" w:hAnsiTheme="minorEastAsia" w:eastAsiaTheme="minorEastAsia" w:cstheme="minorEastAsia"/>
          <w:color w:val="auto"/>
          <w:kern w:val="0"/>
          <w:sz w:val="24"/>
          <w:szCs w:val="24"/>
          <w:highlight w:val="none"/>
          <w:lang w:val="en-US" w:eastAsia="zh-CN" w:bidi="ar"/>
        </w:rPr>
      </w:pPr>
    </w:p>
    <w:p w14:paraId="211C9C97">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6EA146E">
      <w:pPr>
        <w:spacing w:line="360" w:lineRule="auto"/>
        <w:jc w:val="center"/>
        <w:outlineLvl w:val="1"/>
        <w:rPr>
          <w:rFonts w:asciiTheme="minorEastAsia" w:hAnsiTheme="minorEastAsia" w:eastAsiaTheme="minorEastAsia"/>
          <w:b/>
          <w:color w:val="auto"/>
          <w:sz w:val="24"/>
          <w:highlight w:val="none"/>
        </w:rPr>
      </w:pPr>
      <w:bookmarkStart w:id="67" w:name="_Toc21371"/>
      <w:r>
        <w:rPr>
          <w:rFonts w:hint="eastAsia" w:asciiTheme="minorEastAsia" w:hAnsiTheme="minorEastAsia" w:eastAsiaTheme="minorEastAsia"/>
          <w:b/>
          <w:color w:val="auto"/>
          <w:sz w:val="24"/>
          <w:highlight w:val="none"/>
        </w:rPr>
        <w:t>四、授权书</w:t>
      </w:r>
      <w:bookmarkEnd w:id="66"/>
      <w:bookmarkEnd w:id="67"/>
    </w:p>
    <w:p w14:paraId="3503AC4A">
      <w:pPr>
        <w:pStyle w:val="14"/>
        <w:snapToGrid w:val="0"/>
        <w:spacing w:line="360" w:lineRule="auto"/>
        <w:ind w:firstLine="480" w:firstLineChars="200"/>
        <w:jc w:val="left"/>
        <w:rPr>
          <w:rFonts w:asciiTheme="minorEastAsia" w:hAnsiTheme="minorEastAsia"/>
          <w:color w:val="auto"/>
          <w:sz w:val="24"/>
          <w:szCs w:val="28"/>
          <w:highlight w:val="none"/>
        </w:rPr>
      </w:pPr>
    </w:p>
    <w:p w14:paraId="1A8FE97E">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3241DF5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33142E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17515BD0">
      <w:pPr>
        <w:spacing w:line="360" w:lineRule="auto"/>
        <w:ind w:firstLine="435"/>
        <w:rPr>
          <w:rFonts w:asciiTheme="minorEastAsia" w:hAnsiTheme="minorEastAsia" w:eastAsiaTheme="minorEastAsia"/>
          <w:color w:val="auto"/>
          <w:sz w:val="24"/>
          <w:highlight w:val="none"/>
        </w:rPr>
      </w:pPr>
    </w:p>
    <w:p w14:paraId="433C6BF3">
      <w:pPr>
        <w:spacing w:line="360" w:lineRule="auto"/>
        <w:ind w:firstLine="435"/>
        <w:rPr>
          <w:rFonts w:asciiTheme="minorEastAsia" w:hAnsiTheme="minorEastAsia" w:eastAsiaTheme="minorEastAsia"/>
          <w:color w:val="auto"/>
          <w:sz w:val="24"/>
          <w:highlight w:val="none"/>
        </w:rPr>
      </w:pPr>
    </w:p>
    <w:p w14:paraId="4C463E2D">
      <w:pPr>
        <w:spacing w:line="360" w:lineRule="auto"/>
        <w:ind w:firstLine="435"/>
        <w:rPr>
          <w:rFonts w:asciiTheme="minorEastAsia" w:hAnsiTheme="minorEastAsia" w:eastAsiaTheme="minorEastAsia"/>
          <w:color w:val="auto"/>
          <w:sz w:val="24"/>
          <w:highlight w:val="none"/>
        </w:rPr>
      </w:pPr>
    </w:p>
    <w:p w14:paraId="5C2F0935">
      <w:pPr>
        <w:spacing w:line="360" w:lineRule="auto"/>
        <w:ind w:firstLine="435"/>
        <w:rPr>
          <w:rFonts w:asciiTheme="minorEastAsia" w:hAnsiTheme="minorEastAsia" w:eastAsiaTheme="minorEastAsia"/>
          <w:color w:val="auto"/>
          <w:sz w:val="24"/>
          <w:highlight w:val="none"/>
        </w:rPr>
      </w:pPr>
    </w:p>
    <w:p w14:paraId="08274A62">
      <w:pPr>
        <w:spacing w:line="360" w:lineRule="auto"/>
        <w:ind w:firstLine="435"/>
        <w:rPr>
          <w:rFonts w:asciiTheme="minorEastAsia" w:hAnsiTheme="minorEastAsia" w:eastAsiaTheme="minorEastAsia"/>
          <w:color w:val="auto"/>
          <w:sz w:val="24"/>
          <w:highlight w:val="none"/>
        </w:rPr>
      </w:pPr>
    </w:p>
    <w:p w14:paraId="71073B9B">
      <w:pPr>
        <w:spacing w:line="360" w:lineRule="auto"/>
        <w:ind w:firstLine="435"/>
        <w:rPr>
          <w:rFonts w:asciiTheme="minorEastAsia" w:hAnsiTheme="minorEastAsia" w:eastAsiaTheme="minorEastAsia"/>
          <w:color w:val="auto"/>
          <w:sz w:val="24"/>
          <w:highlight w:val="none"/>
        </w:rPr>
      </w:pPr>
    </w:p>
    <w:p w14:paraId="54ECAAF8">
      <w:pPr>
        <w:spacing w:line="360" w:lineRule="auto"/>
        <w:ind w:firstLine="435"/>
        <w:rPr>
          <w:rFonts w:asciiTheme="minorEastAsia" w:hAnsiTheme="minorEastAsia" w:eastAsiaTheme="minorEastAsia"/>
          <w:color w:val="auto"/>
          <w:sz w:val="24"/>
          <w:highlight w:val="none"/>
        </w:rPr>
      </w:pPr>
    </w:p>
    <w:p w14:paraId="2F6A40D6">
      <w:pPr>
        <w:spacing w:line="360" w:lineRule="auto"/>
        <w:ind w:firstLine="435"/>
        <w:rPr>
          <w:rFonts w:asciiTheme="minorEastAsia" w:hAnsiTheme="minorEastAsia" w:eastAsiaTheme="minorEastAsia"/>
          <w:color w:val="auto"/>
          <w:sz w:val="24"/>
          <w:highlight w:val="none"/>
        </w:rPr>
      </w:pPr>
    </w:p>
    <w:p w14:paraId="1129A414">
      <w:pPr>
        <w:spacing w:line="360" w:lineRule="auto"/>
        <w:rPr>
          <w:rFonts w:asciiTheme="minorEastAsia" w:hAnsiTheme="minorEastAsia" w:eastAsiaTheme="minorEastAsia"/>
          <w:color w:val="auto"/>
          <w:sz w:val="24"/>
          <w:highlight w:val="none"/>
        </w:rPr>
      </w:pPr>
    </w:p>
    <w:p w14:paraId="49EA2F5B">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4D68C2F">
      <w:pPr>
        <w:spacing w:line="360" w:lineRule="auto"/>
        <w:ind w:firstLine="435"/>
        <w:rPr>
          <w:rFonts w:asciiTheme="minorEastAsia" w:hAnsiTheme="minorEastAsia" w:eastAsiaTheme="minorEastAsia"/>
          <w:color w:val="auto"/>
          <w:sz w:val="24"/>
          <w:szCs w:val="28"/>
          <w:highlight w:val="none"/>
          <w:lang w:val="zh-CN"/>
        </w:rPr>
      </w:pPr>
    </w:p>
    <w:p w14:paraId="49182260">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5D3E2D43">
      <w:pPr>
        <w:spacing w:line="360" w:lineRule="auto"/>
        <w:rPr>
          <w:rFonts w:asciiTheme="minorEastAsia" w:hAnsiTheme="minorEastAsia" w:eastAsiaTheme="minorEastAsia"/>
          <w:color w:val="auto"/>
          <w:sz w:val="24"/>
          <w:szCs w:val="28"/>
          <w:highlight w:val="none"/>
        </w:rPr>
      </w:pPr>
    </w:p>
    <w:p w14:paraId="4D9ECDA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7F42686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4A45634C">
      <w:pPr>
        <w:spacing w:line="360" w:lineRule="auto"/>
        <w:ind w:firstLine="435"/>
        <w:rPr>
          <w:rFonts w:asciiTheme="minorEastAsia" w:hAnsiTheme="minorEastAsia" w:eastAsiaTheme="minorEastAsia"/>
          <w:color w:val="auto"/>
          <w:sz w:val="24"/>
          <w:highlight w:val="none"/>
        </w:rPr>
      </w:pPr>
    </w:p>
    <w:p w14:paraId="7B3BBB78">
      <w:pPr>
        <w:spacing w:line="360" w:lineRule="auto"/>
        <w:ind w:firstLine="435"/>
        <w:rPr>
          <w:rFonts w:asciiTheme="minorEastAsia" w:hAnsiTheme="minorEastAsia" w:eastAsiaTheme="minorEastAsia"/>
          <w:color w:val="auto"/>
          <w:sz w:val="24"/>
          <w:highlight w:val="none"/>
        </w:rPr>
      </w:pPr>
    </w:p>
    <w:p w14:paraId="1BB54D2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206E7F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744942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2723C30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7F81D3F">
      <w:pPr>
        <w:spacing w:line="360" w:lineRule="auto"/>
        <w:jc w:val="center"/>
        <w:outlineLvl w:val="1"/>
        <w:rPr>
          <w:rFonts w:asciiTheme="minorEastAsia" w:hAnsiTheme="minorEastAsia" w:eastAsiaTheme="minorEastAsia"/>
          <w:b/>
          <w:color w:val="auto"/>
          <w:sz w:val="24"/>
          <w:highlight w:val="none"/>
        </w:rPr>
      </w:pPr>
      <w:bookmarkStart w:id="68" w:name="_Toc14799"/>
      <w:bookmarkStart w:id="69" w:name="_Toc24321"/>
      <w:r>
        <w:rPr>
          <w:rFonts w:hint="eastAsia" w:asciiTheme="minorEastAsia" w:hAnsiTheme="minorEastAsia" w:eastAsiaTheme="minorEastAsia"/>
          <w:b/>
          <w:color w:val="auto"/>
          <w:sz w:val="24"/>
          <w:highlight w:val="none"/>
        </w:rPr>
        <w:t>五、响应表</w:t>
      </w:r>
      <w:bookmarkEnd w:id="68"/>
      <w:bookmarkEnd w:id="69"/>
    </w:p>
    <w:p w14:paraId="5953E211">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6B91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57B16692">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6E80979">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6F9E09DD">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询价通知书要求</w:t>
            </w:r>
          </w:p>
        </w:tc>
        <w:tc>
          <w:tcPr>
            <w:tcW w:w="1511" w:type="pct"/>
            <w:vAlign w:val="center"/>
          </w:tcPr>
          <w:p w14:paraId="1D1DCBE1">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1AB4697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01C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52150A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4C914C4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2F07C699">
            <w:pPr>
              <w:jc w:val="center"/>
              <w:rPr>
                <w:rFonts w:asciiTheme="minorEastAsia" w:hAnsiTheme="minorEastAsia" w:eastAsiaTheme="minorEastAsia"/>
                <w:color w:val="auto"/>
                <w:sz w:val="24"/>
                <w:highlight w:val="none"/>
              </w:rPr>
            </w:pPr>
          </w:p>
        </w:tc>
        <w:tc>
          <w:tcPr>
            <w:tcW w:w="1511" w:type="pct"/>
            <w:vAlign w:val="center"/>
          </w:tcPr>
          <w:p w14:paraId="00D331EF">
            <w:pPr>
              <w:jc w:val="center"/>
              <w:rPr>
                <w:rFonts w:asciiTheme="minorEastAsia" w:hAnsiTheme="minorEastAsia" w:eastAsiaTheme="minorEastAsia"/>
                <w:color w:val="auto"/>
                <w:sz w:val="24"/>
                <w:highlight w:val="none"/>
              </w:rPr>
            </w:pPr>
          </w:p>
        </w:tc>
        <w:tc>
          <w:tcPr>
            <w:tcW w:w="475" w:type="pct"/>
            <w:vAlign w:val="center"/>
          </w:tcPr>
          <w:p w14:paraId="36512751">
            <w:pPr>
              <w:jc w:val="center"/>
              <w:rPr>
                <w:rFonts w:asciiTheme="minorEastAsia" w:hAnsiTheme="minorEastAsia" w:eastAsiaTheme="minorEastAsia"/>
                <w:color w:val="auto"/>
                <w:sz w:val="24"/>
                <w:highlight w:val="none"/>
              </w:rPr>
            </w:pPr>
          </w:p>
        </w:tc>
      </w:tr>
      <w:tr w14:paraId="1898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AA2980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7523EE9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供货及安装地点</w:t>
            </w:r>
          </w:p>
        </w:tc>
        <w:tc>
          <w:tcPr>
            <w:tcW w:w="1465" w:type="pct"/>
            <w:vAlign w:val="center"/>
          </w:tcPr>
          <w:p w14:paraId="3842DDAA">
            <w:pPr>
              <w:jc w:val="center"/>
              <w:rPr>
                <w:rFonts w:asciiTheme="minorEastAsia" w:hAnsiTheme="minorEastAsia" w:eastAsiaTheme="minorEastAsia"/>
                <w:color w:val="auto"/>
                <w:sz w:val="24"/>
                <w:highlight w:val="none"/>
              </w:rPr>
            </w:pPr>
          </w:p>
        </w:tc>
        <w:tc>
          <w:tcPr>
            <w:tcW w:w="1511" w:type="pct"/>
            <w:vAlign w:val="center"/>
          </w:tcPr>
          <w:p w14:paraId="038AF5E2">
            <w:pPr>
              <w:jc w:val="center"/>
              <w:rPr>
                <w:rFonts w:asciiTheme="minorEastAsia" w:hAnsiTheme="minorEastAsia" w:eastAsiaTheme="minorEastAsia"/>
                <w:color w:val="auto"/>
                <w:sz w:val="24"/>
                <w:highlight w:val="none"/>
              </w:rPr>
            </w:pPr>
          </w:p>
        </w:tc>
        <w:tc>
          <w:tcPr>
            <w:tcW w:w="475" w:type="pct"/>
            <w:vAlign w:val="center"/>
          </w:tcPr>
          <w:p w14:paraId="44B65698">
            <w:pPr>
              <w:jc w:val="center"/>
              <w:rPr>
                <w:rFonts w:asciiTheme="minorEastAsia" w:hAnsiTheme="minorEastAsia" w:eastAsiaTheme="minorEastAsia"/>
                <w:color w:val="auto"/>
                <w:sz w:val="24"/>
                <w:highlight w:val="none"/>
              </w:rPr>
            </w:pPr>
          </w:p>
        </w:tc>
      </w:tr>
      <w:tr w14:paraId="28A0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D45C88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984804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供货及安装期限</w:t>
            </w:r>
          </w:p>
        </w:tc>
        <w:tc>
          <w:tcPr>
            <w:tcW w:w="1465" w:type="pct"/>
            <w:vAlign w:val="center"/>
          </w:tcPr>
          <w:p w14:paraId="2DC93BCC">
            <w:pPr>
              <w:jc w:val="center"/>
              <w:rPr>
                <w:rFonts w:asciiTheme="minorEastAsia" w:hAnsiTheme="minorEastAsia" w:eastAsiaTheme="minorEastAsia"/>
                <w:color w:val="auto"/>
                <w:sz w:val="24"/>
                <w:highlight w:val="none"/>
              </w:rPr>
            </w:pPr>
          </w:p>
        </w:tc>
        <w:tc>
          <w:tcPr>
            <w:tcW w:w="1511" w:type="pct"/>
            <w:vAlign w:val="center"/>
          </w:tcPr>
          <w:p w14:paraId="1E939DAC">
            <w:pPr>
              <w:pStyle w:val="53"/>
              <w:jc w:val="center"/>
              <w:rPr>
                <w:rFonts w:asciiTheme="minorEastAsia" w:hAnsiTheme="minorEastAsia" w:eastAsiaTheme="minorEastAsia"/>
                <w:color w:val="auto"/>
                <w:highlight w:val="none"/>
              </w:rPr>
            </w:pPr>
          </w:p>
        </w:tc>
        <w:tc>
          <w:tcPr>
            <w:tcW w:w="475" w:type="pct"/>
            <w:vAlign w:val="center"/>
          </w:tcPr>
          <w:p w14:paraId="562AD800">
            <w:pPr>
              <w:jc w:val="center"/>
              <w:rPr>
                <w:rFonts w:asciiTheme="minorEastAsia" w:hAnsiTheme="minorEastAsia" w:eastAsiaTheme="minorEastAsia"/>
                <w:color w:val="auto"/>
                <w:sz w:val="24"/>
                <w:highlight w:val="none"/>
              </w:rPr>
            </w:pPr>
          </w:p>
        </w:tc>
      </w:tr>
      <w:tr w14:paraId="4644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CFFD75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4BEB49C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免费质保期</w:t>
            </w:r>
          </w:p>
        </w:tc>
        <w:tc>
          <w:tcPr>
            <w:tcW w:w="1465" w:type="pct"/>
            <w:vAlign w:val="center"/>
          </w:tcPr>
          <w:p w14:paraId="5DA4AF39">
            <w:pPr>
              <w:jc w:val="center"/>
              <w:rPr>
                <w:rFonts w:asciiTheme="minorEastAsia" w:hAnsiTheme="minorEastAsia" w:eastAsiaTheme="minorEastAsia"/>
                <w:color w:val="auto"/>
                <w:sz w:val="24"/>
                <w:highlight w:val="none"/>
              </w:rPr>
            </w:pPr>
          </w:p>
        </w:tc>
        <w:tc>
          <w:tcPr>
            <w:tcW w:w="1511" w:type="pct"/>
            <w:vAlign w:val="center"/>
          </w:tcPr>
          <w:p w14:paraId="3AC8D83A">
            <w:pPr>
              <w:jc w:val="center"/>
              <w:rPr>
                <w:rFonts w:asciiTheme="minorEastAsia" w:hAnsiTheme="minorEastAsia" w:eastAsiaTheme="minorEastAsia"/>
                <w:color w:val="auto"/>
                <w:sz w:val="24"/>
                <w:highlight w:val="none"/>
              </w:rPr>
            </w:pPr>
          </w:p>
        </w:tc>
        <w:tc>
          <w:tcPr>
            <w:tcW w:w="475" w:type="pct"/>
            <w:vAlign w:val="center"/>
          </w:tcPr>
          <w:p w14:paraId="0A01B34B">
            <w:pPr>
              <w:jc w:val="center"/>
              <w:rPr>
                <w:rFonts w:asciiTheme="minorEastAsia" w:hAnsiTheme="minorEastAsia" w:eastAsiaTheme="minorEastAsia"/>
                <w:color w:val="auto"/>
                <w:sz w:val="24"/>
                <w:highlight w:val="none"/>
              </w:rPr>
            </w:pPr>
          </w:p>
        </w:tc>
      </w:tr>
      <w:tr w14:paraId="304E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55DDC29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0A31A97F">
            <w:pPr>
              <w:jc w:val="center"/>
              <w:rPr>
                <w:rFonts w:asciiTheme="minorEastAsia" w:hAnsiTheme="minorEastAsia" w:eastAsiaTheme="minorEastAsia"/>
                <w:color w:val="auto"/>
                <w:sz w:val="24"/>
                <w:highlight w:val="none"/>
              </w:rPr>
            </w:pPr>
          </w:p>
        </w:tc>
        <w:tc>
          <w:tcPr>
            <w:tcW w:w="1465" w:type="pct"/>
            <w:vAlign w:val="center"/>
          </w:tcPr>
          <w:p w14:paraId="3FBAFCF7">
            <w:pPr>
              <w:jc w:val="center"/>
              <w:rPr>
                <w:rFonts w:asciiTheme="minorEastAsia" w:hAnsiTheme="minorEastAsia" w:eastAsiaTheme="minorEastAsia"/>
                <w:color w:val="auto"/>
                <w:sz w:val="24"/>
                <w:highlight w:val="none"/>
              </w:rPr>
            </w:pPr>
          </w:p>
        </w:tc>
        <w:tc>
          <w:tcPr>
            <w:tcW w:w="1511" w:type="pct"/>
            <w:vAlign w:val="center"/>
          </w:tcPr>
          <w:p w14:paraId="178D5337">
            <w:pPr>
              <w:jc w:val="center"/>
              <w:rPr>
                <w:rFonts w:asciiTheme="minorEastAsia" w:hAnsiTheme="minorEastAsia" w:eastAsiaTheme="minorEastAsia"/>
                <w:color w:val="auto"/>
                <w:sz w:val="24"/>
                <w:highlight w:val="none"/>
              </w:rPr>
            </w:pPr>
          </w:p>
        </w:tc>
        <w:tc>
          <w:tcPr>
            <w:tcW w:w="475" w:type="pct"/>
            <w:vAlign w:val="center"/>
          </w:tcPr>
          <w:p w14:paraId="35943F4D">
            <w:pPr>
              <w:jc w:val="center"/>
              <w:rPr>
                <w:rFonts w:asciiTheme="minorEastAsia" w:hAnsiTheme="minorEastAsia" w:eastAsiaTheme="minorEastAsia"/>
                <w:color w:val="auto"/>
                <w:sz w:val="24"/>
                <w:highlight w:val="none"/>
              </w:rPr>
            </w:pPr>
          </w:p>
        </w:tc>
      </w:tr>
    </w:tbl>
    <w:p w14:paraId="4282A5BC">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rPr>
        <w:t>技术响应表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01B4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9C7A5CC">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6AC2599F">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5110C7BA">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询价通知书规定的技术参数要求</w:t>
            </w:r>
          </w:p>
        </w:tc>
        <w:tc>
          <w:tcPr>
            <w:tcW w:w="1456" w:type="pct"/>
            <w:vAlign w:val="center"/>
          </w:tcPr>
          <w:p w14:paraId="08F4575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1C3D3C9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AB3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BD1F7B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0EA5C89A">
            <w:pPr>
              <w:jc w:val="center"/>
              <w:rPr>
                <w:rFonts w:asciiTheme="minorEastAsia" w:hAnsiTheme="minorEastAsia" w:eastAsiaTheme="minorEastAsia"/>
                <w:color w:val="auto"/>
                <w:sz w:val="24"/>
                <w:highlight w:val="none"/>
              </w:rPr>
            </w:pPr>
          </w:p>
        </w:tc>
        <w:tc>
          <w:tcPr>
            <w:tcW w:w="1680" w:type="pct"/>
            <w:vAlign w:val="center"/>
          </w:tcPr>
          <w:p w14:paraId="3A2D3B1F">
            <w:pPr>
              <w:jc w:val="center"/>
              <w:rPr>
                <w:rFonts w:asciiTheme="minorEastAsia" w:hAnsiTheme="minorEastAsia" w:eastAsiaTheme="minorEastAsia"/>
                <w:color w:val="auto"/>
                <w:sz w:val="24"/>
                <w:highlight w:val="none"/>
              </w:rPr>
            </w:pPr>
          </w:p>
        </w:tc>
        <w:tc>
          <w:tcPr>
            <w:tcW w:w="1456" w:type="pct"/>
            <w:vAlign w:val="center"/>
          </w:tcPr>
          <w:p w14:paraId="19FFB41E">
            <w:pPr>
              <w:jc w:val="center"/>
              <w:rPr>
                <w:rFonts w:asciiTheme="minorEastAsia" w:hAnsiTheme="minorEastAsia" w:eastAsiaTheme="minorEastAsia"/>
                <w:color w:val="auto"/>
                <w:sz w:val="24"/>
                <w:highlight w:val="none"/>
              </w:rPr>
            </w:pPr>
          </w:p>
        </w:tc>
        <w:tc>
          <w:tcPr>
            <w:tcW w:w="502" w:type="pct"/>
            <w:vAlign w:val="center"/>
          </w:tcPr>
          <w:p w14:paraId="1E00C2F1">
            <w:pPr>
              <w:jc w:val="center"/>
              <w:rPr>
                <w:rFonts w:asciiTheme="minorEastAsia" w:hAnsiTheme="minorEastAsia" w:eastAsiaTheme="minorEastAsia"/>
                <w:color w:val="auto"/>
                <w:sz w:val="24"/>
                <w:highlight w:val="none"/>
              </w:rPr>
            </w:pPr>
          </w:p>
        </w:tc>
      </w:tr>
      <w:tr w14:paraId="36E4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9C3E06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616D0535">
            <w:pPr>
              <w:jc w:val="center"/>
              <w:rPr>
                <w:rFonts w:asciiTheme="minorEastAsia" w:hAnsiTheme="minorEastAsia" w:eastAsiaTheme="minorEastAsia"/>
                <w:color w:val="auto"/>
                <w:sz w:val="24"/>
                <w:highlight w:val="none"/>
              </w:rPr>
            </w:pPr>
          </w:p>
        </w:tc>
        <w:tc>
          <w:tcPr>
            <w:tcW w:w="1680" w:type="pct"/>
            <w:vAlign w:val="center"/>
          </w:tcPr>
          <w:p w14:paraId="1A9717FF">
            <w:pPr>
              <w:jc w:val="center"/>
              <w:rPr>
                <w:rFonts w:asciiTheme="minorEastAsia" w:hAnsiTheme="minorEastAsia" w:eastAsiaTheme="minorEastAsia"/>
                <w:color w:val="auto"/>
                <w:sz w:val="24"/>
                <w:highlight w:val="none"/>
              </w:rPr>
            </w:pPr>
          </w:p>
        </w:tc>
        <w:tc>
          <w:tcPr>
            <w:tcW w:w="1456" w:type="pct"/>
            <w:vAlign w:val="center"/>
          </w:tcPr>
          <w:p w14:paraId="21B8BF16">
            <w:pPr>
              <w:jc w:val="center"/>
              <w:rPr>
                <w:rFonts w:asciiTheme="minorEastAsia" w:hAnsiTheme="minorEastAsia" w:eastAsiaTheme="minorEastAsia"/>
                <w:color w:val="auto"/>
                <w:sz w:val="24"/>
                <w:highlight w:val="none"/>
              </w:rPr>
            </w:pPr>
          </w:p>
        </w:tc>
        <w:tc>
          <w:tcPr>
            <w:tcW w:w="502" w:type="pct"/>
            <w:vAlign w:val="center"/>
          </w:tcPr>
          <w:p w14:paraId="787C5195">
            <w:pPr>
              <w:jc w:val="center"/>
              <w:rPr>
                <w:rFonts w:asciiTheme="minorEastAsia" w:hAnsiTheme="minorEastAsia" w:eastAsiaTheme="minorEastAsia"/>
                <w:color w:val="auto"/>
                <w:sz w:val="24"/>
                <w:highlight w:val="none"/>
              </w:rPr>
            </w:pPr>
          </w:p>
        </w:tc>
      </w:tr>
      <w:tr w14:paraId="06B2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09B415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340BB275">
            <w:pPr>
              <w:jc w:val="center"/>
              <w:rPr>
                <w:rFonts w:asciiTheme="minorEastAsia" w:hAnsiTheme="minorEastAsia" w:eastAsiaTheme="minorEastAsia"/>
                <w:color w:val="auto"/>
                <w:sz w:val="24"/>
                <w:highlight w:val="none"/>
              </w:rPr>
            </w:pPr>
          </w:p>
        </w:tc>
        <w:tc>
          <w:tcPr>
            <w:tcW w:w="1680" w:type="pct"/>
            <w:vAlign w:val="center"/>
          </w:tcPr>
          <w:p w14:paraId="7434B721">
            <w:pPr>
              <w:jc w:val="center"/>
              <w:rPr>
                <w:rFonts w:asciiTheme="minorEastAsia" w:hAnsiTheme="minorEastAsia" w:eastAsiaTheme="minorEastAsia"/>
                <w:color w:val="auto"/>
                <w:sz w:val="24"/>
                <w:highlight w:val="none"/>
              </w:rPr>
            </w:pPr>
          </w:p>
        </w:tc>
        <w:tc>
          <w:tcPr>
            <w:tcW w:w="1456" w:type="pct"/>
            <w:vAlign w:val="center"/>
          </w:tcPr>
          <w:p w14:paraId="322289E2">
            <w:pPr>
              <w:pStyle w:val="53"/>
              <w:jc w:val="center"/>
              <w:rPr>
                <w:rFonts w:asciiTheme="minorEastAsia" w:hAnsiTheme="minorEastAsia" w:eastAsiaTheme="minorEastAsia"/>
                <w:color w:val="auto"/>
                <w:highlight w:val="none"/>
              </w:rPr>
            </w:pPr>
          </w:p>
        </w:tc>
        <w:tc>
          <w:tcPr>
            <w:tcW w:w="502" w:type="pct"/>
            <w:vAlign w:val="center"/>
          </w:tcPr>
          <w:p w14:paraId="220A2041">
            <w:pPr>
              <w:jc w:val="center"/>
              <w:rPr>
                <w:rFonts w:asciiTheme="minorEastAsia" w:hAnsiTheme="minorEastAsia" w:eastAsiaTheme="minorEastAsia"/>
                <w:color w:val="auto"/>
                <w:sz w:val="24"/>
                <w:highlight w:val="none"/>
              </w:rPr>
            </w:pPr>
          </w:p>
        </w:tc>
      </w:tr>
      <w:tr w14:paraId="6BAE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32C215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198478DD">
            <w:pPr>
              <w:jc w:val="center"/>
              <w:rPr>
                <w:rFonts w:asciiTheme="minorEastAsia" w:hAnsiTheme="minorEastAsia" w:eastAsiaTheme="minorEastAsia"/>
                <w:color w:val="auto"/>
                <w:sz w:val="24"/>
                <w:highlight w:val="none"/>
              </w:rPr>
            </w:pPr>
          </w:p>
        </w:tc>
        <w:tc>
          <w:tcPr>
            <w:tcW w:w="1680" w:type="pct"/>
            <w:vAlign w:val="center"/>
          </w:tcPr>
          <w:p w14:paraId="4C922F62">
            <w:pPr>
              <w:jc w:val="center"/>
              <w:rPr>
                <w:rFonts w:asciiTheme="minorEastAsia" w:hAnsiTheme="minorEastAsia" w:eastAsiaTheme="minorEastAsia"/>
                <w:color w:val="auto"/>
                <w:sz w:val="24"/>
                <w:highlight w:val="none"/>
              </w:rPr>
            </w:pPr>
          </w:p>
        </w:tc>
        <w:tc>
          <w:tcPr>
            <w:tcW w:w="1456" w:type="pct"/>
            <w:vAlign w:val="center"/>
          </w:tcPr>
          <w:p w14:paraId="26D0C14C">
            <w:pPr>
              <w:pStyle w:val="53"/>
              <w:jc w:val="center"/>
              <w:rPr>
                <w:rFonts w:asciiTheme="minorEastAsia" w:hAnsiTheme="minorEastAsia" w:eastAsiaTheme="minorEastAsia"/>
                <w:color w:val="auto"/>
                <w:highlight w:val="none"/>
              </w:rPr>
            </w:pPr>
          </w:p>
        </w:tc>
        <w:tc>
          <w:tcPr>
            <w:tcW w:w="502" w:type="pct"/>
            <w:vAlign w:val="center"/>
          </w:tcPr>
          <w:p w14:paraId="7FF21668">
            <w:pPr>
              <w:jc w:val="center"/>
              <w:rPr>
                <w:rFonts w:asciiTheme="minorEastAsia" w:hAnsiTheme="minorEastAsia" w:eastAsiaTheme="minorEastAsia"/>
                <w:color w:val="auto"/>
                <w:sz w:val="24"/>
                <w:highlight w:val="none"/>
              </w:rPr>
            </w:pPr>
          </w:p>
        </w:tc>
      </w:tr>
      <w:tr w14:paraId="2F4A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93AAF5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731DD75F">
            <w:pPr>
              <w:jc w:val="center"/>
              <w:rPr>
                <w:rFonts w:asciiTheme="minorEastAsia" w:hAnsiTheme="minorEastAsia" w:eastAsiaTheme="minorEastAsia"/>
                <w:color w:val="auto"/>
                <w:sz w:val="24"/>
                <w:highlight w:val="none"/>
              </w:rPr>
            </w:pPr>
          </w:p>
        </w:tc>
        <w:tc>
          <w:tcPr>
            <w:tcW w:w="1680" w:type="pct"/>
            <w:vAlign w:val="center"/>
          </w:tcPr>
          <w:p w14:paraId="51368FEB">
            <w:pPr>
              <w:jc w:val="center"/>
              <w:rPr>
                <w:rFonts w:asciiTheme="minorEastAsia" w:hAnsiTheme="minorEastAsia" w:eastAsiaTheme="minorEastAsia"/>
                <w:color w:val="auto"/>
                <w:sz w:val="24"/>
                <w:highlight w:val="none"/>
              </w:rPr>
            </w:pPr>
          </w:p>
        </w:tc>
        <w:tc>
          <w:tcPr>
            <w:tcW w:w="1456" w:type="pct"/>
            <w:vAlign w:val="center"/>
          </w:tcPr>
          <w:p w14:paraId="70C29E8D">
            <w:pPr>
              <w:jc w:val="center"/>
              <w:rPr>
                <w:rFonts w:asciiTheme="minorEastAsia" w:hAnsiTheme="minorEastAsia" w:eastAsiaTheme="minorEastAsia"/>
                <w:color w:val="auto"/>
                <w:sz w:val="24"/>
                <w:highlight w:val="none"/>
              </w:rPr>
            </w:pPr>
          </w:p>
        </w:tc>
        <w:tc>
          <w:tcPr>
            <w:tcW w:w="502" w:type="pct"/>
            <w:vAlign w:val="center"/>
          </w:tcPr>
          <w:p w14:paraId="373D812C">
            <w:pPr>
              <w:jc w:val="center"/>
              <w:rPr>
                <w:rFonts w:asciiTheme="minorEastAsia" w:hAnsiTheme="minorEastAsia" w:eastAsiaTheme="minorEastAsia"/>
                <w:color w:val="auto"/>
                <w:sz w:val="24"/>
                <w:highlight w:val="none"/>
              </w:rPr>
            </w:pPr>
          </w:p>
        </w:tc>
      </w:tr>
    </w:tbl>
    <w:p w14:paraId="50E2A99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61CB05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4B898E63">
      <w:pPr>
        <w:pStyle w:val="15"/>
        <w:spacing w:line="360" w:lineRule="auto"/>
        <w:rPr>
          <w:rFonts w:asciiTheme="minorEastAsia" w:hAnsiTheme="minorEastAsia" w:eastAsiaTheme="minorEastAsia"/>
          <w:b w:val="0"/>
          <w:color w:val="auto"/>
          <w:sz w:val="24"/>
          <w:highlight w:val="none"/>
        </w:rPr>
      </w:pPr>
    </w:p>
    <w:p w14:paraId="2B27EA59">
      <w:pPr>
        <w:pStyle w:val="15"/>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2790DA96">
      <w:pPr>
        <w:spacing w:line="360" w:lineRule="auto"/>
        <w:jc w:val="center"/>
        <w:outlineLvl w:val="1"/>
        <w:rPr>
          <w:rFonts w:hint="eastAsia" w:asciiTheme="minorEastAsia" w:hAnsiTheme="minorEastAsia" w:eastAsiaTheme="minorEastAsia"/>
          <w:b/>
          <w:color w:val="auto"/>
          <w:sz w:val="24"/>
          <w:highlight w:val="none"/>
          <w:lang w:eastAsia="zh-CN"/>
        </w:rPr>
      </w:pPr>
      <w:bookmarkStart w:id="70" w:name="_Toc10896"/>
      <w:bookmarkStart w:id="71" w:name="_Toc5390"/>
      <w:r>
        <w:rPr>
          <w:rFonts w:hint="eastAsia" w:asciiTheme="minorEastAsia" w:hAnsiTheme="minorEastAsia" w:eastAsiaTheme="minorEastAsia"/>
          <w:b/>
          <w:color w:val="auto"/>
          <w:sz w:val="24"/>
          <w:highlight w:val="none"/>
          <w:lang w:eastAsia="zh-CN"/>
        </w:rPr>
        <w:t>六</w:t>
      </w:r>
      <w:r>
        <w:rPr>
          <w:rFonts w:hint="eastAsia" w:asciiTheme="minorEastAsia" w:hAnsiTheme="minorEastAsia" w:eastAsiaTheme="minorEastAsia"/>
          <w:b/>
          <w:color w:val="auto"/>
          <w:sz w:val="24"/>
          <w:highlight w:val="none"/>
        </w:rPr>
        <w:t>、</w:t>
      </w:r>
      <w:bookmarkEnd w:id="70"/>
      <w:bookmarkEnd w:id="71"/>
      <w:r>
        <w:rPr>
          <w:rFonts w:hint="eastAsia" w:asciiTheme="minorEastAsia" w:hAnsiTheme="minorEastAsia" w:eastAsiaTheme="minorEastAsia"/>
          <w:b/>
          <w:color w:val="auto"/>
          <w:sz w:val="24"/>
          <w:highlight w:val="none"/>
        </w:rPr>
        <w:t>诚信响应承诺书</w:t>
      </w:r>
    </w:p>
    <w:p w14:paraId="7A07E347">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D1F9C42">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color="auto"/>
        </w:rPr>
        <w:t xml:space="preserve">       （项目名称）         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，所提供的一切材料都是真实、有效、合法的；</w:t>
      </w:r>
    </w:p>
    <w:p w14:paraId="11A74328">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77D71D2">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44898451">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16E17C02">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五、不与采购人、采购代理机构或其他供应商串通响应，损害国家利益、社会公共利益或者他人的合法权益；</w:t>
      </w:r>
    </w:p>
    <w:p w14:paraId="4520F48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六、我公司没有下列情形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52C2D314">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开启现场纪律，服从监管人员管理；</w:t>
      </w:r>
    </w:p>
    <w:p w14:paraId="02915461">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4AF2A7FE">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九、保证成交之后，按照采购文件要求提供相关后续服务；</w:t>
      </w:r>
    </w:p>
    <w:p w14:paraId="4A92E7D1">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7AE28026">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采购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A2D39E9">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以上内容我已仔细阅读，本公司若有违反承诺内容的行为，自愿接受取消响应或者成交资格、成交无效、记入不良行为记录等有关处理，愿意承担法律责任，给采购人造成损失的，依法承担赔偿责任。</w:t>
      </w:r>
    </w:p>
    <w:p w14:paraId="5FF2CEBB">
      <w:pPr>
        <w:spacing w:line="560" w:lineRule="exact"/>
        <w:ind w:firstLine="480" w:firstLineChars="200"/>
        <w:jc w:val="left"/>
        <w:rPr>
          <w:rFonts w:hint="eastAsia" w:ascii="宋体" w:hAnsi="宋体" w:eastAsia="宋体" w:cs="宋体"/>
          <w:color w:val="auto"/>
          <w:sz w:val="24"/>
          <w:szCs w:val="24"/>
          <w:highlight w:val="none"/>
        </w:rPr>
      </w:pPr>
    </w:p>
    <w:p w14:paraId="710D7F3C">
      <w:pPr>
        <w:spacing w:line="520" w:lineRule="exact"/>
        <w:jc w:val="left"/>
        <w:rPr>
          <w:rFonts w:hint="eastAsia" w:ascii="宋体" w:hAnsi="宋体" w:eastAsia="宋体" w:cs="宋体"/>
          <w:color w:val="auto"/>
          <w:sz w:val="24"/>
          <w:szCs w:val="24"/>
          <w:highlight w:val="none"/>
        </w:rPr>
      </w:pPr>
    </w:p>
    <w:p w14:paraId="7C6EE76C">
      <w:pPr>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483D413D">
      <w:pPr>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729A769E">
      <w:pPr>
        <w:spacing w:line="600" w:lineRule="exact"/>
        <w:ind w:firstLine="4095" w:firstLineChars="1950"/>
        <w:rPr>
          <w:rFonts w:hint="eastAsia" w:ascii="宋体" w:hAnsi="宋体"/>
          <w:color w:val="auto"/>
          <w:szCs w:val="21"/>
          <w:highlight w:val="none"/>
        </w:rPr>
      </w:pPr>
    </w:p>
    <w:p w14:paraId="00BE1A8C">
      <w:pPr>
        <w:spacing w:line="6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A8EA1E4">
      <w:pPr>
        <w:spacing w:line="360" w:lineRule="auto"/>
        <w:ind w:right="480" w:firstLine="4680" w:firstLineChars="1950"/>
        <w:rPr>
          <w:rFonts w:asciiTheme="minorEastAsia" w:hAnsiTheme="minorEastAsia" w:eastAsiaTheme="minorEastAsia"/>
          <w:color w:val="auto"/>
          <w:sz w:val="24"/>
          <w:highlight w:val="none"/>
        </w:rPr>
      </w:pPr>
    </w:p>
    <w:p w14:paraId="7FFC557A">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6CE9D839">
      <w:pPr>
        <w:spacing w:line="360" w:lineRule="auto"/>
        <w:jc w:val="center"/>
        <w:outlineLvl w:val="1"/>
        <w:rPr>
          <w:rFonts w:asciiTheme="minorEastAsia" w:hAnsiTheme="minorEastAsia" w:eastAsiaTheme="minorEastAsia"/>
          <w:b/>
          <w:color w:val="auto"/>
          <w:sz w:val="24"/>
          <w:highlight w:val="none"/>
        </w:rPr>
      </w:pPr>
      <w:bookmarkStart w:id="72" w:name="_Toc16514"/>
      <w:r>
        <w:rPr>
          <w:rFonts w:hint="eastAsia" w:asciiTheme="minorEastAsia" w:hAnsiTheme="minorEastAsia" w:eastAsiaTheme="minorEastAsia"/>
          <w:b/>
          <w:color w:val="auto"/>
          <w:sz w:val="24"/>
          <w:highlight w:val="none"/>
          <w:lang w:val="en-US" w:eastAsia="zh-CN"/>
        </w:rPr>
        <w:t>七．</w:t>
      </w:r>
      <w:bookmarkEnd w:id="72"/>
      <w:bookmarkStart w:id="73" w:name="_Toc27991"/>
      <w:bookmarkStart w:id="74" w:name="_Toc3004"/>
      <w:bookmarkStart w:id="75" w:name="_Hlk60606033"/>
      <w:r>
        <w:rPr>
          <w:rFonts w:hint="eastAsia" w:asciiTheme="minorEastAsia" w:hAnsiTheme="minorEastAsia" w:eastAsiaTheme="minorEastAsia"/>
          <w:b/>
          <w:color w:val="auto"/>
          <w:sz w:val="24"/>
          <w:highlight w:val="none"/>
        </w:rPr>
        <w:t>中小企业声明函</w:t>
      </w:r>
      <w:bookmarkEnd w:id="73"/>
      <w:bookmarkEnd w:id="74"/>
    </w:p>
    <w:p w14:paraId="7007CDA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询价，不需此件，请删去“中小企业声明函”）</w:t>
      </w:r>
    </w:p>
    <w:p w14:paraId="2B0E5EF9">
      <w:pPr>
        <w:pStyle w:val="23"/>
        <w:keepNext w:val="0"/>
        <w:keepLines w:val="0"/>
        <w:pageBreakBefore w:val="0"/>
        <w:widowControl/>
        <w:suppressLineNumbers w:val="0"/>
        <w:kinsoku/>
        <w:wordWrap/>
        <w:overflowPunct/>
        <w:topLinePunct w:val="0"/>
        <w:autoSpaceDE/>
        <w:autoSpaceDN/>
        <w:bidi w:val="0"/>
        <w:adjustRightInd/>
        <w:snapToGrid/>
        <w:ind w:firstLine="480" w:firstLineChars="200"/>
        <w:textAlignment w:val="auto"/>
        <w:rPr>
          <w:rFonts w:ascii="宋体" w:hAnsi="宋体" w:eastAsia="宋体"/>
          <w:color w:val="auto"/>
          <w:sz w:val="24"/>
          <w:szCs w:val="24"/>
          <w:highlight w:val="none"/>
          <w:lang w:val="zh-CN"/>
        </w:rPr>
      </w:pPr>
      <w:bookmarkStart w:id="76" w:name="OLE_LINK14"/>
      <w:bookmarkStart w:id="77" w:name="OLE_LINK13"/>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default" w:ascii="宋体" w:hAnsi="宋体" w:eastAsia="宋体"/>
          <w:color w:val="auto"/>
          <w:sz w:val="24"/>
          <w:szCs w:val="24"/>
          <w:highlight w:val="none"/>
          <w:u w:val="single"/>
          <w:lang w:val="zh-CN"/>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A0CD22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lang w:val="en-US" w:eastAsia="zh-CN"/>
        </w:rPr>
        <w:t>询价通知书</w:t>
      </w:r>
      <w:r>
        <w:rPr>
          <w:rFonts w:hint="eastAsia" w:ascii="宋体" w:hAnsi="宋体" w:eastAsia="宋体"/>
          <w:color w:val="auto"/>
          <w:sz w:val="24"/>
          <w:szCs w:val="24"/>
          <w:highlight w:val="none"/>
          <w:u w:val="single"/>
          <w:lang w:val="zh-CN"/>
        </w:rPr>
        <w:t>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4A9CA8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lang w:val="en-US" w:eastAsia="zh-CN"/>
        </w:rPr>
        <w:t>询价通知书</w:t>
      </w:r>
      <w:r>
        <w:rPr>
          <w:rFonts w:hint="eastAsia" w:ascii="宋体" w:hAnsi="宋体" w:eastAsia="宋体"/>
          <w:color w:val="auto"/>
          <w:sz w:val="24"/>
          <w:szCs w:val="24"/>
          <w:highlight w:val="none"/>
          <w:u w:val="single"/>
          <w:lang w:val="zh-CN"/>
        </w:rPr>
        <w:t>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455442D">
      <w:pPr>
        <w:pStyle w:val="23"/>
        <w:keepNext w:val="0"/>
        <w:keepLines w:val="0"/>
        <w:pageBreakBefore w:val="0"/>
        <w:widowControl/>
        <w:suppressLineNumbers w:val="0"/>
        <w:kinsoku/>
        <w:wordWrap/>
        <w:overflowPunct/>
        <w:topLinePunct w:val="0"/>
        <w:autoSpaceDE/>
        <w:autoSpaceDN/>
        <w:bidi w:val="0"/>
        <w:adjustRightInd/>
        <w:snapToGrid/>
        <w:ind w:firstLine="480" w:firstLineChars="200"/>
        <w:textAlignment w:val="auto"/>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422ED10F">
      <w:pPr>
        <w:pStyle w:val="23"/>
        <w:keepNext w:val="0"/>
        <w:keepLines w:val="0"/>
        <w:pageBreakBefore w:val="0"/>
        <w:widowControl/>
        <w:suppressLineNumbers w:val="0"/>
        <w:kinsoku/>
        <w:wordWrap/>
        <w:overflowPunct/>
        <w:topLinePunct w:val="0"/>
        <w:autoSpaceDE/>
        <w:autoSpaceDN/>
        <w:bidi w:val="0"/>
        <w:adjustRightInd/>
        <w:snapToGrid/>
        <w:ind w:firstLine="480" w:firstLineChars="200"/>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以上企业，不属于大企业的分支机构，不存在控股股东为大企业的情形，也不存在与大企业的负责人为同一人的情形。</w:t>
      </w:r>
    </w:p>
    <w:p w14:paraId="62214005">
      <w:pPr>
        <w:pStyle w:val="23"/>
        <w:keepNext w:val="0"/>
        <w:keepLines w:val="0"/>
        <w:pageBreakBefore w:val="0"/>
        <w:widowControl/>
        <w:suppressLineNumbers w:val="0"/>
        <w:kinsoku/>
        <w:wordWrap/>
        <w:overflowPunct/>
        <w:topLinePunct w:val="0"/>
        <w:autoSpaceDE/>
        <w:autoSpaceDN/>
        <w:bidi w:val="0"/>
        <w:adjustRightInd/>
        <w:snapToGrid/>
        <w:ind w:firstLine="480" w:firstLineChars="200"/>
        <w:textAlignment w:val="auto"/>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 xml:space="preserve">本企业对上述声明内容的真实性负责。如有虚假，将依法承担相应责任。 </w:t>
      </w:r>
    </w:p>
    <w:p w14:paraId="3370863B">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16C032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75"/>
    <w:bookmarkEnd w:id="76"/>
    <w:bookmarkEnd w:id="77"/>
    <w:p w14:paraId="0D239B69">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1CB9BB52">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4869A91">
      <w:pPr>
        <w:keepNext w:val="0"/>
        <w:keepLines w:val="0"/>
        <w:pageBreakBefore w:val="0"/>
        <w:widowControl w:val="0"/>
        <w:tabs>
          <w:tab w:val="left" w:pos="4620"/>
        </w:tabs>
        <w:kinsoku/>
        <w:wordWrap/>
        <w:overflowPunct/>
        <w:topLinePunct w:val="0"/>
        <w:autoSpaceDE/>
        <w:autoSpaceDN/>
        <w:bidi w:val="0"/>
        <w:adjustRightInd/>
        <w:snapToGrid/>
        <w:spacing w:line="400"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792AD654">
      <w:pPr>
        <w:keepNext w:val="0"/>
        <w:keepLines w:val="0"/>
        <w:pageBreakBefore w:val="0"/>
        <w:widowControl w:val="0"/>
        <w:tabs>
          <w:tab w:val="left" w:pos="4620"/>
        </w:tabs>
        <w:kinsoku/>
        <w:wordWrap/>
        <w:overflowPunct/>
        <w:topLinePunct w:val="0"/>
        <w:autoSpaceDE/>
        <w:autoSpaceDN/>
        <w:bidi w:val="0"/>
        <w:adjustRightInd/>
        <w:snapToGrid/>
        <w:spacing w:line="400"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3B5CF8C0">
      <w:pPr>
        <w:keepNext w:val="0"/>
        <w:keepLines w:val="0"/>
        <w:pageBreakBefore w:val="0"/>
        <w:widowControl w:val="0"/>
        <w:tabs>
          <w:tab w:val="left" w:pos="4620"/>
        </w:tabs>
        <w:kinsoku/>
        <w:wordWrap/>
        <w:overflowPunct/>
        <w:topLinePunct w:val="0"/>
        <w:autoSpaceDE/>
        <w:autoSpaceDN/>
        <w:bidi w:val="0"/>
        <w:adjustRightInd/>
        <w:snapToGrid/>
        <w:spacing w:line="400"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lang w:val="en-US" w:eastAsia="zh-CN"/>
        </w:rPr>
        <w:t>询价通知书</w:t>
      </w:r>
      <w:r>
        <w:rPr>
          <w:rFonts w:hint="eastAsia" w:ascii="宋体" w:hAnsi="宋体" w:eastAsia="宋体" w:cs="宋体"/>
          <w:b/>
          <w:bCs/>
          <w:color w:val="auto"/>
          <w:szCs w:val="21"/>
          <w:highlight w:val="none"/>
          <w:u w:val="single"/>
        </w:rPr>
        <w:t>中明确的所属行业</w:t>
      </w:r>
      <w:r>
        <w:rPr>
          <w:rFonts w:hint="eastAsia" w:ascii="宋体" w:hAnsi="宋体" w:eastAsia="宋体" w:cs="宋体"/>
          <w:b/>
          <w:bCs/>
          <w:color w:val="auto"/>
          <w:szCs w:val="21"/>
          <w:highlight w:val="none"/>
        </w:rPr>
        <w:t>”，详见第三章采购需求中明确的“所属行业”。</w:t>
      </w:r>
    </w:p>
    <w:p w14:paraId="7DC17809">
      <w:pPr>
        <w:keepNext w:val="0"/>
        <w:keepLines w:val="0"/>
        <w:pageBreakBefore w:val="0"/>
        <w:widowControl w:val="0"/>
        <w:tabs>
          <w:tab w:val="left" w:pos="4620"/>
        </w:tabs>
        <w:kinsoku/>
        <w:wordWrap/>
        <w:overflowPunct/>
        <w:topLinePunct w:val="0"/>
        <w:autoSpaceDE/>
        <w:autoSpaceDN/>
        <w:bidi w:val="0"/>
        <w:adjustRightInd/>
        <w:snapToGrid/>
        <w:spacing w:line="400"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26820A7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4A6F405">
      <w:pPr>
        <w:spacing w:line="360" w:lineRule="auto"/>
        <w:jc w:val="center"/>
        <w:outlineLvl w:val="1"/>
        <w:rPr>
          <w:rFonts w:asciiTheme="minorEastAsia" w:hAnsiTheme="minorEastAsia" w:eastAsiaTheme="minorEastAsia"/>
          <w:b/>
          <w:color w:val="auto"/>
          <w:sz w:val="24"/>
          <w:highlight w:val="none"/>
        </w:rPr>
      </w:pPr>
      <w:bookmarkStart w:id="78" w:name="_Toc2147"/>
      <w:bookmarkStart w:id="79" w:name="_Toc29137"/>
      <w:bookmarkStart w:id="80" w:name="_Hlk60606117"/>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、残疾人福利性单位声明函</w:t>
      </w:r>
      <w:bookmarkEnd w:id="78"/>
      <w:bookmarkEnd w:id="79"/>
    </w:p>
    <w:p w14:paraId="35C4A3A9">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（非残疾人福利性单位询价，请删去“残疾人福利性单位声明函”）</w:t>
      </w:r>
    </w:p>
    <w:p w14:paraId="5582EE9B">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9FC46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4635F7BC">
      <w:pPr>
        <w:spacing w:line="360" w:lineRule="auto"/>
        <w:ind w:firstLine="4228" w:firstLineChars="1762"/>
        <w:rPr>
          <w:rFonts w:asciiTheme="minorEastAsia" w:hAnsiTheme="minorEastAsia" w:eastAsiaTheme="minorEastAsia"/>
          <w:color w:val="auto"/>
          <w:sz w:val="24"/>
          <w:szCs w:val="24"/>
          <w:highlight w:val="none"/>
        </w:rPr>
      </w:pPr>
    </w:p>
    <w:p w14:paraId="73783268">
      <w:pPr>
        <w:spacing w:line="360" w:lineRule="auto"/>
        <w:ind w:firstLine="4228" w:firstLineChars="1762"/>
        <w:rPr>
          <w:rFonts w:asciiTheme="minorEastAsia" w:hAnsiTheme="minorEastAsia" w:eastAsiaTheme="minorEastAsia"/>
          <w:color w:val="auto"/>
          <w:sz w:val="24"/>
          <w:szCs w:val="24"/>
          <w:highlight w:val="none"/>
        </w:rPr>
      </w:pPr>
    </w:p>
    <w:p w14:paraId="797D5273">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5021818">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80"/>
    <w:p w14:paraId="4FA49144">
      <w:pPr>
        <w:spacing w:line="360" w:lineRule="auto"/>
        <w:ind w:firstLine="435"/>
        <w:rPr>
          <w:rFonts w:cs="Cambria Math" w:asciiTheme="minorEastAsia" w:hAnsiTheme="minorEastAsia" w:eastAsiaTheme="minorEastAsia"/>
          <w:b/>
          <w:color w:val="auto"/>
          <w:sz w:val="24"/>
          <w:szCs w:val="24"/>
          <w:highlight w:val="none"/>
        </w:rPr>
      </w:pPr>
    </w:p>
    <w:p w14:paraId="75AC4059">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3EEBDD">
      <w:pPr>
        <w:spacing w:line="360" w:lineRule="auto"/>
        <w:jc w:val="center"/>
        <w:outlineLvl w:val="1"/>
        <w:rPr>
          <w:rFonts w:asciiTheme="minorEastAsia" w:hAnsiTheme="minorEastAsia" w:eastAsiaTheme="minorEastAsia"/>
          <w:b/>
          <w:color w:val="auto"/>
          <w:sz w:val="24"/>
          <w:highlight w:val="none"/>
        </w:rPr>
      </w:pPr>
      <w:bookmarkStart w:id="81" w:name="_Toc23417"/>
      <w:bookmarkStart w:id="82" w:name="_Toc1350"/>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、诚信履约承诺函</w:t>
      </w:r>
      <w:bookmarkEnd w:id="81"/>
      <w:bookmarkEnd w:id="82"/>
    </w:p>
    <w:p w14:paraId="6E79EF99">
      <w:pPr>
        <w:spacing w:line="360" w:lineRule="auto"/>
        <w:rPr>
          <w:rFonts w:asciiTheme="minorEastAsia" w:hAnsiTheme="minorEastAsia" w:eastAsiaTheme="minorEastAsia"/>
          <w:b/>
          <w:bCs/>
          <w:color w:val="auto"/>
          <w:sz w:val="24"/>
          <w:highlight w:val="none"/>
        </w:rPr>
      </w:pPr>
    </w:p>
    <w:p w14:paraId="5C8E059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4F6C35E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val="en-US" w:eastAsia="zh-CN"/>
        </w:rPr>
        <w:t>询价通知书</w:t>
      </w:r>
      <w:r>
        <w:rPr>
          <w:rFonts w:hint="eastAsia" w:asciiTheme="minorEastAsia" w:hAnsiTheme="minorEastAsia" w:eastAsiaTheme="minorEastAsia"/>
          <w:bCs/>
          <w:color w:val="auto"/>
          <w:sz w:val="24"/>
          <w:highlight w:val="none"/>
        </w:rPr>
        <w:t>中关于合同签订及履约的相关规定，不出现以下情形：</w:t>
      </w:r>
    </w:p>
    <w:p w14:paraId="040B0D8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D47494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val="en-US" w:eastAsia="zh-CN"/>
        </w:rPr>
        <w:t>询价通知书</w:t>
      </w:r>
      <w:r>
        <w:rPr>
          <w:rFonts w:hint="eastAsia" w:asciiTheme="minorEastAsia" w:hAnsiTheme="minorEastAsia" w:eastAsiaTheme="minorEastAsia"/>
          <w:bCs/>
          <w:color w:val="auto"/>
          <w:sz w:val="24"/>
          <w:highlight w:val="none"/>
        </w:rPr>
        <w:t>确定的事项签订政府采购合同；</w:t>
      </w:r>
    </w:p>
    <w:p w14:paraId="4CA3ABF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5F52F3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05EBA64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C8795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6457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（供应商名称）</w:t>
      </w:r>
      <w:r>
        <w:rPr>
          <w:rFonts w:hint="eastAsia" w:ascii="宋体" w:hAnsi="宋体" w:eastAsia="宋体" w:cs="@仿宋_GB2312"/>
          <w:bCs/>
          <w:color w:val="auto"/>
          <w:kern w:val="2"/>
          <w:sz w:val="24"/>
          <w:szCs w:val="24"/>
          <w:highlight w:val="none"/>
          <w:lang w:val="en-US" w:eastAsia="zh-CN" w:bidi="ar"/>
        </w:rPr>
        <w:t>对本询价通知书的相关要求完全响应。若有幸成交将严格按照询价通知书及采购人要求进行供货和服务。</w:t>
      </w:r>
    </w:p>
    <w:p w14:paraId="19C931A5">
      <w:pPr>
        <w:spacing w:line="360" w:lineRule="auto"/>
        <w:rPr>
          <w:rFonts w:asciiTheme="minorEastAsia" w:hAnsiTheme="minorEastAsia" w:eastAsiaTheme="minorEastAsia"/>
          <w:bCs/>
          <w:color w:val="auto"/>
          <w:sz w:val="24"/>
          <w:highlight w:val="none"/>
        </w:rPr>
      </w:pPr>
    </w:p>
    <w:p w14:paraId="29D40BC3">
      <w:pPr>
        <w:spacing w:line="360" w:lineRule="auto"/>
        <w:rPr>
          <w:rFonts w:asciiTheme="minorEastAsia" w:hAnsiTheme="minorEastAsia" w:eastAsiaTheme="minorEastAsia"/>
          <w:bCs/>
          <w:color w:val="auto"/>
          <w:sz w:val="24"/>
          <w:highlight w:val="none"/>
        </w:rPr>
      </w:pPr>
    </w:p>
    <w:p w14:paraId="2F09EBA6">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3802C4D">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29500013">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7F47B1E">
      <w:pPr>
        <w:widowControl/>
        <w:jc w:val="left"/>
        <w:rPr>
          <w:rFonts w:asciiTheme="minorEastAsia" w:hAnsiTheme="minorEastAsia" w:eastAsiaTheme="minorEastAsia"/>
          <w:color w:val="auto"/>
          <w:sz w:val="24"/>
          <w:highlight w:val="none"/>
        </w:rPr>
      </w:pPr>
    </w:p>
    <w:p w14:paraId="0AE1866D">
      <w:pPr>
        <w:spacing w:line="360" w:lineRule="auto"/>
        <w:jc w:val="center"/>
        <w:outlineLvl w:val="1"/>
        <w:rPr>
          <w:rFonts w:asciiTheme="minorEastAsia" w:hAnsiTheme="minorEastAsia" w:eastAsiaTheme="minorEastAsia"/>
          <w:b/>
          <w:color w:val="auto"/>
          <w:sz w:val="24"/>
          <w:highlight w:val="none"/>
        </w:rPr>
      </w:pPr>
      <w:bookmarkStart w:id="83" w:name="_Toc12602"/>
      <w:bookmarkStart w:id="84" w:name="_Toc19513"/>
      <w:r>
        <w:rPr>
          <w:rFonts w:hint="eastAsia" w:asciiTheme="minorEastAsia" w:hAnsiTheme="minorEastAsia" w:eastAsiaTheme="minorEastAsia"/>
          <w:b/>
          <w:color w:val="auto"/>
          <w:sz w:val="24"/>
          <w:highlight w:val="none"/>
        </w:rPr>
        <w:t>十、其他相关证明材料</w:t>
      </w:r>
      <w:bookmarkEnd w:id="83"/>
      <w:bookmarkEnd w:id="84"/>
    </w:p>
    <w:p w14:paraId="5ADA69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6F8D63DE">
      <w:pPr>
        <w:spacing w:line="360" w:lineRule="auto"/>
        <w:ind w:firstLine="480" w:firstLineChars="200"/>
        <w:rPr>
          <w:rFonts w:asciiTheme="minorEastAsia" w:hAnsiTheme="minorEastAsia" w:eastAsiaTheme="minorEastAsia"/>
          <w:color w:val="auto"/>
          <w:sz w:val="24"/>
          <w:highlight w:val="none"/>
        </w:rPr>
      </w:pPr>
    </w:p>
    <w:p w14:paraId="4EF81DD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A0E72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w:t>
      </w:r>
      <w:r>
        <w:rPr>
          <w:rFonts w:asciiTheme="minorEastAsia" w:hAnsiTheme="minorEastAsia" w:eastAsiaTheme="minorEastAsia"/>
          <w:color w:val="auto"/>
          <w:sz w:val="24"/>
          <w:highlight w:val="none"/>
        </w:rPr>
        <w:t>询价通知书要求上传的证明资料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bookmarkEnd w:id="62"/>
    <w:p w14:paraId="3CC739E8">
      <w:pPr>
        <w:rPr>
          <w:rFonts w:hint="eastAsia" w:ascii="宋体" w:hAnsi="宋体" w:eastAsia="宋体" w:cs="宋体"/>
          <w:b/>
          <w:bCs/>
          <w:color w:val="auto"/>
          <w:kern w:val="0"/>
          <w:sz w:val="24"/>
          <w:szCs w:val="24"/>
          <w:highlight w:val="none"/>
          <w:vertAlign w:val="baseline"/>
          <w:lang w:val="en-US" w:eastAsia="zh-CN" w:bidi="ar"/>
        </w:rPr>
      </w:pPr>
      <w:bookmarkStart w:id="85" w:name="_Toc60608832"/>
      <w:bookmarkStart w:id="86" w:name="_Toc11711"/>
      <w:bookmarkStart w:id="87" w:name="_Toc1141"/>
      <w:r>
        <w:rPr>
          <w:rFonts w:hint="eastAsia" w:ascii="宋体" w:hAnsi="宋体" w:eastAsia="宋体" w:cs="宋体"/>
          <w:b/>
          <w:bCs/>
          <w:color w:val="auto"/>
          <w:kern w:val="0"/>
          <w:sz w:val="24"/>
          <w:szCs w:val="24"/>
          <w:highlight w:val="none"/>
          <w:vertAlign w:val="baseline"/>
          <w:lang w:val="en-US" w:eastAsia="zh-CN" w:bidi="ar"/>
        </w:rPr>
        <w:br w:type="page"/>
      </w:r>
    </w:p>
    <w:p w14:paraId="103ADE5A">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eastAsia="zh-CN"/>
        </w:rPr>
        <w:t>七</w:t>
      </w:r>
      <w:r>
        <w:rPr>
          <w:rFonts w:hint="eastAsia" w:asciiTheme="minorEastAsia" w:hAnsiTheme="minorEastAsia" w:eastAsiaTheme="minorEastAsia"/>
          <w:b/>
          <w:color w:val="auto"/>
          <w:sz w:val="28"/>
          <w:highlight w:val="none"/>
        </w:rPr>
        <w:t>章</w:t>
      </w:r>
      <w:r>
        <w:rPr>
          <w:rFonts w:hint="eastAsia"/>
          <w:b/>
          <w:bCs/>
          <w:color w:val="auto"/>
          <w:sz w:val="28"/>
          <w:highlight w:val="none"/>
        </w:rPr>
        <w:t xml:space="preserve">  </w:t>
      </w:r>
      <w:bookmarkEnd w:id="85"/>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6"/>
      <w:bookmarkEnd w:id="87"/>
    </w:p>
    <w:p w14:paraId="1F70A200">
      <w:pPr>
        <w:spacing w:line="360" w:lineRule="auto"/>
        <w:jc w:val="center"/>
        <w:outlineLvl w:val="1"/>
        <w:rPr>
          <w:rFonts w:ascii="仿宋" w:hAnsi="仿宋" w:eastAsia="仿宋" w:cs="仿宋"/>
          <w:b/>
          <w:bCs/>
          <w:color w:val="auto"/>
          <w:sz w:val="32"/>
          <w:szCs w:val="44"/>
          <w:highlight w:val="none"/>
        </w:rPr>
      </w:pPr>
      <w:bookmarkStart w:id="88" w:name="_Toc10045"/>
      <w:bookmarkStart w:id="89" w:name="_Toc29389"/>
      <w:r>
        <w:rPr>
          <w:rFonts w:hint="eastAsia" w:ascii="仿宋" w:hAnsi="仿宋" w:eastAsia="仿宋" w:cs="仿宋"/>
          <w:b/>
          <w:bCs/>
          <w:color w:val="auto"/>
          <w:sz w:val="32"/>
          <w:szCs w:val="44"/>
          <w:highlight w:val="none"/>
        </w:rPr>
        <w:t>询问函范本</w:t>
      </w:r>
      <w:bookmarkEnd w:id="88"/>
      <w:bookmarkEnd w:id="89"/>
    </w:p>
    <w:p w14:paraId="548BBE62">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val="en-US" w:eastAsia="zh-CN"/>
        </w:rPr>
        <w:t>询价通知书</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6AB6A19D">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lang w:eastAsia="zh-CN"/>
        </w:rPr>
        <w:t>采购人</w:t>
      </w:r>
    </w:p>
    <w:p w14:paraId="3DDC826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lang w:val="en-US" w:eastAsia="zh-CN"/>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color w:val="auto"/>
          <w:sz w:val="24"/>
          <w:szCs w:val="24"/>
          <w:highlight w:val="none"/>
          <w:lang w:val="en-US" w:eastAsia="zh-CN"/>
        </w:rPr>
        <w:t>项目名称、</w:t>
      </w:r>
      <w:r>
        <w:rPr>
          <w:rFonts w:hint="eastAsia" w:cs="仿宋" w:asciiTheme="minorEastAsia" w:hAnsiTheme="minorEastAsia" w:eastAsiaTheme="minorEastAsia"/>
          <w:color w:val="auto"/>
          <w:sz w:val="24"/>
          <w:szCs w:val="24"/>
          <w:highlight w:val="none"/>
        </w:rPr>
        <w:t>编号)的采购活动，现有以下内容(或条款)存在疑问(或无法理解)，特提出询问。</w:t>
      </w:r>
    </w:p>
    <w:p w14:paraId="251BA51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90" w:name="_Toc23472"/>
      <w:bookmarkStart w:id="91" w:name="_Toc29678"/>
      <w:r>
        <w:rPr>
          <w:rFonts w:hint="eastAsia" w:cs="仿宋" w:asciiTheme="minorEastAsia" w:hAnsiTheme="minorEastAsia" w:eastAsiaTheme="minorEastAsia"/>
          <w:color w:val="auto"/>
          <w:sz w:val="24"/>
          <w:szCs w:val="24"/>
          <w:highlight w:val="none"/>
        </w:rPr>
        <w:t>一、(事项一)</w:t>
      </w:r>
      <w:bookmarkEnd w:id="90"/>
      <w:bookmarkEnd w:id="91"/>
    </w:p>
    <w:p w14:paraId="4C9F2D6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2E4C98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485321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D0C36D3">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92" w:name="_Toc22463"/>
      <w:bookmarkStart w:id="93" w:name="_Toc20836"/>
      <w:r>
        <w:rPr>
          <w:rFonts w:hint="eastAsia" w:cs="仿宋" w:asciiTheme="minorEastAsia" w:hAnsiTheme="minorEastAsia" w:eastAsiaTheme="minorEastAsia"/>
          <w:color w:val="auto"/>
          <w:sz w:val="24"/>
          <w:szCs w:val="24"/>
          <w:highlight w:val="none"/>
        </w:rPr>
        <w:t>二、(事项二)</w:t>
      </w:r>
      <w:bookmarkEnd w:id="92"/>
      <w:bookmarkEnd w:id="93"/>
    </w:p>
    <w:p w14:paraId="561A150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68F54C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2E4575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1A2D4D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C69FD8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686EF64">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49F27FE">
      <w:pPr>
        <w:jc w:val="center"/>
        <w:outlineLvl w:val="1"/>
        <w:rPr>
          <w:rFonts w:cs="仿宋" w:asciiTheme="minorEastAsia" w:hAnsiTheme="minorEastAsia" w:eastAsiaTheme="minorEastAsia"/>
          <w:b/>
          <w:bCs/>
          <w:color w:val="auto"/>
          <w:sz w:val="32"/>
          <w:szCs w:val="44"/>
          <w:highlight w:val="none"/>
        </w:rPr>
      </w:pPr>
      <w:bookmarkStart w:id="94" w:name="_Toc15057"/>
      <w:bookmarkStart w:id="95" w:name="_Toc31458"/>
      <w:r>
        <w:rPr>
          <w:rFonts w:hint="eastAsia" w:cs="仿宋" w:asciiTheme="minorEastAsia" w:hAnsiTheme="minorEastAsia" w:eastAsiaTheme="minorEastAsia"/>
          <w:b/>
          <w:bCs/>
          <w:color w:val="auto"/>
          <w:sz w:val="32"/>
          <w:szCs w:val="44"/>
          <w:highlight w:val="none"/>
        </w:rPr>
        <w:t>质疑函范本</w:t>
      </w:r>
      <w:bookmarkEnd w:id="94"/>
      <w:bookmarkEnd w:id="95"/>
    </w:p>
    <w:p w14:paraId="54C7EF45">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96" w:name="_Toc21471"/>
      <w:bookmarkStart w:id="97" w:name="_Toc22823"/>
      <w:r>
        <w:rPr>
          <w:rFonts w:hint="eastAsia" w:cs="仿宋" w:asciiTheme="minorEastAsia" w:hAnsiTheme="minorEastAsia" w:eastAsiaTheme="minorEastAsia"/>
          <w:b/>
          <w:bCs/>
          <w:color w:val="auto"/>
          <w:sz w:val="24"/>
          <w:szCs w:val="24"/>
          <w:highlight w:val="none"/>
        </w:rPr>
        <w:t>一、质疑供应商基本信息</w:t>
      </w:r>
      <w:bookmarkEnd w:id="96"/>
      <w:bookmarkEnd w:id="97"/>
    </w:p>
    <w:p w14:paraId="791B4F9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26044C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875D7E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3A86A9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60954EC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DFCE09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36CCD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8" w:name="_Toc3326"/>
      <w:bookmarkStart w:id="99" w:name="_Toc10721"/>
      <w:r>
        <w:rPr>
          <w:rFonts w:hint="eastAsia" w:cs="仿宋" w:asciiTheme="minorEastAsia" w:hAnsiTheme="minorEastAsia" w:eastAsiaTheme="minorEastAsia"/>
          <w:b/>
          <w:bCs/>
          <w:color w:val="auto"/>
          <w:sz w:val="24"/>
          <w:szCs w:val="24"/>
          <w:highlight w:val="none"/>
        </w:rPr>
        <w:t>二、质疑项目基本情况</w:t>
      </w:r>
      <w:bookmarkEnd w:id="98"/>
      <w:bookmarkEnd w:id="99"/>
    </w:p>
    <w:p w14:paraId="6384278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32AE35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C64C0E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2BE61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63B2C1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0" w:name="_Toc21619"/>
      <w:bookmarkStart w:id="101" w:name="_Toc8391"/>
      <w:r>
        <w:rPr>
          <w:rFonts w:hint="eastAsia" w:cs="仿宋" w:asciiTheme="minorEastAsia" w:hAnsiTheme="minorEastAsia" w:eastAsiaTheme="minorEastAsia"/>
          <w:b/>
          <w:bCs/>
          <w:color w:val="auto"/>
          <w:sz w:val="24"/>
          <w:szCs w:val="24"/>
          <w:highlight w:val="none"/>
        </w:rPr>
        <w:t>三、质疑事项具体内容</w:t>
      </w:r>
      <w:bookmarkEnd w:id="100"/>
      <w:bookmarkEnd w:id="101"/>
    </w:p>
    <w:p w14:paraId="0EA7505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BCDA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CB3CC8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3B282F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4CBF8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7A1E56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754FB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148C8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2" w:name="_Toc31747"/>
      <w:bookmarkStart w:id="103" w:name="_Toc10324"/>
      <w:r>
        <w:rPr>
          <w:rFonts w:hint="eastAsia" w:cs="仿宋" w:asciiTheme="minorEastAsia" w:hAnsiTheme="minorEastAsia" w:eastAsiaTheme="minorEastAsia"/>
          <w:b/>
          <w:bCs/>
          <w:color w:val="auto"/>
          <w:sz w:val="24"/>
          <w:szCs w:val="24"/>
          <w:highlight w:val="none"/>
        </w:rPr>
        <w:t>四、与质疑事项相关的质疑请求</w:t>
      </w:r>
      <w:bookmarkEnd w:id="102"/>
      <w:bookmarkEnd w:id="103"/>
    </w:p>
    <w:p w14:paraId="13CA55F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B3AC54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49944D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47A29E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5EDA44DC">
      <w:pPr>
        <w:outlineLvl w:val="0"/>
        <w:rPr>
          <w:rFonts w:asciiTheme="minorEastAsia" w:hAnsiTheme="minorEastAsia" w:eastAsiaTheme="minorEastAsia"/>
          <w:b/>
          <w:color w:val="auto"/>
          <w:sz w:val="28"/>
          <w:szCs w:val="32"/>
          <w:highlight w:val="none"/>
        </w:rPr>
      </w:pPr>
      <w:bookmarkStart w:id="104" w:name="_Toc29795"/>
      <w:bookmarkStart w:id="105" w:name="_Toc27249"/>
      <w:r>
        <w:rPr>
          <w:rFonts w:hint="eastAsia" w:asciiTheme="minorEastAsia" w:hAnsiTheme="minorEastAsia" w:eastAsiaTheme="minorEastAsia"/>
          <w:b/>
          <w:color w:val="auto"/>
          <w:sz w:val="28"/>
          <w:szCs w:val="32"/>
          <w:highlight w:val="none"/>
        </w:rPr>
        <w:t>质疑函制作说明：</w:t>
      </w:r>
      <w:bookmarkEnd w:id="104"/>
      <w:bookmarkEnd w:id="105"/>
    </w:p>
    <w:p w14:paraId="47428E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EDBF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37A9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C5391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DE2E3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80FDDE8">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r>
        <w:rPr>
          <w:rFonts w:hint="eastAsia" w:asciiTheme="minorEastAsia" w:hAnsiTheme="minorEastAsia" w:eastAsiaTheme="minorEastAsia"/>
          <w:color w:val="auto"/>
          <w:sz w:val="24"/>
          <w:highlight w:val="none"/>
          <w:lang w:eastAsia="zh-CN"/>
        </w:rPr>
        <w:t>。</w:t>
      </w:r>
    </w:p>
    <w:p w14:paraId="106530CE">
      <w:pPr>
        <w:spacing w:line="360" w:lineRule="auto"/>
        <w:ind w:firstLine="435"/>
        <w:rPr>
          <w:rFonts w:hint="eastAsia" w:asciiTheme="minorEastAsia" w:hAnsiTheme="minorEastAsia" w:eastAsiaTheme="minorEastAsia"/>
          <w:color w:val="auto"/>
          <w:sz w:val="24"/>
          <w:highlight w:val="none"/>
          <w:lang w:eastAsia="zh-CN"/>
        </w:rPr>
      </w:pPr>
    </w:p>
    <w:p w14:paraId="6CC93ACE">
      <w:pPr>
        <w:spacing w:line="360" w:lineRule="auto"/>
        <w:ind w:firstLine="435"/>
        <w:rPr>
          <w:rFonts w:hint="eastAsia" w:asciiTheme="minorEastAsia" w:hAnsiTheme="minorEastAsia" w:eastAsiaTheme="minorEastAsia"/>
          <w:color w:val="auto"/>
          <w:sz w:val="24"/>
          <w:highlight w:val="none"/>
          <w:lang w:eastAsia="zh-CN"/>
        </w:rPr>
      </w:pPr>
    </w:p>
    <w:p w14:paraId="0C3ECBE8">
      <w:pPr>
        <w:rPr>
          <w:rFonts w:hint="eastAsia" w:ascii="宋体" w:hAnsi="宋体" w:eastAsia="宋体" w:cs="宋体"/>
          <w:b/>
          <w:bCs w:val="0"/>
          <w:color w:val="auto"/>
          <w:kern w:val="2"/>
          <w:sz w:val="28"/>
          <w:szCs w:val="28"/>
          <w:highlight w:val="none"/>
          <w:lang w:val="en-US" w:eastAsia="zh-CN" w:bidi="ar"/>
        </w:rPr>
      </w:pPr>
      <w:bookmarkStart w:id="106" w:name="_Toc11016"/>
      <w:bookmarkEnd w:id="106"/>
      <w:r>
        <w:rPr>
          <w:rFonts w:hint="eastAsia" w:ascii="宋体" w:hAnsi="宋体" w:eastAsia="宋体" w:cs="宋体"/>
          <w:b/>
          <w:bCs w:val="0"/>
          <w:color w:val="auto"/>
          <w:kern w:val="2"/>
          <w:sz w:val="28"/>
          <w:szCs w:val="28"/>
          <w:highlight w:val="none"/>
          <w:lang w:val="en-US" w:eastAsia="zh-CN" w:bidi="ar"/>
        </w:rPr>
        <w:br w:type="page"/>
      </w:r>
    </w:p>
    <w:p w14:paraId="13DA126E">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附件1</w:t>
      </w:r>
    </w:p>
    <w:p w14:paraId="2AB17354">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30"/>
          <w:szCs w:val="30"/>
          <w:highlight w:val="none"/>
        </w:rPr>
      </w:pPr>
      <w:r>
        <w:rPr>
          <w:rFonts w:hint="eastAsia" w:ascii="宋体" w:hAnsi="宋体" w:eastAsia="宋体" w:cs="宋体"/>
          <w:b/>
          <w:bCs w:val="0"/>
          <w:color w:val="auto"/>
          <w:kern w:val="2"/>
          <w:sz w:val="30"/>
          <w:szCs w:val="30"/>
          <w:highlight w:val="none"/>
          <w:lang w:val="en-US" w:eastAsia="zh-CN" w:bidi="ar"/>
        </w:rPr>
        <w:t>关于联合惩戒失信行为 加强信用查询管理的通知</w:t>
      </w:r>
    </w:p>
    <w:p w14:paraId="5AA2B7CB">
      <w:pPr>
        <w:keepNext w:val="0"/>
        <w:keepLines w:val="0"/>
        <w:widowControl w:val="0"/>
        <w:suppressLineNumbers w:val="0"/>
        <w:spacing w:before="0" w:beforeAutospacing="0" w:after="0" w:afterAutospacing="0" w:line="4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3EE1DB86">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在我市公共资源交易活动中对存在下列失信行为的投标人、法定代表人及其项目经理（建造师）实施联合惩戒，禁止参与我市公共资源交易活动。</w:t>
      </w:r>
    </w:p>
    <w:p w14:paraId="37614913">
      <w:pPr>
        <w:keepNext w:val="0"/>
        <w:keepLines w:val="0"/>
        <w:widowControl/>
        <w:suppressLineNumbers w:val="0"/>
        <w:spacing w:before="0" w:beforeAutospacing="0" w:after="0" w:afterAutospacing="0" w:line="48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（一）工程建设项目</w:t>
      </w:r>
    </w:p>
    <w:p w14:paraId="5C6051F0">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1、“信用中国”网站（www.creditchina.gov.cn）查询投标人、法定代表人及其项目经理(建造师)以下失信行为：</w:t>
      </w:r>
    </w:p>
    <w:p w14:paraId="012A99D3">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①被列入“失信被执行人”的;</w:t>
      </w:r>
    </w:p>
    <w:p w14:paraId="3D352D30">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②被列入“重大税收违法失信主体”的；</w:t>
      </w:r>
    </w:p>
    <w:p w14:paraId="3888BF15">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③被列入“拖欠农民工工资失信联合惩戒对象名单”的；</w:t>
      </w:r>
    </w:p>
    <w:p w14:paraId="7C0588B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④被列入 “严重失信主体名单”的；</w:t>
      </w:r>
    </w:p>
    <w:p w14:paraId="7B01743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⑤在“信用中国”网站上披露的仍在公示期的严重失信行为(具体行为类别及判定依据见附件2)的。</w:t>
      </w:r>
    </w:p>
    <w:p w14:paraId="104418D0">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2、国家企业信用信息公示系统网站（www.gsxt.gov.cn）查询投标人以下失信行为：</w:t>
      </w:r>
    </w:p>
    <w:p w14:paraId="498EACF7">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①被列入“经营异常名录”或者“严重违法失信名单”的。</w:t>
      </w:r>
    </w:p>
    <w:p w14:paraId="26136294">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3、由投标人、法定代表人及其项目经理(建造师)进行承诺，不进行现场网上信用查询的失信行为：</w:t>
      </w:r>
    </w:p>
    <w:p w14:paraId="05822ABB">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①前三年有行贿犯罪行为的单位和个人；</w:t>
      </w:r>
    </w:p>
    <w:p w14:paraId="161AD727">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②被滁州市县两级公管部门取消在一定期限内的投标资格且在取消期限内的；</w:t>
      </w:r>
    </w:p>
    <w:p w14:paraId="503D08EC">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③被滁州市县两级各行业主管部门取消在一定期限内的投标资格且在取消期限内的；</w:t>
      </w:r>
    </w:p>
    <w:p w14:paraId="5C14DC8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④因拖欠农民工工资被县级及以上有关行政主管部门限制投标资格且在限制期限内的；</w:t>
      </w:r>
    </w:p>
    <w:p w14:paraId="17E0106C">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2EC8090">
      <w:pPr>
        <w:keepNext w:val="0"/>
        <w:keepLines w:val="0"/>
        <w:widowControl/>
        <w:suppressLineNumbers w:val="0"/>
        <w:spacing w:before="0" w:beforeAutospacing="0" w:after="0" w:afterAutospacing="0" w:line="48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（二）政府采购项目</w:t>
      </w:r>
    </w:p>
    <w:p w14:paraId="67ADD86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1、“信用中国”网站（www.creditchina.gov.cn）查询供应商、法定代表人及其项目负责人以下失信行为：</w:t>
      </w:r>
    </w:p>
    <w:p w14:paraId="4EC9178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①被列入“失信被执行人”的;</w:t>
      </w:r>
    </w:p>
    <w:p w14:paraId="2D12B42A">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②被列入“重大税收违法失信主体”的；</w:t>
      </w:r>
    </w:p>
    <w:p w14:paraId="739511E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③被列入 “严重失信主体名单”的；</w:t>
      </w:r>
    </w:p>
    <w:p w14:paraId="519AE4AA">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④在“信用中国”网站上披露的仍在公示期的严重失信行为(具体行为类别及判定依据见附件2)的。</w:t>
      </w:r>
    </w:p>
    <w:p w14:paraId="672487A1">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2、国家企业信用信息公示系统网站（</w:t>
      </w:r>
      <w:r>
        <w:rPr>
          <w:rFonts w:hint="eastAsia" w:ascii="宋体" w:hAnsi="宋体" w:eastAsia="宋体" w:cs="宋体"/>
          <w:bCs/>
          <w:color w:val="auto"/>
          <w:kern w:val="0"/>
          <w:sz w:val="24"/>
          <w:szCs w:val="24"/>
          <w:highlight w:val="none"/>
          <w:u w:val="none"/>
          <w:vertAlign w:val="baseline"/>
        </w:rPr>
        <w:t>www.gsxt.gov.cn）</w:t>
      </w:r>
      <w:r>
        <w:rPr>
          <w:rFonts w:hint="eastAsia" w:ascii="宋体" w:hAnsi="宋体" w:eastAsia="宋体" w:cs="宋体"/>
          <w:bCs/>
          <w:color w:val="auto"/>
          <w:kern w:val="0"/>
          <w:sz w:val="24"/>
          <w:szCs w:val="24"/>
          <w:highlight w:val="none"/>
          <w:vertAlign w:val="baseline"/>
          <w:lang w:val="en-US" w:eastAsia="zh-CN" w:bidi="ar"/>
        </w:rPr>
        <w:t>查询供应商以下失信行为：</w:t>
      </w:r>
    </w:p>
    <w:p w14:paraId="41CD851B">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w:t>
      </w:r>
      <w:bookmarkStart w:id="107" w:name="OLE_LINK100"/>
      <w:bookmarkEnd w:id="107"/>
      <w:bookmarkStart w:id="108" w:name="OLE_LINK102"/>
      <w:bookmarkEnd w:id="108"/>
      <w:bookmarkStart w:id="109" w:name="OLE_LINK101"/>
      <w:r>
        <w:rPr>
          <w:rFonts w:hint="eastAsia" w:ascii="宋体" w:hAnsi="宋体" w:eastAsia="宋体" w:cs="宋体"/>
          <w:bCs/>
          <w:color w:val="auto"/>
          <w:kern w:val="0"/>
          <w:sz w:val="24"/>
          <w:szCs w:val="24"/>
          <w:highlight w:val="none"/>
          <w:vertAlign w:val="baseline"/>
          <w:lang w:val="en-US" w:eastAsia="zh-CN" w:bidi="ar"/>
        </w:rPr>
        <w:t>被列入“经营异常名录”或者“严重违法失信名单”的</w:t>
      </w:r>
      <w:bookmarkEnd w:id="109"/>
      <w:r>
        <w:rPr>
          <w:rFonts w:hint="eastAsia" w:ascii="宋体" w:hAnsi="宋体" w:eastAsia="宋体" w:cs="宋体"/>
          <w:bCs/>
          <w:color w:val="auto"/>
          <w:kern w:val="0"/>
          <w:sz w:val="24"/>
          <w:szCs w:val="24"/>
          <w:highlight w:val="none"/>
          <w:vertAlign w:val="baseline"/>
          <w:lang w:val="en-US" w:eastAsia="zh-CN" w:bidi="ar"/>
        </w:rPr>
        <w:t>。</w:t>
      </w:r>
    </w:p>
    <w:p w14:paraId="2152B6C4">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3、中国政府采购网站（</w:t>
      </w:r>
      <w:bookmarkStart w:id="110" w:name="OLE_LINK96"/>
      <w:bookmarkEnd w:id="110"/>
      <w:r>
        <w:rPr>
          <w:rFonts w:hint="eastAsia" w:ascii="宋体" w:hAnsi="宋体" w:eastAsia="宋体" w:cs="宋体"/>
          <w:bCs/>
          <w:color w:val="auto"/>
          <w:kern w:val="0"/>
          <w:sz w:val="24"/>
          <w:szCs w:val="24"/>
          <w:highlight w:val="none"/>
          <w:u w:val="none"/>
          <w:vertAlign w:val="baseline"/>
        </w:rPr>
        <w:t>www.ccgp.gov.cn</w:t>
      </w:r>
      <w:r>
        <w:rPr>
          <w:rFonts w:hint="eastAsia" w:ascii="宋体" w:hAnsi="宋体" w:eastAsia="宋体" w:cs="宋体"/>
          <w:bCs/>
          <w:color w:val="auto"/>
          <w:kern w:val="0"/>
          <w:sz w:val="24"/>
          <w:szCs w:val="24"/>
          <w:highlight w:val="none"/>
          <w:vertAlign w:val="baseline"/>
          <w:lang w:val="en-US" w:eastAsia="zh-CN" w:bidi="ar"/>
        </w:rPr>
        <w:t>）查询以下失信行为：</w:t>
      </w:r>
    </w:p>
    <w:p w14:paraId="296DAD29">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w:t>
      </w:r>
      <w:bookmarkStart w:id="111" w:name="OLE_LINK106"/>
      <w:bookmarkEnd w:id="111"/>
      <w:bookmarkStart w:id="112" w:name="OLE_LINK105"/>
      <w:bookmarkEnd w:id="112"/>
      <w:bookmarkStart w:id="113" w:name="OLE_LINK104"/>
      <w:r>
        <w:rPr>
          <w:rFonts w:hint="eastAsia" w:ascii="宋体" w:hAnsi="宋体" w:eastAsia="宋体" w:cs="宋体"/>
          <w:bCs/>
          <w:color w:val="auto"/>
          <w:kern w:val="0"/>
          <w:sz w:val="24"/>
          <w:szCs w:val="24"/>
          <w:highlight w:val="none"/>
          <w:vertAlign w:val="baseline"/>
          <w:lang w:val="en-US" w:eastAsia="zh-CN" w:bidi="ar"/>
        </w:rPr>
        <w:t>被列入“政府采购严重违法失信行为信息记录”的</w:t>
      </w:r>
      <w:bookmarkEnd w:id="113"/>
      <w:r>
        <w:rPr>
          <w:rFonts w:hint="eastAsia" w:ascii="宋体" w:hAnsi="宋体" w:eastAsia="宋体" w:cs="宋体"/>
          <w:bCs/>
          <w:color w:val="auto"/>
          <w:kern w:val="0"/>
          <w:sz w:val="24"/>
          <w:szCs w:val="24"/>
          <w:highlight w:val="none"/>
          <w:vertAlign w:val="baseline"/>
          <w:lang w:val="en-US" w:eastAsia="zh-CN" w:bidi="ar"/>
        </w:rPr>
        <w:t>。</w:t>
      </w:r>
    </w:p>
    <w:p w14:paraId="00C6F13B">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4、由竞争主体进行承诺，不进行现场网上信用查询的失信行为：</w:t>
      </w:r>
    </w:p>
    <w:p w14:paraId="04E095D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①前三年有行贿犯罪行为的单位和个人。</w:t>
      </w:r>
    </w:p>
    <w:p w14:paraId="5C9BD8D7">
      <w:pPr>
        <w:keepNext w:val="0"/>
        <w:keepLines w:val="0"/>
        <w:widowControl/>
        <w:suppressLineNumbers w:val="0"/>
        <w:spacing w:before="0" w:beforeAutospacing="0" w:after="0" w:afterAutospacing="0" w:line="48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二、在开评标活动中的查询程序</w:t>
      </w:r>
    </w:p>
    <w:p w14:paraId="73396B6D">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64FF641">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4508D42">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3、项目单位及其委托的代理机构应当做好信用查询结果截图和记录留存。</w:t>
      </w:r>
    </w:p>
    <w:p w14:paraId="353B6B6B">
      <w:pPr>
        <w:keepNext w:val="0"/>
        <w:keepLines w:val="0"/>
        <w:widowControl/>
        <w:suppressLineNumbers w:val="0"/>
        <w:spacing w:before="0" w:beforeAutospacing="0" w:after="0" w:afterAutospacing="0" w:line="48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三、相关要求</w:t>
      </w:r>
    </w:p>
    <w:p w14:paraId="5BB6592B">
      <w:pPr>
        <w:keepNext w:val="0"/>
        <w:keepLines w:val="0"/>
        <w:widowControl/>
        <w:suppressLineNumbers w:val="0"/>
        <w:wordWrap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E558BA4">
      <w:pPr>
        <w:keepNext w:val="0"/>
        <w:keepLines w:val="0"/>
        <w:widowControl/>
        <w:suppressLineNumbers w:val="0"/>
        <w:wordWrap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C0EDF95">
      <w:pPr>
        <w:keepNext w:val="0"/>
        <w:keepLines w:val="0"/>
        <w:widowControl/>
        <w:suppressLineNumbers w:val="0"/>
        <w:wordWrap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A779B54">
      <w:pPr>
        <w:keepNext w:val="0"/>
        <w:keepLines w:val="0"/>
        <w:widowControl/>
        <w:suppressLineNumbers w:val="0"/>
        <w:spacing w:before="0" w:beforeAutospacing="0" w:after="0" w:afterAutospacing="0" w:line="48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2、“信用中国”查询的严重失信行为判定依据为各行业主管部门下发的联合惩戒文件中规定的行为（按附件2执行）。</w:t>
      </w:r>
    </w:p>
    <w:p w14:paraId="40290D0F">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3、资格预审的项目以递交资格预审申请文件截止时间查询为准；资格后审的项目以递交投标文件截止时间查询为准。</w:t>
      </w:r>
    </w:p>
    <w:p w14:paraId="34EF1DD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5F452BA9">
      <w:pPr>
        <w:pStyle w:val="23"/>
        <w:keepNext w:val="0"/>
        <w:keepLines w:val="0"/>
        <w:widowControl/>
        <w:suppressLineNumbers w:val="0"/>
        <w:spacing w:before="0" w:beforeAutospacing="0" w:after="120" w:afterAutospacing="0" w:line="360" w:lineRule="auto"/>
        <w:ind w:left="420" w:leftChars="20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877F91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br w:type="page"/>
      </w:r>
      <w:r>
        <w:rPr>
          <w:rFonts w:hint="eastAsia" w:ascii="宋体" w:hAnsi="宋体" w:eastAsia="宋体" w:cs="宋体"/>
          <w:b/>
          <w:bCs w:val="0"/>
          <w:color w:val="auto"/>
          <w:kern w:val="2"/>
          <w:sz w:val="24"/>
          <w:szCs w:val="24"/>
          <w:highlight w:val="none"/>
          <w:lang w:val="en-US" w:eastAsia="zh-CN" w:bidi="ar"/>
        </w:rPr>
        <w:t>附件2</w:t>
      </w:r>
    </w:p>
    <w:p w14:paraId="00691CCB">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41D581A0">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551AEEB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“信用中国”查询的严重失信行为判定依据为各行业主管部门下发的联合惩戒文件中规定的行为。下面将部分类别的严重失信行为列举如下：</w:t>
      </w:r>
    </w:p>
    <w:p w14:paraId="1817E3F2">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一、安全生产领域严重失信行为：</w:t>
      </w:r>
    </w:p>
    <w:p w14:paraId="553EF22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（一）下列发生生产安全事故的生产经营单位及其有关人员应当列入严重失信主体名单：</w:t>
      </w:r>
    </w:p>
    <w:p w14:paraId="6A853B7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1、发生特别重大、重大生产安全事故的生产经营单位及其主要负责人，以及经调查认定对该事故发生负有责任，应当列入名单的其他单位和人员；</w:t>
      </w:r>
    </w:p>
    <w:p w14:paraId="7ACD986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2、12个月内累计发生2起以上较大生产安全事故的生产经营单位及其主要负责人；</w:t>
      </w:r>
    </w:p>
    <w:p w14:paraId="080784E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6BB0486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4、瞒报、谎报生产安全事故的生产经营单位及其有关责任人员；</w:t>
      </w:r>
    </w:p>
    <w:p w14:paraId="40BC6AA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5、发生生产安全事故后，不立即组织抢救或者在事故调查处理期间擅离职守或者逃匿的生产经营单位主要负责人。</w:t>
      </w:r>
    </w:p>
    <w:p w14:paraId="616B339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（二）下列未发生生产安全事故，但因安全生产违法行为，受到行政处罚的生产经营单位或者机构及其有关人员，应当列入严重失信主体名单：</w:t>
      </w:r>
    </w:p>
    <w:p w14:paraId="1F37E07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1、未依法取得安全生产相关许可或者许可被暂扣、吊销期间从事相关生产经营活动的生产经营单位及其主要负责人；</w:t>
      </w:r>
    </w:p>
    <w:p w14:paraId="22EC6E8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2、承担安全评价、认证、检测、检验职责的机构及其直接责任人员租借资质、挂靠、出具虚假报告或者证书的；</w:t>
      </w:r>
    </w:p>
    <w:p w14:paraId="540D1E3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3、在应急管理部门作出行政处罚后，有执行能力拒不执行或者逃避执行的生产经营单位及其主要负责人；</w:t>
      </w:r>
    </w:p>
    <w:p w14:paraId="6BF889C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4、其他违反安全生产法律法规受到行政处罚，且性质恶劣、情节严重的。</w:t>
      </w:r>
    </w:p>
    <w:p w14:paraId="0389688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依据：《安全生产严重失信主体名单管理办法》（2023年8月28日应急管理部令第11号）</w:t>
      </w:r>
    </w:p>
    <w:p w14:paraId="2A8121CD">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3A3169EA">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二、环境保护领域严重失信行为：</w:t>
      </w:r>
    </w:p>
    <w:p w14:paraId="31C674F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（一）因为环境违法构成环境犯罪的；</w:t>
      </w:r>
    </w:p>
    <w:p w14:paraId="508AC81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（二）建设项目环境影响评价文件未按规定通过审批，擅自开工建设的；</w:t>
      </w:r>
    </w:p>
    <w:p w14:paraId="0EEC7E0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（三）建设项目环保设施未建成、环保措施未落实、未通过竣工环保验收或者验收不合格，主体工程正式投入生产或者使用的；</w:t>
      </w:r>
    </w:p>
    <w:p w14:paraId="5FF0D8B7">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（四）建设项目性质、规模、地点、采用的生产工艺或者防治污染、防止生态破坏的措施发生重大变动，未重新报批环境影响评价文件，擅自投入生产或者使用的；</w:t>
      </w:r>
    </w:p>
    <w:p w14:paraId="0C65F86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（五）主要污染物排放总量超过控制指标的；</w:t>
      </w:r>
    </w:p>
    <w:p w14:paraId="41F26B5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（六）私设暗管或者利用渗井、渗坑、裂隙、溶洞等排放、倾倒、处置水污染物，或者通过私设旁路排放大气污染物的；</w:t>
      </w:r>
    </w:p>
    <w:p w14:paraId="1A88749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（七）非法排放、倾倒、处置危险废物，或者向无经营许可证或者超出经营许可范围的单位或个人提供或者委托其收集、贮存、利用、处置危险废物的；</w:t>
      </w:r>
    </w:p>
    <w:p w14:paraId="36CED88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（八）环境违法行为造成集中式生活饮用水水源取水中断的；</w:t>
      </w:r>
    </w:p>
    <w:p w14:paraId="1525C40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（九）环境违法行为对生活饮用水水源保护区、自然保护区、国家重点生态功能区、风景名胜区、居住功能区、基本农田保护区等环境敏感区造成重大不利影响的；</w:t>
      </w:r>
    </w:p>
    <w:p w14:paraId="23202EE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（十）违法从事自然资源开发、交通基础设施建设，以及其他开发建设活动，造成严重生态破坏的；</w:t>
      </w:r>
    </w:p>
    <w:p w14:paraId="6D796A4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（十一）发生较大及以上突发环境事件的；</w:t>
      </w:r>
    </w:p>
    <w:p w14:paraId="5787024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（十二）被环保部门挂牌督办，整改逾期未完成的；</w:t>
      </w:r>
    </w:p>
    <w:p w14:paraId="79E5037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（十三）以暴力、威胁等方式拒绝、阻挠环保部门工作人员现场检查的；</w:t>
      </w:r>
    </w:p>
    <w:p w14:paraId="7370BEE7">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（十四）违反重污染天气应急预案有关规定，对重污染天气响应不力的。</w:t>
      </w:r>
    </w:p>
    <w:p w14:paraId="1D9B49B8">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依据：《关于对环境保护领域失信生产经营单位及其有关人员开展联合惩戒的合作备忘录》、《企业环境信用评价办法（试行）》（环发〔2013〕150号）</w:t>
      </w:r>
    </w:p>
    <w:p w14:paraId="301918B4">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26DE217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三、公共资源交易领域严重失信行为</w:t>
      </w:r>
    </w:p>
    <w:p w14:paraId="1DE37E3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（一）违反法律规定，必须进行招标的项目而不招标的，将必须进行招标的项目化整为零或者以其他任何方式规避招标的； </w:t>
      </w:r>
    </w:p>
    <w:p w14:paraId="38945E4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（二）招标代理机构违反法律规定，泄露应当保密的与招标投标活动有关的情况和资料的，或者与招标人、投标人串通损害 国家利益、社会公共利益或者他人合法权益的；</w:t>
      </w:r>
    </w:p>
    <w:p w14:paraId="185298A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（三）招标人以不合理的条件限制或者排斥潜在投标人的，对潜在投标人实行歧视待遇的，强制要求投标人组成联合体共同 投标的，或者限制投标人之间竞争的；</w:t>
      </w:r>
    </w:p>
    <w:p w14:paraId="4CB6B24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（四）依法必须进行招标的项目的招标人向他人透露已获取招标文件的潜在投标人的名称、数量或者可能影响公平竞争的有 关招标投标的其他情况的，或者泄露标底的；</w:t>
      </w:r>
    </w:p>
    <w:p w14:paraId="54B5AAA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（五）投标人相互串通投标或者与招标人串通投标的，投标人以向招标人或者评标委员会成员行贿的手段谋取中标的； </w:t>
      </w:r>
    </w:p>
    <w:p w14:paraId="53332DB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（六）投标人以他人名义投标或者以其他方式弄虚作假，骗取中标的；</w:t>
      </w:r>
    </w:p>
    <w:p w14:paraId="438BF00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（七）依法必须进行招标的项目，招标人违反法律规定，与投标人就投标价格、投标方案等实质性内容进行谈判的；</w:t>
      </w:r>
    </w:p>
    <w:p w14:paraId="1067144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AABC7E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（九）招标人在评标委员会依法推荐的中标候选人以外确定中标人的，依法必须进行招标的项目在所有投标被评标委员会否 决后自行确定中标人的； </w:t>
      </w:r>
    </w:p>
    <w:p w14:paraId="2D7A80D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466F201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（十一）招标人与中标人不按照招标文件和中标人的投标文件订立合同的，或者招标人、中标人订立背离合同实质性内容的 协议的； </w:t>
      </w:r>
    </w:p>
    <w:p w14:paraId="61F9DC8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（十二）中标人不按照与招标人订立的合同履行义务，情节严重的； </w:t>
      </w:r>
    </w:p>
    <w:p w14:paraId="419ADCD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3E55DC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788700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（十五）采购人对应当实行集中采购的政府采购项目，不委托集中采购机构实行集中采购的； </w:t>
      </w:r>
    </w:p>
    <w:p w14:paraId="7949EC8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（十六）采购人、采购代理机构违反法律规定隐匿、销毁应当保存的采购文件或者伪造、变造采购文件的； </w:t>
      </w:r>
    </w:p>
    <w:p w14:paraId="583B38A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B8F9D97">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（十八）疫苗生产企业向县级疾病预防控制机构以外的单位或者个人销售第二类疫苗的； </w:t>
      </w:r>
    </w:p>
    <w:p w14:paraId="2011728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（十九）存在其他违反公共资源交易法律法规行为的。</w:t>
      </w:r>
    </w:p>
    <w:p w14:paraId="7A56F296">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依据：《关于对公共资源交易领域严重失信主体开展联合惩戒的备忘录》（发改法规〔2018〕457号）</w:t>
      </w:r>
    </w:p>
    <w:p w14:paraId="5A21AA72">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0E153229">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四、社会保险领域严重失信行为</w:t>
      </w:r>
    </w:p>
    <w:p w14:paraId="28E6E5F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（一）用人单位未按相关规定参加社会保险且拒不整改的； </w:t>
      </w:r>
    </w:p>
    <w:p w14:paraId="64E13FB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（二）用人单位未如实申报社会保险缴费基数且拒不整改的； </w:t>
      </w:r>
    </w:p>
    <w:p w14:paraId="302506F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（三）应缴纳社会保险费却拒不缴纳的； </w:t>
      </w:r>
    </w:p>
    <w:p w14:paraId="24E60EB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（四）隐匿、转移、侵占、挪用社会保险费款、基金或者违规投资运营的；</w:t>
      </w:r>
    </w:p>
    <w:p w14:paraId="5453C6C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（五）以欺诈、伪造证明材料或者其他手段参加、申报社会保险和骗取社会保险基金支出或社会保险待遇的； </w:t>
      </w:r>
    </w:p>
    <w:p w14:paraId="216BD09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（六）非法获取、出售或变相交易社会保险个人权益数据的； </w:t>
      </w:r>
    </w:p>
    <w:p w14:paraId="5462222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（七）社会保险服务机构违反服务协议或相关规定的； </w:t>
      </w:r>
    </w:p>
    <w:p w14:paraId="75C58FF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67593CD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（九）其他违反法律法规规定的。</w:t>
      </w:r>
    </w:p>
    <w:p w14:paraId="3A7DAC05">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依据：《关于对社会保险领域严重失信企业及其有关人员实施联合惩戒的合作备忘录》（发改财金〔2018〕1704号）</w:t>
      </w:r>
    </w:p>
    <w:p w14:paraId="4F9652B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16541A0A">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五、建筑市场领域严重失信行为</w:t>
      </w:r>
    </w:p>
    <w:p w14:paraId="6DD270A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（一）利用虚假材料、以欺骗手段取得企业资质的；</w:t>
      </w:r>
    </w:p>
    <w:p w14:paraId="2CF5225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（二）发生转包、出借资质，受到行政处罚的；</w:t>
      </w:r>
    </w:p>
    <w:p w14:paraId="0E2B28A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4CC90D1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（四）经法院判决或仲裁机构裁决，认定为拖欠工程款,且拒不履行生效法律文书确定的义务的。</w:t>
      </w:r>
    </w:p>
    <w:p w14:paraId="0030946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各级住房城乡建设主管部门应当参照建筑市场主体“黑名单”，对被人力资源社会保障行政部门列入拖欠农民工工资“黑名单”的建筑市场各方主体加强监管。</w:t>
      </w:r>
    </w:p>
    <w:p w14:paraId="4F67E947">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依据：《建筑市场信用管理暂行办法》（建市〔2017〕241号）</w:t>
      </w:r>
    </w:p>
    <w:p w14:paraId="3B28CE38">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29336A51">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六、政府采购严重失信行为</w:t>
      </w:r>
    </w:p>
    <w:p w14:paraId="0D92184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供应商、采购代理机构在三年内受到财政部门作出下列情形之一的行政处罚，列入政府采购严重违法失信行为记录名单。</w:t>
      </w:r>
    </w:p>
    <w:p w14:paraId="79BFC56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（一）三万元以上罚款；</w:t>
      </w:r>
    </w:p>
    <w:p w14:paraId="3B40B58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（二）在一至三年内禁止参加政府采购活动（处罚期限届满的除外）；</w:t>
      </w:r>
    </w:p>
    <w:p w14:paraId="5EF1741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（三）在一至三年内禁止代理政府采购业务（处罚期限届满的除外）；</w:t>
      </w:r>
    </w:p>
    <w:p w14:paraId="433DD2A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（四）撤销政府采购代理机构资格（仅针对《政府采购法》第78条修改前作出的处罚决定）。</w:t>
      </w:r>
    </w:p>
    <w:p w14:paraId="3155E8BD">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依据：《关于报送政府采购严重违法失信行为信息记录的通知》（财办库〔2014〕526号）</w:t>
      </w:r>
    </w:p>
    <w:p w14:paraId="12194DB5">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 </w:t>
      </w:r>
    </w:p>
    <w:p w14:paraId="78B45170">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未列出的其他类别严重失信行为，由招标人（代理机构）根据各类别行业主管部门下发的联合惩戒文件进行判断</w:t>
      </w:r>
      <w:r>
        <w:rPr>
          <w:rFonts w:hint="eastAsia" w:ascii="宋体" w:hAnsi="宋体" w:eastAsia="宋体" w:cs="宋体"/>
          <w:b/>
          <w:bCs/>
          <w:color w:val="auto"/>
          <w:kern w:val="0"/>
          <w:sz w:val="24"/>
          <w:szCs w:val="24"/>
          <w:highlight w:val="none"/>
          <w:vertAlign w:val="baseline"/>
          <w:lang w:val="en-US" w:eastAsia="zh-CN" w:bidi="ar"/>
        </w:rPr>
        <w:t>。</w:t>
      </w:r>
    </w:p>
    <w:p w14:paraId="15ACF8A9">
      <w:pPr>
        <w:pStyle w:val="16"/>
        <w:widowControl/>
        <w:rPr>
          <w:rFonts w:hAnsi="MS Sans Serif" w:cs="Times New Roman"/>
          <w:bCs/>
          <w:color w:val="auto"/>
          <w:spacing w:val="12"/>
          <w:kern w:val="2"/>
          <w:sz w:val="24"/>
          <w:szCs w:val="24"/>
          <w:highlight w:val="none"/>
        </w:rPr>
      </w:pPr>
    </w:p>
    <w:p w14:paraId="45C1981C">
      <w:pPr>
        <w:spacing w:line="360" w:lineRule="auto"/>
        <w:ind w:firstLine="435"/>
        <w:rPr>
          <w:rFonts w:hint="eastAsia" w:asciiTheme="minorEastAsia" w:hAnsiTheme="minorEastAsia" w:eastAsiaTheme="minorEastAsia"/>
          <w:color w:val="auto"/>
          <w:sz w:val="24"/>
          <w:highlight w:val="none"/>
          <w:lang w:eastAsia="zh-CN"/>
        </w:rPr>
      </w:pPr>
    </w:p>
    <w:p w14:paraId="5F29AFB8">
      <w:pPr>
        <w:spacing w:line="360" w:lineRule="auto"/>
        <w:ind w:firstLine="435"/>
        <w:rPr>
          <w:rFonts w:hint="eastAsia" w:asciiTheme="minorEastAsia" w:hAnsiTheme="minorEastAsia" w:eastAsiaTheme="minorEastAsia"/>
          <w:color w:val="auto"/>
          <w:sz w:val="24"/>
          <w:highlight w:val="none"/>
          <w:lang w:eastAsia="zh-CN"/>
        </w:rPr>
      </w:pPr>
    </w:p>
    <w:p w14:paraId="19D6461C">
      <w:pPr>
        <w:spacing w:line="360" w:lineRule="auto"/>
        <w:ind w:firstLine="435"/>
        <w:rPr>
          <w:rFonts w:hint="eastAsia" w:asciiTheme="minorEastAsia" w:hAnsiTheme="minorEastAsia" w:eastAsiaTheme="minorEastAsia"/>
          <w:color w:val="auto"/>
          <w:sz w:val="24"/>
          <w:highlight w:val="none"/>
          <w:lang w:eastAsia="zh-CN"/>
        </w:rPr>
      </w:pPr>
    </w:p>
    <w:p w14:paraId="0EA9E37B">
      <w:pPr>
        <w:rPr>
          <w:rFonts w:hint="eastAsia" w:asciiTheme="minorEastAsia" w:hAnsiTheme="minorEastAsia" w:eastAsiaTheme="minorEastAsia"/>
          <w:color w:val="auto"/>
          <w:sz w:val="24"/>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7D86">
    <w:pPr>
      <w:pStyle w:val="18"/>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D9298">
    <w:pPr>
      <w:pStyle w:val="18"/>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35F83">
                          <w:pPr>
                            <w:pStyle w:val="1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F35F83">
                    <w:pPr>
                      <w:pStyle w:val="1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A6A6">
    <w:pPr>
      <w:pStyle w:val="19"/>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726B2">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62C9F"/>
    <w:multiLevelType w:val="singleLevel"/>
    <w:tmpl w:val="1D962C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A6D"/>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C72"/>
    <w:rsid w:val="00FF783A"/>
    <w:rsid w:val="01621FDB"/>
    <w:rsid w:val="01E73C46"/>
    <w:rsid w:val="02BF6C59"/>
    <w:rsid w:val="030E7E36"/>
    <w:rsid w:val="04B765A2"/>
    <w:rsid w:val="059321F1"/>
    <w:rsid w:val="05AF72A0"/>
    <w:rsid w:val="05EE32AE"/>
    <w:rsid w:val="061E4FDD"/>
    <w:rsid w:val="07CF463F"/>
    <w:rsid w:val="08591B53"/>
    <w:rsid w:val="086A1DB6"/>
    <w:rsid w:val="0954653B"/>
    <w:rsid w:val="0A0236B4"/>
    <w:rsid w:val="0A0A1357"/>
    <w:rsid w:val="0A5C407D"/>
    <w:rsid w:val="0C0E0A28"/>
    <w:rsid w:val="0C5C2F82"/>
    <w:rsid w:val="0CBD02ED"/>
    <w:rsid w:val="0CD13237"/>
    <w:rsid w:val="0CD8573D"/>
    <w:rsid w:val="0D262A20"/>
    <w:rsid w:val="0F8347BD"/>
    <w:rsid w:val="0FD91EF8"/>
    <w:rsid w:val="104135F9"/>
    <w:rsid w:val="11E76EF7"/>
    <w:rsid w:val="125E1788"/>
    <w:rsid w:val="145C4675"/>
    <w:rsid w:val="1475265D"/>
    <w:rsid w:val="14D2451C"/>
    <w:rsid w:val="14F926F4"/>
    <w:rsid w:val="157B6A2B"/>
    <w:rsid w:val="15D65C30"/>
    <w:rsid w:val="16557DFE"/>
    <w:rsid w:val="1663076D"/>
    <w:rsid w:val="16CF07A1"/>
    <w:rsid w:val="17AB528F"/>
    <w:rsid w:val="17BD726C"/>
    <w:rsid w:val="17E91507"/>
    <w:rsid w:val="18031DFC"/>
    <w:rsid w:val="180F1FC9"/>
    <w:rsid w:val="18633FE4"/>
    <w:rsid w:val="192B28DA"/>
    <w:rsid w:val="19A32436"/>
    <w:rsid w:val="1A18186E"/>
    <w:rsid w:val="1A7B316A"/>
    <w:rsid w:val="1B475782"/>
    <w:rsid w:val="1B4F41A6"/>
    <w:rsid w:val="1BCC2910"/>
    <w:rsid w:val="1CD93E41"/>
    <w:rsid w:val="1D03782A"/>
    <w:rsid w:val="1DA11B7B"/>
    <w:rsid w:val="1E8A0F92"/>
    <w:rsid w:val="1F0048D9"/>
    <w:rsid w:val="1F04109E"/>
    <w:rsid w:val="1F536EA5"/>
    <w:rsid w:val="21030661"/>
    <w:rsid w:val="211654D1"/>
    <w:rsid w:val="214D4F9D"/>
    <w:rsid w:val="2177635F"/>
    <w:rsid w:val="218D5DCC"/>
    <w:rsid w:val="21A00E17"/>
    <w:rsid w:val="226326A4"/>
    <w:rsid w:val="229B1EF2"/>
    <w:rsid w:val="232F19D7"/>
    <w:rsid w:val="23576714"/>
    <w:rsid w:val="23663C2F"/>
    <w:rsid w:val="245943B5"/>
    <w:rsid w:val="247C1540"/>
    <w:rsid w:val="25377290"/>
    <w:rsid w:val="25A02B7F"/>
    <w:rsid w:val="25CD7E2E"/>
    <w:rsid w:val="25F3318F"/>
    <w:rsid w:val="278B4F71"/>
    <w:rsid w:val="28251390"/>
    <w:rsid w:val="28CE2356"/>
    <w:rsid w:val="295A2A3F"/>
    <w:rsid w:val="29F63606"/>
    <w:rsid w:val="2A1B7069"/>
    <w:rsid w:val="2A2A21AD"/>
    <w:rsid w:val="2B193698"/>
    <w:rsid w:val="2B365FF8"/>
    <w:rsid w:val="2C7C57CA"/>
    <w:rsid w:val="2E141EF5"/>
    <w:rsid w:val="2E1A575D"/>
    <w:rsid w:val="2E36227F"/>
    <w:rsid w:val="2EB82F9F"/>
    <w:rsid w:val="2F3C3432"/>
    <w:rsid w:val="30A754DF"/>
    <w:rsid w:val="31D67BED"/>
    <w:rsid w:val="337E5DD0"/>
    <w:rsid w:val="33D161E8"/>
    <w:rsid w:val="345E036E"/>
    <w:rsid w:val="346223EA"/>
    <w:rsid w:val="34B2511B"/>
    <w:rsid w:val="351153E0"/>
    <w:rsid w:val="352C2916"/>
    <w:rsid w:val="366C1077"/>
    <w:rsid w:val="36A06A1C"/>
    <w:rsid w:val="371847E2"/>
    <w:rsid w:val="37BF2AC2"/>
    <w:rsid w:val="39185E60"/>
    <w:rsid w:val="3A4536E5"/>
    <w:rsid w:val="3A766411"/>
    <w:rsid w:val="3B214C05"/>
    <w:rsid w:val="3B6732A7"/>
    <w:rsid w:val="3B796242"/>
    <w:rsid w:val="3CEF068E"/>
    <w:rsid w:val="3D6E29D8"/>
    <w:rsid w:val="3DAC0EE9"/>
    <w:rsid w:val="3E5E39A4"/>
    <w:rsid w:val="3E9512FD"/>
    <w:rsid w:val="3F42428E"/>
    <w:rsid w:val="402F520E"/>
    <w:rsid w:val="40D93256"/>
    <w:rsid w:val="41377F7D"/>
    <w:rsid w:val="413A09E6"/>
    <w:rsid w:val="41676AB4"/>
    <w:rsid w:val="42472441"/>
    <w:rsid w:val="424D7C76"/>
    <w:rsid w:val="424E1A22"/>
    <w:rsid w:val="44046D3B"/>
    <w:rsid w:val="45D715E1"/>
    <w:rsid w:val="48934632"/>
    <w:rsid w:val="4A6D07B9"/>
    <w:rsid w:val="4BD9233D"/>
    <w:rsid w:val="4BE12910"/>
    <w:rsid w:val="4BE331DB"/>
    <w:rsid w:val="4CDC7AA1"/>
    <w:rsid w:val="4E9E5ADF"/>
    <w:rsid w:val="51233DD7"/>
    <w:rsid w:val="51E9259B"/>
    <w:rsid w:val="52377F97"/>
    <w:rsid w:val="53110BF4"/>
    <w:rsid w:val="53E775E0"/>
    <w:rsid w:val="543C1CC1"/>
    <w:rsid w:val="5607799E"/>
    <w:rsid w:val="5785759A"/>
    <w:rsid w:val="58F509F1"/>
    <w:rsid w:val="59C4319E"/>
    <w:rsid w:val="59D03840"/>
    <w:rsid w:val="59E4582B"/>
    <w:rsid w:val="59FC4F8A"/>
    <w:rsid w:val="5A022021"/>
    <w:rsid w:val="5A6804AB"/>
    <w:rsid w:val="5B6C36DD"/>
    <w:rsid w:val="5C372975"/>
    <w:rsid w:val="5C740423"/>
    <w:rsid w:val="5C7F166A"/>
    <w:rsid w:val="5D323FC2"/>
    <w:rsid w:val="5E554AD3"/>
    <w:rsid w:val="5FDF6AB4"/>
    <w:rsid w:val="604D40FC"/>
    <w:rsid w:val="610C68D8"/>
    <w:rsid w:val="62000643"/>
    <w:rsid w:val="629D2560"/>
    <w:rsid w:val="64416899"/>
    <w:rsid w:val="644E6FB5"/>
    <w:rsid w:val="644F31D5"/>
    <w:rsid w:val="64EC6D10"/>
    <w:rsid w:val="65C14E04"/>
    <w:rsid w:val="67126006"/>
    <w:rsid w:val="674A241E"/>
    <w:rsid w:val="67BB0B3F"/>
    <w:rsid w:val="682F07AA"/>
    <w:rsid w:val="68807C64"/>
    <w:rsid w:val="68CD5DAB"/>
    <w:rsid w:val="69C21C42"/>
    <w:rsid w:val="6A570167"/>
    <w:rsid w:val="6AC61574"/>
    <w:rsid w:val="6B3C57C9"/>
    <w:rsid w:val="6B3E7572"/>
    <w:rsid w:val="6BE2044C"/>
    <w:rsid w:val="6C4D70C0"/>
    <w:rsid w:val="6C621AA2"/>
    <w:rsid w:val="6FBC2114"/>
    <w:rsid w:val="705F607C"/>
    <w:rsid w:val="70902932"/>
    <w:rsid w:val="71755DD4"/>
    <w:rsid w:val="71946328"/>
    <w:rsid w:val="71DC5E53"/>
    <w:rsid w:val="735D4003"/>
    <w:rsid w:val="73FA265E"/>
    <w:rsid w:val="74563EFA"/>
    <w:rsid w:val="748C2191"/>
    <w:rsid w:val="74D745B8"/>
    <w:rsid w:val="74F764D9"/>
    <w:rsid w:val="7535244A"/>
    <w:rsid w:val="75C537CD"/>
    <w:rsid w:val="766377D4"/>
    <w:rsid w:val="76726D86"/>
    <w:rsid w:val="76746FA2"/>
    <w:rsid w:val="76E73479"/>
    <w:rsid w:val="771D30BE"/>
    <w:rsid w:val="77FD363B"/>
    <w:rsid w:val="784E1FE2"/>
    <w:rsid w:val="78803D6C"/>
    <w:rsid w:val="7A111395"/>
    <w:rsid w:val="7B0809BE"/>
    <w:rsid w:val="7D0A17FB"/>
    <w:rsid w:val="7DB52BB3"/>
    <w:rsid w:val="7DDC0B9A"/>
    <w:rsid w:val="7E490EF5"/>
    <w:rsid w:val="7E6E4733"/>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6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3"/>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8"/>
    <w:autoRedefine/>
    <w:qFormat/>
    <w:uiPriority w:val="0"/>
    <w:pPr>
      <w:keepNext/>
      <w:keepLines/>
      <w:spacing w:before="280" w:after="290" w:line="376" w:lineRule="auto"/>
      <w:outlineLvl w:val="3"/>
    </w:pPr>
    <w:rPr>
      <w:b/>
      <w:bCs/>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customStyle="1" w:styleId="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60"/>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Date"/>
    <w:basedOn w:val="1"/>
    <w:next w:val="1"/>
    <w:link w:val="56"/>
    <w:autoRedefine/>
    <w:qFormat/>
    <w:uiPriority w:val="0"/>
    <w:rPr>
      <w:rFonts w:ascii="Arial" w:hAnsi="Arial" w:eastAsia="宋体" w:cs="Arial"/>
      <w:b/>
      <w:sz w:val="28"/>
    </w:rPr>
  </w:style>
  <w:style w:type="paragraph" w:styleId="16">
    <w:name w:val="Body Text Indent 2"/>
    <w:basedOn w:val="1"/>
    <w:semiHidden/>
    <w:unhideWhenUsed/>
    <w:qFormat/>
    <w:uiPriority w:val="99"/>
    <w:pPr>
      <w:keepNext w:val="0"/>
      <w:keepLines w:val="0"/>
      <w:widowControl/>
      <w:suppressLineNumbers w:val="0"/>
      <w:overflowPunct w:val="0"/>
      <w:autoSpaceDE w:val="0"/>
      <w:autoSpaceDN w:val="0"/>
      <w:adjustRightInd w:val="0"/>
      <w:spacing w:before="0" w:beforeAutospacing="0" w:after="0" w:afterAutospacing="0" w:line="360" w:lineRule="auto"/>
      <w:ind w:left="0" w:right="0" w:firstLine="555"/>
      <w:jc w:val="both"/>
      <w:textAlignment w:val="baseline"/>
    </w:pPr>
    <w:rPr>
      <w:rFonts w:hAnsi="MS Sans Serif" w:cs="Times New Roman"/>
      <w:bCs/>
      <w:spacing w:val="12"/>
      <w:kern w:val="2"/>
      <w:sz w:val="24"/>
      <w:szCs w:val="24"/>
      <w:lang w:val="en-US" w:eastAsia="zh-CN" w:bidi="ar"/>
    </w:rPr>
  </w:style>
  <w:style w:type="paragraph" w:styleId="17">
    <w:name w:val="Balloon Text"/>
    <w:basedOn w:val="1"/>
    <w:link w:val="43"/>
    <w:autoRedefine/>
    <w:semiHidden/>
    <w:unhideWhenUsed/>
    <w:qFormat/>
    <w:uiPriority w:val="99"/>
    <w:rPr>
      <w:sz w:val="18"/>
      <w:szCs w:val="18"/>
    </w:rPr>
  </w:style>
  <w:style w:type="paragraph" w:styleId="18">
    <w:name w:val="footer"/>
    <w:basedOn w:val="1"/>
    <w:link w:val="48"/>
    <w:autoRedefine/>
    <w:unhideWhenUsed/>
    <w:qFormat/>
    <w:uiPriority w:val="99"/>
    <w:pPr>
      <w:tabs>
        <w:tab w:val="center" w:pos="4153"/>
        <w:tab w:val="right" w:pos="8306"/>
      </w:tabs>
      <w:snapToGrid w:val="0"/>
      <w:jc w:val="left"/>
    </w:pPr>
    <w:rPr>
      <w:sz w:val="18"/>
      <w:szCs w:val="18"/>
    </w:rPr>
  </w:style>
  <w:style w:type="paragraph" w:styleId="19">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next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next w:val="24"/>
    <w:autoRedefine/>
    <w:qFormat/>
    <w:uiPriority w:val="0"/>
    <w:pPr>
      <w:spacing w:before="100" w:beforeAutospacing="1" w:after="100" w:afterAutospacing="1"/>
      <w:jc w:val="left"/>
    </w:pPr>
    <w:rPr>
      <w:rFonts w:cs="Times New Roman"/>
      <w:kern w:val="0"/>
      <w:sz w:val="24"/>
    </w:rPr>
  </w:style>
  <w:style w:type="paragraph" w:customStyle="1" w:styleId="24">
    <w:name w:val="正文文字 8"/>
    <w:basedOn w:val="1"/>
    <w:next w:val="1"/>
    <w:qFormat/>
    <w:uiPriority w:val="0"/>
    <w:pPr>
      <w:ind w:left="240"/>
    </w:pPr>
    <w:rPr>
      <w:sz w:val="16"/>
    </w:rPr>
  </w:style>
  <w:style w:type="paragraph" w:styleId="25">
    <w:name w:val="index 1"/>
    <w:basedOn w:val="1"/>
    <w:next w:val="1"/>
    <w:autoRedefine/>
    <w:qFormat/>
    <w:uiPriority w:val="0"/>
    <w:pPr>
      <w:jc w:val="center"/>
    </w:pPr>
    <w:rPr>
      <w:rFonts w:ascii="Arial" w:hAnsi="Arial" w:eastAsia="Arial" w:cs="Arial"/>
      <w:b/>
      <w:bCs/>
      <w:sz w:val="28"/>
    </w:rPr>
  </w:style>
  <w:style w:type="paragraph" w:styleId="26">
    <w:name w:val="Body Text First Indent"/>
    <w:basedOn w:val="10"/>
    <w:autoRedefine/>
    <w:unhideWhenUsed/>
    <w:qFormat/>
    <w:uiPriority w:val="99"/>
    <w:pPr>
      <w:ind w:firstLine="420" w:firstLineChars="100"/>
    </w:pPr>
  </w:style>
  <w:style w:type="paragraph" w:styleId="27">
    <w:name w:val="Body Text First Indent 2"/>
    <w:basedOn w:val="1"/>
    <w:next w:val="1"/>
    <w:qFormat/>
    <w:uiPriority w:val="0"/>
    <w:pPr>
      <w:spacing w:line="360" w:lineRule="auto"/>
      <w:ind w:firstLine="200" w:firstLineChars="200"/>
    </w:pPr>
    <w:rPr>
      <w:rFonts w:ascii="宋体"/>
      <w:szCs w:val="20"/>
    </w:rPr>
  </w:style>
  <w:style w:type="table" w:styleId="29">
    <w:name w:val="Table Grid"/>
    <w:basedOn w:val="28"/>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0"/>
    <w:rPr>
      <w:b/>
      <w:bCs/>
    </w:rPr>
  </w:style>
  <w:style w:type="character" w:styleId="32">
    <w:name w:val="FollowedHyperlink"/>
    <w:basedOn w:val="30"/>
    <w:semiHidden/>
    <w:unhideWhenUsed/>
    <w:qFormat/>
    <w:uiPriority w:val="99"/>
    <w:rPr>
      <w:color w:val="5C5C5C"/>
      <w:u w:val="none"/>
    </w:rPr>
  </w:style>
  <w:style w:type="character" w:styleId="33">
    <w:name w:val="Emphasis"/>
    <w:basedOn w:val="30"/>
    <w:qFormat/>
    <w:uiPriority w:val="20"/>
    <w:rPr>
      <w:b/>
      <w:b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style>
  <w:style w:type="character" w:styleId="37">
    <w:name w:val="HTML Variable"/>
    <w:basedOn w:val="30"/>
    <w:semiHidden/>
    <w:unhideWhenUsed/>
    <w:qFormat/>
    <w:uiPriority w:val="99"/>
  </w:style>
  <w:style w:type="character" w:styleId="38">
    <w:name w:val="Hyperlink"/>
    <w:basedOn w:val="30"/>
    <w:autoRedefine/>
    <w:unhideWhenUsed/>
    <w:qFormat/>
    <w:uiPriority w:val="99"/>
    <w:rPr>
      <w:color w:val="0000FF" w:themeColor="hyperlink"/>
      <w:u w:val="single"/>
      <w14:textFill>
        <w14:solidFill>
          <w14:schemeClr w14:val="hlink"/>
        </w14:solidFill>
      </w14:textFill>
    </w:rPr>
  </w:style>
  <w:style w:type="character" w:styleId="39">
    <w:name w:val="HTML Code"/>
    <w:basedOn w:val="30"/>
    <w:semiHidden/>
    <w:unhideWhenUsed/>
    <w:qFormat/>
    <w:uiPriority w:val="99"/>
    <w:rPr>
      <w:rFonts w:hint="default" w:ascii="monospace" w:hAnsi="monospace" w:eastAsia="monospace" w:cs="monospace"/>
      <w:sz w:val="20"/>
    </w:rPr>
  </w:style>
  <w:style w:type="character" w:styleId="40">
    <w:name w:val="HTML Cite"/>
    <w:basedOn w:val="30"/>
    <w:semiHidden/>
    <w:unhideWhenUsed/>
    <w:qFormat/>
    <w:uiPriority w:val="99"/>
  </w:style>
  <w:style w:type="character" w:styleId="41">
    <w:name w:val="HTML Keyboard"/>
    <w:basedOn w:val="30"/>
    <w:semiHidden/>
    <w:unhideWhenUsed/>
    <w:qFormat/>
    <w:uiPriority w:val="99"/>
    <w:rPr>
      <w:rFonts w:hint="default" w:ascii="monospace" w:hAnsi="monospace" w:eastAsia="monospace" w:cs="monospace"/>
      <w:sz w:val="20"/>
    </w:rPr>
  </w:style>
  <w:style w:type="character" w:styleId="42">
    <w:name w:val="HTML Sample"/>
    <w:basedOn w:val="30"/>
    <w:semiHidden/>
    <w:unhideWhenUsed/>
    <w:qFormat/>
    <w:uiPriority w:val="99"/>
    <w:rPr>
      <w:rFonts w:ascii="monospace" w:hAnsi="monospace" w:eastAsia="monospace" w:cs="monospace"/>
    </w:rPr>
  </w:style>
  <w:style w:type="character" w:customStyle="1" w:styleId="43">
    <w:name w:val="批注框文本 Char"/>
    <w:basedOn w:val="30"/>
    <w:link w:val="17"/>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30"/>
    <w:link w:val="19"/>
    <w:autoRedefine/>
    <w:qFormat/>
    <w:uiPriority w:val="0"/>
    <w:rPr>
      <w:rFonts w:ascii="@仿宋_GB2312" w:hAnsi="@仿宋_GB2312" w:eastAsia="@仿宋_GB2312" w:cs="@仿宋_GB2312"/>
      <w:sz w:val="18"/>
      <w:szCs w:val="18"/>
    </w:rPr>
  </w:style>
  <w:style w:type="character" w:customStyle="1" w:styleId="48">
    <w:name w:val="页脚 Char"/>
    <w:basedOn w:val="30"/>
    <w:link w:val="18"/>
    <w:autoRedefine/>
    <w:qFormat/>
    <w:uiPriority w:val="99"/>
    <w:rPr>
      <w:rFonts w:ascii="@仿宋_GB2312" w:hAnsi="@仿宋_GB2312" w:eastAsia="@仿宋_GB2312" w:cs="@仿宋_GB2312"/>
      <w:sz w:val="18"/>
      <w:szCs w:val="18"/>
    </w:rPr>
  </w:style>
  <w:style w:type="character" w:customStyle="1" w:styleId="49">
    <w:name w:val="纯文本 Char"/>
    <w:link w:val="14"/>
    <w:autoRedefine/>
    <w:qFormat/>
    <w:uiPriority w:val="0"/>
    <w:rPr>
      <w:rFonts w:ascii="宋体" w:hAnsi="Courier New"/>
    </w:rPr>
  </w:style>
  <w:style w:type="character" w:customStyle="1" w:styleId="50">
    <w:name w:val="纯文本 字符1"/>
    <w:basedOn w:val="30"/>
    <w:autoRedefine/>
    <w:semiHidden/>
    <w:qFormat/>
    <w:uiPriority w:val="99"/>
    <w:rPr>
      <w:rFonts w:hAnsi="Courier New" w:cs="Courier New" w:asciiTheme="minorEastAsia"/>
      <w:szCs w:val="20"/>
    </w:rPr>
  </w:style>
  <w:style w:type="character" w:customStyle="1" w:styleId="51">
    <w:name w:val="未处理的提及1"/>
    <w:basedOn w:val="30"/>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30"/>
    <w:autoRedefine/>
    <w:semiHidden/>
    <w:qFormat/>
    <w:uiPriority w:val="99"/>
    <w:rPr>
      <w:rFonts w:ascii="@仿宋_GB2312" w:hAnsi="@仿宋_GB2312" w:eastAsia="@仿宋_GB2312" w:cs="@仿宋_GB2312"/>
      <w:szCs w:val="20"/>
    </w:rPr>
  </w:style>
  <w:style w:type="character" w:customStyle="1" w:styleId="56">
    <w:name w:val="日期 Char"/>
    <w:link w:val="15"/>
    <w:autoRedefine/>
    <w:qFormat/>
    <w:uiPriority w:val="0"/>
    <w:rPr>
      <w:rFonts w:ascii="Arial" w:hAnsi="Arial" w:eastAsia="宋体" w:cs="Arial"/>
      <w:b/>
      <w:sz w:val="28"/>
      <w:szCs w:val="20"/>
    </w:rPr>
  </w:style>
  <w:style w:type="character" w:customStyle="1" w:styleId="57">
    <w:name w:val="纯文本 Char1"/>
    <w:link w:val="58"/>
    <w:autoRedefine/>
    <w:qFormat/>
    <w:locked/>
    <w:uiPriority w:val="0"/>
    <w:rPr>
      <w:rFonts w:ascii="Arial" w:hAnsi="Arial" w:eastAsia="Arial"/>
      <w:kern w:val="2"/>
      <w:sz w:val="21"/>
      <w:lang w:val="en-US" w:eastAsia="zh-CN" w:bidi="ar-SA"/>
    </w:rPr>
  </w:style>
  <w:style w:type="paragraph" w:customStyle="1" w:styleId="58">
    <w:name w:val="纯文本1"/>
    <w:basedOn w:val="1"/>
    <w:link w:val="57"/>
    <w:autoRedefine/>
    <w:qFormat/>
    <w:uiPriority w:val="0"/>
    <w:rPr>
      <w:rFonts w:ascii="Arial" w:hAnsi="Arial" w:eastAsia="Arial" w:cstheme="minorBidi"/>
      <w:szCs w:val="22"/>
    </w:rPr>
  </w:style>
  <w:style w:type="character" w:customStyle="1" w:styleId="59">
    <w:name w:val="批注文字 Char"/>
    <w:basedOn w:val="30"/>
    <w:autoRedefine/>
    <w:semiHidden/>
    <w:qFormat/>
    <w:uiPriority w:val="99"/>
    <w:rPr>
      <w:rFonts w:ascii="@仿宋_GB2312" w:hAnsi="@仿宋_GB2312" w:eastAsia="@仿宋_GB2312" w:cs="@仿宋_GB2312"/>
      <w:szCs w:val="20"/>
    </w:rPr>
  </w:style>
  <w:style w:type="character" w:customStyle="1" w:styleId="60">
    <w:name w:val="批注文字 Char1"/>
    <w:link w:val="9"/>
    <w:autoRedefine/>
    <w:qFormat/>
    <w:uiPriority w:val="0"/>
    <w:rPr>
      <w:rFonts w:ascii="Arial" w:hAnsi="Arial" w:eastAsia="黑体" w:cs="Arial"/>
      <w:szCs w:val="20"/>
    </w:rPr>
  </w:style>
  <w:style w:type="character" w:customStyle="1" w:styleId="61">
    <w:name w:val="标题 1 Char"/>
    <w:basedOn w:val="30"/>
    <w:link w:val="3"/>
    <w:autoRedefine/>
    <w:qFormat/>
    <w:uiPriority w:val="9"/>
    <w:rPr>
      <w:rFonts w:ascii="@仿宋_GB2312" w:hAnsi="@仿宋_GB2312" w:eastAsia="@仿宋_GB2312" w:cs="@仿宋_GB2312"/>
      <w:b/>
      <w:bCs/>
      <w:kern w:val="44"/>
      <w:sz w:val="44"/>
      <w:szCs w:val="44"/>
    </w:rPr>
  </w:style>
  <w:style w:type="paragraph" w:customStyle="1" w:styleId="62">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Char"/>
    <w:basedOn w:val="30"/>
    <w:link w:val="5"/>
    <w:autoRedefine/>
    <w:semiHidden/>
    <w:qFormat/>
    <w:uiPriority w:val="9"/>
    <w:rPr>
      <w:rFonts w:ascii="@仿宋_GB2312" w:hAnsi="@仿宋_GB2312" w:eastAsia="@仿宋_GB2312" w:cs="@仿宋_GB2312"/>
      <w:b/>
      <w:bCs/>
      <w:sz w:val="32"/>
      <w:szCs w:val="32"/>
    </w:rPr>
  </w:style>
  <w:style w:type="character" w:customStyle="1" w:styleId="64">
    <w:name w:val="fontstyle01"/>
    <w:basedOn w:val="30"/>
    <w:autoRedefine/>
    <w:qFormat/>
    <w:uiPriority w:val="0"/>
    <w:rPr>
      <w:rFonts w:hint="eastAsia" w:ascii="宋体" w:hAnsi="宋体" w:eastAsia="宋体"/>
      <w:color w:val="000000"/>
      <w:sz w:val="22"/>
      <w:szCs w:val="22"/>
    </w:rPr>
  </w:style>
  <w:style w:type="character" w:customStyle="1" w:styleId="65">
    <w:name w:val="fontstyle21"/>
    <w:basedOn w:val="30"/>
    <w:autoRedefine/>
    <w:qFormat/>
    <w:uiPriority w:val="0"/>
    <w:rPr>
      <w:rFonts w:hint="default" w:ascii="TimesNewRomanPSMT" w:hAnsi="TimesNewRomanPSMT"/>
      <w:color w:val="000000"/>
      <w:sz w:val="22"/>
      <w:szCs w:val="22"/>
    </w:rPr>
  </w:style>
  <w:style w:type="character" w:customStyle="1" w:styleId="6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68">
    <w:name w:val="标题 4 Char"/>
    <w:link w:val="6"/>
    <w:autoRedefine/>
    <w:qFormat/>
    <w:uiPriority w:val="0"/>
    <w:rPr>
      <w:rFonts w:ascii="@仿宋_GB2312" w:hAnsi="@仿宋_GB2312" w:eastAsia="@仿宋_GB2312" w:cs="@仿宋_GB2312"/>
      <w:b/>
      <w:bCs/>
      <w:sz w:val="28"/>
      <w:szCs w:val="28"/>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hover1"/>
    <w:basedOn w:val="30"/>
    <w:qFormat/>
    <w:uiPriority w:val="0"/>
    <w:rPr>
      <w:color w:val="2590EB"/>
    </w:rPr>
  </w:style>
  <w:style w:type="character" w:customStyle="1" w:styleId="74">
    <w:name w:val="hover2"/>
    <w:basedOn w:val="30"/>
    <w:qFormat/>
    <w:uiPriority w:val="0"/>
    <w:rPr>
      <w:color w:val="2590EB"/>
    </w:rPr>
  </w:style>
  <w:style w:type="character" w:customStyle="1" w:styleId="75">
    <w:name w:val="hover3"/>
    <w:basedOn w:val="30"/>
    <w:qFormat/>
    <w:uiPriority w:val="0"/>
  </w:style>
  <w:style w:type="character" w:customStyle="1" w:styleId="76">
    <w:name w:val="hover4"/>
    <w:basedOn w:val="30"/>
    <w:qFormat/>
    <w:uiPriority w:val="0"/>
    <w:rPr>
      <w:color w:val="2590EB"/>
      <w:shd w:val="clear" w:fill="E9F4FD"/>
    </w:rPr>
  </w:style>
  <w:style w:type="character" w:customStyle="1" w:styleId="77">
    <w:name w:val="hover"/>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C43401-81E2-418A-B418-7EF80B2E4932}">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2447</Words>
  <Characters>2778</Characters>
  <Lines>1</Lines>
  <Paragraphs>1</Paragraphs>
  <TotalTime>88</TotalTime>
  <ScaleCrop>false</ScaleCrop>
  <LinksUpToDate>false</LinksUpToDate>
  <CharactersWithSpaces>2873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这不科学</cp:lastModifiedBy>
  <cp:lastPrinted>2019-12-07T15:22:00Z</cp:lastPrinted>
  <dcterms:modified xsi:type="dcterms:W3CDTF">2025-10-15T04:07:23Z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E651678D5E974D438EA281DD20D2C37B_13</vt:lpwstr>
  </property>
  <property fmtid="{D5CDD505-2E9C-101B-9397-08002B2CF9AE}" pid="4" name="KSOTemplateDocerSaveRecord">
    <vt:lpwstr>eyJoZGlkIjoiZmI5ZDY5ZDNjMmE2ZDcxYTFkMDY0Zjg5Mjg3YTE0YTgiLCJ1c2VySWQiOiI1MDM3MjkwOTMifQ==</vt:lpwstr>
  </property>
</Properties>
</file>