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7D9A">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4E24BA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26EEBDFD">
      <w:pPr>
        <w:pStyle w:val="9"/>
        <w:rPr>
          <w:rFonts w:ascii="宋体" w:hAnsi="宋体" w:eastAsia="宋体"/>
          <w:b/>
          <w:bCs/>
          <w:color w:val="auto"/>
          <w:sz w:val="52"/>
          <w:szCs w:val="52"/>
          <w:highlight w:val="none"/>
        </w:rPr>
      </w:pPr>
    </w:p>
    <w:p w14:paraId="44F8A0E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038FD5A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03E9729E">
      <w:pPr>
        <w:tabs>
          <w:tab w:val="left" w:pos="315"/>
          <w:tab w:val="left" w:pos="8820"/>
        </w:tabs>
        <w:spacing w:beforeLines="10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rPr>
        <w:t>（2026版）</w:t>
      </w:r>
    </w:p>
    <w:p w14:paraId="0A9BFF5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8B3217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AE3B966">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51BDB92">
      <w:pPr>
        <w:pStyle w:val="9"/>
        <w:rPr>
          <w:rFonts w:ascii="宋体" w:hAnsi="宋体" w:eastAsia="宋体"/>
          <w:b/>
          <w:bCs/>
          <w:color w:val="auto"/>
          <w:sz w:val="44"/>
          <w:szCs w:val="44"/>
          <w:highlight w:val="none"/>
        </w:rPr>
      </w:pPr>
    </w:p>
    <w:p w14:paraId="66E5F5B9">
      <w:pPr>
        <w:pStyle w:val="9"/>
        <w:rPr>
          <w:rFonts w:ascii="宋体" w:hAnsi="宋体" w:eastAsia="宋体"/>
          <w:b/>
          <w:bCs/>
          <w:color w:val="auto"/>
          <w:sz w:val="44"/>
          <w:szCs w:val="44"/>
          <w:highlight w:val="none"/>
        </w:rPr>
      </w:pPr>
    </w:p>
    <w:p w14:paraId="1F3AFB20">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BA832B3">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EE4A8B2">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项目名称：</w:t>
      </w:r>
      <w:r>
        <w:rPr>
          <w:rFonts w:hint="eastAsia" w:ascii="宋体" w:hAnsi="宋体" w:eastAsia="宋体" w:cs="宋体"/>
          <w:b/>
          <w:color w:val="auto"/>
          <w:kern w:val="0"/>
          <w:sz w:val="32"/>
          <w:szCs w:val="32"/>
          <w:highlight w:val="none"/>
          <w:u w:val="single"/>
          <w:lang w:eastAsia="zh-CN"/>
        </w:rPr>
        <w:t>明湖公园不动产权证办理服务项目</w:t>
      </w:r>
    </w:p>
    <w:p w14:paraId="5BAB736B">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spacing w:val="-6"/>
          <w:kern w:val="0"/>
          <w:sz w:val="32"/>
          <w:szCs w:val="32"/>
          <w:highlight w:val="none"/>
          <w:u w:val="single"/>
          <w:lang w:eastAsia="zh-CN"/>
        </w:rPr>
      </w:pPr>
      <w:r>
        <w:rPr>
          <w:rFonts w:hint="eastAsia" w:ascii="宋体" w:hAnsi="宋体" w:eastAsia="宋体" w:cs="宋体"/>
          <w:b/>
          <w:color w:val="auto"/>
          <w:kern w:val="0"/>
          <w:sz w:val="32"/>
          <w:szCs w:val="32"/>
          <w:highlight w:val="none"/>
        </w:rPr>
        <w:t>项目编号：</w:t>
      </w:r>
      <w:r>
        <w:rPr>
          <w:rFonts w:hint="eastAsia" w:ascii="宋体" w:hAnsi="宋体" w:eastAsia="宋体" w:cs="宋体"/>
          <w:b/>
          <w:color w:val="auto"/>
          <w:spacing w:val="-6"/>
          <w:kern w:val="0"/>
          <w:sz w:val="32"/>
          <w:szCs w:val="32"/>
          <w:highlight w:val="none"/>
          <w:u w:val="single"/>
          <w:lang w:eastAsia="zh-CN"/>
        </w:rPr>
        <w:t>czsjcg202605-005</w:t>
      </w:r>
    </w:p>
    <w:p w14:paraId="4538C7DE">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采购人：</w:t>
      </w:r>
      <w:r>
        <w:rPr>
          <w:rFonts w:hint="eastAsia" w:ascii="宋体" w:hAnsi="宋体" w:eastAsia="宋体" w:cs="宋体"/>
          <w:b/>
          <w:color w:val="auto"/>
          <w:spacing w:val="-6"/>
          <w:kern w:val="0"/>
          <w:sz w:val="32"/>
          <w:szCs w:val="32"/>
          <w:highlight w:val="none"/>
          <w:u w:val="single"/>
          <w:lang w:eastAsia="zh-CN"/>
        </w:rPr>
        <w:t>滁州市明湖建设管理服务中心</w:t>
      </w:r>
    </w:p>
    <w:p w14:paraId="470DF800">
      <w:pPr>
        <w:tabs>
          <w:tab w:val="left" w:pos="2410"/>
        </w:tabs>
        <w:autoSpaceDE w:val="0"/>
        <w:autoSpaceDN w:val="0"/>
        <w:adjustRightInd w:val="0"/>
        <w:snapToGrid w:val="0"/>
        <w:spacing w:line="360" w:lineRule="auto"/>
        <w:ind w:firstLine="643" w:firstLineChars="200"/>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采购代理机构：</w:t>
      </w:r>
      <w:r>
        <w:rPr>
          <w:rFonts w:hint="eastAsia" w:ascii="宋体" w:hAnsi="宋体" w:eastAsia="宋体" w:cs="宋体"/>
          <w:b/>
          <w:color w:val="auto"/>
          <w:kern w:val="0"/>
          <w:sz w:val="32"/>
          <w:szCs w:val="32"/>
          <w:highlight w:val="none"/>
          <w:u w:val="single"/>
        </w:rPr>
        <w:t>滁州市城投工程咨询管理有限公司</w:t>
      </w:r>
    </w:p>
    <w:p w14:paraId="472A026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4EA4673A">
      <w:pPr>
        <w:tabs>
          <w:tab w:val="left" w:pos="2410"/>
        </w:tabs>
        <w:autoSpaceDE w:val="0"/>
        <w:autoSpaceDN w:val="0"/>
        <w:adjustRightInd w:val="0"/>
        <w:snapToGrid w:val="0"/>
        <w:spacing w:line="360" w:lineRule="auto"/>
        <w:jc w:val="center"/>
        <w:rPr>
          <w:rFonts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2026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p>
    <w:p w14:paraId="719323A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4792383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DDABA0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4F171447">
      <w:pPr>
        <w:pStyle w:val="18"/>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"_Toc19988"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磋商邀请</w:t>
      </w:r>
      <w:r>
        <w:rPr>
          <w:color w:val="auto"/>
          <w:highlight w:val="none"/>
        </w:rPr>
        <w:tab/>
      </w:r>
      <w:r>
        <w:rPr>
          <w:rFonts w:hint="eastAsia"/>
          <w:color w:val="auto"/>
          <w:highlight w:val="none"/>
          <w:lang w:val="en-US" w:eastAsia="zh-CN"/>
        </w:rPr>
        <w:t>1</w:t>
      </w:r>
      <w:r>
        <w:rPr>
          <w:color w:val="auto"/>
          <w:highlight w:val="none"/>
        </w:rPr>
        <w:fldChar w:fldCharType="end"/>
      </w:r>
    </w:p>
    <w:p w14:paraId="20740A9A">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"_Toc7162"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color w:val="auto"/>
          <w:highlight w:val="none"/>
        </w:rPr>
        <w:fldChar w:fldCharType="end"/>
      </w:r>
    </w:p>
    <w:p w14:paraId="3A71BF3D">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"_Toc19440"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2</w:t>
      </w:r>
      <w:r>
        <w:rPr>
          <w:rFonts w:hint="eastAsia"/>
          <w:color w:val="auto"/>
          <w:highlight w:val="none"/>
          <w:lang w:val="en-US" w:eastAsia="zh-CN"/>
        </w:rPr>
        <w:t>5</w:t>
      </w:r>
      <w:r>
        <w:rPr>
          <w:color w:val="auto"/>
          <w:highlight w:val="none"/>
        </w:rPr>
        <w:fldChar w:fldCharType="end"/>
      </w:r>
      <w:r>
        <w:rPr>
          <w:color w:val="auto"/>
          <w:highlight w:val="none"/>
        </w:rPr>
        <w:fldChar w:fldCharType="end"/>
      </w:r>
    </w:p>
    <w:p w14:paraId="4BCAC46E">
      <w:pPr>
        <w:pStyle w:val="18"/>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"_Toc8668"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3</w:t>
      </w:r>
    </w:p>
    <w:p w14:paraId="4E7EAA67">
      <w:pPr>
        <w:pStyle w:val="18"/>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"_Toc17167"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4</w:t>
      </w:r>
    </w:p>
    <w:p w14:paraId="5E82B305">
      <w:pPr>
        <w:pStyle w:val="18"/>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"_Toc25148"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5</w:t>
      </w:r>
    </w:p>
    <w:p w14:paraId="0429C87E">
      <w:pPr>
        <w:pStyle w:val="18"/>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"_Toc19418" </w:instrText>
      </w:r>
      <w:r>
        <w:rPr>
          <w:color w:val="auto"/>
          <w:highlight w:val="none"/>
        </w:rPr>
        <w:fldChar w:fldCharType="separate"/>
      </w:r>
      <w:r>
        <w:rPr>
          <w:rFonts w:hint="eastAsia" w:ascii="宋体" w:hAnsi="宋体" w:eastAsia="宋体"/>
          <w:bCs/>
          <w:color w:val="auto"/>
          <w:highlight w:val="none"/>
        </w:rPr>
        <w:t>第七章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8</w:t>
      </w:r>
    </w:p>
    <w:p w14:paraId="0D2F3BEE">
      <w:pPr>
        <w:pStyle w:val="19"/>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07BDC853">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9734234">
      <w:pPr>
        <w:spacing w:line="360" w:lineRule="auto"/>
        <w:jc w:val="center"/>
        <w:outlineLvl w:val="0"/>
        <w:rPr>
          <w:rFonts w:asciiTheme="minorEastAsia" w:hAnsiTheme="minorEastAsia" w:eastAsiaTheme="minorEastAsia"/>
          <w:b/>
          <w:color w:val="auto"/>
          <w:sz w:val="28"/>
          <w:highlight w:val="none"/>
        </w:rPr>
      </w:pPr>
      <w:bookmarkStart w:id="1" w:name="_Toc19988"/>
      <w:bookmarkStart w:id="2"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65CFC92C">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bookmarkStart w:id="3" w:name="_Toc7162"/>
      <w:r>
        <w:rPr>
          <w:rFonts w:hint="eastAsia" w:ascii="宋体" w:hAnsi="宋体" w:eastAsia="宋体" w:cs="宋体"/>
          <w:color w:val="auto"/>
          <w:sz w:val="24"/>
          <w:szCs w:val="24"/>
          <w:highlight w:val="none"/>
        </w:rPr>
        <w:t>项目概况</w:t>
      </w:r>
    </w:p>
    <w:p w14:paraId="648EA412">
      <w:pPr>
        <w:autoSpaceDE w:val="0"/>
        <w:autoSpaceDN w:val="0"/>
        <w:adjustRightInd w:val="0"/>
        <w:spacing w:line="480" w:lineRule="exact"/>
        <w:ind w:firstLine="436" w:firstLineChars="182"/>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明湖公园不动产权证办理服务项目</w:t>
      </w:r>
      <w:r>
        <w:rPr>
          <w:rFonts w:hint="eastAsia" w:ascii="宋体" w:hAnsi="宋体" w:eastAsia="宋体" w:cs="宋体"/>
          <w:color w:val="auto"/>
          <w:sz w:val="24"/>
          <w:szCs w:val="24"/>
          <w:highlight w:val="none"/>
        </w:rPr>
        <w:t>的潜在供应商应在滁州市公共资源交易中心网（http://ggzy.chuzhou.gov.cn/）获取采购文件，并于2026年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分（北京时间）前递交响应文件。</w:t>
      </w:r>
    </w:p>
    <w:p w14:paraId="4AE71D09">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一、项目名称及内容</w:t>
      </w:r>
    </w:p>
    <w:p w14:paraId="771014F7">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czsjcg202605-005</w:t>
      </w:r>
      <w:r>
        <w:rPr>
          <w:rFonts w:hint="eastAsia" w:ascii="宋体" w:hAnsi="宋体" w:eastAsia="宋体" w:cs="宋体"/>
          <w:color w:val="auto"/>
          <w:sz w:val="24"/>
          <w:szCs w:val="24"/>
          <w:highlight w:val="none"/>
        </w:rPr>
        <w:t xml:space="preserve"> </w:t>
      </w:r>
    </w:p>
    <w:p w14:paraId="58733C5A">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明湖公园不动产权证办理服务项目</w:t>
      </w:r>
    </w:p>
    <w:p w14:paraId="54489BFF">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731A8EFF">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500000.00</w:t>
      </w:r>
      <w:r>
        <w:rPr>
          <w:rFonts w:hint="eastAsia" w:ascii="宋体" w:hAnsi="宋体" w:eastAsia="宋体" w:cs="宋体"/>
          <w:color w:val="auto"/>
          <w:sz w:val="24"/>
          <w:szCs w:val="24"/>
          <w:highlight w:val="none"/>
        </w:rPr>
        <w:t xml:space="preserve">元； </w:t>
      </w:r>
    </w:p>
    <w:p w14:paraId="02F497B7">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500000.00元</w:t>
      </w:r>
      <w:r>
        <w:rPr>
          <w:rFonts w:hint="eastAsia" w:ascii="宋体" w:hAnsi="宋体" w:eastAsia="宋体" w:cs="宋体"/>
          <w:color w:val="auto"/>
          <w:sz w:val="24"/>
          <w:szCs w:val="24"/>
          <w:highlight w:val="none"/>
        </w:rPr>
        <w:t>；响应报价不得高于最高限价，否则按无效响应处理。</w:t>
      </w:r>
    </w:p>
    <w:p w14:paraId="56BF59FA">
      <w:pPr>
        <w:pStyle w:val="71"/>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kern w:val="2"/>
          <w:sz w:val="24"/>
          <w:szCs w:val="24"/>
          <w:highlight w:val="none"/>
          <w:lang w:val="en-US" w:eastAsia="zh-CN" w:bidi="ar-SA"/>
        </w:rPr>
        <w:t>为顺利完成明湖公园内部分区域的“一书一证”(建设用地规划许可证、建设工程规划许可证)、国有建设用地划拨决定书、建设工程规划核实合格证、不动产权证等相关证件办理工作，明湖公园总面积12649亩，规划建筑核实5000m2、场地指标计算207401m2、房产实测5000m2，需专业服务商提供土地测绘并出具相应成果,保障各项办证资料符合自然资源主管部门审核要求，推进明湖公园产权确权登记工作落地。</w:t>
      </w:r>
    </w:p>
    <w:p w14:paraId="347D6587">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合同签订后15个日历天内完成本项目的所有内容。</w:t>
      </w:r>
    </w:p>
    <w:p w14:paraId="0A4AA876">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563073A3">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申请人的资格要求</w:t>
      </w:r>
    </w:p>
    <w:p w14:paraId="3E6C11C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04B104D">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1F54A75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5520C24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①供应商具有有效的乙级及以上测绘资质(专业类别需包含界线与不动产测绘)；</w:t>
      </w:r>
    </w:p>
    <w:p w14:paraId="610E7B26">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kern w:val="2"/>
          <w:sz w:val="24"/>
          <w:szCs w:val="24"/>
          <w:highlight w:val="none"/>
          <w:lang w:val="en-US" w:eastAsia="zh-CN" w:bidi="ar"/>
        </w:rPr>
        <w:t>项目负责人资格要求：具有测绘类专业中级及以上职称证书。</w:t>
      </w:r>
    </w:p>
    <w:p w14:paraId="44C417B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4.信誉要求：供应商不得存在以下情形：</w:t>
      </w:r>
    </w:p>
    <w:p w14:paraId="6E257E5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①被列入“信用中国”网站“失信被执行人”的；</w:t>
      </w:r>
    </w:p>
    <w:p w14:paraId="68575F9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②被列入“信用中国”网站“重大税收违法失信主体”的；</w:t>
      </w:r>
    </w:p>
    <w:p w14:paraId="5CCA54C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③被列入“信用中国”网站“严重失信主体名单”的；</w:t>
      </w:r>
    </w:p>
    <w:p w14:paraId="7FFDE20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④在“信用中国”网站上披露的仍在公示期的严重失信行为(具体行为类别及判定依据见“信用中国”查询的严重失信行为类别及判定依据)的。</w:t>
      </w:r>
    </w:p>
    <w:p w14:paraId="787B134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⑤被列入国家企业信用信息公示系统网站“经营异常名录”或者“严重违法失信名单”的。</w:t>
      </w:r>
    </w:p>
    <w:p w14:paraId="156EDDC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⑥被列入中国政府采购网站“政府采购严重违法失信行为信息记录”的。</w:t>
      </w:r>
    </w:p>
    <w:p w14:paraId="0B69A00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⑦前三年有行贿犯罪行为的单位和个人。</w:t>
      </w:r>
    </w:p>
    <w:p w14:paraId="553CCC3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5.供应商所属分公司、办事处等分支机构存在第4条信誉要求①-</w:t>
      </w: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rPr>
        <w:t>项情形之一的，接受供应商参加本项目；</w:t>
      </w:r>
    </w:p>
    <w:p w14:paraId="187D4E7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7E48817D">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、获取采购文件</w:t>
      </w:r>
    </w:p>
    <w:p w14:paraId="4A114082">
      <w:pPr>
        <w:adjustRightInd w:val="0"/>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日（磋商文件的发售期限自开始之日起不得少于5个工作日）</w:t>
      </w:r>
    </w:p>
    <w:p w14:paraId="369C1945">
      <w:pPr>
        <w:adjustRightInd w:val="0"/>
        <w:snapToGrid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滁州市公共资源交易中心网</w:t>
      </w:r>
    </w:p>
    <w:p w14:paraId="2F67AA7F">
      <w:pPr>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网上下载</w:t>
      </w:r>
    </w:p>
    <w:p w14:paraId="412CCB49">
      <w:pPr>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u w:val="single"/>
        </w:rPr>
        <w:t>0元</w:t>
      </w:r>
    </w:p>
    <w:p w14:paraId="4F922194">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响应文件提交</w:t>
      </w:r>
    </w:p>
    <w:p w14:paraId="7D57F4D7">
      <w:pPr>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分（北京时间）（从磋商文件开始发出之日起至供应商提交首次响应文件截止之日止不得少于10日）</w:t>
      </w:r>
    </w:p>
    <w:p w14:paraId="7598B083">
      <w:pPr>
        <w:spacing w:line="48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37729193">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开启</w:t>
      </w:r>
    </w:p>
    <w:p w14:paraId="7AB04FE1">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分（北京时间）</w:t>
      </w:r>
    </w:p>
    <w:p w14:paraId="33F88DF8">
      <w:pPr>
        <w:adjustRightInd w:val="0"/>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1E53E748">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408AB06D">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自本公告发布之日起3个工作日。</w:t>
      </w:r>
    </w:p>
    <w:p w14:paraId="129AF461">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03D49B27">
      <w:pPr>
        <w:wordWrap w:val="0"/>
        <w:autoSpaceDE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宋体" w:hAnsi="宋体" w:eastAsia="宋体" w:cs="宋体"/>
          <w:color w:val="auto"/>
          <w:sz w:val="24"/>
          <w:szCs w:val="24"/>
          <w:highlight w:val="none"/>
          <w:lang w:eastAsia="zh-CN"/>
        </w:rPr>
        <w:t>400-615-8899</w:t>
      </w:r>
      <w:r>
        <w:rPr>
          <w:rFonts w:hint="eastAsia" w:ascii="宋体" w:hAnsi="宋体" w:eastAsia="宋体" w:cs="宋体"/>
          <w:color w:val="auto"/>
          <w:sz w:val="24"/>
          <w:szCs w:val="24"/>
          <w:highlight w:val="none"/>
        </w:rPr>
        <w:t>、0550-3019013（工作日），CFCA客服025-66085508 、0550-3801669（工作日）；3.市场主体招标环节和投标环节系统使用问题：</w:t>
      </w:r>
      <w:r>
        <w:rPr>
          <w:rFonts w:hint="eastAsia" w:ascii="宋体" w:hAnsi="宋体" w:eastAsia="宋体" w:cs="宋体"/>
          <w:color w:val="auto"/>
          <w:sz w:val="24"/>
          <w:szCs w:val="24"/>
          <w:highlight w:val="none"/>
          <w:lang w:eastAsia="zh-CN"/>
        </w:rPr>
        <w:t>0512-58188516</w:t>
      </w:r>
      <w:r>
        <w:rPr>
          <w:rFonts w:hint="eastAsia" w:ascii="宋体" w:hAnsi="宋体" w:eastAsia="宋体" w:cs="宋体"/>
          <w:color w:val="auto"/>
          <w:sz w:val="24"/>
          <w:szCs w:val="24"/>
          <w:highlight w:val="none"/>
        </w:rPr>
        <w:t>（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62A9DA4E">
      <w:pPr>
        <w:wordWrap w:val="0"/>
        <w:autoSpaceDE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10B59280">
      <w:pPr>
        <w:wordWrap w:val="0"/>
        <w:autoSpaceDE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677F3327">
      <w:pPr>
        <w:wordWrap w:val="0"/>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27668B59">
      <w:pPr>
        <w:spacing w:line="360" w:lineRule="auto"/>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凡对本次采购提出询问，请按以下方式联系</w:t>
      </w:r>
    </w:p>
    <w:p w14:paraId="2ECFB497">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DDDFC55">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滁州市明湖建设管理服务中心</w:t>
      </w:r>
    </w:p>
    <w:p w14:paraId="7AFC25AA">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滁州市明湖公园5号驿站</w:t>
      </w:r>
    </w:p>
    <w:p w14:paraId="5634A82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张贤</w:t>
      </w:r>
    </w:p>
    <w:p w14:paraId="758B71D6">
      <w:pPr>
        <w:spacing w:line="360" w:lineRule="auto"/>
        <w:ind w:firstLine="437"/>
        <w:outlineLvl w:val="2"/>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18949140567</w:t>
      </w:r>
    </w:p>
    <w:p w14:paraId="66838953">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07D4E6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滁州市城投工程咨询管理有限公司</w:t>
      </w:r>
    </w:p>
    <w:p w14:paraId="71F00B7D">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滁州市龙蟠大道109号房产商务大厦6楼</w:t>
      </w:r>
    </w:p>
    <w:p w14:paraId="585D535A">
      <w:pPr>
        <w:spacing w:line="360" w:lineRule="auto"/>
        <w:ind w:firstLine="435"/>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周蓓蕾</w:t>
      </w:r>
    </w:p>
    <w:p w14:paraId="6AE6A65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0550-3519519</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18005505728</w:t>
      </w:r>
    </w:p>
    <w:p w14:paraId="4153D2A8">
      <w:pPr>
        <w:spacing w:line="360" w:lineRule="auto"/>
        <w:ind w:firstLine="437"/>
        <w:outlineLvl w:val="2"/>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政府采购监督管理部门信息</w:t>
      </w:r>
    </w:p>
    <w:p w14:paraId="39D8507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385F7037">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滁州市龙蟠大道109号房产大厦三楼</w:t>
      </w:r>
    </w:p>
    <w:p w14:paraId="36398658">
      <w:pPr>
        <w:spacing w:line="360" w:lineRule="auto"/>
        <w:ind w:firstLine="435"/>
        <w:rPr>
          <w:rFonts w:ascii="宋体" w:hAnsi="宋体" w:eastAsia="宋体" w:cs="宋体"/>
          <w:color w:val="auto"/>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0550-3801656</w:t>
      </w:r>
    </w:p>
    <w:p w14:paraId="465F2B34">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3162F7F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
    </w:p>
    <w:p w14:paraId="19AC5941">
      <w:pPr>
        <w:spacing w:line="360" w:lineRule="auto"/>
        <w:jc w:val="center"/>
        <w:outlineLvl w:val="1"/>
        <w:rPr>
          <w:rFonts w:asciiTheme="minorEastAsia" w:hAnsiTheme="minorEastAsia" w:eastAsiaTheme="minorEastAsia"/>
          <w:b/>
          <w:color w:val="auto"/>
          <w:sz w:val="24"/>
          <w:highlight w:val="none"/>
        </w:rPr>
      </w:pPr>
      <w:bookmarkStart w:id="4" w:name="_Toc11709"/>
      <w:bookmarkStart w:id="5"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4"/>
      <w:bookmarkEnd w:id="5"/>
    </w:p>
    <w:p w14:paraId="500EE0D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0357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E46B72F">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158038D3">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9195AFE">
            <w:pPr>
              <w:pStyle w:val="43"/>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28C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F085B59">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27" w:type="dxa"/>
            <w:vAlign w:val="center"/>
          </w:tcPr>
          <w:p w14:paraId="326BA86C">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274" w:type="dxa"/>
            <w:vAlign w:val="center"/>
          </w:tcPr>
          <w:p w14:paraId="651DE3E8">
            <w:pPr>
              <w:spacing w:line="360" w:lineRule="auto"/>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50AC5CDF">
            <w:pPr>
              <w:spacing w:line="360" w:lineRule="auto"/>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p>
          <w:p w14:paraId="4D6F8317">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分</w:t>
            </w:r>
          </w:p>
          <w:p w14:paraId="22AA1763">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u w:val="single"/>
              </w:rPr>
              <w:t xml:space="preserve">    </w:t>
            </w:r>
          </w:p>
          <w:p w14:paraId="501CC87E">
            <w:pPr>
              <w:spacing w:line="360" w:lineRule="auto"/>
              <w:rPr>
                <w:rFonts w:hint="default" w:ascii="宋体" w:hAnsi="宋体" w:eastAsia="宋体" w:cs="宋体"/>
                <w:bCs/>
                <w:color w:val="auto"/>
                <w:sz w:val="24"/>
                <w:highlight w:val="none"/>
                <w:u w:val="single"/>
                <w:lang w:val="en-US" w:eastAsia="zh-CN"/>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p>
          <w:p w14:paraId="7CCF13F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4D88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91EB4E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2227" w:type="dxa"/>
            <w:vAlign w:val="center"/>
          </w:tcPr>
          <w:p w14:paraId="7821C6A4">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宋体"/>
                <w:b w:val="0"/>
                <w:color w:val="auto"/>
                <w:sz w:val="24"/>
                <w:highlight w:val="none"/>
              </w:rPr>
              <w:t>网上询问截止时间</w:t>
            </w:r>
          </w:p>
        </w:tc>
        <w:tc>
          <w:tcPr>
            <w:tcW w:w="6274" w:type="dxa"/>
            <w:vAlign w:val="center"/>
          </w:tcPr>
          <w:p w14:paraId="1FD3183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 xml:space="preserve"> 2026 </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5</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12</w:t>
            </w:r>
            <w:bookmarkStart w:id="238" w:name="_GoBack"/>
            <w:bookmarkEnd w:id="238"/>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 xml:space="preserve"> 17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30 </w:t>
            </w:r>
            <w:r>
              <w:rPr>
                <w:rFonts w:hint="eastAsia" w:ascii="宋体" w:hAnsi="宋体" w:eastAsia="宋体" w:cs="宋体"/>
                <w:b w:val="0"/>
                <w:color w:val="auto"/>
                <w:sz w:val="24"/>
                <w:highlight w:val="none"/>
              </w:rPr>
              <w:t>分</w:t>
            </w:r>
          </w:p>
        </w:tc>
      </w:tr>
      <w:tr w14:paraId="6680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15A6C1BD">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1160" w:type="pct"/>
            <w:vAlign w:val="center"/>
          </w:tcPr>
          <w:p w14:paraId="1FB19F8B">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20D8148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7E17486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E51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B7793B7">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1160" w:type="pct"/>
            <w:vAlign w:val="center"/>
          </w:tcPr>
          <w:p w14:paraId="2320995D">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2773E89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084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367EC1F">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2227" w:type="dxa"/>
            <w:vAlign w:val="center"/>
          </w:tcPr>
          <w:p w14:paraId="7822E934">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磋商有效期</w:t>
            </w:r>
          </w:p>
        </w:tc>
        <w:tc>
          <w:tcPr>
            <w:tcW w:w="6274" w:type="dxa"/>
            <w:vAlign w:val="center"/>
          </w:tcPr>
          <w:p w14:paraId="6FDFE9D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6B66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40A7BD8">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2227" w:type="dxa"/>
            <w:vAlign w:val="center"/>
          </w:tcPr>
          <w:p w14:paraId="53DC139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响应文件解密时间</w:t>
            </w:r>
          </w:p>
        </w:tc>
        <w:tc>
          <w:tcPr>
            <w:tcW w:w="6274" w:type="dxa"/>
            <w:vAlign w:val="center"/>
          </w:tcPr>
          <w:p w14:paraId="325DE702">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highlight w:val="none"/>
              </w:rPr>
              <w:t>响应文件提交截止时间后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分钟内（以本项目网上招投标系统解密倒计时为准）。</w:t>
            </w:r>
          </w:p>
        </w:tc>
      </w:tr>
      <w:tr w14:paraId="3953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ECC48A">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1160" w:type="pct"/>
            <w:vAlign w:val="center"/>
          </w:tcPr>
          <w:p w14:paraId="727DFDD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5623281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3105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6D7C99E">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2227" w:type="dxa"/>
            <w:vAlign w:val="center"/>
          </w:tcPr>
          <w:p w14:paraId="3FAF68D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最后报价扣除</w:t>
            </w:r>
            <w:r>
              <w:rPr>
                <w:rFonts w:hint="eastAsia" w:ascii="宋体" w:hAnsi="宋体" w:eastAsia="宋体" w:cs="宋体"/>
                <w:b w:val="0"/>
                <w:i/>
                <w:color w:val="auto"/>
                <w:sz w:val="24"/>
                <w:highlight w:val="none"/>
              </w:rPr>
              <w:t>（非专门面向中小企业采购项目适用）</w:t>
            </w:r>
          </w:p>
        </w:tc>
        <w:tc>
          <w:tcPr>
            <w:tcW w:w="6274" w:type="dxa"/>
            <w:vAlign w:val="center"/>
          </w:tcPr>
          <w:p w14:paraId="3421C921">
            <w:pPr>
              <w:pStyle w:val="43"/>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（1）小型和微型企业价格扣除：</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w:t>
            </w:r>
          </w:p>
          <w:p w14:paraId="4E1CCC9B">
            <w:pPr>
              <w:pStyle w:val="43"/>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（2）监狱企业价格扣除：同小型和微型企业。</w:t>
            </w:r>
          </w:p>
          <w:p w14:paraId="449425D5">
            <w:pPr>
              <w:pStyle w:val="43"/>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（3）残疾人福利性单位价格扣除：同小型和微型企业。</w:t>
            </w:r>
          </w:p>
          <w:p w14:paraId="007FA0C9">
            <w:pPr>
              <w:pStyle w:val="43"/>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（4）符合条件的联合体价格扣除：</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w:t>
            </w:r>
          </w:p>
          <w:p w14:paraId="3BC2E69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（5）符合条件的向小微企业分包的大中型企业价格扣除：</w:t>
            </w:r>
            <w:r>
              <w:rPr>
                <w:rFonts w:hint="eastAsia" w:ascii="宋体" w:hAnsi="宋体" w:eastAsia="宋体" w:cs="宋体"/>
                <w:b w:val="0"/>
                <w:color w:val="auto"/>
                <w:sz w:val="24"/>
                <w:highlight w:val="none"/>
                <w:u w:val="single"/>
              </w:rPr>
              <w:t xml:space="preserve">  / </w:t>
            </w:r>
            <w:r>
              <w:rPr>
                <w:rFonts w:hint="eastAsia" w:ascii="宋体" w:hAnsi="宋体" w:eastAsia="宋体" w:cs="宋体"/>
                <w:b w:val="0"/>
                <w:color w:val="auto"/>
                <w:sz w:val="24"/>
                <w:highlight w:val="none"/>
              </w:rPr>
              <w:t>。</w:t>
            </w:r>
          </w:p>
        </w:tc>
      </w:tr>
      <w:tr w14:paraId="13F0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B29FC4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17.5</w:t>
            </w:r>
          </w:p>
        </w:tc>
        <w:tc>
          <w:tcPr>
            <w:tcW w:w="2227" w:type="dxa"/>
            <w:vAlign w:val="center"/>
          </w:tcPr>
          <w:p w14:paraId="3221896D">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本国产品价格扣除</w:t>
            </w:r>
            <w:r>
              <w:rPr>
                <w:rFonts w:hint="eastAsia" w:ascii="宋体" w:hAnsi="宋体" w:eastAsia="宋体" w:cs="Times New Roman"/>
                <w:b w:val="0"/>
                <w:bCs w:val="0"/>
                <w:i/>
                <w:iCs/>
                <w:color w:val="auto"/>
                <w:sz w:val="24"/>
                <w:highlight w:val="none"/>
              </w:rPr>
              <w:t>（本项目不采用）</w:t>
            </w:r>
          </w:p>
        </w:tc>
        <w:tc>
          <w:tcPr>
            <w:tcW w:w="6274" w:type="dxa"/>
            <w:vAlign w:val="center"/>
          </w:tcPr>
          <w:p w14:paraId="01EE5AEB">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p w14:paraId="5931484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（2）项目或者采购包中含有多种产品的，符合本国产品标准的产品成本之和占该供应商提供的全部产品成本之和的比例≥80%，所有产品价格扣除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tc>
      </w:tr>
      <w:tr w14:paraId="141B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7617C37D">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13ED26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0A825C6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量：3家以上</w:t>
            </w:r>
          </w:p>
          <w:p w14:paraId="291C167E">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6DD7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7589C1B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638279C5">
            <w:pPr>
              <w:pStyle w:val="43"/>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4E7DAF0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28FCA1F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B4C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2F02C4">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FB2868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2DA1F4D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p>
          <w:p w14:paraId="5B6F8961">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463B793">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（3）</w:t>
            </w:r>
            <w:r>
              <w:rPr>
                <w:rFonts w:hint="eastAsia" w:ascii="宋体" w:hAnsi="宋体" w:eastAsia="宋体" w:cs="宋体"/>
                <w:b w:val="0"/>
                <w:color w:val="auto"/>
                <w:sz w:val="24"/>
                <w:highlight w:val="none"/>
              </w:rPr>
              <w:t>成交供应商的评审总得分。</w:t>
            </w:r>
          </w:p>
        </w:tc>
      </w:tr>
      <w:tr w14:paraId="5DBA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3303C6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160" w:type="pct"/>
            <w:vAlign w:val="center"/>
          </w:tcPr>
          <w:p w14:paraId="4EA8D79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4A1E7441">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0059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2E63DBD">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2227" w:type="dxa"/>
            <w:vAlign w:val="center"/>
          </w:tcPr>
          <w:p w14:paraId="70E4E92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告知磋商结果的形式</w:t>
            </w:r>
          </w:p>
        </w:tc>
        <w:tc>
          <w:tcPr>
            <w:tcW w:w="6274" w:type="dxa"/>
            <w:vAlign w:val="center"/>
          </w:tcPr>
          <w:p w14:paraId="381B8820">
            <w:pPr>
              <w:pStyle w:val="43"/>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供应商自行登录电子交易系统查看</w:t>
            </w:r>
          </w:p>
          <w:p w14:paraId="29D776E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□磋商现场告知</w:t>
            </w:r>
          </w:p>
        </w:tc>
      </w:tr>
      <w:tr w14:paraId="4959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DDA7A07">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2227" w:type="dxa"/>
            <w:vAlign w:val="center"/>
          </w:tcPr>
          <w:p w14:paraId="0F8F630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履约保证金</w:t>
            </w:r>
          </w:p>
        </w:tc>
        <w:tc>
          <w:tcPr>
            <w:tcW w:w="6274" w:type="dxa"/>
          </w:tcPr>
          <w:p w14:paraId="4C4E3A5B">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3B3C7279">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7C0D894">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1AEE2F52">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        </w:t>
            </w:r>
            <w:r>
              <w:rPr>
                <w:rFonts w:hint="eastAsia" w:ascii="宋体" w:hAnsi="宋体" w:eastAsia="宋体" w:cs="宋体"/>
                <w:bCs/>
                <w:color w:val="auto"/>
                <w:kern w:val="0"/>
                <w:sz w:val="24"/>
                <w:szCs w:val="28"/>
                <w:highlight w:val="none"/>
              </w:rPr>
              <w:t>元</w:t>
            </w:r>
          </w:p>
          <w:p w14:paraId="04E9F8C5">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675F139">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保险</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保函</w:t>
            </w:r>
          </w:p>
          <w:p w14:paraId="70B9D299">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kern w:val="0"/>
                <w:sz w:val="24"/>
                <w:szCs w:val="28"/>
                <w:highlight w:val="none"/>
                <w:u w:val="single"/>
              </w:rPr>
              <w:t xml:space="preserve">     /         </w:t>
            </w:r>
            <w:r>
              <w:rPr>
                <w:rFonts w:hint="eastAsia" w:ascii="宋体" w:hAnsi="宋体" w:eastAsia="宋体" w:cs="宋体"/>
                <w:bCs/>
                <w:color w:val="auto"/>
                <w:kern w:val="0"/>
                <w:sz w:val="24"/>
                <w:szCs w:val="28"/>
                <w:highlight w:val="none"/>
              </w:rPr>
              <w:t xml:space="preserve">              </w:t>
            </w:r>
          </w:p>
          <w:p w14:paraId="76F00AC0">
            <w:pPr>
              <w:spacing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kern w:val="0"/>
                <w:sz w:val="24"/>
                <w:szCs w:val="28"/>
                <w:highlight w:val="none"/>
                <w:u w:val="single"/>
              </w:rPr>
              <w:t xml:space="preserve">     /         </w:t>
            </w:r>
          </w:p>
          <w:p w14:paraId="47E0CD77">
            <w:pPr>
              <w:spacing w:line="360" w:lineRule="auto"/>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         </w:t>
            </w:r>
          </w:p>
          <w:p w14:paraId="34225F60">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481E15BD">
            <w:pPr>
              <w:spacing w:line="360" w:lineRule="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0B75A6DA">
            <w:pPr>
              <w:pStyle w:val="43"/>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（2）以担保函、保证保险形式缴纳履约保证金的，受益人和收取单位须为采购人。</w:t>
            </w:r>
          </w:p>
        </w:tc>
      </w:tr>
      <w:tr w14:paraId="689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0E9BBC3">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2227" w:type="dxa"/>
            <w:vAlign w:val="center"/>
          </w:tcPr>
          <w:p w14:paraId="1AEC86F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代理费用</w:t>
            </w:r>
          </w:p>
        </w:tc>
        <w:tc>
          <w:tcPr>
            <w:tcW w:w="6274" w:type="dxa"/>
            <w:vAlign w:val="center"/>
          </w:tcPr>
          <w:p w14:paraId="50DF78D5">
            <w:pPr>
              <w:spacing w:before="39" w:line="360" w:lineRule="auto"/>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成交供应商</w:t>
            </w:r>
          </w:p>
          <w:p w14:paraId="2EA4B50E">
            <w:pPr>
              <w:spacing w:before="24" w:line="360" w:lineRule="auto"/>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领取成交通知书时一次性支付给代理机构。</w:t>
            </w:r>
          </w:p>
          <w:p w14:paraId="5CBF569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3750</w:t>
            </w:r>
            <w:r>
              <w:rPr>
                <w:rFonts w:hint="eastAsia" w:ascii="宋体" w:hAnsi="宋体" w:eastAsia="宋体" w:cs="宋体"/>
                <w:b w:val="0"/>
                <w:bCs w:val="0"/>
                <w:color w:val="auto"/>
                <w:kern w:val="2"/>
                <w:sz w:val="24"/>
                <w:szCs w:val="24"/>
                <w:highlight w:val="none"/>
                <w:u w:val="single"/>
              </w:rPr>
              <w:t>元。</w:t>
            </w:r>
            <w:r>
              <w:rPr>
                <w:rFonts w:hint="eastAsia" w:ascii="宋体" w:hAnsi="宋体" w:eastAsia="宋体" w:cs="宋体"/>
                <w:b w:val="0"/>
                <w:bCs w:val="0"/>
                <w:color w:val="auto"/>
                <w:kern w:val="2"/>
                <w:sz w:val="24"/>
                <w:szCs w:val="24"/>
                <w:highlight w:val="none"/>
                <w:u w:val="single"/>
                <w:lang w:val="en-US" w:eastAsia="zh-CN"/>
              </w:rPr>
              <w:t>参考</w:t>
            </w:r>
            <w:r>
              <w:rPr>
                <w:rFonts w:hint="eastAsia" w:ascii="宋体" w:hAnsi="宋体" w:eastAsia="宋体" w:cs="宋体"/>
                <w:b w:val="0"/>
                <w:color w:val="auto"/>
                <w:sz w:val="24"/>
                <w:szCs w:val="24"/>
                <w:highlight w:val="none"/>
                <w:u w:val="single"/>
              </w:rPr>
              <w:t>《滁州市公共资源交易代理机构及从业人员管理暂行办法》滁公管〔2022〕5号</w:t>
            </w:r>
            <w:r>
              <w:rPr>
                <w:rFonts w:hint="eastAsia" w:ascii="宋体" w:hAnsi="宋体" w:eastAsia="宋体" w:cs="宋体"/>
                <w:b w:val="0"/>
                <w:color w:val="auto"/>
                <w:sz w:val="24"/>
                <w:szCs w:val="24"/>
                <w:highlight w:val="none"/>
                <w:u w:val="single"/>
                <w:lang w:val="en-US" w:eastAsia="zh-CN"/>
              </w:rPr>
              <w:t>文</w:t>
            </w:r>
            <w:r>
              <w:rPr>
                <w:rFonts w:hint="eastAsia" w:ascii="宋体" w:hAnsi="宋体" w:eastAsia="宋体" w:cs="宋体"/>
                <w:b w:val="0"/>
                <w:color w:val="auto"/>
                <w:sz w:val="24"/>
                <w:szCs w:val="24"/>
                <w:highlight w:val="none"/>
                <w:u w:val="single"/>
              </w:rPr>
              <w:t>标准，以最高限价计算。</w:t>
            </w:r>
          </w:p>
        </w:tc>
      </w:tr>
      <w:tr w14:paraId="7E38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66954B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1160" w:type="pct"/>
            <w:vAlign w:val="center"/>
          </w:tcPr>
          <w:p w14:paraId="28E1116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67" w:type="pct"/>
            <w:vAlign w:val="center"/>
          </w:tcPr>
          <w:p w14:paraId="3FFA7F11">
            <w:pPr>
              <w:pStyle w:val="43"/>
              <w:widowControl w:val="0"/>
              <w:spacing w:before="0" w:beforeAutospacing="0" w:after="0" w:afterAutospacing="0" w:line="360" w:lineRule="auto"/>
              <w:jc w:val="both"/>
              <w:rPr>
                <w:rFonts w:ascii="宋体" w:hAnsi="宋体" w:eastAsia="宋体"/>
                <w:bCs w:val="0"/>
                <w:color w:val="auto"/>
                <w:sz w:val="24"/>
                <w:highlight w:val="none"/>
              </w:rPr>
            </w:pPr>
            <w:r>
              <w:rPr>
                <w:rFonts w:hint="eastAsia" w:ascii="宋体" w:hAnsi="宋体" w:eastAsia="宋体"/>
                <w:bCs w:val="0"/>
                <w:color w:val="auto"/>
                <w:sz w:val="24"/>
                <w:highlight w:val="none"/>
              </w:rPr>
              <w:t>（1）采购人与成交供应商应当自发出成交通知书之日起7个工作日内签订合同，采购合同签订之日起2个工作日内完成政府采购合同公开。</w:t>
            </w:r>
          </w:p>
          <w:p w14:paraId="1FADE45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cs="宋体"/>
                <w:bCs w:val="0"/>
                <w:color w:val="auto"/>
                <w:sz w:val="24"/>
                <w:szCs w:val="24"/>
                <w:highlight w:val="none"/>
              </w:rPr>
              <w:t>（2）采购人与</w:t>
            </w:r>
            <w:r>
              <w:rPr>
                <w:rFonts w:hint="eastAsia" w:ascii="宋体" w:hAnsi="宋体" w:eastAsia="宋体"/>
                <w:bCs w:val="0"/>
                <w:color w:val="auto"/>
                <w:sz w:val="24"/>
                <w:highlight w:val="none"/>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96E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077A2F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2227" w:type="dxa"/>
            <w:vAlign w:val="center"/>
          </w:tcPr>
          <w:p w14:paraId="262AAD4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274" w:type="dxa"/>
            <w:vAlign w:val="center"/>
          </w:tcPr>
          <w:p w14:paraId="56C987AB">
            <w:pPr>
              <w:pStyle w:val="43"/>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399506FD">
            <w:pPr>
              <w:pStyle w:val="43"/>
              <w:widowControl w:val="0"/>
              <w:spacing w:before="0" w:beforeAutospacing="0" w:after="0" w:afterAutospacing="0" w:line="360" w:lineRule="auto"/>
              <w:jc w:val="both"/>
              <w:rPr>
                <w:rFonts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滁州市明湖建设管理服务中心</w:t>
            </w:r>
            <w:r>
              <w:rPr>
                <w:rFonts w:hint="eastAsia" w:ascii="宋体" w:hAnsi="宋体" w:eastAsia="宋体" w:cs="宋体"/>
                <w:color w:val="auto"/>
                <w:sz w:val="24"/>
                <w:highlight w:val="none"/>
                <w:u w:val="single"/>
              </w:rPr>
              <w:t>、滁州市城投工程咨询管理有限公司；</w:t>
            </w:r>
          </w:p>
          <w:p w14:paraId="0FD16930">
            <w:pPr>
              <w:pStyle w:val="43"/>
              <w:widowControl w:val="0"/>
              <w:spacing w:before="0" w:beforeAutospacing="0" w:after="0" w:afterAutospacing="0" w:line="360" w:lineRule="auto"/>
              <w:jc w:val="both"/>
              <w:rPr>
                <w:rFonts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color w:val="auto"/>
                <w:sz w:val="24"/>
                <w:highlight w:val="none"/>
                <w:u w:val="single"/>
                <w:lang w:val="en-US" w:eastAsia="zh-CN"/>
              </w:rPr>
              <w:t>18949140567</w:t>
            </w:r>
            <w:r>
              <w:rPr>
                <w:rFonts w:hint="eastAsia" w:ascii="宋体" w:hAnsi="宋体" w:eastAsia="宋体" w:cs="宋体"/>
                <w:color w:val="auto"/>
                <w:sz w:val="24"/>
                <w:highlight w:val="none"/>
                <w:u w:val="single"/>
              </w:rPr>
              <w:t>、0550-3519519；</w:t>
            </w:r>
          </w:p>
          <w:p w14:paraId="4BF4546A">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滁州市明湖公园5号驿站</w:t>
            </w:r>
            <w:r>
              <w:rPr>
                <w:rFonts w:hint="eastAsia" w:ascii="宋体" w:hAnsi="宋体" w:eastAsia="宋体" w:cs="宋体"/>
                <w:color w:val="auto"/>
                <w:sz w:val="24"/>
                <w:highlight w:val="none"/>
                <w:u w:val="single"/>
              </w:rPr>
              <w:t>、滁州市龙蟠大道109号房产商务大厦6楼。</w:t>
            </w:r>
          </w:p>
        </w:tc>
      </w:tr>
      <w:tr w14:paraId="58FD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D2366E2">
            <w:pPr>
              <w:pStyle w:val="44"/>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2227" w:type="dxa"/>
            <w:vAlign w:val="center"/>
          </w:tcPr>
          <w:p w14:paraId="1DA563F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其他内容</w:t>
            </w:r>
          </w:p>
        </w:tc>
        <w:tc>
          <w:tcPr>
            <w:tcW w:w="6274" w:type="dxa"/>
            <w:vAlign w:val="center"/>
          </w:tcPr>
          <w:p w14:paraId="1B510337">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1.解释权</w:t>
            </w:r>
          </w:p>
          <w:p w14:paraId="21779DD8">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C3A5BD0">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EF5607B">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E006883">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14:paraId="5D106AE9">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p w14:paraId="50D0C056">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融资申请信息推送第三方平台、意向金融机构。</w:t>
            </w:r>
          </w:p>
          <w:p w14:paraId="02273703">
            <w:pPr>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3.电子保函指引：成交供应商可访问安徽省政府采购网“融资/保函”栏目，申请办理电子保函（包括：履约保函、预付款保函）。</w:t>
            </w:r>
          </w:p>
          <w:p w14:paraId="6CFA3F08">
            <w:pPr>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部分可提供线下政采贷的金融机构：</w:t>
            </w:r>
          </w:p>
          <w:p w14:paraId="537BC89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市本级</w:t>
            </w:r>
          </w:p>
          <w:p w14:paraId="130C09F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金融机构名称：兴业银行滁州分行</w:t>
            </w:r>
          </w:p>
          <w:p w14:paraId="111671D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安徽省滁州市琅琊区丰乐大道1090号</w:t>
            </w:r>
          </w:p>
          <w:p w14:paraId="065CAB4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伏庚：17755080811</w:t>
            </w:r>
          </w:p>
          <w:p w14:paraId="54A1727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5.特别提示：</w:t>
            </w:r>
          </w:p>
          <w:p w14:paraId="62E83219">
            <w:pPr>
              <w:pStyle w:val="43"/>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（1）供应商应填写投标信息并下载采购文件，否则无法上传响应文件</w:t>
            </w:r>
            <w:r>
              <w:rPr>
                <w:rFonts w:hint="eastAsia" w:ascii="宋体" w:hAnsi="宋体" w:eastAsia="宋体" w:cs="宋体"/>
                <w:b w:val="0"/>
                <w:bCs w:val="0"/>
                <w:color w:val="auto"/>
                <w:kern w:val="2"/>
                <w:sz w:val="24"/>
                <w:szCs w:val="24"/>
                <w:highlight w:val="none"/>
                <w:lang w:eastAsia="zh-CN"/>
              </w:rPr>
              <w:t>。</w:t>
            </w:r>
          </w:p>
          <w:p w14:paraId="2E42DCE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w:t>
            </w:r>
            <w:r>
              <w:rPr>
                <w:rFonts w:hint="eastAsia" w:ascii="宋体" w:hAnsi="宋体" w:eastAsia="宋体" w:cs="宋体"/>
                <w:color w:val="auto"/>
                <w:sz w:val="24"/>
                <w:szCs w:val="24"/>
                <w:highlight w:val="none"/>
                <w:lang w:eastAsia="zh-CN"/>
              </w:rPr>
              <w:t>0512-58188516</w:t>
            </w:r>
            <w:r>
              <w:rPr>
                <w:rFonts w:hint="eastAsia" w:ascii="宋体" w:hAnsi="宋体" w:eastAsia="宋体" w:cs="宋体"/>
                <w:color w:val="auto"/>
                <w:sz w:val="24"/>
                <w:szCs w:val="24"/>
                <w:highlight w:val="none"/>
              </w:rPr>
              <w:t>。</w:t>
            </w:r>
          </w:p>
          <w:p w14:paraId="388C494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（3）如果过程中出现采购文件更改，应以最后发布的招标答疑澄清文件中的模板制作本项目最新响应文件。</w:t>
            </w:r>
          </w:p>
          <w:p w14:paraId="0A70C6E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（4）供应商应当用本单位CA数字证书制作响应文件，制作成功后进行响应文件上传。 </w:t>
            </w:r>
          </w:p>
          <w:p w14:paraId="4CB32FB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32B92F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（6）请供应商注意加密响应文件CA数字证书的有效期，不在有效期的CA数字证书无法解密响应文件。</w:t>
            </w:r>
          </w:p>
          <w:p w14:paraId="6DAA0BD3">
            <w:pPr>
              <w:pStyle w:val="20"/>
              <w:spacing w:before="0" w:beforeAutospacing="0" w:after="0" w:afterAutospacing="0" w:line="440" w:lineRule="exact"/>
              <w:jc w:val="both"/>
              <w:rPr>
                <w:rFonts w:ascii="宋体" w:hAnsi="宋体" w:eastAsia="宋体" w:cs="宋体"/>
                <w:bCs/>
                <w:color w:val="auto"/>
                <w:kern w:val="2"/>
                <w:szCs w:val="24"/>
                <w:highlight w:val="none"/>
              </w:rPr>
            </w:pPr>
            <w:r>
              <w:rPr>
                <w:rFonts w:hint="eastAsia" w:ascii="宋体" w:hAnsi="宋体" w:eastAsia="宋体" w:cs="宋体"/>
                <w:color w:val="auto"/>
                <w:kern w:val="2"/>
                <w:szCs w:val="24"/>
                <w:highlight w:val="none"/>
              </w:rPr>
              <w:t>（7）</w:t>
            </w:r>
            <w:r>
              <w:rPr>
                <w:rFonts w:hint="eastAsia" w:ascii="宋体" w:hAnsi="宋体" w:eastAsia="宋体" w:cs="宋体"/>
                <w:bCs/>
                <w:color w:val="auto"/>
                <w:kern w:val="2"/>
                <w:szCs w:val="24"/>
                <w:highlight w:val="none"/>
              </w:rPr>
              <w:t>供应商投标MAC地址或供应商联系人或联系电话相同的，由磋商小组否决其响应，并报告监管部门作不良行为处理和进一步调查。</w:t>
            </w:r>
          </w:p>
          <w:p w14:paraId="528EE09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（8）供应商单方面出现其他供应商材料的，由磋商小组否决其响应。</w:t>
            </w:r>
          </w:p>
          <w:p w14:paraId="170CA1B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评审时查询响应文件制作机器码、文件创建标识码及造价软件加密锁号。若存在响应文件制作机器码或创建标识码或造价软件加密锁号信息与其他供应商雷同的，由磋商小组否决其响应，依法依规予以处理。</w:t>
            </w:r>
          </w:p>
          <w:p w14:paraId="4E8D89F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5A078BC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6.评审过程中的澄清、说明或补正：</w:t>
            </w:r>
          </w:p>
          <w:p w14:paraId="17EA49E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（1）磋商小组通过网上招投标系统将需要澄清、说明或补正的内容以询标函的形式发送给供应商，供应商应安排专人登录网上招投标系统并保持在线状态，以便及时接收磋商小组可能发出的询标函。</w:t>
            </w:r>
          </w:p>
          <w:p w14:paraId="0B4A0C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5C0B869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7.同义词语：</w:t>
            </w:r>
          </w:p>
          <w:p w14:paraId="462B9B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磋商文件第六章  响应文件格式、附件1“关于联合惩戒失信行为 加强信用查询管理的通知”等章节中 “招标人”、“投标人”，等同于“采购人”、“供应商”。</w:t>
            </w:r>
          </w:p>
          <w:p w14:paraId="691059E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8.落实政府采购支持节能产品、环境标志产品政策。</w:t>
            </w:r>
          </w:p>
          <w:p w14:paraId="60470432">
            <w:pPr>
              <w:spacing w:line="360" w:lineRule="auto"/>
              <w:rPr>
                <w:rFonts w:asciiTheme="minorEastAsia" w:hAnsiTheme="minorEastAsia" w:eastAsiaTheme="minorEastAsia"/>
                <w:bCs/>
                <w:color w:val="auto"/>
                <w:sz w:val="24"/>
                <w:szCs w:val="24"/>
                <w:highlight w:val="none"/>
              </w:rPr>
            </w:pPr>
            <w:r>
              <w:rPr>
                <w:rFonts w:hint="eastAsia" w:ascii="宋体" w:hAnsi="宋体" w:eastAsia="宋体" w:cs="宋体"/>
                <w:color w:val="auto"/>
                <w:sz w:val="24"/>
                <w:szCs w:val="24"/>
                <w:highlight w:val="none"/>
              </w:rPr>
              <w:t>9.系统中提供的表格与采购文件中不一致时，以采购文件中提供的表格格式为准。</w:t>
            </w:r>
          </w:p>
        </w:tc>
      </w:tr>
    </w:tbl>
    <w:p w14:paraId="0B9BCA2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 w:name="_Toc27470"/>
      <w:bookmarkStart w:id="7"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
      <w:bookmarkEnd w:id="7"/>
    </w:p>
    <w:p w14:paraId="2BBB94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FA0341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5BA6DD6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5222A03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2D2652B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供应商：是指向采购人提供货物、工程或者服务的法人、其他组织或者自然人。分支机构不得参加政府采购活动，但银行、保险、石油石化、电力、电信等特殊行业除外。本项目的供应商及其所投货物须满足以下条件：</w:t>
      </w:r>
    </w:p>
    <w:p w14:paraId="71EAC4E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4D7CC37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1.4.2以采购代理机构认可的方式获得了本项目的磋商文件。</w:t>
      </w:r>
    </w:p>
    <w:p w14:paraId="5CCC093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1.4.3若采购需求中写明允许采购进口产品，供应商应保证所投产品可履行合法报通关手续进入中国关境内。</w:t>
      </w:r>
    </w:p>
    <w:p w14:paraId="56D6E10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若采购需求中未写明允许采购进口产品，如供应商所投产品为进口产品，其响应文件将被认定为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B7C3D9B">
      <w:pPr>
        <w:spacing w:line="360" w:lineRule="auto"/>
        <w:ind w:firstLine="435"/>
        <w:rPr>
          <w:rFonts w:ascii="宋体" w:hAnsi="宋体" w:eastAsia="宋体" w:cs="宋体"/>
          <w:color w:val="auto"/>
          <w:sz w:val="24"/>
          <w:highlight w:val="none"/>
        </w:rPr>
      </w:pPr>
      <w:bookmarkStart w:id="8" w:name="_Hlk60607583"/>
      <w:r>
        <w:rPr>
          <w:rFonts w:hint="eastAsia" w:ascii="宋体" w:hAnsi="宋体" w:eastAsia="宋体" w:cs="宋体"/>
          <w:bCs/>
          <w:color w:val="auto"/>
          <w:kern w:val="0"/>
          <w:sz w:val="24"/>
          <w:szCs w:val="28"/>
          <w:highlight w:val="none"/>
        </w:rPr>
        <w:t>1.5若竞争性磋商公告中允许联合体参加磋商，对联合体规定如下：</w:t>
      </w:r>
    </w:p>
    <w:bookmarkEnd w:id="8"/>
    <w:p w14:paraId="6771DBB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1.5.1两个以上供应商可以组成一个磋商联合体，以一个供应商的身份磋商。联合体参加磋商的，磋商文件获取手续由联合体中任一成员单位办理均可。</w:t>
      </w:r>
    </w:p>
    <w:p w14:paraId="0B01F92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6A6FB7C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1.5.3采购人根据采购项目对供应商的特殊要求，联合体中至少应当有一方符合相关规定。</w:t>
      </w:r>
    </w:p>
    <w:p w14:paraId="3E21D75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1.5.4联合体各方应签订联合协议，明确约定联合体各方承担的工作和相应的责任，并将联合协议作为响应文件的一部分提交。</w:t>
      </w:r>
    </w:p>
    <w:p w14:paraId="4091BB9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1.5.5大中型企业、其他自然人、法人或者非法人组织与小型、微型企业组成联合体共同参加磋商，联合协议中应写明小型、微型企业的协议合同金额占到联合协议合同总金额的比例。</w:t>
      </w:r>
    </w:p>
    <w:p w14:paraId="07A369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6C0BE26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5B3E2D8">
      <w:pPr>
        <w:spacing w:line="360" w:lineRule="auto"/>
        <w:ind w:firstLine="435"/>
        <w:rPr>
          <w:rFonts w:ascii="宋体" w:hAnsi="宋体" w:eastAsia="宋体"/>
          <w:color w:val="auto"/>
          <w:sz w:val="24"/>
          <w:highlight w:val="none"/>
        </w:rPr>
      </w:pPr>
      <w:r>
        <w:rPr>
          <w:rFonts w:hint="eastAsia" w:ascii="宋体" w:hAnsi="宋体" w:eastAsia="宋体" w:cs="宋体"/>
          <w:color w:val="auto"/>
          <w:sz w:val="24"/>
          <w:highlight w:val="none"/>
        </w:rPr>
        <w:t>1.5.8对联合体参加磋商的其他资格要求见申请人的资格要求</w:t>
      </w:r>
      <w:r>
        <w:rPr>
          <w:rFonts w:ascii="宋体" w:hAnsi="宋体" w:eastAsia="宋体"/>
          <w:color w:val="auto"/>
          <w:sz w:val="24"/>
          <w:highlight w:val="none"/>
        </w:rPr>
        <w:t>。</w:t>
      </w:r>
    </w:p>
    <w:p w14:paraId="16B06A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2ECEBE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74A658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4B6637AA">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1405494">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537ACAB6">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B606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292CDD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7785801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076988D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06AA75D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38E4D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FD475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EF814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38DEC78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206D9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D9B90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0F1D5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55C0AAF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6.1供应商如对磋商文件内容有疑问，可在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5C64509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6.2采购人可主动地或在答复供应商提出的询问时对磋商文件进行澄清与修改。采购代理机构将在</w:t>
      </w:r>
      <w:bookmarkStart w:id="9" w:name="_Hlk16458572"/>
      <w:r>
        <w:rPr>
          <w:rFonts w:hint="eastAsia" w:ascii="宋体" w:hAnsi="宋体" w:eastAsia="宋体" w:cs="宋体"/>
          <w:color w:val="auto"/>
          <w:sz w:val="24"/>
          <w:szCs w:val="18"/>
          <w:highlight w:val="none"/>
        </w:rPr>
        <w:t>安徽省政府采购网</w:t>
      </w:r>
      <w:bookmarkEnd w:id="9"/>
      <w:r>
        <w:rPr>
          <w:rFonts w:hint="eastAsia" w:ascii="宋体" w:hAnsi="宋体" w:eastAsia="宋体" w:cs="宋体"/>
          <w:color w:val="auto"/>
          <w:sz w:val="24"/>
          <w:szCs w:val="18"/>
          <w:highlight w:val="none"/>
        </w:rPr>
        <w:t>和滁州市公共资源交易中心网</w:t>
      </w:r>
      <w:r>
        <w:rPr>
          <w:rFonts w:hint="eastAsia" w:ascii="宋体" w:hAnsi="宋体" w:eastAsia="宋体" w:cs="宋体"/>
          <w:color w:val="auto"/>
          <w:sz w:val="24"/>
          <w:highlight w:val="none"/>
        </w:rPr>
        <w:t>以发布更正公告的方式澄清或者修改磋商文件，更正公告的内容作为磋商文件的组成部分，对供应商起约束作用。供应商应主动上网查询。采购代理机构不承担供应商未及时关注相关信息引发的相关责任。</w:t>
      </w:r>
    </w:p>
    <w:p w14:paraId="3DFAA35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BD4BF88">
      <w:pPr>
        <w:spacing w:line="360" w:lineRule="auto"/>
        <w:ind w:firstLine="435"/>
        <w:rPr>
          <w:rFonts w:asciiTheme="minorEastAsia" w:hAnsiTheme="minorEastAsia" w:eastAsiaTheme="minorEastAsia"/>
          <w:iCs/>
          <w:color w:val="auto"/>
          <w:sz w:val="24"/>
          <w:highlight w:val="none"/>
        </w:rPr>
      </w:pPr>
      <w:r>
        <w:rPr>
          <w:rFonts w:hint="eastAsia" w:ascii="宋体" w:hAnsi="宋体" w:eastAsia="宋体" w:cs="宋体"/>
          <w:color w:val="auto"/>
          <w:sz w:val="24"/>
          <w:highlight w:val="none"/>
        </w:rPr>
        <w:t>6.4对于没有提出询问又参与了本项目磋商的供应商将被视为完全认同本磋商文件（含更正公告的内容）</w:t>
      </w:r>
      <w:r>
        <w:rPr>
          <w:rFonts w:hint="eastAsia" w:asciiTheme="minorEastAsia" w:hAnsiTheme="minorEastAsia" w:eastAsiaTheme="minorEastAsia"/>
          <w:color w:val="auto"/>
          <w:sz w:val="24"/>
          <w:highlight w:val="none"/>
        </w:rPr>
        <w:t>。</w:t>
      </w:r>
    </w:p>
    <w:p w14:paraId="625BD4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6F046AC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7.1项目有分包的，供应商可参与其中某一个或多个分包的磋商，成交包数详见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21E55672">
      <w:pPr>
        <w:spacing w:line="360" w:lineRule="auto"/>
        <w:ind w:firstLine="435"/>
        <w:rPr>
          <w:rFonts w:ascii="宋体" w:hAnsi="宋体" w:eastAsia="宋体" w:cs="宋体"/>
          <w:color w:val="auto"/>
          <w:highlight w:val="none"/>
        </w:rPr>
      </w:pPr>
      <w:r>
        <w:rPr>
          <w:rFonts w:hint="eastAsia" w:ascii="宋体" w:hAnsi="宋体" w:eastAsia="宋体" w:cs="宋体"/>
          <w:color w:val="auto"/>
          <w:sz w:val="24"/>
          <w:highlight w:val="none"/>
        </w:rPr>
        <w:t>7.2 供应商应当对所投分包磋商文件中“采购需求”所列的所有内容进行响应，如仅响应所投包别中的部分内容，其所投包别的响应将被认定为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72EACBF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7.3无论磋商文件中是否要求，供应商所投货物及伴随的服务和工程均应符合国家强制性标准。</w:t>
      </w:r>
    </w:p>
    <w:p w14:paraId="63EFD02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0E0B18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7.5除磋商文件中有特殊要求外，响应文件中所使用的计量单位，应采用中华人民共和国法定计量单位</w:t>
      </w:r>
      <w:r>
        <w:rPr>
          <w:rFonts w:asciiTheme="minorEastAsia" w:hAnsiTheme="minorEastAsia" w:eastAsiaTheme="minorEastAsia"/>
          <w:color w:val="auto"/>
          <w:sz w:val="24"/>
          <w:highlight w:val="none"/>
        </w:rPr>
        <w:t>。</w:t>
      </w:r>
    </w:p>
    <w:p w14:paraId="1E13EF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35A07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8.1供应商应完整地按磋商文件提供的响应文件格式及要求编写响应文件，具体内容详见本项目响应文件格式的相关内容。</w:t>
      </w:r>
    </w:p>
    <w:p w14:paraId="63706A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8.2供应商应提交磋商文件要求的证明文件，证明其响应内容符合磋商文件规定，该证明文件是响应文件的一部分。证明文件形式可以是文字资料、图纸和数据等。</w:t>
      </w:r>
    </w:p>
    <w:p w14:paraId="62099FC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8.3为保证公平公正，除非另有规定或说明，供应商对同一项目磋商时，不得同时提供备选磋商方案</w:t>
      </w:r>
      <w:r>
        <w:rPr>
          <w:rFonts w:asciiTheme="minorEastAsia" w:hAnsiTheme="minorEastAsia" w:eastAsiaTheme="minorEastAsia"/>
          <w:color w:val="auto"/>
          <w:sz w:val="24"/>
          <w:highlight w:val="none"/>
        </w:rPr>
        <w:t>。</w:t>
      </w:r>
    </w:p>
    <w:p w14:paraId="312515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F2AD46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9.1供应商的报价应当包括满足本次磋商全部采购需求所应提供的货物，以及伴随的服务和工程。除磋商文件另有规定外，所有内容均应以人民币报价，供应商的磋商报价应遵守《中华人民共和国价格法》。</w:t>
      </w:r>
    </w:p>
    <w:p w14:paraId="35124E5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9.2除非磋商文件另有规定或经采购人同意支付的，最后报价均不得高于磋商文件（公告）列明的项目预算，否则其响应文件将被认定为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3A5E3B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9.3报价在合同履行过程中是固定不变的，不得以任何理由予以变更。任何包含价格调整要求的磋商，其响应文件将被认定为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E2D2A5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9.4采购人不接受具有附加条件的报价</w:t>
      </w:r>
      <w:r>
        <w:rPr>
          <w:rFonts w:asciiTheme="minorEastAsia" w:hAnsiTheme="minorEastAsia" w:eastAsiaTheme="minorEastAsia"/>
          <w:color w:val="auto"/>
          <w:sz w:val="24"/>
          <w:highlight w:val="none"/>
        </w:rPr>
        <w:t>。</w:t>
      </w:r>
    </w:p>
    <w:p w14:paraId="44CAC6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560A1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47C0C1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202BA22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53E65A8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3E3D65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r>
        <w:rPr>
          <w:rFonts w:asciiTheme="minorEastAsia" w:hAnsiTheme="minorEastAsia" w:eastAsiaTheme="minorEastAsia"/>
          <w:color w:val="auto"/>
          <w:sz w:val="24"/>
          <w:highlight w:val="none"/>
        </w:rPr>
        <w:t>。</w:t>
      </w:r>
    </w:p>
    <w:p w14:paraId="1538880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A043B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.1响应文件的提交</w:t>
      </w:r>
    </w:p>
    <w:p w14:paraId="21556D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08F68B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（2）如果一个项目有多个标段，则需按标段下载对应标段磋商文件分别生成对应的响应文件，通过系统“上传响应文件”按标段分别上传到系统中。</w:t>
      </w:r>
    </w:p>
    <w:p w14:paraId="484131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（3）请供应商通过系统下载“响应文件制作工具”制作响应文件，并利用CA锁进行上传响应文件，上传已加密的响应文件，务必通过此方式上传响应文件。</w:t>
      </w:r>
    </w:p>
    <w:p w14:paraId="0F1874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（4）供应商在响应文件编制、签章、上传过程中如有任何操作的疑问请及时联系技术支持，电话：0550-3801701。</w:t>
      </w:r>
    </w:p>
    <w:p w14:paraId="5BDAAE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669CCD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2D6312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12.3供应商应在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规定的解密时间前对其响应文件进行解密。未在规定时间内进行解密的，</w:t>
      </w:r>
      <w:r>
        <w:rPr>
          <w:rFonts w:hint="eastAsia" w:ascii="宋体" w:hAnsi="宋体" w:eastAsia="宋体" w:cs="宋体"/>
          <w:b/>
          <w:bCs/>
          <w:color w:val="auto"/>
          <w:sz w:val="24"/>
          <w:highlight w:val="none"/>
        </w:rPr>
        <w:t>响应无效</w:t>
      </w:r>
      <w:r>
        <w:rPr>
          <w:rFonts w:hint="eastAsia" w:asciiTheme="minorEastAsia" w:hAnsiTheme="minorEastAsia" w:eastAsiaTheme="minorEastAsia"/>
          <w:b/>
          <w:bCs/>
          <w:color w:val="auto"/>
          <w:sz w:val="24"/>
          <w:highlight w:val="none"/>
        </w:rPr>
        <w:t>。</w:t>
      </w:r>
    </w:p>
    <w:p w14:paraId="0E5FE07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69BC77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5634F5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13.1本项目将依法组建磋商小组，磋商小组成员由3人以上（含）单数组成，磋商小组及其成员应当依照政府采购的有关规定履行相关职责和义务。</w:t>
      </w:r>
    </w:p>
    <w:p w14:paraId="3D4B8B1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13.2磋商小组依法对响应文件进行评审，并根据磋商文件规定的程序、评定成交的标准等事项与实质性响应磋商文件要求的供应商进行磋商。</w:t>
      </w:r>
    </w:p>
    <w:p w14:paraId="52A9E99E">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13.3磋商小组应当从质量和服务均能满足磋商文件实质性响应要求的供应商中，按照评审方法和标准推荐成交候选供应商，并编写评审报告</w:t>
      </w:r>
      <w:r>
        <w:rPr>
          <w:rFonts w:asciiTheme="minorEastAsia" w:hAnsiTheme="minorEastAsia" w:eastAsiaTheme="minorEastAsia"/>
          <w:color w:val="auto"/>
          <w:sz w:val="24"/>
          <w:highlight w:val="none"/>
        </w:rPr>
        <w:t>。</w:t>
      </w:r>
    </w:p>
    <w:p w14:paraId="22ACCC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4A70C16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14.1采购人和采购代理机构将在竞争性磋商公告规定的时间和地点组织磋商。</w:t>
      </w:r>
    </w:p>
    <w:p w14:paraId="305C202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14.2竞争性磋商活动采用综合评分法评审。</w:t>
      </w:r>
    </w:p>
    <w:p w14:paraId="2639F41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14:paraId="48CF91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14.3磋商小组将按照磋商文件规定的评审方法和标准对供应商独立进行评审。评审程序如下：</w:t>
      </w:r>
    </w:p>
    <w:p w14:paraId="4FF2693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5495250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5F3BF62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E21465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。初审合格后，磋商小组将按网上加密电子响应文件提交顺序集中与单一供应商分别进行磋商，并给予所有参加磋商的供应商平等的磋商机会。</w:t>
      </w:r>
    </w:p>
    <w:p w14:paraId="048A70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049206">
      <w:pPr>
        <w:spacing w:line="360" w:lineRule="auto"/>
        <w:ind w:firstLine="435"/>
        <w:rPr>
          <w:color w:val="auto"/>
          <w:highlight w:val="none"/>
        </w:rPr>
      </w:pPr>
      <w:r>
        <w:rPr>
          <w:rFonts w:hint="eastAsia" w:asciiTheme="minorEastAsia" w:hAnsiTheme="minorEastAsia" w:eastAsiaTheme="minorEastAsia"/>
          <w:color w:val="auto"/>
          <w:sz w:val="24"/>
          <w:highlight w:val="none"/>
        </w:rPr>
        <w:t xml:space="preserve">14.3.4 </w:t>
      </w:r>
      <w:r>
        <w:rPr>
          <w:rFonts w:hint="eastAsia" w:asciiTheme="minorEastAsia" w:hAnsiTheme="minorEastAsia" w:eastAsiaTheme="minorEastAsia"/>
          <w:b/>
          <w:bCs/>
          <w:color w:val="auto"/>
          <w:sz w:val="24"/>
          <w:highlight w:val="none"/>
        </w:rPr>
        <w:t>异常低价响应审查。</w:t>
      </w:r>
      <w:r>
        <w:rPr>
          <w:rFonts w:hint="eastAsia" w:ascii="宋体" w:hAnsi="宋体" w:eastAsia="宋体"/>
          <w:color w:val="auto"/>
          <w:sz w:val="24"/>
          <w:highlight w:val="none"/>
        </w:rPr>
        <w:t>根据《关于推进解决政府采购异常低价问题的通知》（财库〔</w:t>
      </w:r>
      <w:r>
        <w:rPr>
          <w:rFonts w:ascii="宋体" w:hAnsi="宋体" w:eastAsia="宋体"/>
          <w:color w:val="auto"/>
          <w:sz w:val="24"/>
          <w:highlight w:val="none"/>
        </w:rPr>
        <w:t>202</w:t>
      </w: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号</w:t>
      </w:r>
      <w:r>
        <w:rPr>
          <w:rFonts w:hint="eastAsia" w:ascii="宋体" w:hAnsi="宋体" w:eastAsia="宋体"/>
          <w:color w:val="auto"/>
          <w:sz w:val="24"/>
          <w:highlight w:val="none"/>
        </w:rPr>
        <w:t>），磋商小组进行异常低价响应审查。</w:t>
      </w:r>
    </w:p>
    <w:p w14:paraId="7A6C75A4">
      <w:pPr>
        <w:spacing w:line="360" w:lineRule="auto"/>
        <w:ind w:firstLine="435"/>
        <w:rPr>
          <w:rFonts w:ascii="宋体" w:hAnsi="宋体" w:eastAsia="宋体" w:cs="宋体"/>
          <w:color w:val="auto"/>
          <w:sz w:val="24"/>
          <w:highlight w:val="none"/>
        </w:rPr>
      </w:pPr>
      <w:r>
        <w:rPr>
          <w:rFonts w:hint="eastAsia" w:asciiTheme="minorEastAsia" w:hAnsiTheme="minorEastAsia" w:eastAsiaTheme="minorEastAsia"/>
          <w:color w:val="auto"/>
          <w:sz w:val="24"/>
          <w:highlight w:val="none"/>
        </w:rPr>
        <w:t>14.3.5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宋体" w:hAnsi="宋体" w:eastAsia="宋体"/>
          <w:color w:val="auto"/>
          <w:sz w:val="24"/>
          <w:highlight w:val="none"/>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auto"/>
          <w:sz w:val="24"/>
          <w:highlight w:val="none"/>
        </w:rPr>
        <w:t>。</w:t>
      </w:r>
    </w:p>
    <w:p w14:paraId="69B1818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14.4相关说明。</w:t>
      </w:r>
    </w:p>
    <w:p w14:paraId="6D0F650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14.4.1为保证磋商活动顺利进行，供应商可派相关技术人员进行网上答疑； </w:t>
      </w:r>
    </w:p>
    <w:p w14:paraId="3FF94C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39B7E95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335D5C2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14.4.4无论何种原因，即使供应商磋商时携带了证书材料的原件，但响应文件中未提供与之内容完全一致的扫描件的，磋商小组可以视同其未提供。</w:t>
      </w:r>
    </w:p>
    <w:p w14:paraId="28CC4C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14.4.5磋商小组决定响应文件的响应性及符合性只根据响应文件本身的内容，而不寻求其他外部证据。</w:t>
      </w:r>
    </w:p>
    <w:p w14:paraId="1DC200B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14.5供应商授权代表对磋商过程有疑义，以及认为采购人、采购代理机构相关工作人员有需要回避的情形的，应当场提出询问或者回避申请，并说明理由。 </w:t>
      </w:r>
    </w:p>
    <w:p w14:paraId="7B0F58FA">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15.终止竞争性磋商</w:t>
      </w:r>
    </w:p>
    <w:p w14:paraId="18FC5DD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15.1出现下列情况之一时，采购人和采购代理机构有权宣布终止竞争性磋商采购，并将理由通知所有供应商：</w:t>
      </w:r>
    </w:p>
    <w:p w14:paraId="0A9486A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（1）有效供应商数量不足，导致本次磋商缺乏竞争的；</w:t>
      </w:r>
    </w:p>
    <w:p w14:paraId="634D632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6FE1FA2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14:paraId="6FDA4EA8">
      <w:pPr>
        <w:spacing w:line="360" w:lineRule="auto"/>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14:paraId="3BD69205">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16.响应文件的澄清、说明或更正</w:t>
      </w:r>
    </w:p>
    <w:p w14:paraId="3774E8F6">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003025C">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07718E29">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cs="宋体"/>
          <w:b/>
          <w:bCs/>
          <w:color w:val="auto"/>
          <w:sz w:val="24"/>
          <w:highlight w:val="none"/>
        </w:rPr>
        <w:t>、没有及时登录系统等情形</w:t>
      </w:r>
      <w:r>
        <w:rPr>
          <w:rFonts w:hint="eastAsia" w:ascii="宋体" w:hAnsi="宋体" w:eastAsia="宋体" w:cs="宋体"/>
          <w:b/>
          <w:color w:val="auto"/>
          <w:sz w:val="24"/>
          <w:highlight w:val="none"/>
        </w:rPr>
        <w:t>而无法接受磋商小组询标的，供应商自行承担相关风险。</w:t>
      </w:r>
    </w:p>
    <w:p w14:paraId="725E5938">
      <w:pPr>
        <w:spacing w:line="360" w:lineRule="auto"/>
        <w:ind w:firstLine="435"/>
        <w:rPr>
          <w:rFonts w:ascii="宋体" w:hAnsi="宋体" w:eastAsia="宋体" w:cs="宋体"/>
          <w:color w:val="auto"/>
          <w:sz w:val="24"/>
          <w:highlight w:val="none"/>
        </w:rPr>
      </w:pPr>
      <w:r>
        <w:rPr>
          <w:rFonts w:hint="eastAsia" w:ascii="宋体" w:hAnsi="宋体" w:eastAsia="宋体" w:cs="宋体"/>
          <w:b/>
          <w:color w:val="auto"/>
          <w:sz w:val="24"/>
          <w:highlight w:val="none"/>
        </w:rPr>
        <w:t>本项目采用远程开标，具体操作方法详见服务指南&gt;交易须知&gt;开标大厅远程解密、质疑(异议)及回复以及评标过程中询标流程操作手册。</w:t>
      </w:r>
    </w:p>
    <w:p w14:paraId="7C6A98C8">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17.最后报价</w:t>
      </w:r>
    </w:p>
    <w:p w14:paraId="3106F09C">
      <w:pPr>
        <w:spacing w:line="360" w:lineRule="auto"/>
        <w:ind w:firstLine="435"/>
        <w:rPr>
          <w:rFonts w:hint="eastAsia" w:ascii="宋体" w:hAnsi="宋体" w:eastAsia="宋体" w:cs="宋体"/>
          <w:color w:val="auto"/>
          <w:sz w:val="24"/>
          <w:highlight w:val="none"/>
          <w:lang w:eastAsia="zh-CN"/>
        </w:rPr>
      </w:pPr>
      <w:bookmarkStart w:id="10" w:name="_Hlk60607655"/>
      <w:bookmarkStart w:id="11" w:name="_Hlk60607673"/>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7BA18922">
      <w:pPr>
        <w:spacing w:line="360" w:lineRule="auto"/>
        <w:ind w:firstLine="435"/>
        <w:rPr>
          <w:rFonts w:hint="eastAsia" w:ascii="宋体" w:hAnsi="宋体" w:eastAsia="宋体" w:cs="Times New Roman"/>
          <w:b/>
          <w:color w:val="auto"/>
          <w:kern w:val="0"/>
          <w:sz w:val="24"/>
          <w:szCs w:val="20"/>
          <w:highlight w:val="none"/>
          <w:lang w:val="en-US" w:eastAsia="zh-CN" w:bidi="ar-SA"/>
        </w:rPr>
      </w:pPr>
      <w:r>
        <w:rPr>
          <w:rFonts w:hint="eastAsia" w:ascii="宋体" w:hAnsi="宋体" w:eastAsia="宋体" w:cs="Times New Roman"/>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即满足磋商文件要求且最后报价最低的供应商的价格为磋商基准价，其价格分为满分。供应商最后报价均不得高于磋商文件（公告）列明的项目预算、最高限价，否则其响应文件将被认定为响应无效。望各供应商务必全程在线，及时进行回复，否则，因此给其造成相关后果，自行承担。采用分项报价的项目，最后报价的各分项结合一次报价中的各项单价按总价同比例下浮，价款结算时按成交下浮比率进行调整。</w:t>
      </w:r>
    </w:p>
    <w:p w14:paraId="53752A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2AA9A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51A7807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378D75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7E5ABA3">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p w14:paraId="379BC034">
      <w:pPr>
        <w:pStyle w:val="43"/>
        <w:widowControl w:val="0"/>
        <w:spacing w:before="0" w:beforeAutospacing="0" w:after="0" w:afterAutospacing="0" w:line="360" w:lineRule="auto"/>
        <w:ind w:firstLine="480" w:firstLineChars="200"/>
        <w:jc w:val="both"/>
        <w:rPr>
          <w:rFonts w:ascii="宋体" w:hAnsi="宋体" w:eastAsia="宋体"/>
          <w:b w:val="0"/>
          <w:color w:val="auto"/>
          <w:sz w:val="24"/>
          <w:highlight w:val="none"/>
        </w:rPr>
      </w:pPr>
      <w:r>
        <w:rPr>
          <w:rFonts w:hint="eastAsia" w:ascii="宋体" w:hAnsi="宋体" w:eastAsia="宋体"/>
          <w:b w:val="0"/>
          <w:bCs w:val="0"/>
          <w:color w:val="auto"/>
          <w:kern w:val="2"/>
          <w:sz w:val="24"/>
          <w:szCs w:val="20"/>
          <w:highlight w:val="none"/>
        </w:rPr>
        <w:t>17.5</w:t>
      </w:r>
      <w:r>
        <w:rPr>
          <w:rFonts w:hint="eastAsia" w:ascii="宋体" w:hAnsi="宋体" w:eastAsia="宋体"/>
          <w:b w:val="0"/>
          <w:color w:val="auto"/>
          <w:sz w:val="24"/>
          <w:highlight w:val="none"/>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E664D2">
      <w:pPr>
        <w:pStyle w:val="43"/>
        <w:widowControl w:val="0"/>
        <w:spacing w:before="0" w:beforeAutospacing="0" w:after="0" w:afterAutospacing="0" w:line="360" w:lineRule="auto"/>
        <w:ind w:firstLine="480" w:firstLineChars="200"/>
        <w:jc w:val="both"/>
        <w:rPr>
          <w:rFonts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磋商小组应当对</w:t>
      </w:r>
      <w:r>
        <w:rPr>
          <w:rFonts w:hint="eastAsia" w:ascii="宋体" w:hAnsi="宋体" w:eastAsia="宋体"/>
          <w:b w:val="0"/>
          <w:color w:val="auto"/>
          <w:sz w:val="24"/>
          <w:highlight w:val="none"/>
        </w:rPr>
        <w:t>供应商</w:t>
      </w:r>
      <w:r>
        <w:rPr>
          <w:rFonts w:hint="eastAsia" w:ascii="宋体" w:hAnsi="宋体" w:eastAsia="宋体" w:cs="Times New Roman"/>
          <w:b w:val="0"/>
          <w:color w:val="auto"/>
          <w:sz w:val="24"/>
          <w:highlight w:val="none"/>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color w:val="auto"/>
          <w:sz w:val="24"/>
          <w:highlight w:val="none"/>
        </w:rPr>
        <w:t>供应商</w:t>
      </w:r>
      <w:r>
        <w:rPr>
          <w:rFonts w:hint="eastAsia" w:ascii="宋体" w:hAnsi="宋体" w:eastAsia="宋体" w:cs="Times New Roman"/>
          <w:b w:val="0"/>
          <w:color w:val="auto"/>
          <w:sz w:val="24"/>
          <w:highlight w:val="none"/>
        </w:rPr>
        <w:t>作出必要的澄清、说明或者补正。经澄清、说明或者补正的《声明函》仍然不符合规定要求的，</w:t>
      </w:r>
      <w:r>
        <w:rPr>
          <w:rFonts w:hint="eastAsia" w:ascii="宋体" w:hAnsi="宋体" w:eastAsia="宋体"/>
          <w:b w:val="0"/>
          <w:color w:val="auto"/>
          <w:sz w:val="24"/>
          <w:highlight w:val="none"/>
        </w:rPr>
        <w:t>供应商</w:t>
      </w:r>
      <w:r>
        <w:rPr>
          <w:rFonts w:hint="eastAsia" w:ascii="宋体" w:hAnsi="宋体" w:eastAsia="宋体" w:cs="Times New Roman"/>
          <w:b w:val="0"/>
          <w:color w:val="auto"/>
          <w:sz w:val="24"/>
          <w:highlight w:val="none"/>
        </w:rPr>
        <w:t>提供的相关产品视为不符合本国产品标准。</w:t>
      </w:r>
    </w:p>
    <w:p w14:paraId="3F89A8B8">
      <w:pPr>
        <w:spacing w:line="360" w:lineRule="auto"/>
        <w:ind w:firstLine="437"/>
        <w:rPr>
          <w:rFonts w:ascii="宋体" w:hAnsi="宋体" w:eastAsia="宋体" w:cs="宋体"/>
          <w:color w:val="auto"/>
          <w:sz w:val="24"/>
          <w:highlight w:val="none"/>
        </w:rPr>
      </w:pPr>
      <w:r>
        <w:rPr>
          <w:rFonts w:hint="eastAsia" w:ascii="宋体" w:hAnsi="宋体" w:eastAsia="宋体" w:cs="Times New Roman"/>
          <w:b/>
          <w:bCs/>
          <w:color w:val="auto"/>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color w:val="auto"/>
          <w:sz w:val="24"/>
          <w:highlight w:val="none"/>
        </w:rPr>
        <w:t>。</w:t>
      </w:r>
      <w:bookmarkEnd w:id="10"/>
    </w:p>
    <w:bookmarkEnd w:id="11"/>
    <w:p w14:paraId="0F1A3706">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18.成交候选供应商的推荐原则及标准</w:t>
      </w:r>
    </w:p>
    <w:p w14:paraId="5F6999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r>
        <w:rPr>
          <w:rFonts w:hint="eastAsia" w:ascii="宋体" w:hAnsi="宋体" w:eastAsia="宋体" w:cs="宋体"/>
          <w:color w:val="auto"/>
          <w:sz w:val="24"/>
          <w:highlight w:val="none"/>
          <w:lang w:val="en-US" w:eastAsia="zh-CN"/>
        </w:rPr>
        <w:t>磋商小组认为技术指标优劣也一致的，可采取随机抽取的方式确定。</w:t>
      </w:r>
    </w:p>
    <w:p w14:paraId="6E21C31A">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19.确定成交候选供应商和成交供应商</w:t>
      </w:r>
    </w:p>
    <w:p w14:paraId="4C07D7E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中规定，由磋商小组或采购人确定成交供应商。</w:t>
      </w:r>
    </w:p>
    <w:p w14:paraId="53318F7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20.编写评审报告</w:t>
      </w:r>
    </w:p>
    <w:p w14:paraId="4442E87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6443C2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21.保密要求</w:t>
      </w:r>
    </w:p>
    <w:p w14:paraId="7FFDC1D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21.1评审将在严格保密的情况下进行。</w:t>
      </w:r>
    </w:p>
    <w:p w14:paraId="204184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21.2有关人员应当遵守评审工作纪律，不得泄露评审文件、评审情况和评审中获悉的国家秘密、商业秘密。</w:t>
      </w:r>
    </w:p>
    <w:p w14:paraId="23095A12">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22.成交结果公告</w:t>
      </w:r>
    </w:p>
    <w:p w14:paraId="3793E26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22.1为体现“公开、公平、公正”的原则，磋商结束后，</w:t>
      </w:r>
      <w:r>
        <w:rPr>
          <w:rFonts w:hint="eastAsia" w:ascii="宋体" w:hAnsi="宋体" w:eastAsia="宋体" w:cs="宋体"/>
          <w:color w:val="auto"/>
          <w:sz w:val="24"/>
          <w:szCs w:val="18"/>
          <w:highlight w:val="none"/>
        </w:rPr>
        <w:t>采购代理机构将在安徽省政府采购网（www.ccgp-anhui.gov.cn）和</w:t>
      </w:r>
      <w:r>
        <w:rPr>
          <w:rFonts w:hint="eastAsia" w:ascii="宋体" w:hAnsi="宋体" w:eastAsia="宋体" w:cs="宋体"/>
          <w:color w:val="auto"/>
          <w:sz w:val="24"/>
          <w:szCs w:val="24"/>
          <w:highlight w:val="none"/>
        </w:rPr>
        <w:t>滁州市公共资源交易中心网（http://ggzy.chuzhou.gov.cn/）</w:t>
      </w:r>
      <w:r>
        <w:rPr>
          <w:rFonts w:hint="eastAsia" w:ascii="宋体" w:hAnsi="宋体" w:eastAsia="宋体" w:cs="宋体"/>
          <w:color w:val="auto"/>
          <w:sz w:val="24"/>
          <w:highlight w:val="none"/>
        </w:rPr>
        <w:t>上发布成交结果公告。</w:t>
      </w:r>
    </w:p>
    <w:p w14:paraId="4C70ABC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2A6E162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23.成交通知书</w:t>
      </w:r>
    </w:p>
    <w:p w14:paraId="4586816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规定的形式向成交供应商发出成交通知书。成交通知书须加盖采购人、采购代理机构公章并经公共资源交易中心加盖见证章后，方可发出。</w:t>
      </w:r>
    </w:p>
    <w:p w14:paraId="48A9F9C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23.2成交通知书对采购人和成交供应商具有同等法律效力。成交通知书发出以后，采购人改变成交结果或者成交供应商放弃成交资格，应当承担相应的法律责任。</w:t>
      </w:r>
    </w:p>
    <w:p w14:paraId="019D676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23.3成交通知书是合同的组成部分。</w:t>
      </w:r>
    </w:p>
    <w:p w14:paraId="301ADDA4">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24.告知磋商结果</w:t>
      </w:r>
    </w:p>
    <w:p w14:paraId="3660F27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14:paraId="589E212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24.2采购代理机构对未成交的供应商不做未成交原因的解释。</w:t>
      </w:r>
    </w:p>
    <w:p w14:paraId="00363163">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25.履约保证金</w:t>
      </w:r>
    </w:p>
    <w:p w14:paraId="427A9C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51B6675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25.2如果成交供应商没有按照上述履约保证金的规定执行，将视为放弃成交资格。在此情况下，采购人可确定下一成交候选供应商为成交供应商，也可以重新开展采购活动。</w:t>
      </w:r>
    </w:p>
    <w:p w14:paraId="37FFB918">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26.代理费用</w:t>
      </w:r>
    </w:p>
    <w:p w14:paraId="12C8BD5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26.1本项目代理费用的收取按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4728C50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26C932B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8D6939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27.2磋商文件、成交供应商的响应文件及其澄清文件等，均为签订合同的依据。</w:t>
      </w:r>
    </w:p>
    <w:p w14:paraId="3AE7855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4B01E0CD">
      <w:pPr>
        <w:spacing w:line="360" w:lineRule="auto"/>
        <w:ind w:firstLine="470" w:firstLineChars="196"/>
        <w:rPr>
          <w:rFonts w:ascii="宋体" w:hAnsi="宋体" w:eastAsia="宋体" w:cs="宋体"/>
          <w:color w:val="auto"/>
          <w:sz w:val="24"/>
          <w:highlight w:val="none"/>
        </w:rPr>
      </w:pPr>
      <w:bookmarkStart w:id="12" w:name="_Hlk60264926"/>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bookmarkEnd w:id="12"/>
    </w:p>
    <w:p w14:paraId="573CF42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28.廉洁自律规定</w:t>
      </w:r>
    </w:p>
    <w:p w14:paraId="0A92C23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28.1采购代理机构工作人员不得以不正当手段获取政府采购代理业务，不得与采购人、供应商恶意串通。</w:t>
      </w:r>
    </w:p>
    <w:p w14:paraId="7AA7B34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28.2采购代理机构工作人员不得接受采购人或者供应商组织的宴请、旅游、娱乐，不得收受礼品、现金、有价证券等，不得向采购人或者供应商报销应当由个人承担的费用。</w:t>
      </w:r>
    </w:p>
    <w:p w14:paraId="06CFC6EA">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29.质疑的提出与接收</w:t>
      </w:r>
    </w:p>
    <w:p w14:paraId="21B791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63169F6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26359A53">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29.3采购代理机构质疑函接收部门、联系电话和通讯地址，见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FA16C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磋商小组协助答复质疑。处理质疑的时间，从实际接受供应商质疑函的时间开始计算。</w:t>
      </w:r>
    </w:p>
    <w:p w14:paraId="6EA8B93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459C140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30.投诉</w:t>
      </w:r>
    </w:p>
    <w:p w14:paraId="717CC9C5">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F2B6B9F">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751C8B6">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30.3政府采购监督管理部门在处理投诉事项期间，可以视具体情况书面通知采购人暂停采购活动，但暂停时间最长不得超过30日。</w:t>
      </w:r>
    </w:p>
    <w:p w14:paraId="2D345BE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31.需要补充的其他内容</w:t>
      </w:r>
    </w:p>
    <w:p w14:paraId="45A56257">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16D706A6">
      <w:pPr>
        <w:spacing w:line="360" w:lineRule="auto"/>
        <w:jc w:val="center"/>
        <w:outlineLvl w:val="0"/>
        <w:rPr>
          <w:rFonts w:asciiTheme="minorEastAsia" w:hAnsiTheme="minorEastAsia" w:eastAsiaTheme="minorEastAsia"/>
          <w:b/>
          <w:color w:val="auto"/>
          <w:sz w:val="28"/>
          <w:highlight w:val="none"/>
        </w:rPr>
      </w:pPr>
      <w:bookmarkStart w:id="13" w:name="_Toc19440"/>
      <w:r>
        <w:rPr>
          <w:rFonts w:hint="eastAsia" w:asciiTheme="minorEastAsia" w:hAnsiTheme="minorEastAsia" w:eastAsiaTheme="minorEastAsia"/>
          <w:b/>
          <w:color w:val="auto"/>
          <w:sz w:val="28"/>
          <w:highlight w:val="none"/>
        </w:rPr>
        <w:t>第三章  采购需求</w:t>
      </w:r>
      <w:bookmarkEnd w:id="13"/>
    </w:p>
    <w:p w14:paraId="45360B4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E5A1A0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5BDB5B13">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r>
        <w:rPr>
          <w:rFonts w:hint="eastAsia"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18"/>
          <w:highlight w:val="none"/>
        </w:rPr>
        <w:t>：</w:t>
      </w:r>
    </w:p>
    <w:p w14:paraId="41028F7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在响应文件中提供所投产品须具有市场监管总局公布的《参与实施政府采购节能产品认证机构目录》中的认证机构出具的、处于有效期内的节能产品认证证书。</w:t>
      </w:r>
    </w:p>
    <w:p w14:paraId="3443E26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5E29D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18"/>
          <w:highlight w:val="none"/>
        </w:rPr>
        <w:t>3.如采购人允许采用分包方式履行合同的，应当明确可以分包履行的相关内容：</w:t>
      </w:r>
      <w:r>
        <w:rPr>
          <w:rFonts w:hint="eastAsia" w:ascii="宋体" w:hAnsi="宋体" w:eastAsia="宋体" w:cs="宋体"/>
          <w:color w:val="auto"/>
          <w:sz w:val="24"/>
          <w:szCs w:val="18"/>
          <w:highlight w:val="none"/>
          <w:u w:val="single"/>
        </w:rPr>
        <w:t>本项目不允许分包</w:t>
      </w:r>
      <w:r>
        <w:rPr>
          <w:rFonts w:hint="eastAsia" w:ascii="宋体" w:hAnsi="宋体" w:eastAsia="宋体"/>
          <w:color w:val="auto"/>
          <w:sz w:val="24"/>
          <w:szCs w:val="18"/>
          <w:highlight w:val="none"/>
        </w:rPr>
        <w:t>。</w:t>
      </w:r>
    </w:p>
    <w:p w14:paraId="3981E801">
      <w:pPr>
        <w:spacing w:line="360" w:lineRule="auto"/>
        <w:ind w:firstLine="437"/>
        <w:outlineLvl w:val="1"/>
        <w:rPr>
          <w:rFonts w:ascii="宋体" w:hAnsi="宋体" w:eastAsia="宋体"/>
          <w:b/>
          <w:color w:val="auto"/>
          <w:sz w:val="24"/>
          <w:szCs w:val="18"/>
          <w:highlight w:val="none"/>
        </w:rPr>
      </w:pPr>
      <w:bookmarkStart w:id="14" w:name="_Toc26349"/>
      <w:bookmarkStart w:id="15" w:name="_Toc7699"/>
      <w:r>
        <w:rPr>
          <w:rFonts w:hint="eastAsia" w:ascii="宋体" w:hAnsi="宋体" w:eastAsia="宋体"/>
          <w:b/>
          <w:color w:val="auto"/>
          <w:sz w:val="24"/>
          <w:szCs w:val="18"/>
          <w:highlight w:val="none"/>
        </w:rPr>
        <w:t>一、采购需求前附表</w:t>
      </w:r>
      <w:bookmarkEnd w:id="14"/>
      <w:bookmarkEnd w:id="15"/>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24B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4328F54">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16" w:name="_Hlk16461016"/>
            <w:r>
              <w:rPr>
                <w:rFonts w:hint="eastAsia" w:ascii="宋体" w:hAnsi="宋体" w:eastAsia="宋体"/>
                <w:b/>
                <w:color w:val="auto"/>
                <w:kern w:val="2"/>
                <w:highlight w:val="none"/>
              </w:rPr>
              <w:t>序号</w:t>
            </w:r>
          </w:p>
        </w:tc>
        <w:tc>
          <w:tcPr>
            <w:tcW w:w="1192" w:type="pct"/>
            <w:vAlign w:val="center"/>
          </w:tcPr>
          <w:p w14:paraId="27290695">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B52E074">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E2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2A4C05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2294256">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45F2C9B2">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highlight w:val="none"/>
                <w:lang w:val="en-US" w:eastAsia="zh-CN"/>
              </w:rPr>
              <w:t>办理《建设项目用地预审与选址意见书》、《建设工程规划许可证》阶段</w:t>
            </w:r>
            <w:bookmarkStart w:id="17" w:name="OLE_LINK1"/>
            <w:r>
              <w:rPr>
                <w:rFonts w:hint="eastAsia" w:ascii="宋体" w:hAnsi="宋体" w:eastAsia="宋体" w:cs="宋体"/>
                <w:b w:val="0"/>
                <w:color w:val="auto"/>
                <w:sz w:val="24"/>
                <w:highlight w:val="none"/>
                <w:lang w:val="en-US" w:eastAsia="zh-CN"/>
              </w:rPr>
              <w:t>提供地形测绘</w:t>
            </w:r>
            <w:bookmarkEnd w:id="17"/>
            <w:r>
              <w:rPr>
                <w:rFonts w:hint="eastAsia" w:ascii="宋体" w:hAnsi="宋体" w:eastAsia="宋体" w:cs="宋体"/>
                <w:b w:val="0"/>
                <w:color w:val="auto"/>
                <w:sz w:val="24"/>
                <w:highlight w:val="none"/>
                <w:lang w:val="en-US" w:eastAsia="zh-CN"/>
              </w:rPr>
              <w:t>并出具相关红线图，完成该阶段测绘并出具相关成果后支付合同款的30％；办理建设用地土地划拨手续阶段按相关要求出具红线图，完成该阶段成果后支付合同款的20％；办理规划核实阶段对项目的各项规划指标进行测算、核实，出具规划核实报告及竣工总平面后支付合同款的30％；</w:t>
            </w:r>
            <w:bookmarkStart w:id="18" w:name="OLE_LINK2"/>
            <w:r>
              <w:rPr>
                <w:rFonts w:hint="eastAsia" w:ascii="宋体" w:hAnsi="宋体" w:eastAsia="宋体" w:cs="宋体"/>
                <w:b w:val="0"/>
                <w:color w:val="auto"/>
                <w:sz w:val="24"/>
                <w:highlight w:val="none"/>
                <w:lang w:val="en-US" w:eastAsia="zh-CN"/>
              </w:rPr>
              <w:t>办理不动产权证阶段对土地</w:t>
            </w:r>
            <w:bookmarkEnd w:id="18"/>
            <w:r>
              <w:rPr>
                <w:rFonts w:hint="eastAsia" w:ascii="宋体" w:hAnsi="宋体" w:eastAsia="宋体" w:cs="宋体"/>
                <w:b w:val="0"/>
                <w:color w:val="auto"/>
                <w:sz w:val="24"/>
                <w:highlight w:val="none"/>
                <w:lang w:val="en-US" w:eastAsia="zh-CN"/>
              </w:rPr>
              <w:t>及房屋的权属、位置、界址、面积等进行不动产测绘，并出具房屋测绘技术报告书和地籍图，完成该阶段测绘并出具相关成果后支付合同款的20％。</w:t>
            </w:r>
          </w:p>
        </w:tc>
      </w:tr>
      <w:tr w14:paraId="0E59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83028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2DD6C589">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3955E5A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lang w:eastAsia="zh-CN"/>
              </w:rPr>
              <w:t>滁州市明湖</w:t>
            </w:r>
            <w:r>
              <w:rPr>
                <w:rFonts w:hint="eastAsia" w:ascii="宋体" w:hAnsi="宋体" w:eastAsia="宋体" w:cs="宋体"/>
                <w:b w:val="0"/>
                <w:color w:val="auto"/>
                <w:sz w:val="24"/>
                <w:highlight w:val="none"/>
                <w:lang w:val="en-US" w:eastAsia="zh-CN"/>
              </w:rPr>
              <w:t>公园</w:t>
            </w:r>
            <w:r>
              <w:rPr>
                <w:rFonts w:hint="eastAsia" w:ascii="宋体" w:hAnsi="宋体" w:eastAsia="宋体" w:cs="宋体"/>
                <w:b w:val="0"/>
                <w:color w:val="auto"/>
                <w:sz w:val="24"/>
                <w:highlight w:val="none"/>
              </w:rPr>
              <w:t xml:space="preserve">内，采购人指定地点 </w:t>
            </w:r>
          </w:p>
        </w:tc>
      </w:tr>
      <w:tr w14:paraId="4F1B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E330A29">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57B3D43F">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74E6B6F8">
            <w:pPr>
              <w:widowControl/>
              <w:jc w:val="left"/>
              <w:rPr>
                <w:rFonts w:ascii="宋体" w:hAnsi="宋体" w:eastAsia="宋体"/>
                <w:color w:val="auto"/>
                <w:sz w:val="24"/>
                <w:highlight w:val="none"/>
              </w:rPr>
            </w:pPr>
            <w:r>
              <w:rPr>
                <w:rFonts w:hint="eastAsia" w:ascii="宋体" w:hAnsi="宋体" w:eastAsia="宋体" w:cs="宋体"/>
                <w:color w:val="auto"/>
                <w:sz w:val="24"/>
                <w:szCs w:val="24"/>
                <w:highlight w:val="none"/>
                <w:lang w:val="en-US" w:eastAsia="zh-CN"/>
              </w:rPr>
              <w:t>合同签订后15个日历天内完成本项目的所有内容</w:t>
            </w:r>
          </w:p>
        </w:tc>
      </w:tr>
      <w:tr w14:paraId="77A3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6D846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5208A33B">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040584D3">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eastAsia="zh-CN"/>
              </w:rPr>
              <w:t>明湖公园不动产权证办理服务项目</w:t>
            </w:r>
          </w:p>
          <w:p w14:paraId="32C23CA3">
            <w:pPr>
              <w:widowControl/>
              <w:jc w:val="left"/>
              <w:rPr>
                <w:rFonts w:ascii="宋体" w:hAnsi="宋体" w:eastAsia="宋体"/>
                <w:color w:val="auto"/>
                <w:sz w:val="24"/>
                <w:highlight w:val="none"/>
                <w:u w:val="single"/>
              </w:rPr>
            </w:pPr>
            <w:r>
              <w:rPr>
                <w:rFonts w:hint="eastAsia" w:ascii="宋体" w:hAnsi="宋体" w:eastAsia="宋体" w:cs="宋体"/>
                <w:color w:val="auto"/>
                <w:sz w:val="24"/>
                <w:highlight w:val="none"/>
              </w:rPr>
              <w:t>所属行业：</w:t>
            </w:r>
            <w:r>
              <w:rPr>
                <w:rFonts w:hint="eastAsia" w:ascii="宋体" w:hAnsi="宋体" w:eastAsia="宋体" w:cs="宋体"/>
                <w:color w:val="auto"/>
                <w:kern w:val="0"/>
                <w:sz w:val="24"/>
                <w:szCs w:val="24"/>
                <w:highlight w:val="none"/>
              </w:rPr>
              <w:t>其他未列明行业</w:t>
            </w:r>
          </w:p>
        </w:tc>
      </w:tr>
    </w:tbl>
    <w:p w14:paraId="30EF1E4F">
      <w:pPr>
        <w:numPr>
          <w:ilvl w:val="0"/>
          <w:numId w:val="1"/>
        </w:numPr>
        <w:spacing w:line="360" w:lineRule="auto"/>
        <w:ind w:firstLine="437"/>
        <w:outlineLvl w:val="1"/>
        <w:rPr>
          <w:rFonts w:hint="eastAsia" w:ascii="宋体" w:hAnsi="宋体" w:eastAsia="宋体"/>
          <w:b/>
          <w:color w:val="auto"/>
          <w:sz w:val="24"/>
          <w:szCs w:val="18"/>
          <w:highlight w:val="none"/>
        </w:rPr>
      </w:pPr>
      <w:bookmarkStart w:id="19" w:name="_Toc25144"/>
      <w:bookmarkStart w:id="20" w:name="_Toc23116"/>
      <w:r>
        <w:rPr>
          <w:rFonts w:hint="eastAsia" w:ascii="宋体" w:hAnsi="宋体" w:eastAsia="宋体"/>
          <w:b/>
          <w:color w:val="auto"/>
          <w:sz w:val="24"/>
          <w:szCs w:val="18"/>
          <w:highlight w:val="none"/>
        </w:rPr>
        <w:t>项目概况</w:t>
      </w:r>
      <w:bookmarkEnd w:id="19"/>
      <w:bookmarkEnd w:id="20"/>
    </w:p>
    <w:p w14:paraId="326DC09D">
      <w:pPr>
        <w:pStyle w:val="71"/>
        <w:spacing w:line="500" w:lineRule="exact"/>
        <w:ind w:firstLine="480"/>
        <w:jc w:val="left"/>
        <w:rPr>
          <w:rFonts w:hint="eastAsia" w:ascii="宋体" w:hAnsi="宋体" w:cs="仿宋"/>
          <w:sz w:val="24"/>
          <w:szCs w:val="24"/>
        </w:rPr>
      </w:pPr>
      <w:r>
        <w:rPr>
          <w:rFonts w:hint="eastAsia" w:ascii="宋体" w:hAnsi="宋体" w:cs="仿宋"/>
          <w:sz w:val="24"/>
          <w:szCs w:val="24"/>
          <w:lang w:val="en-US" w:eastAsia="zh-CN"/>
        </w:rPr>
        <w:t>为顺利完成明湖公园内部分区域的“一书一证”(建设用地规划许可证、建设工程规划许可证)、国有建设用地划拨决定书、建设工程规划核实合格证、不动产权证等相关证件办理工作，明湖公园总面积12649亩，规划建筑核实5000m2、场地指标计算207401m2、房产实测5000m2，需专业服务商提供土地测绘并出具相应成果,保障各项办证资料符合自然资源主管部门审核要求，推进明湖公园产权确权登记工作落地。</w:t>
      </w:r>
    </w:p>
    <w:p w14:paraId="2F649CB2">
      <w:pPr>
        <w:numPr>
          <w:ilvl w:val="0"/>
          <w:numId w:val="1"/>
        </w:numPr>
        <w:spacing w:line="360" w:lineRule="auto"/>
        <w:ind w:firstLine="437"/>
        <w:outlineLvl w:val="1"/>
        <w:rPr>
          <w:rFonts w:hint="eastAsia" w:ascii="宋体" w:hAnsi="宋体" w:eastAsia="宋体"/>
          <w:b/>
          <w:color w:val="auto"/>
          <w:sz w:val="24"/>
          <w:szCs w:val="18"/>
          <w:highlight w:val="none"/>
        </w:rPr>
      </w:pPr>
      <w:bookmarkStart w:id="21" w:name="_Toc8586"/>
      <w:bookmarkStart w:id="22" w:name="_Toc21757"/>
      <w:r>
        <w:rPr>
          <w:rFonts w:hint="eastAsia" w:ascii="宋体" w:hAnsi="宋体" w:eastAsia="宋体"/>
          <w:b/>
          <w:color w:val="auto"/>
          <w:sz w:val="24"/>
          <w:szCs w:val="18"/>
          <w:highlight w:val="none"/>
        </w:rPr>
        <w:t>标准规范</w:t>
      </w:r>
    </w:p>
    <w:p w14:paraId="56B71BFA">
      <w:pPr>
        <w:pStyle w:val="71"/>
        <w:spacing w:line="500" w:lineRule="exact"/>
        <w:ind w:firstLine="480"/>
        <w:jc w:val="left"/>
        <w:rPr>
          <w:rFonts w:ascii="宋体" w:hAnsi="宋体" w:cs="仿宋"/>
          <w:sz w:val="24"/>
          <w:szCs w:val="24"/>
        </w:rPr>
      </w:pPr>
      <w:r>
        <w:rPr>
          <w:rFonts w:hint="eastAsia" w:ascii="宋体" w:hAnsi="宋体" w:cs="仿宋"/>
          <w:sz w:val="24"/>
          <w:szCs w:val="24"/>
        </w:rPr>
        <w:t>为保证本项目建设的科学性、规范性和实用性，技术设计需要严格遵照国家局的相关指导性控制文件以及国家和行业颁布的相关技术标准和规范：</w:t>
      </w:r>
    </w:p>
    <w:p w14:paraId="204E0034">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 xml:space="preserve">《中华人民共和国土地管理法》（2019 年修正）； </w:t>
      </w:r>
    </w:p>
    <w:p w14:paraId="1713F7DB">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 xml:space="preserve">《国家基本比例尺地形图分幅和编号》（GB/T13989—2012）； </w:t>
      </w:r>
    </w:p>
    <w:p w14:paraId="182623F3">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《不动产单元设定与代码编制规则》（GB/T37346—2019）；</w:t>
      </w:r>
    </w:p>
    <w:p w14:paraId="5E8CECBE">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CJJ/T 73-2019《卫星定位城市测量技术标准》；</w:t>
      </w:r>
    </w:p>
    <w:p w14:paraId="52CBF4DC">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CJJ/T 8-2011《城市测量规范》；</w:t>
      </w:r>
    </w:p>
    <w:p w14:paraId="574BA1DB">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GB50026-2020《工程测量标准》；</w:t>
      </w:r>
    </w:p>
    <w:p w14:paraId="32293F56">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GB/T 20257.1-2017《国家基本比例尺地图图式第1部分：1:500 1:1000 1:2000地形图图式》；</w:t>
      </w:r>
    </w:p>
    <w:p w14:paraId="0EC98109">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GB/T 42547-2023 《地籍调查规程》；</w:t>
      </w:r>
    </w:p>
    <w:p w14:paraId="44F10792">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TD/T 1008《土地勘测定界规程》；</w:t>
      </w:r>
    </w:p>
    <w:p w14:paraId="4D7CA464">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滁州市多测合一技术规程(试行)；</w:t>
      </w:r>
    </w:p>
    <w:p w14:paraId="666652FC">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GB/T 17986-2000《房产测量规范》；</w:t>
      </w:r>
    </w:p>
    <w:p w14:paraId="0FBA0AB6">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TD/T 1084-2023《国土空间用途管制数据规范》；</w:t>
      </w:r>
    </w:p>
    <w:p w14:paraId="023AB29D">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《国土空间用途管制数据规范（试行・2021）》；</w:t>
      </w:r>
    </w:p>
    <w:p w14:paraId="4950BF45">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 50353 建筑工程建筑面积计算规范；</w:t>
      </w:r>
    </w:p>
    <w:p w14:paraId="77FE15D3">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 50352 民用建筑设计统一标准；</w:t>
      </w:r>
    </w:p>
    <w:p w14:paraId="74093088">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GB 55031-2022《民用建筑通用规范》；</w:t>
      </w:r>
    </w:p>
    <w:p w14:paraId="7DFD5952">
      <w:pPr>
        <w:pStyle w:val="71"/>
        <w:numPr>
          <w:ilvl w:val="0"/>
          <w:numId w:val="2"/>
        </w:numPr>
        <w:spacing w:line="500" w:lineRule="exact"/>
        <w:ind w:left="420" w:leftChars="200" w:firstLine="0"/>
        <w:jc w:val="left"/>
        <w:rPr>
          <w:rFonts w:ascii="宋体" w:hAnsi="宋体" w:cs="仿宋"/>
          <w:sz w:val="24"/>
          <w:szCs w:val="24"/>
        </w:rPr>
      </w:pPr>
      <w:r>
        <w:rPr>
          <w:rFonts w:hint="eastAsia" w:ascii="宋体" w:hAnsi="宋体" w:cs="仿宋"/>
          <w:sz w:val="24"/>
          <w:szCs w:val="24"/>
        </w:rPr>
        <w:t>滁州市控制性详细规划通则(试行)2018版。</w:t>
      </w:r>
    </w:p>
    <w:p w14:paraId="47CB5C91">
      <w:pPr>
        <w:pStyle w:val="71"/>
        <w:spacing w:line="500" w:lineRule="exact"/>
        <w:ind w:firstLine="480"/>
        <w:jc w:val="left"/>
        <w:rPr>
          <w:rFonts w:ascii="宋体" w:hAnsi="宋体" w:cs="仿宋"/>
          <w:sz w:val="24"/>
          <w:szCs w:val="24"/>
        </w:rPr>
      </w:pPr>
      <w:r>
        <w:rPr>
          <w:rFonts w:hint="eastAsia" w:ascii="宋体" w:hAnsi="宋体" w:cs="仿宋"/>
          <w:sz w:val="24"/>
          <w:szCs w:val="24"/>
        </w:rPr>
        <w:t>以上文件，如工作开展过程中有最新文件下发，以最新文件为准。</w:t>
      </w:r>
    </w:p>
    <w:p w14:paraId="6C0B26A2">
      <w:pPr>
        <w:numPr>
          <w:ilvl w:val="0"/>
          <w:numId w:val="1"/>
        </w:num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技术标准</w:t>
      </w:r>
    </w:p>
    <w:p w14:paraId="407AA326">
      <w:pPr>
        <w:pStyle w:val="71"/>
        <w:spacing w:line="500" w:lineRule="exact"/>
        <w:ind w:firstLine="480"/>
        <w:jc w:val="left"/>
        <w:rPr>
          <w:rFonts w:hint="eastAsia" w:ascii="宋体" w:hAnsi="宋体" w:eastAsia="宋体" w:cs="仿宋"/>
          <w:sz w:val="24"/>
          <w:szCs w:val="24"/>
          <w:lang w:val="en-US"/>
        </w:rPr>
      </w:pPr>
      <w:bookmarkStart w:id="23" w:name="1._数学基础"/>
      <w:bookmarkEnd w:id="23"/>
      <w:r>
        <w:rPr>
          <w:rFonts w:hint="eastAsia" w:ascii="宋体" w:hAnsi="宋体" w:eastAsia="宋体" w:cs="仿宋"/>
          <w:sz w:val="24"/>
          <w:szCs w:val="24"/>
          <w:lang w:val="en-US" w:eastAsia="zh-CN"/>
        </w:rPr>
        <w:t>1.</w:t>
      </w:r>
      <w:r>
        <w:rPr>
          <w:rFonts w:hint="eastAsia" w:ascii="宋体" w:hAnsi="宋体" w:eastAsia="宋体" w:cs="仿宋"/>
          <w:sz w:val="24"/>
          <w:szCs w:val="24"/>
          <w:lang w:val="en-US"/>
        </w:rPr>
        <w:t xml:space="preserve">数学基础 </w:t>
      </w:r>
    </w:p>
    <w:p w14:paraId="7208F3EC">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1）</w:t>
      </w:r>
      <w:r>
        <w:rPr>
          <w:rFonts w:hint="eastAsia" w:ascii="宋体" w:hAnsi="宋体" w:eastAsia="宋体" w:cs="仿宋"/>
          <w:sz w:val="24"/>
          <w:szCs w:val="24"/>
        </w:rPr>
        <w:t xml:space="preserve">平面坐标系统：采用2000国家大地坐标系； </w:t>
      </w:r>
    </w:p>
    <w:p w14:paraId="4D44C0E5">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2）</w:t>
      </w:r>
      <w:r>
        <w:rPr>
          <w:rFonts w:hint="eastAsia" w:ascii="宋体" w:hAnsi="宋体" w:eastAsia="宋体" w:cs="仿宋"/>
          <w:sz w:val="24"/>
          <w:szCs w:val="24"/>
        </w:rPr>
        <w:t xml:space="preserve">投影方式：采用高斯-克吕格投影，118.15度； </w:t>
      </w:r>
    </w:p>
    <w:p w14:paraId="640EA96A">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3）</w:t>
      </w:r>
      <w:r>
        <w:rPr>
          <w:rFonts w:hint="eastAsia" w:ascii="宋体" w:hAnsi="宋体" w:eastAsia="宋体" w:cs="仿宋"/>
          <w:sz w:val="24"/>
          <w:szCs w:val="24"/>
        </w:rPr>
        <w:t>高程基准：采用1985国家高程基准；</w:t>
      </w:r>
    </w:p>
    <w:p w14:paraId="3755F4E3">
      <w:pPr>
        <w:pStyle w:val="71"/>
        <w:spacing w:line="500" w:lineRule="exact"/>
        <w:ind w:firstLine="480"/>
        <w:jc w:val="left"/>
        <w:rPr>
          <w:rFonts w:hint="eastAsia" w:ascii="宋体" w:hAnsi="宋体" w:eastAsia="宋体" w:cs="仿宋"/>
          <w:sz w:val="24"/>
          <w:szCs w:val="24"/>
          <w:lang w:val="en-US"/>
        </w:rPr>
      </w:pPr>
      <w:bookmarkStart w:id="24" w:name="2._成图规格"/>
      <w:bookmarkEnd w:id="24"/>
      <w:bookmarkStart w:id="25" w:name="OLE_LINK8"/>
      <w:bookmarkStart w:id="26" w:name="OLE_LINK6"/>
      <w:bookmarkStart w:id="27" w:name="OLE_LINK7"/>
      <w:r>
        <w:rPr>
          <w:rFonts w:hint="eastAsia" w:ascii="宋体" w:hAnsi="宋体" w:eastAsia="宋体" w:cs="仿宋"/>
          <w:sz w:val="24"/>
          <w:szCs w:val="24"/>
          <w:lang w:val="en-US" w:eastAsia="zh-CN"/>
        </w:rPr>
        <w:t>2.</w:t>
      </w:r>
      <w:r>
        <w:rPr>
          <w:rFonts w:hint="eastAsia" w:ascii="宋体" w:hAnsi="宋体" w:eastAsia="宋体" w:cs="仿宋"/>
          <w:sz w:val="24"/>
          <w:szCs w:val="24"/>
          <w:lang w:val="en-US"/>
        </w:rPr>
        <w:t>成图规格</w:t>
      </w:r>
      <w:bookmarkEnd w:id="25"/>
      <w:r>
        <w:rPr>
          <w:rFonts w:hint="eastAsia" w:ascii="宋体" w:hAnsi="宋体" w:eastAsia="宋体" w:cs="仿宋"/>
          <w:sz w:val="24"/>
          <w:szCs w:val="24"/>
          <w:lang w:val="en-US"/>
        </w:rPr>
        <w:t xml:space="preserve"> </w:t>
      </w:r>
      <w:bookmarkEnd w:id="26"/>
      <w:bookmarkEnd w:id="27"/>
    </w:p>
    <w:p w14:paraId="6C7BEE43">
      <w:pPr>
        <w:pStyle w:val="71"/>
        <w:spacing w:line="500" w:lineRule="exact"/>
        <w:ind w:firstLine="480"/>
        <w:jc w:val="left"/>
        <w:rPr>
          <w:rFonts w:hint="eastAsia" w:ascii="宋体" w:hAnsi="宋体" w:eastAsia="宋体" w:cs="仿宋"/>
          <w:sz w:val="24"/>
          <w:szCs w:val="24"/>
          <w:lang w:val="en-US"/>
        </w:rPr>
      </w:pPr>
      <w:r>
        <w:rPr>
          <w:rFonts w:hint="eastAsia" w:ascii="宋体" w:hAnsi="宋体" w:eastAsia="宋体" w:cs="仿宋"/>
          <w:sz w:val="24"/>
          <w:szCs w:val="24"/>
          <w:lang w:val="en-US"/>
        </w:rPr>
        <w:t>（1）比例尺：1:1000；</w:t>
      </w:r>
    </w:p>
    <w:p w14:paraId="4EC9EAC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lang w:val="en-US"/>
        </w:rPr>
        <w:t>（2）分幅：按50*50标准分幅</w:t>
      </w:r>
      <w:r>
        <w:rPr>
          <w:rFonts w:hint="eastAsia" w:ascii="宋体" w:hAnsi="宋体" w:eastAsia="宋体" w:cs="仿宋"/>
          <w:sz w:val="24"/>
          <w:szCs w:val="24"/>
          <w:lang w:val="en-US" w:eastAsia="zh-CN"/>
        </w:rPr>
        <w:t>。</w:t>
      </w:r>
      <w:r>
        <w:rPr>
          <w:rFonts w:hint="eastAsia" w:ascii="宋体" w:hAnsi="宋体" w:eastAsia="宋体" w:cs="仿宋"/>
          <w:sz w:val="24"/>
          <w:szCs w:val="24"/>
          <w:lang w:val="en-US"/>
        </w:rPr>
        <w:t xml:space="preserve">          </w:t>
      </w:r>
    </w:p>
    <w:bookmarkEnd w:id="21"/>
    <w:bookmarkEnd w:id="22"/>
    <w:p w14:paraId="5AEE57CE">
      <w:pPr>
        <w:numPr>
          <w:ilvl w:val="0"/>
          <w:numId w:val="1"/>
        </w:num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服务内容</w:t>
      </w:r>
    </w:p>
    <w:p w14:paraId="7CE2A6EC">
      <w:pPr>
        <w:pStyle w:val="71"/>
        <w:spacing w:line="500" w:lineRule="exact"/>
        <w:ind w:firstLine="480"/>
        <w:jc w:val="left"/>
        <w:rPr>
          <w:rFonts w:hint="eastAsia" w:ascii="宋体" w:hAnsi="宋体" w:eastAsia="宋体" w:cs="仿宋"/>
          <w:sz w:val="24"/>
          <w:szCs w:val="24"/>
        </w:rPr>
      </w:pPr>
      <w:bookmarkStart w:id="28" w:name="_Toc12910"/>
      <w:bookmarkStart w:id="29" w:name="_Toc18052"/>
      <w:r>
        <w:rPr>
          <w:rFonts w:hint="eastAsia" w:ascii="宋体" w:hAnsi="宋体" w:eastAsia="宋体" w:cs="仿宋"/>
          <w:sz w:val="24"/>
          <w:szCs w:val="24"/>
          <w:lang w:val="en-US" w:eastAsia="zh-CN"/>
        </w:rPr>
        <w:t>1.</w:t>
      </w:r>
      <w:r>
        <w:rPr>
          <w:rFonts w:hint="eastAsia" w:ascii="宋体" w:hAnsi="宋体" w:eastAsia="宋体" w:cs="仿宋"/>
          <w:sz w:val="24"/>
          <w:szCs w:val="24"/>
        </w:rPr>
        <w:t xml:space="preserve">勘测定界 </w:t>
      </w:r>
    </w:p>
    <w:p w14:paraId="465DDEC6">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对需办理建设项目选址意见书、建设用地规划许可证的用地范围内，开展土地勘测定界。确定用地边界、权属、地类、面积。收集基础资料包括规划红线图、选址范围红线、用地预审意见和已有地形图、土地利用现状图等；权属资料含征地和供地相关文件。利用已有安徽CORS网开展地形测绘，确保界址点坐标符合规划要求。</w:t>
      </w:r>
    </w:p>
    <w:p w14:paraId="17A67AE8">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实地测量规划用地红线拐点坐标测定用地边界走向、长度、转角，标注与相邻权属界线、道路、河流、构筑物关系。权属调查与核实查清用地范围内土地所有权和使用权核实村界、组界、宗地界线确认有无权属争议。地类调查与面积量算按土地利用现状分类标注地类（耕地、林地、建设用地等）计算。总用地面积、各地类面积核算是否涉及永久基本农田、生态保护红线、城镇开发边界、国土空间规划等并出具勘测定界报告。</w:t>
      </w:r>
    </w:p>
    <w:p w14:paraId="79D6829F">
      <w:pPr>
        <w:pStyle w:val="71"/>
        <w:spacing w:line="500" w:lineRule="exact"/>
        <w:ind w:firstLine="480"/>
        <w:jc w:val="left"/>
        <w:rPr>
          <w:rFonts w:hint="eastAsia" w:ascii="宋体" w:hAnsi="宋体" w:eastAsia="宋体" w:cs="仿宋"/>
          <w:sz w:val="24"/>
          <w:szCs w:val="24"/>
        </w:rPr>
      </w:pPr>
      <w:bookmarkStart w:id="30" w:name="（二）_地籍调查成果整理和更新"/>
      <w:bookmarkEnd w:id="30"/>
      <w:r>
        <w:rPr>
          <w:rFonts w:hint="eastAsia" w:ascii="宋体" w:hAnsi="宋体" w:eastAsia="宋体" w:cs="仿宋"/>
          <w:sz w:val="24"/>
          <w:szCs w:val="24"/>
          <w:lang w:val="en-US" w:eastAsia="zh-CN"/>
        </w:rPr>
        <w:t>2.</w:t>
      </w:r>
      <w:r>
        <w:rPr>
          <w:rFonts w:hint="eastAsia" w:ascii="宋体" w:hAnsi="宋体" w:eastAsia="宋体" w:cs="仿宋"/>
          <w:sz w:val="24"/>
          <w:szCs w:val="24"/>
        </w:rPr>
        <w:t>供地测绘</w:t>
      </w:r>
    </w:p>
    <w:p w14:paraId="4F059E3B">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需对项目红线范围进行1：1000现状地形图测绘（供地范围内及周边房屋、道路、水系、管线、植被、构筑物等，标注名称、性质、层数、用途）且项目用地红线需套合不动产登记数据库、已供土地数据库、已批土地数据库，并修正数据。用地红线复核完成无误后，将项目用地红线导入不动产登记权籍调查管理系统，并为每宗地编制不动产单元号。</w:t>
      </w:r>
    </w:p>
    <w:p w14:paraId="042B38D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lang w:val="en-US" w:eastAsia="zh-CN"/>
        </w:rPr>
        <w:t>3.</w:t>
      </w:r>
      <w:r>
        <w:rPr>
          <w:rFonts w:hint="eastAsia" w:ascii="宋体" w:hAnsi="宋体" w:eastAsia="宋体" w:cs="仿宋"/>
          <w:sz w:val="24"/>
          <w:szCs w:val="24"/>
        </w:rPr>
        <w:t>国土空间规划管制系统数据制作与上传</w:t>
      </w:r>
    </w:p>
    <w:p w14:paraId="6835E9B4">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在批准核发建设用地规划许可与建设工程规划许可之前需要执行标准严格按照TD/T 1084-2023《国土空间用途管制数据规范》、《国土空间用途管制数据规范（试行・2021）》及安徽省、滁州市国土空间管制系统接口要求制作相关专项数据。</w:t>
      </w:r>
    </w:p>
    <w:p w14:paraId="6DA4CEF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数据内容制作建设用地规划许可业务全要素数据包，包括：项目基本信息、用地红线、许可范围、用地性质、规划条件、经济技术指标、用地范围矢量数据等。</w:t>
      </w:r>
    </w:p>
    <w:p w14:paraId="4B11A8FB">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文件格式：Shapefile，拓扑正确、面封闭、字段完整；</w:t>
      </w:r>
    </w:p>
    <w:p w14:paraId="77A916B0">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附件材料：PDF 扫描件（分辨率≥150dpi），含许可证、红线图、规划条件等。</w:t>
      </w:r>
    </w:p>
    <w:p w14:paraId="67461E24">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系统上传与入库完成数据自检、字段校验、拓扑检查后，按规定流程上传至安徽省国土空间规划管制系统，完成建设用地规划许可与建设工程规划许可数据汇交、备案与入库，确保数据通过审核并获取系统回执。要求与规划核实、土地核验、不动产登记业务数据一码关联、全程贯通中华人民共和国自然资源部。</w:t>
      </w:r>
    </w:p>
    <w:p w14:paraId="302AB7AD">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lang w:val="en-US" w:eastAsia="zh-CN"/>
        </w:rPr>
        <w:t>4.</w:t>
      </w:r>
      <w:r>
        <w:rPr>
          <w:rFonts w:hint="eastAsia" w:ascii="宋体" w:hAnsi="宋体" w:eastAsia="宋体" w:cs="仿宋"/>
          <w:sz w:val="24"/>
          <w:szCs w:val="24"/>
        </w:rPr>
        <w:t>竣工测绘</w:t>
      </w:r>
    </w:p>
    <w:p w14:paraId="25DDB072">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竣工图测绘是在工程完工后，依据规划审批文件、施工图纸及设计变更，对建（构）筑物及配套工程进行现场实测，编制真实反映工程实际建设情况的测绘成果，用于规划条件核实、竣工验收及档案归档。资料收集与现场踏勘包括收集规划红线图、总平面图、建筑施工图、设计变更通知单等资料，并对项目现场进行踏勘，明确测绘范围、控制点及测绘重点。</w:t>
      </w:r>
    </w:p>
    <w:p w14:paraId="409F361A">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建（构）筑物实测，实测建筑物各角点坐标、外立面尺寸、层数、高度、层高、檐口及屋脊标高；实测地下室范围、出入口位置及尺寸。总平面测绘，测绘场地内道路、停车位、广场、绿化、围墙、大门、挡土墙等附属设施位置及尺寸；实测场地地坪标高、道路标高，核对场地竖向设计及室外布局。根据实测数据核编制竣工总平面图。</w:t>
      </w:r>
    </w:p>
    <w:p w14:paraId="470B9A2C">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5.地籍测绘</w:t>
      </w:r>
    </w:p>
    <w:p w14:paraId="74A6ECAD">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地籍测绘是为查清每一宗土地的权属、位置、界址、面积、用途及空间关系而开展的专业测绘工作，是土地确权、登记发证、建设用地审批、不动产登记的重要技术依据。本次地籍测绘需收集明湖区域内土地权属来源证明、规划红线、宗地草图、历史地籍资料、地形图等相关文件；配合开展权属调查，核实土地权利人、权属界线、共有使用情况，确认界址点位置，调处界址争议，完善权属调查资料。</w:t>
      </w:r>
    </w:p>
    <w:p w14:paraId="1695F5EB">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采用全站仪、GNSS 等仪器实地测量宗地界址点坐标，测定界址线走向、边长、拐点位置；对界址点进行编号、标记，形成界址点成果表，确保权属界线清晰、可追溯。测绘宗地位置、形状、面积，以及宗地内建筑物、构筑物、道路、水系、绿化、管线等地籍与地形要素；标注不动产单元号、宗地代码、调查人、权利人信息、土地用途、房屋结构等内容。依据实测数据编绘地籍图、宗地图，清晰表示权属界线、界址点、地物、地貌、地籍编号及相关注记；确保图幅规范、要素完整、图数一致，成果图件数据上传不动产权籍建库管理系统。</w:t>
      </w:r>
    </w:p>
    <w:p w14:paraId="6C168DEB">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6.规划核实及相关报告编制</w:t>
      </w:r>
    </w:p>
    <w:p w14:paraId="5ADDE5CB">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资料收集与合规性核查收集建设工程规划许可证、审批总平面图、建筑施工图、设计变更文件、规划条件、用地红线等法定资料，逐项核对项目审批信息一致性。</w:t>
      </w:r>
    </w:p>
    <w:p w14:paraId="66B25F53">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现场实测与指标复核依据竣工测绘成果，复核建筑位置、退界距离、建筑高度、层数、层高、外立面、出入口等是否与许可一致；核算建筑面积、计容面积、容积率、建筑密度、绿地率、停车位数量、配套用房规模等规划指标，对比许可值并标注偏差。</w:t>
      </w:r>
    </w:p>
    <w:p w14:paraId="706DB93A">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合规性判定对照GB 55031-2022《民用建筑通用规范》、GB 50353《建筑工程建筑面积计算规范》、滁州市控制性详细规划通则及滁州市多测合一要求，判定是否符合规划许可；识别超占地、超面积、超高度、改变功能、配套缺失等问题。</w:t>
      </w:r>
    </w:p>
    <w:p w14:paraId="05F8131E">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报告编制与成果输出编制《建设工程规划核实报告》，含项目概况、审批依据、实测数据、指标对比、合规性结论、附图附表（竣工总平图、分层平面图、立面核对图、指标计算表、现场照片），成果满足自然资源部门规划核实备案要求。</w:t>
      </w:r>
    </w:p>
    <w:p w14:paraId="3125D426">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7.规划核实与土地核验国土空间规划管制系统数据制作与上传</w:t>
      </w:r>
    </w:p>
    <w:p w14:paraId="42C8F52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国土空间管制系统数据制作与上报按 TD/T 1084-2023《国土空间用途管制数据规范》《国土空间用途管制数据规范（试行・2021）》及安徽省、滁州市系统接口要求，制作规划核实 + 土地核验一体化业务数据包：</w:t>
      </w:r>
    </w:p>
    <w:p w14:paraId="33F58D66">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属性数据：项目信息、许可信息、实测指标、界址点、面积统计表等必填字段完整规范；成果满足自然资源部门规划核实备案要求。</w:t>
      </w:r>
    </w:p>
    <w:p w14:paraId="1159DFA5">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8.房产测绘报告编制及楼盘整理上传</w:t>
      </w:r>
    </w:p>
    <w:p w14:paraId="59FBF74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测绘依据与范围界定依据 GB/T 17986-2000《房产测量规范》、滁州市多测合一技术规程，对项目范围内 5000㎡房屋开展房产实测，明确幢号、结构、层数、房屋用途、产权单元划分。</w:t>
      </w:r>
    </w:p>
    <w:p w14:paraId="6D4F5DF2">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外业实地测量采用全站仪、RTK、手持测距仪等设备，实测房屋外墙边长、套内尺寸,共有部位、墙体厚度、层高、及产权界线；记录房屋结构、附属设施，确保数据真实、准确、可追溯。</w:t>
      </w:r>
    </w:p>
    <w:p w14:paraId="46BC2E24">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面积计算与分摊按规范计算套内建筑面积、共有建筑面积、分摊系数、分摊面积、总建筑面积；设备平台、楼梯间、电梯井等按法定口径计算；明确共有部位归属与分摊范围，形成完整面积计算书，做到图、数、实地一致。</w:t>
      </w:r>
    </w:p>
    <w:p w14:paraId="761BD0F5">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房产图件编制编制房产分层分户图、房屋平面图、面积、幢号、户号、共有部位、墙体归属，图式、注记符合国家与地方标准。</w:t>
      </w:r>
    </w:p>
    <w:p w14:paraId="3C933DFE">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楼盘表建立按不动产登记要求建立标准楼盘表，关联幢、单元、层、户，明确、房屋坐落、建筑面积、套内面积、分摊面积、房屋用途、结构、层数等信息，确保楼盘表逻辑清晰、字段完整、可直接用于登记入库。</w:t>
      </w:r>
    </w:p>
    <w:p w14:paraId="7D40077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滁州市不动产测绘系统数据制作与上传按照滁州市不动产登记中心、不动产测绘系统标准，制作房产测绘全要素数据包：</w:t>
      </w:r>
    </w:p>
    <w:p w14:paraId="4B015AEC">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空间数据：房屋轮廓、产权单元、</w:t>
      </w:r>
    </w:p>
    <w:p w14:paraId="1447834C">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属性数据：楼盘表信息、面积数据、权利人信息、测绘成果信息；</w:t>
      </w:r>
    </w:p>
    <w:p w14:paraId="459208CF">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成果文件：房产测绘报告、分层分户图、面积计算表、楼盘表电子版（直接上传）；</w:t>
      </w:r>
    </w:p>
    <w:p w14:paraId="79EF43F9">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完成数据自检、格式校验、逻辑检查后，上传至滁州市不动产测绘系统，通过系统审核、成果备案，获取入库回执，支撑不动产权证办理。</w:t>
      </w:r>
    </w:p>
    <w:p w14:paraId="5B149D80">
      <w:pPr>
        <w:pStyle w:val="71"/>
        <w:spacing w:line="500" w:lineRule="exact"/>
        <w:ind w:firstLine="480"/>
        <w:jc w:val="left"/>
        <w:rPr>
          <w:rFonts w:hint="eastAsia" w:ascii="宋体" w:hAnsi="宋体" w:eastAsia="宋体" w:cs="仿宋"/>
          <w:sz w:val="24"/>
          <w:szCs w:val="24"/>
        </w:rPr>
      </w:pPr>
      <w:r>
        <w:rPr>
          <w:rFonts w:hint="eastAsia" w:ascii="宋体" w:hAnsi="宋体" w:eastAsia="宋体" w:cs="仿宋"/>
          <w:sz w:val="24"/>
          <w:szCs w:val="24"/>
        </w:rPr>
        <w:t>报告编制与成果提交编制正式《房产测绘报告》，附房产分层分户图、房屋平面图、面积计算表、楼盘表、成果满足权籍调查、不动产登记、确权发证要求。</w:t>
      </w:r>
    </w:p>
    <w:p w14:paraId="552AC771">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、报价要求</w:t>
      </w:r>
      <w:bookmarkEnd w:id="28"/>
      <w:bookmarkEnd w:id="29"/>
    </w:p>
    <w:p w14:paraId="2A2763CA">
      <w:pPr>
        <w:spacing w:line="360" w:lineRule="auto"/>
        <w:ind w:firstLine="480" w:firstLineChars="200"/>
        <w:outlineLvl w:val="2"/>
        <w:rPr>
          <w:rFonts w:ascii="宋体" w:hAnsi="宋体" w:eastAsia="宋体" w:cs="宋体"/>
          <w:bCs/>
          <w:color w:val="auto"/>
          <w:sz w:val="24"/>
          <w:szCs w:val="18"/>
          <w:highlight w:val="none"/>
        </w:rPr>
      </w:pPr>
      <w:bookmarkStart w:id="31" w:name="_Toc3530"/>
      <w:bookmarkStart w:id="32" w:name="_Toc23590"/>
      <w:r>
        <w:rPr>
          <w:rFonts w:hint="eastAsia" w:ascii="宋体" w:hAnsi="宋体" w:eastAsia="宋体" w:cs="宋体"/>
          <w:bCs/>
          <w:color w:val="auto"/>
          <w:sz w:val="24"/>
          <w:szCs w:val="18"/>
          <w:highlight w:val="none"/>
        </w:rPr>
        <w:t>1.响应报价应含有服务、利润、税金、政策性文件规定及合同包含的所有风险、责任、义务等，即为完成磋商文件要求的服务内容所包含的一切应有费用。成交价格今后将不作任何调整，采购人后期不再追加费用，供应商自行考虑报价风险。</w:t>
      </w:r>
    </w:p>
    <w:p w14:paraId="7ED2659A">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七</w:t>
      </w:r>
      <w:r>
        <w:rPr>
          <w:rFonts w:hint="eastAsia" w:ascii="宋体" w:hAnsi="宋体" w:eastAsia="宋体"/>
          <w:b/>
          <w:color w:val="auto"/>
          <w:sz w:val="24"/>
          <w:szCs w:val="18"/>
          <w:highlight w:val="none"/>
        </w:rPr>
        <w:t>、</w:t>
      </w:r>
      <w:r>
        <w:rPr>
          <w:rFonts w:hint="eastAsia" w:ascii="宋体" w:hAnsi="宋体" w:eastAsia="宋体"/>
          <w:b/>
          <w:color w:val="auto"/>
          <w:sz w:val="24"/>
          <w:szCs w:val="18"/>
          <w:highlight w:val="none"/>
          <w:lang w:val="en-US" w:eastAsia="zh-CN"/>
        </w:rPr>
        <w:t>成果文件</w:t>
      </w:r>
    </w:p>
    <w:p w14:paraId="11432EE4">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1）</w:t>
      </w:r>
      <w:r>
        <w:rPr>
          <w:rFonts w:hint="eastAsia" w:ascii="宋体" w:hAnsi="宋体" w:eastAsia="宋体" w:cs="宋体"/>
          <w:bCs/>
          <w:color w:val="auto"/>
          <w:sz w:val="24"/>
          <w:szCs w:val="18"/>
          <w:highlight w:val="none"/>
        </w:rPr>
        <w:t>勘测定界技术报告书、三区三线套合图、勘测定界图；</w:t>
      </w:r>
    </w:p>
    <w:p w14:paraId="4408209F">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2）</w:t>
      </w:r>
      <w:r>
        <w:rPr>
          <w:rFonts w:hint="eastAsia" w:ascii="宋体" w:hAnsi="宋体" w:eastAsia="宋体" w:cs="宋体"/>
          <w:bCs/>
          <w:color w:val="auto"/>
          <w:sz w:val="24"/>
          <w:szCs w:val="18"/>
          <w:highlight w:val="none"/>
        </w:rPr>
        <w:t>供地图、套合指标图；</w:t>
      </w:r>
    </w:p>
    <w:p w14:paraId="04FC31C6">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3）</w:t>
      </w:r>
      <w:r>
        <w:rPr>
          <w:rFonts w:hint="eastAsia" w:ascii="宋体" w:hAnsi="宋体" w:eastAsia="宋体" w:cs="宋体"/>
          <w:bCs/>
          <w:color w:val="auto"/>
          <w:sz w:val="24"/>
          <w:szCs w:val="18"/>
          <w:highlight w:val="none"/>
        </w:rPr>
        <w:t>建设用地规划许可管制系统数据包,建设工程规划管制系统数据包（直接上传）</w:t>
      </w:r>
      <w:r>
        <w:rPr>
          <w:rFonts w:hint="eastAsia" w:ascii="宋体" w:hAnsi="宋体" w:eastAsia="宋体" w:cs="宋体"/>
          <w:bCs/>
          <w:color w:val="auto"/>
          <w:sz w:val="24"/>
          <w:szCs w:val="18"/>
          <w:highlight w:val="none"/>
          <w:lang w:eastAsia="zh-CN"/>
        </w:rPr>
        <w:t>；</w:t>
      </w:r>
    </w:p>
    <w:p w14:paraId="16C2C33D">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4）</w:t>
      </w:r>
      <w:r>
        <w:rPr>
          <w:rFonts w:hint="eastAsia" w:ascii="宋体" w:hAnsi="宋体" w:eastAsia="宋体" w:cs="宋体"/>
          <w:bCs/>
          <w:color w:val="auto"/>
          <w:sz w:val="24"/>
          <w:szCs w:val="18"/>
          <w:highlight w:val="none"/>
        </w:rPr>
        <w:t>竣工平面图、规划核实经济指标；</w:t>
      </w:r>
    </w:p>
    <w:p w14:paraId="31F580BD">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5）</w:t>
      </w:r>
      <w:r>
        <w:rPr>
          <w:rFonts w:hint="eastAsia" w:ascii="宋体" w:hAnsi="宋体" w:eastAsia="宋体" w:cs="宋体"/>
          <w:bCs/>
          <w:color w:val="auto"/>
          <w:sz w:val="24"/>
          <w:szCs w:val="18"/>
          <w:highlight w:val="none"/>
        </w:rPr>
        <w:t>规划核实报告</w:t>
      </w:r>
      <w:r>
        <w:rPr>
          <w:rFonts w:hint="eastAsia" w:ascii="宋体" w:hAnsi="宋体" w:eastAsia="宋体" w:cs="宋体"/>
          <w:bCs/>
          <w:color w:val="auto"/>
          <w:sz w:val="24"/>
          <w:szCs w:val="18"/>
          <w:highlight w:val="none"/>
          <w:lang w:eastAsia="zh-CN"/>
        </w:rPr>
        <w:t>；</w:t>
      </w:r>
    </w:p>
    <w:p w14:paraId="169567AE">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6）</w:t>
      </w:r>
      <w:r>
        <w:rPr>
          <w:rFonts w:hint="eastAsia" w:ascii="宋体" w:hAnsi="宋体" w:eastAsia="宋体" w:cs="宋体"/>
          <w:bCs/>
          <w:color w:val="auto"/>
          <w:sz w:val="24"/>
          <w:szCs w:val="18"/>
          <w:highlight w:val="none"/>
        </w:rPr>
        <w:t>房产测绘报告,电子楼盘数据(直接上传)</w:t>
      </w:r>
      <w:r>
        <w:rPr>
          <w:rFonts w:hint="eastAsia" w:ascii="宋体" w:hAnsi="宋体" w:eastAsia="宋体" w:cs="宋体"/>
          <w:bCs/>
          <w:color w:val="auto"/>
          <w:sz w:val="24"/>
          <w:szCs w:val="18"/>
          <w:highlight w:val="none"/>
          <w:lang w:eastAsia="zh-CN"/>
        </w:rPr>
        <w:t>；</w:t>
      </w:r>
    </w:p>
    <w:p w14:paraId="1EFF5B88">
      <w:pPr>
        <w:spacing w:line="360" w:lineRule="auto"/>
        <w:ind w:firstLine="480" w:firstLineChars="200"/>
        <w:outlineLvl w:val="2"/>
        <w:rPr>
          <w:rFonts w:hint="eastAsia"/>
          <w:highlight w:val="none"/>
          <w:lang w:val="en-US" w:eastAsia="zh-CN"/>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7）</w:t>
      </w:r>
      <w:r>
        <w:rPr>
          <w:rFonts w:hint="eastAsia" w:ascii="宋体" w:hAnsi="宋体" w:eastAsia="宋体" w:cs="宋体"/>
          <w:bCs/>
          <w:color w:val="auto"/>
          <w:sz w:val="24"/>
          <w:szCs w:val="18"/>
          <w:highlight w:val="none"/>
        </w:rPr>
        <w:t>地籍图、土地权属套合图、地籍调查记事、界址点坐标</w:t>
      </w:r>
      <w:r>
        <w:rPr>
          <w:rFonts w:hint="eastAsia" w:ascii="宋体" w:hAnsi="宋体" w:eastAsia="宋体" w:cs="宋体"/>
          <w:bCs/>
          <w:color w:val="auto"/>
          <w:sz w:val="24"/>
          <w:szCs w:val="18"/>
          <w:highlight w:val="none"/>
          <w:lang w:eastAsia="zh-CN"/>
        </w:rPr>
        <w:t>。</w:t>
      </w:r>
    </w:p>
    <w:p w14:paraId="025B31A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八、</w:t>
      </w:r>
      <w:r>
        <w:rPr>
          <w:rFonts w:hint="eastAsia" w:ascii="宋体" w:hAnsi="宋体" w:eastAsia="宋体"/>
          <w:b/>
          <w:color w:val="auto"/>
          <w:sz w:val="24"/>
          <w:szCs w:val="18"/>
          <w:highlight w:val="none"/>
        </w:rPr>
        <w:t>其他要求</w:t>
      </w:r>
      <w:bookmarkEnd w:id="31"/>
      <w:bookmarkEnd w:id="32"/>
    </w:p>
    <w:bookmarkEnd w:id="16"/>
    <w:p w14:paraId="52DB5295">
      <w:pPr>
        <w:spacing w:line="360" w:lineRule="auto"/>
        <w:ind w:firstLine="480" w:firstLineChars="200"/>
        <w:outlineLvl w:val="2"/>
        <w:rPr>
          <w:rFonts w:hint="default" w:ascii="宋体" w:hAnsi="宋体" w:eastAsia="宋体" w:cs="宋体"/>
          <w:bCs/>
          <w:color w:val="auto"/>
          <w:sz w:val="24"/>
          <w:szCs w:val="18"/>
          <w:highlight w:val="none"/>
          <w:lang w:val="en-US" w:eastAsia="zh-CN"/>
        </w:rPr>
      </w:pPr>
      <w:bookmarkStart w:id="33" w:name="_Toc8668"/>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1）进度要求：</w:t>
      </w:r>
      <w:r>
        <w:rPr>
          <w:rFonts w:hint="eastAsia" w:ascii="宋体" w:hAnsi="宋体" w:eastAsia="宋体" w:cs="宋体"/>
          <w:color w:val="auto"/>
          <w:sz w:val="24"/>
          <w:szCs w:val="24"/>
          <w:highlight w:val="none"/>
          <w:lang w:val="en-US" w:eastAsia="zh-CN"/>
        </w:rPr>
        <w:t>合同签订后15个日历天内完成本项目的所有内容；</w:t>
      </w:r>
    </w:p>
    <w:p w14:paraId="4437DB3D">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val="en-US" w:eastAsia="zh-CN"/>
        </w:rPr>
        <w:t>（2）成交</w:t>
      </w:r>
      <w:r>
        <w:rPr>
          <w:rFonts w:hint="eastAsia" w:ascii="宋体" w:hAnsi="宋体" w:eastAsia="宋体" w:cs="宋体"/>
          <w:bCs/>
          <w:color w:val="auto"/>
          <w:sz w:val="24"/>
          <w:szCs w:val="18"/>
          <w:highlight w:val="none"/>
        </w:rPr>
        <w:t>人现场开展服务工作，应符合国家、省相关标准及</w:t>
      </w:r>
      <w:r>
        <w:rPr>
          <w:rFonts w:hint="eastAsia" w:ascii="宋体" w:hAnsi="宋体" w:eastAsia="宋体" w:cs="宋体"/>
          <w:bCs/>
          <w:color w:val="auto"/>
          <w:sz w:val="24"/>
          <w:szCs w:val="18"/>
          <w:highlight w:val="none"/>
          <w:lang w:val="en-US" w:eastAsia="zh-CN"/>
        </w:rPr>
        <w:t>采购人</w:t>
      </w:r>
      <w:r>
        <w:rPr>
          <w:rFonts w:hint="eastAsia" w:ascii="宋体" w:hAnsi="宋体" w:eastAsia="宋体" w:cs="宋体"/>
          <w:bCs/>
          <w:color w:val="auto"/>
          <w:sz w:val="24"/>
          <w:szCs w:val="18"/>
          <w:highlight w:val="none"/>
        </w:rPr>
        <w:t>的要求</w:t>
      </w:r>
      <w:r>
        <w:rPr>
          <w:rFonts w:hint="eastAsia" w:ascii="宋体" w:hAnsi="宋体" w:eastAsia="宋体" w:cs="宋体"/>
          <w:bCs/>
          <w:color w:val="auto"/>
          <w:sz w:val="24"/>
          <w:szCs w:val="18"/>
          <w:highlight w:val="none"/>
          <w:lang w:eastAsia="zh-CN"/>
        </w:rPr>
        <w:t>；</w:t>
      </w:r>
    </w:p>
    <w:p w14:paraId="5B1EF817">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val="en-US" w:eastAsia="zh-CN"/>
        </w:rPr>
        <w:t>（3）成交</w:t>
      </w:r>
      <w:r>
        <w:rPr>
          <w:rFonts w:hint="eastAsia" w:ascii="宋体" w:hAnsi="宋体" w:eastAsia="宋体" w:cs="宋体"/>
          <w:bCs/>
          <w:color w:val="auto"/>
          <w:sz w:val="24"/>
          <w:szCs w:val="18"/>
          <w:highlight w:val="none"/>
        </w:rPr>
        <w:t>人应保证其</w:t>
      </w:r>
      <w:r>
        <w:rPr>
          <w:rFonts w:hint="eastAsia" w:ascii="宋体" w:hAnsi="宋体" w:eastAsia="宋体" w:cs="宋体"/>
          <w:bCs/>
          <w:color w:val="auto"/>
          <w:sz w:val="24"/>
          <w:szCs w:val="18"/>
          <w:highlight w:val="none"/>
          <w:lang w:val="en-US" w:eastAsia="zh-CN"/>
        </w:rPr>
        <w:t>工作人员具备胜任工作职责的技术水平</w:t>
      </w:r>
      <w:r>
        <w:rPr>
          <w:rFonts w:hint="eastAsia" w:ascii="宋体" w:hAnsi="宋体" w:eastAsia="宋体" w:cs="宋体"/>
          <w:bCs/>
          <w:color w:val="auto"/>
          <w:sz w:val="24"/>
          <w:szCs w:val="18"/>
          <w:highlight w:val="none"/>
        </w:rPr>
        <w:t>，如发现工作上有弄虚作假情况，</w:t>
      </w:r>
      <w:r>
        <w:rPr>
          <w:rFonts w:hint="eastAsia" w:ascii="宋体" w:hAnsi="宋体" w:eastAsia="宋体" w:cs="宋体"/>
          <w:bCs/>
          <w:color w:val="auto"/>
          <w:sz w:val="24"/>
          <w:szCs w:val="18"/>
          <w:highlight w:val="none"/>
          <w:lang w:val="en-US" w:eastAsia="zh-CN"/>
        </w:rPr>
        <w:t>采购人</w:t>
      </w:r>
      <w:r>
        <w:rPr>
          <w:rFonts w:hint="eastAsia" w:ascii="宋体" w:hAnsi="宋体" w:eastAsia="宋体" w:cs="宋体"/>
          <w:bCs/>
          <w:color w:val="auto"/>
          <w:sz w:val="24"/>
          <w:szCs w:val="18"/>
          <w:highlight w:val="none"/>
        </w:rPr>
        <w:t>有权做出相应处理，直至终止合同并追究中标</w:t>
      </w:r>
      <w:r>
        <w:rPr>
          <w:rFonts w:hint="eastAsia" w:ascii="宋体" w:hAnsi="宋体" w:eastAsia="宋体" w:cs="宋体"/>
          <w:bCs/>
          <w:color w:val="auto"/>
          <w:sz w:val="24"/>
          <w:szCs w:val="18"/>
          <w:highlight w:val="none"/>
          <w:lang w:val="en-US" w:eastAsia="zh-CN"/>
        </w:rPr>
        <w:t>人</w:t>
      </w:r>
      <w:r>
        <w:rPr>
          <w:rFonts w:hint="eastAsia" w:ascii="宋体" w:hAnsi="宋体" w:eastAsia="宋体" w:cs="宋体"/>
          <w:bCs/>
          <w:color w:val="auto"/>
          <w:sz w:val="24"/>
          <w:szCs w:val="18"/>
          <w:highlight w:val="none"/>
        </w:rPr>
        <w:t>相应的责任</w:t>
      </w:r>
      <w:r>
        <w:rPr>
          <w:rFonts w:hint="eastAsia" w:ascii="宋体" w:hAnsi="宋体" w:eastAsia="宋体" w:cs="宋体"/>
          <w:bCs/>
          <w:color w:val="auto"/>
          <w:sz w:val="24"/>
          <w:szCs w:val="18"/>
          <w:highlight w:val="none"/>
          <w:lang w:eastAsia="zh-CN"/>
        </w:rPr>
        <w:t>；</w:t>
      </w:r>
    </w:p>
    <w:p w14:paraId="2E2AE4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val="en-US" w:eastAsia="zh-CN"/>
        </w:rPr>
        <w:t>（4）成交</w:t>
      </w:r>
      <w:r>
        <w:rPr>
          <w:rFonts w:hint="eastAsia" w:ascii="宋体" w:hAnsi="宋体" w:eastAsia="宋体" w:cs="宋体"/>
          <w:bCs/>
          <w:color w:val="auto"/>
          <w:sz w:val="24"/>
          <w:szCs w:val="18"/>
          <w:highlight w:val="none"/>
        </w:rPr>
        <w:t>人在</w:t>
      </w:r>
      <w:r>
        <w:rPr>
          <w:rFonts w:hint="eastAsia" w:ascii="宋体" w:hAnsi="宋体" w:eastAsia="宋体" w:cs="宋体"/>
          <w:bCs/>
          <w:color w:val="auto"/>
          <w:sz w:val="24"/>
          <w:szCs w:val="18"/>
          <w:highlight w:val="none"/>
          <w:lang w:val="en-US" w:eastAsia="zh-CN"/>
        </w:rPr>
        <w:t>合同履行期间</w:t>
      </w:r>
      <w:r>
        <w:rPr>
          <w:rFonts w:hint="eastAsia" w:ascii="宋体" w:hAnsi="宋体" w:eastAsia="宋体" w:cs="宋体"/>
          <w:bCs/>
          <w:color w:val="auto"/>
          <w:sz w:val="24"/>
          <w:szCs w:val="18"/>
          <w:highlight w:val="none"/>
        </w:rPr>
        <w:t>必须严守保密纪律</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人未经</w:t>
      </w:r>
      <w:r>
        <w:rPr>
          <w:rFonts w:hint="eastAsia" w:ascii="宋体" w:hAnsi="宋体" w:eastAsia="宋体" w:cs="宋体"/>
          <w:bCs/>
          <w:color w:val="auto"/>
          <w:sz w:val="24"/>
          <w:szCs w:val="18"/>
          <w:highlight w:val="none"/>
          <w:lang w:val="en-US" w:eastAsia="zh-CN"/>
        </w:rPr>
        <w:t>采购人</w:t>
      </w:r>
      <w:r>
        <w:rPr>
          <w:rFonts w:hint="eastAsia" w:ascii="宋体" w:hAnsi="宋体" w:eastAsia="宋体" w:cs="宋体"/>
          <w:bCs/>
          <w:color w:val="auto"/>
          <w:sz w:val="24"/>
          <w:szCs w:val="18"/>
          <w:highlight w:val="none"/>
        </w:rPr>
        <w:t>同意，不得将所接触到的相关技术或业务资料、数据用作其他用途或以任何形式向第三方泄露，否则</w:t>
      </w:r>
      <w:r>
        <w:rPr>
          <w:rFonts w:hint="eastAsia" w:ascii="宋体" w:hAnsi="宋体" w:eastAsia="宋体" w:cs="宋体"/>
          <w:bCs/>
          <w:color w:val="auto"/>
          <w:sz w:val="24"/>
          <w:szCs w:val="18"/>
          <w:highlight w:val="none"/>
          <w:lang w:val="en-US" w:eastAsia="zh-CN"/>
        </w:rPr>
        <w:t>采购人</w:t>
      </w:r>
      <w:r>
        <w:rPr>
          <w:rFonts w:hint="eastAsia" w:ascii="宋体" w:hAnsi="宋体" w:eastAsia="宋体" w:cs="宋体"/>
          <w:bCs/>
          <w:color w:val="auto"/>
          <w:sz w:val="24"/>
          <w:szCs w:val="18"/>
          <w:highlight w:val="none"/>
        </w:rPr>
        <w:t>有权做出相应处理，直至终止合同；同时</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人需承担由此引起的法律责任和</w:t>
      </w:r>
      <w:r>
        <w:rPr>
          <w:rFonts w:hint="eastAsia" w:ascii="宋体" w:hAnsi="宋体" w:eastAsia="宋体" w:cs="宋体"/>
          <w:bCs/>
          <w:color w:val="auto"/>
          <w:sz w:val="24"/>
          <w:szCs w:val="18"/>
          <w:highlight w:val="none"/>
          <w:lang w:val="en-US" w:eastAsia="zh-CN"/>
        </w:rPr>
        <w:t>采购人</w:t>
      </w:r>
      <w:r>
        <w:rPr>
          <w:rFonts w:hint="eastAsia" w:ascii="宋体" w:hAnsi="宋体" w:eastAsia="宋体" w:cs="宋体"/>
          <w:bCs/>
          <w:color w:val="auto"/>
          <w:sz w:val="24"/>
          <w:szCs w:val="18"/>
          <w:highlight w:val="none"/>
        </w:rPr>
        <w:t>的泄密损失</w:t>
      </w:r>
      <w:r>
        <w:rPr>
          <w:rFonts w:hint="eastAsia" w:ascii="宋体" w:hAnsi="宋体" w:eastAsia="宋体" w:cs="宋体"/>
          <w:bCs/>
          <w:color w:val="auto"/>
          <w:sz w:val="24"/>
          <w:szCs w:val="18"/>
          <w:highlight w:val="none"/>
          <w:lang w:eastAsia="zh-CN"/>
        </w:rPr>
        <w:t>；</w:t>
      </w:r>
    </w:p>
    <w:p w14:paraId="6BA05DC8">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5）采购</w:t>
      </w:r>
      <w:r>
        <w:rPr>
          <w:rFonts w:hint="eastAsia" w:ascii="宋体" w:hAnsi="宋体" w:eastAsia="宋体" w:cs="宋体"/>
          <w:bCs/>
          <w:color w:val="auto"/>
          <w:sz w:val="24"/>
          <w:szCs w:val="18"/>
          <w:highlight w:val="none"/>
        </w:rPr>
        <w:t>人向</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人提供的现有的有关的项目资料和数据仅供参考，</w:t>
      </w:r>
      <w:r>
        <w:rPr>
          <w:rFonts w:hint="eastAsia" w:ascii="宋体" w:hAnsi="宋体" w:eastAsia="宋体" w:cs="宋体"/>
          <w:bCs/>
          <w:color w:val="auto"/>
          <w:sz w:val="24"/>
          <w:szCs w:val="18"/>
          <w:highlight w:val="none"/>
          <w:lang w:val="en-US" w:eastAsia="zh-CN"/>
        </w:rPr>
        <w:t>采购</w:t>
      </w:r>
      <w:r>
        <w:rPr>
          <w:rFonts w:hint="eastAsia" w:ascii="宋体" w:hAnsi="宋体" w:eastAsia="宋体" w:cs="宋体"/>
          <w:bCs/>
          <w:color w:val="auto"/>
          <w:sz w:val="24"/>
          <w:szCs w:val="18"/>
          <w:highlight w:val="none"/>
        </w:rPr>
        <w:t>人对</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人由此而做出的推论、理解和结论概不负责。</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人应自行对本项目情况进行了解，以获取编制</w:t>
      </w:r>
      <w:r>
        <w:rPr>
          <w:rFonts w:hint="eastAsia" w:ascii="宋体" w:hAnsi="宋体" w:eastAsia="宋体" w:cs="宋体"/>
          <w:bCs/>
          <w:color w:val="auto"/>
          <w:sz w:val="24"/>
          <w:szCs w:val="18"/>
          <w:highlight w:val="none"/>
          <w:lang w:val="en-US" w:eastAsia="zh-CN"/>
        </w:rPr>
        <w:t>响应</w:t>
      </w:r>
      <w:r>
        <w:rPr>
          <w:rFonts w:hint="eastAsia" w:ascii="宋体" w:hAnsi="宋体" w:eastAsia="宋体" w:cs="宋体"/>
          <w:bCs/>
          <w:color w:val="auto"/>
          <w:sz w:val="24"/>
          <w:szCs w:val="18"/>
          <w:highlight w:val="none"/>
        </w:rPr>
        <w:t>文件和签署合同所需的资料，所发生的费用由</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人自行承担。在合同签订时或履约过程中，</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 xml:space="preserve">人不得以不完全了解项目情况为由，提出任何形式的增加合同价款或索赔的要求。  </w:t>
      </w:r>
    </w:p>
    <w:p w14:paraId="08BF988F">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6）成交</w:t>
      </w:r>
      <w:r>
        <w:rPr>
          <w:rFonts w:hint="eastAsia" w:ascii="宋体" w:hAnsi="宋体" w:eastAsia="宋体" w:cs="宋体"/>
          <w:bCs/>
          <w:color w:val="auto"/>
          <w:sz w:val="24"/>
          <w:szCs w:val="18"/>
          <w:highlight w:val="none"/>
        </w:rPr>
        <w:t>人不得在</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后将项目转包给其他企业法人或自然人，否则</w:t>
      </w:r>
      <w:r>
        <w:rPr>
          <w:rFonts w:hint="eastAsia" w:ascii="宋体" w:hAnsi="宋体" w:eastAsia="宋体" w:cs="宋体"/>
          <w:bCs/>
          <w:color w:val="auto"/>
          <w:sz w:val="24"/>
          <w:szCs w:val="18"/>
          <w:highlight w:val="none"/>
          <w:lang w:val="en-US" w:eastAsia="zh-CN"/>
        </w:rPr>
        <w:t>采购</w:t>
      </w:r>
      <w:r>
        <w:rPr>
          <w:rFonts w:hint="eastAsia" w:ascii="宋体" w:hAnsi="宋体" w:eastAsia="宋体" w:cs="宋体"/>
          <w:bCs/>
          <w:color w:val="auto"/>
          <w:sz w:val="24"/>
          <w:szCs w:val="18"/>
          <w:highlight w:val="none"/>
        </w:rPr>
        <w:t>人有权中止合同。</w:t>
      </w:r>
    </w:p>
    <w:p w14:paraId="7A5F44AC">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7）成交</w:t>
      </w:r>
      <w:r>
        <w:rPr>
          <w:rFonts w:hint="eastAsia" w:ascii="宋体" w:hAnsi="宋体" w:eastAsia="宋体" w:cs="宋体"/>
          <w:bCs/>
          <w:color w:val="auto"/>
          <w:sz w:val="24"/>
          <w:szCs w:val="18"/>
          <w:highlight w:val="none"/>
        </w:rPr>
        <w:t>人必须保证所提供服务的安全、质量，如因质量问题造成的安全事故，均由</w:t>
      </w:r>
      <w:r>
        <w:rPr>
          <w:rFonts w:hint="eastAsia" w:ascii="宋体" w:hAnsi="宋体" w:eastAsia="宋体" w:cs="宋体"/>
          <w:bCs/>
          <w:color w:val="auto"/>
          <w:sz w:val="24"/>
          <w:szCs w:val="18"/>
          <w:highlight w:val="none"/>
          <w:lang w:val="en-US" w:eastAsia="zh-CN"/>
        </w:rPr>
        <w:t>成交</w:t>
      </w:r>
      <w:r>
        <w:rPr>
          <w:rFonts w:hint="eastAsia" w:ascii="宋体" w:hAnsi="宋体" w:eastAsia="宋体" w:cs="宋体"/>
          <w:bCs/>
          <w:color w:val="auto"/>
          <w:sz w:val="24"/>
          <w:szCs w:val="18"/>
          <w:highlight w:val="none"/>
        </w:rPr>
        <w:t xml:space="preserve">人自行承担。 </w:t>
      </w:r>
    </w:p>
    <w:p w14:paraId="029CB814">
      <w:pPr>
        <w:spacing w:line="360" w:lineRule="auto"/>
        <w:ind w:firstLine="480" w:firstLineChars="200"/>
        <w:outlineLvl w:val="2"/>
        <w:rPr>
          <w:rFonts w:hint="eastAsia" w:ascii="宋体" w:hAnsi="宋体" w:eastAsia="宋体" w:cs="宋体"/>
          <w:bCs/>
          <w:color w:val="auto"/>
          <w:sz w:val="24"/>
          <w:szCs w:val="18"/>
          <w:highlight w:val="none"/>
          <w:lang w:eastAsia="zh-CN"/>
        </w:rPr>
      </w:pPr>
    </w:p>
    <w:p w14:paraId="127B9B3D">
      <w:pPr>
        <w:spacing w:line="360" w:lineRule="auto"/>
        <w:ind w:firstLine="562" w:firstLineChars="200"/>
        <w:outlineLvl w:val="2"/>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56625177">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第四章 </w:t>
      </w:r>
      <w:bookmarkEnd w:id="33"/>
      <w:r>
        <w:rPr>
          <w:rFonts w:hint="eastAsia" w:asciiTheme="minorEastAsia" w:hAnsiTheme="minorEastAsia" w:eastAsiaTheme="minorEastAsia"/>
          <w:b/>
          <w:color w:val="auto"/>
          <w:sz w:val="28"/>
          <w:highlight w:val="none"/>
        </w:rPr>
        <w:t>评审方法和标准</w:t>
      </w:r>
    </w:p>
    <w:p w14:paraId="351D8618">
      <w:pPr>
        <w:spacing w:line="360" w:lineRule="auto"/>
        <w:ind w:firstLine="437"/>
        <w:outlineLvl w:val="1"/>
        <w:rPr>
          <w:rFonts w:asciiTheme="minorEastAsia" w:hAnsiTheme="minorEastAsia" w:eastAsiaTheme="minorEastAsia"/>
          <w:b/>
          <w:color w:val="auto"/>
          <w:sz w:val="24"/>
          <w:highlight w:val="none"/>
        </w:rPr>
      </w:pPr>
      <w:bookmarkStart w:id="34" w:name="_Toc21211"/>
      <w:bookmarkStart w:id="35" w:name="_Toc12199"/>
      <w:r>
        <w:rPr>
          <w:rFonts w:hint="eastAsia" w:asciiTheme="minorEastAsia" w:hAnsiTheme="minorEastAsia" w:eastAsiaTheme="minorEastAsia"/>
          <w:b/>
          <w:color w:val="auto"/>
          <w:sz w:val="24"/>
          <w:highlight w:val="none"/>
        </w:rPr>
        <w:t>一、总则</w:t>
      </w:r>
      <w:bookmarkEnd w:id="34"/>
      <w:bookmarkEnd w:id="35"/>
    </w:p>
    <w:p w14:paraId="40302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6182ADD4">
      <w:pPr>
        <w:spacing w:line="360" w:lineRule="auto"/>
        <w:ind w:firstLine="437"/>
        <w:outlineLvl w:val="1"/>
        <w:rPr>
          <w:rFonts w:asciiTheme="minorEastAsia" w:hAnsiTheme="minorEastAsia" w:eastAsiaTheme="minorEastAsia"/>
          <w:b/>
          <w:color w:val="auto"/>
          <w:sz w:val="24"/>
          <w:highlight w:val="none"/>
        </w:rPr>
      </w:pPr>
      <w:bookmarkStart w:id="36" w:name="_Toc16885"/>
      <w:bookmarkStart w:id="37" w:name="_Toc13039"/>
      <w:r>
        <w:rPr>
          <w:rFonts w:hint="eastAsia" w:asciiTheme="minorEastAsia" w:hAnsiTheme="minorEastAsia" w:eastAsiaTheme="minorEastAsia"/>
          <w:b/>
          <w:color w:val="auto"/>
          <w:sz w:val="24"/>
          <w:highlight w:val="none"/>
        </w:rPr>
        <w:t>二、评审方法</w:t>
      </w:r>
      <w:bookmarkEnd w:id="36"/>
      <w:bookmarkEnd w:id="37"/>
    </w:p>
    <w:p w14:paraId="5F7ECC96">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21DEB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3203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A518E3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4CC6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5CAE3404">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5482178F">
            <w:pPr>
              <w:pStyle w:val="44"/>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0" w:type="pct"/>
            <w:tcBorders>
              <w:bottom w:val="single" w:color="auto" w:sz="4" w:space="0"/>
            </w:tcBorders>
            <w:vAlign w:val="center"/>
          </w:tcPr>
          <w:p w14:paraId="22A24B9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083" w:type="pct"/>
            <w:tcBorders>
              <w:bottom w:val="single" w:color="auto" w:sz="4" w:space="0"/>
            </w:tcBorders>
            <w:vAlign w:val="center"/>
          </w:tcPr>
          <w:p w14:paraId="2AF17E4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352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3F7311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750EEA7D">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53804BD">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A010158">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1F912845">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5698BF48">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0742706E">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083" w:type="pct"/>
            <w:vAlign w:val="center"/>
          </w:tcPr>
          <w:p w14:paraId="33150361">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14:paraId="5506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552C96F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620E56BE">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600" w:type="pct"/>
            <w:tcBorders>
              <w:bottom w:val="single" w:color="auto" w:sz="4" w:space="0"/>
            </w:tcBorders>
            <w:vAlign w:val="center"/>
          </w:tcPr>
          <w:p w14:paraId="75B05D9D">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083" w:type="pct"/>
            <w:vAlign w:val="center"/>
          </w:tcPr>
          <w:p w14:paraId="2AF9B4C9">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607B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A323467">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4470E181">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745791FA">
            <w:pPr>
              <w:spacing w:after="50" w:line="360" w:lineRule="auto"/>
              <w:ind w:right="-10"/>
              <w:jc w:val="left"/>
              <w:rPr>
                <w:color w:val="auto"/>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磋商邀请</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中信誉要求和供应商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s="宋体"/>
                <w:sz w:val="24"/>
                <w:szCs w:val="24"/>
                <w:highlight w:val="none"/>
                <w:lang w:val="zh-CN" w:eastAsia="zh-CN"/>
              </w:rPr>
              <w:t>的不良信用记录情形</w:t>
            </w:r>
          </w:p>
        </w:tc>
        <w:tc>
          <w:tcPr>
            <w:tcW w:w="1083" w:type="pct"/>
            <w:tcBorders>
              <w:bottom w:val="single" w:color="auto" w:sz="4" w:space="0"/>
            </w:tcBorders>
            <w:vAlign w:val="center"/>
          </w:tcPr>
          <w:p w14:paraId="45DD964D">
            <w:pPr>
              <w:spacing w:line="360" w:lineRule="auto"/>
              <w:jc w:val="left"/>
              <w:rPr>
                <w:color w:val="auto"/>
                <w:highlight w:val="none"/>
              </w:rPr>
            </w:pPr>
            <w:r>
              <w:rPr>
                <w:rFonts w:hint="eastAsia" w:ascii="宋体" w:hAnsi="宋体" w:eastAsia="宋体" w:cs="宋体"/>
                <w:color w:val="auto"/>
                <w:sz w:val="24"/>
                <w:szCs w:val="24"/>
                <w:highlight w:val="none"/>
              </w:rPr>
              <w:t>无须供应商提供，由采购人或采购代理机构查询。</w:t>
            </w:r>
          </w:p>
        </w:tc>
      </w:tr>
      <w:tr w14:paraId="2134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1ED2255B">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4</w:t>
            </w:r>
          </w:p>
        </w:tc>
        <w:tc>
          <w:tcPr>
            <w:tcW w:w="942" w:type="pct"/>
            <w:tcBorders>
              <w:bottom w:val="single" w:color="auto" w:sz="4" w:space="0"/>
            </w:tcBorders>
            <w:vAlign w:val="center"/>
          </w:tcPr>
          <w:p w14:paraId="10C0379D">
            <w:pPr>
              <w:spacing w:after="50" w:line="360" w:lineRule="auto"/>
              <w:ind w:right="-1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2600" w:type="pct"/>
            <w:tcBorders>
              <w:bottom w:val="single" w:color="auto" w:sz="4" w:space="0"/>
            </w:tcBorders>
          </w:tcPr>
          <w:p w14:paraId="6E0A862D">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7B7BAC81">
            <w:pPr>
              <w:spacing w:after="50" w:line="360" w:lineRule="auto"/>
              <w:ind w:right="-10"/>
              <w:jc w:val="left"/>
              <w:rPr>
                <w:rFonts w:ascii="宋体" w:hAnsi="宋体" w:eastAsia="宋体" w:cs="宋体"/>
                <w:color w:val="auto"/>
                <w:sz w:val="24"/>
                <w:szCs w:val="24"/>
                <w:highlight w:val="none"/>
                <w:lang w:eastAsia="en-US"/>
              </w:rPr>
            </w:pPr>
            <w:r>
              <w:rPr>
                <w:rFonts w:hint="eastAsia" w:ascii="宋体" w:hAnsi="宋体" w:eastAsia="宋体" w:cs="宋体"/>
                <w:color w:val="auto"/>
                <w:sz w:val="24"/>
                <w:szCs w:val="24"/>
                <w:highlight w:val="none"/>
              </w:rPr>
              <w:t>专门面向中小企业采购的，供应商应提供《中小企业声明函》或《残疾人福利性单位声明函》或由省级以上监狱管理局、戒毒管理局（含新疆 生产建设兵团）出具的属于监狱企业的证明文件。</w:t>
            </w:r>
          </w:p>
        </w:tc>
        <w:tc>
          <w:tcPr>
            <w:tcW w:w="1083" w:type="pct"/>
            <w:tcBorders>
              <w:bottom w:val="single" w:color="auto" w:sz="4" w:space="0"/>
            </w:tcBorders>
            <w:vAlign w:val="center"/>
          </w:tcPr>
          <w:p w14:paraId="4D86BADF">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68B8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849BC1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tcBorders>
              <w:bottom w:val="single" w:color="auto" w:sz="4" w:space="0"/>
            </w:tcBorders>
            <w:shd w:val="clear" w:color="auto" w:fill="auto"/>
            <w:vAlign w:val="center"/>
          </w:tcPr>
          <w:p w14:paraId="1139186E">
            <w:pPr>
              <w:spacing w:after="50" w:line="360" w:lineRule="auto"/>
              <w:ind w:right="-10" w:rightChars="0"/>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0" w:type="pct"/>
            <w:tcBorders>
              <w:bottom w:val="single" w:color="auto" w:sz="4" w:space="0"/>
            </w:tcBorders>
            <w:shd w:val="clear" w:color="auto" w:fill="auto"/>
            <w:vAlign w:val="center"/>
          </w:tcPr>
          <w:p w14:paraId="14EB6BDC">
            <w:pPr>
              <w:spacing w:after="50" w:line="360" w:lineRule="auto"/>
              <w:ind w:right="-10" w:rightChars="0"/>
              <w:jc w:val="left"/>
              <w:rPr>
                <w:rFonts w:ascii="宋体" w:hAnsi="宋体" w:eastAsia="宋体" w:cs="宋体"/>
                <w:color w:val="auto"/>
                <w:kern w:val="2"/>
                <w:sz w:val="24"/>
                <w:szCs w:val="24"/>
                <w:highlight w:val="none"/>
                <w:lang w:val="en-US" w:eastAsia="zh-CN" w:bidi="ar-SA"/>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rPr>
              <w:t>磋商</w:t>
            </w:r>
            <w:r>
              <w:rPr>
                <w:rFonts w:ascii="宋体" w:hAnsi="宋体" w:eastAsia="宋体" w:cs="宋体"/>
                <w:color w:val="auto"/>
                <w:spacing w:val="-2"/>
                <w:sz w:val="24"/>
                <w:szCs w:val="24"/>
                <w:highlight w:val="none"/>
              </w:rPr>
              <w:t>邀请》</w:t>
            </w:r>
          </w:p>
        </w:tc>
        <w:tc>
          <w:tcPr>
            <w:tcW w:w="1083" w:type="pct"/>
            <w:tcBorders>
              <w:bottom w:val="single" w:color="auto" w:sz="4" w:space="0"/>
            </w:tcBorders>
            <w:shd w:val="clear" w:color="auto" w:fill="auto"/>
            <w:vAlign w:val="center"/>
          </w:tcPr>
          <w:p w14:paraId="3A3B3AA8">
            <w:pPr>
              <w:spacing w:after="50" w:line="360" w:lineRule="auto"/>
              <w:ind w:right="-10" w:rightChars="0"/>
              <w:jc w:val="left"/>
              <w:rPr>
                <w:rFonts w:hint="eastAsia" w:ascii="宋体" w:hAnsi="宋体" w:eastAsia="宋体" w:cs="@仿宋_GB2312"/>
                <w:color w:val="auto"/>
                <w:kern w:val="2"/>
                <w:sz w:val="24"/>
                <w:highlight w:val="none"/>
                <w:lang w:val="en-US" w:eastAsia="zh-CN" w:bidi="ar-SA"/>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1ED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8F5261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944CD5D">
            <w:pPr>
              <w:spacing w:after="50" w:line="36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600" w:type="pct"/>
            <w:tcBorders>
              <w:bottom w:val="single" w:color="auto" w:sz="4" w:space="0"/>
            </w:tcBorders>
            <w:vAlign w:val="center"/>
          </w:tcPr>
          <w:p w14:paraId="7EB64E78">
            <w:pPr>
              <w:spacing w:after="50" w:line="360" w:lineRule="auto"/>
              <w:ind w:right="-10" w:rightChars="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083" w:type="pct"/>
            <w:tcBorders>
              <w:bottom w:val="single" w:color="auto" w:sz="4" w:space="0"/>
            </w:tcBorders>
            <w:vAlign w:val="center"/>
          </w:tcPr>
          <w:p w14:paraId="134288DF">
            <w:pPr>
              <w:spacing w:after="50" w:line="360" w:lineRule="auto"/>
              <w:ind w:right="-10" w:rightChars="0"/>
              <w:jc w:val="left"/>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74C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7194B441">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942" w:type="pct"/>
            <w:vAlign w:val="center"/>
          </w:tcPr>
          <w:p w14:paraId="363085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磋商响应函</w:t>
            </w:r>
          </w:p>
        </w:tc>
        <w:tc>
          <w:tcPr>
            <w:tcW w:w="2600" w:type="pct"/>
            <w:vAlign w:val="center"/>
          </w:tcPr>
          <w:p w14:paraId="06E7C33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083" w:type="pct"/>
            <w:vAlign w:val="center"/>
          </w:tcPr>
          <w:p w14:paraId="29FBFD60">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7FC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9F57598">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8</w:t>
            </w:r>
          </w:p>
        </w:tc>
        <w:tc>
          <w:tcPr>
            <w:tcW w:w="942" w:type="pct"/>
            <w:vAlign w:val="center"/>
          </w:tcPr>
          <w:p w14:paraId="2B9435D8">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0" w:type="pct"/>
            <w:vAlign w:val="center"/>
          </w:tcPr>
          <w:p w14:paraId="2E8EE41B">
            <w:pPr>
              <w:spacing w:after="50" w:line="360" w:lineRule="auto"/>
              <w:ind w:right="-10"/>
              <w:jc w:val="left"/>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电子签章</w:t>
            </w:r>
          </w:p>
        </w:tc>
        <w:tc>
          <w:tcPr>
            <w:tcW w:w="1083" w:type="pct"/>
            <w:vAlign w:val="center"/>
          </w:tcPr>
          <w:p w14:paraId="4099BB60">
            <w:pPr>
              <w:adjustRightInd w:val="0"/>
              <w:snapToGrid w:val="0"/>
              <w:spacing w:line="360" w:lineRule="auto"/>
              <w:ind w:right="-10"/>
              <w:jc w:val="left"/>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法定代表人参加磋商的无需此件，提供身份证明即可。详见第六章响应文件格式。</w:t>
            </w:r>
          </w:p>
        </w:tc>
      </w:tr>
      <w:tr w14:paraId="7F2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48462D67">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9</w:t>
            </w:r>
          </w:p>
        </w:tc>
        <w:tc>
          <w:tcPr>
            <w:tcW w:w="942" w:type="pct"/>
            <w:vAlign w:val="center"/>
          </w:tcPr>
          <w:p w14:paraId="72ADE6DE">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磋商报价</w:t>
            </w:r>
          </w:p>
        </w:tc>
        <w:tc>
          <w:tcPr>
            <w:tcW w:w="2600" w:type="pct"/>
            <w:vAlign w:val="center"/>
          </w:tcPr>
          <w:p w14:paraId="12F6F650">
            <w:pPr>
              <w:spacing w:after="50" w:line="360" w:lineRule="auto"/>
              <w:ind w:right="-10"/>
              <w:jc w:val="left"/>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highlight w:val="none"/>
              </w:rPr>
              <w:t>文件供应商须知正文第9条要求</w:t>
            </w:r>
          </w:p>
        </w:tc>
        <w:tc>
          <w:tcPr>
            <w:tcW w:w="1083" w:type="pct"/>
            <w:vAlign w:val="center"/>
          </w:tcPr>
          <w:p w14:paraId="6C138528">
            <w:pPr>
              <w:adjustRightInd w:val="0"/>
              <w:snapToGrid w:val="0"/>
              <w:spacing w:line="360" w:lineRule="auto"/>
              <w:ind w:right="-10"/>
              <w:jc w:val="left"/>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2D6A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B872AB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w:t>
            </w:r>
          </w:p>
        </w:tc>
        <w:tc>
          <w:tcPr>
            <w:tcW w:w="942" w:type="pct"/>
            <w:vAlign w:val="center"/>
          </w:tcPr>
          <w:p w14:paraId="3C8F9CDB">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600" w:type="pct"/>
            <w:vAlign w:val="center"/>
          </w:tcPr>
          <w:p w14:paraId="79406986">
            <w:pPr>
              <w:spacing w:after="50" w:line="360" w:lineRule="auto"/>
              <w:ind w:right="-10"/>
              <w:jc w:val="left"/>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083" w:type="pct"/>
            <w:vAlign w:val="center"/>
          </w:tcPr>
          <w:p w14:paraId="5BFC2B29">
            <w:pPr>
              <w:adjustRightInd w:val="0"/>
              <w:snapToGrid w:val="0"/>
              <w:spacing w:line="360" w:lineRule="auto"/>
              <w:ind w:right="-10"/>
              <w:jc w:val="left"/>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0072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49470243">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w:t>
            </w:r>
          </w:p>
        </w:tc>
        <w:tc>
          <w:tcPr>
            <w:tcW w:w="942" w:type="pct"/>
            <w:vAlign w:val="center"/>
          </w:tcPr>
          <w:p w14:paraId="3BDF5EF5">
            <w:pPr>
              <w:spacing w:after="50" w:line="360" w:lineRule="auto"/>
              <w:ind w:right="-1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0" w:type="pct"/>
            <w:vAlign w:val="center"/>
          </w:tcPr>
          <w:p w14:paraId="2362F3F6">
            <w:pPr>
              <w:spacing w:after="50" w:line="360" w:lineRule="auto"/>
              <w:ind w:right="-10"/>
              <w:jc w:val="left"/>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083" w:type="pct"/>
            <w:vAlign w:val="center"/>
          </w:tcPr>
          <w:p w14:paraId="5EA51122">
            <w:pPr>
              <w:adjustRightInd w:val="0"/>
              <w:snapToGrid w:val="0"/>
              <w:spacing w:line="360" w:lineRule="auto"/>
              <w:ind w:right="-10"/>
              <w:jc w:val="left"/>
              <w:rPr>
                <w:rFonts w:ascii="宋体" w:hAnsi="宋体" w:eastAsia="宋体" w:cs="宋体"/>
                <w:color w:val="auto"/>
                <w:sz w:val="24"/>
                <w:szCs w:val="24"/>
                <w:highlight w:val="none"/>
              </w:rPr>
            </w:pPr>
          </w:p>
        </w:tc>
      </w:tr>
    </w:tbl>
    <w:p w14:paraId="295FF4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7AA462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2.2异常低价响应审查</w:t>
      </w:r>
    </w:p>
    <w:tbl>
      <w:tblPr>
        <w:tblStyle w:val="24"/>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BF2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2881609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s="Times New Roman"/>
                <w:b/>
                <w:bCs/>
                <w:color w:val="auto"/>
                <w:sz w:val="24"/>
                <w:highlight w:val="none"/>
              </w:rPr>
              <w:t>异常低价响应审查表</w:t>
            </w:r>
          </w:p>
        </w:tc>
      </w:tr>
      <w:tr w14:paraId="5EF4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65E2F2F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序号</w:t>
            </w:r>
          </w:p>
        </w:tc>
        <w:tc>
          <w:tcPr>
            <w:tcW w:w="1450" w:type="dxa"/>
            <w:tcBorders>
              <w:bottom w:val="single" w:color="auto" w:sz="4" w:space="0"/>
            </w:tcBorders>
            <w:vAlign w:val="center"/>
          </w:tcPr>
          <w:p w14:paraId="32493D07">
            <w:pPr>
              <w:spacing w:line="360" w:lineRule="auto"/>
              <w:ind w:firstLine="240" w:firstLineChars="100"/>
              <w:jc w:val="center"/>
              <w:rPr>
                <w:rFonts w:ascii="宋体" w:hAnsi="宋体" w:eastAsia="宋体"/>
                <w:color w:val="auto"/>
                <w:szCs w:val="24"/>
                <w:highlight w:val="none"/>
              </w:rPr>
            </w:pPr>
            <w:r>
              <w:rPr>
                <w:rFonts w:hint="eastAsia" w:ascii="宋体" w:hAnsi="宋体" w:eastAsia="宋体" w:cs="Times New Roman"/>
                <w:color w:val="auto"/>
                <w:sz w:val="24"/>
                <w:highlight w:val="none"/>
              </w:rPr>
              <w:t>评审指标</w:t>
            </w:r>
          </w:p>
        </w:tc>
        <w:tc>
          <w:tcPr>
            <w:tcW w:w="4439" w:type="dxa"/>
            <w:tcBorders>
              <w:bottom w:val="single" w:color="auto" w:sz="4" w:space="0"/>
            </w:tcBorders>
            <w:vAlign w:val="center"/>
          </w:tcPr>
          <w:p w14:paraId="12335FBA">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rPr>
              <w:t>评审标准</w:t>
            </w:r>
          </w:p>
        </w:tc>
        <w:tc>
          <w:tcPr>
            <w:tcW w:w="2260" w:type="dxa"/>
            <w:tcBorders>
              <w:bottom w:val="single" w:color="auto" w:sz="4" w:space="0"/>
            </w:tcBorders>
            <w:vAlign w:val="center"/>
          </w:tcPr>
          <w:p w14:paraId="4481B09B">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rPr>
              <w:t>格式及材料要求</w:t>
            </w:r>
          </w:p>
        </w:tc>
      </w:tr>
      <w:tr w14:paraId="4E31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38C27F31">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450" w:type="dxa"/>
            <w:tcBorders>
              <w:bottom w:val="single" w:color="auto" w:sz="4" w:space="0"/>
            </w:tcBorders>
            <w:vAlign w:val="center"/>
          </w:tcPr>
          <w:p w14:paraId="03844D24">
            <w:pPr>
              <w:spacing w:line="360" w:lineRule="auto"/>
              <w:rPr>
                <w:rFonts w:ascii="宋体" w:hAnsi="宋体" w:eastAsia="宋体" w:cs="宋体"/>
                <w:color w:val="auto"/>
                <w:sz w:val="24"/>
                <w:szCs w:val="28"/>
                <w:highlight w:val="none"/>
              </w:rPr>
            </w:pPr>
            <w:r>
              <w:rPr>
                <w:rFonts w:hint="eastAsia" w:ascii="宋体" w:hAnsi="宋体" w:eastAsia="宋体" w:cs="宋体"/>
                <w:color w:val="auto"/>
                <w:sz w:val="24"/>
                <w:highlight w:val="none"/>
              </w:rPr>
              <w:t>异常低价响应审查</w:t>
            </w:r>
          </w:p>
        </w:tc>
        <w:tc>
          <w:tcPr>
            <w:tcW w:w="4439" w:type="dxa"/>
            <w:tcBorders>
              <w:bottom w:val="single" w:color="auto" w:sz="4" w:space="0"/>
            </w:tcBorders>
            <w:vAlign w:val="center"/>
          </w:tcPr>
          <w:p w14:paraId="76A8F500">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（1）报价＜全部通过初审供应商响应报价平均值×</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12E7D74">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（2）报价＜通过初审的次低报价供应商响应报价×</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D5ADB53">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（3）报价＜采购项目最高限价（如采购项目未设定最高限价的，以采购项目预算金额作为最高限价）×</w:t>
            </w:r>
            <w:r>
              <w:rPr>
                <w:rFonts w:hint="eastAsia" w:ascii="宋体" w:hAnsi="宋体" w:eastAsia="宋体" w:cs="宋体"/>
                <w:color w:val="auto"/>
                <w:sz w:val="24"/>
                <w:szCs w:val="24"/>
                <w:highlight w:val="none"/>
                <w:u w:val="single"/>
                <w:lang w:val="en-US" w:eastAsia="zh-CN"/>
              </w:rPr>
              <w:t>45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10AA514">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（4）磋商小组基于专业判断，认为供应商报价过低，有可能影响产品质量或者不能诚信履约的其他情形。</w:t>
            </w:r>
          </w:p>
          <w:p w14:paraId="0774B5D3">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提醒：</w:t>
            </w:r>
          </w:p>
          <w:p w14:paraId="33B1C4C6">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（1）上述第（1）项数值计算：涉及总价、单价的精确到“分”并四舍五入，涉及费率的精确到小数点后两位，第三位四舍五入（例：如平均值为123.456元，即为123.46元；如平均值为80.126%，即为80.13%）。</w:t>
            </w:r>
          </w:p>
          <w:p w14:paraId="26B79019">
            <w:pPr>
              <w:pStyle w:val="8"/>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（2）上述报价均为供应商最后报价。</w:t>
            </w:r>
          </w:p>
        </w:tc>
        <w:tc>
          <w:tcPr>
            <w:tcW w:w="2260" w:type="dxa"/>
            <w:vAlign w:val="center"/>
          </w:tcPr>
          <w:p w14:paraId="436DC75C">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供应商在评审现场合理的时间内对价格作出解释，提供项目具体成本测算等与报价合理性相关的书面说明及必要的证明材料，包括但不限于原材料成本、人工成本、制造费用等。</w:t>
            </w:r>
          </w:p>
        </w:tc>
      </w:tr>
    </w:tbl>
    <w:p w14:paraId="349D77F2">
      <w:pPr>
        <w:spacing w:line="360" w:lineRule="auto"/>
        <w:rPr>
          <w:rFonts w:ascii="宋体" w:hAnsi="宋体" w:eastAsia="宋体" w:cs="Arial"/>
          <w:color w:val="auto"/>
          <w:sz w:val="24"/>
          <w:highlight w:val="none"/>
        </w:rPr>
      </w:pPr>
      <w:r>
        <w:rPr>
          <w:rFonts w:hint="eastAsia" w:ascii="宋体" w:hAnsi="宋体" w:eastAsia="宋体" w:cs="Times New Roman"/>
          <w:color w:val="auto"/>
          <w:sz w:val="24"/>
          <w:highlight w:val="none"/>
        </w:rPr>
        <w:t>注：</w:t>
      </w:r>
    </w:p>
    <w:p w14:paraId="6E44A1D3">
      <w:pPr>
        <w:pStyle w:val="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B663FEF">
      <w:pPr>
        <w:pStyle w:val="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3B9D632F">
      <w:pPr>
        <w:pStyle w:val="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3F5A51F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2.3综合评分</w:t>
      </w:r>
    </w:p>
    <w:p w14:paraId="73FC15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552CE10">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20"/>
        <w:gridCol w:w="3745"/>
        <w:gridCol w:w="1582"/>
      </w:tblGrid>
      <w:tr w14:paraId="3FF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1AC61FE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68604C9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B3453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13B7A2F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2D7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0301DC2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7F72AA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39EB73CB">
            <w:pPr>
              <w:spacing w:line="400" w:lineRule="exact"/>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资信部分</w:t>
            </w:r>
          </w:p>
        </w:tc>
      </w:tr>
      <w:tr w14:paraId="078B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EB8AEAE">
            <w:pPr>
              <w:spacing w:line="360" w:lineRule="auto"/>
              <w:jc w:val="center"/>
              <w:rPr>
                <w:rFonts w:asciiTheme="minorEastAsia" w:hAnsiTheme="minorEastAsia" w:eastAsiaTheme="minorEastAsia"/>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118B311C">
            <w:pPr>
              <w:keepNext w:val="0"/>
              <w:keepLines w:val="0"/>
              <w:pageBreakBefore w:val="0"/>
              <w:widowControl w:val="0"/>
              <w:kinsoku/>
              <w:wordWrap/>
              <w:overflowPunct/>
              <w:topLinePunct w:val="0"/>
              <w:bidi w:val="0"/>
              <w:spacing w:line="440" w:lineRule="exact"/>
              <w:jc w:val="left"/>
              <w:textAlignment w:val="auto"/>
              <w:rPr>
                <w:rFonts w:ascii="宋体" w:hAnsi="宋体" w:eastAsia="宋体" w:cs="宋体"/>
                <w:bCs/>
                <w:color w:val="auto"/>
                <w:szCs w:val="21"/>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业绩</w:t>
            </w:r>
          </w:p>
        </w:tc>
        <w:tc>
          <w:tcPr>
            <w:tcW w:w="3745" w:type="dxa"/>
            <w:tcBorders>
              <w:top w:val="single" w:color="auto" w:sz="4" w:space="0"/>
              <w:left w:val="single" w:color="auto" w:sz="4" w:space="0"/>
              <w:bottom w:val="single" w:color="auto" w:sz="4" w:space="0"/>
              <w:right w:val="single" w:color="auto" w:sz="4" w:space="0"/>
            </w:tcBorders>
            <w:vAlign w:val="center"/>
          </w:tcPr>
          <w:p w14:paraId="40DED44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具有不动产确权登记或自然资源确权登记</w:t>
            </w:r>
            <w:r>
              <w:rPr>
                <w:rFonts w:hint="eastAsia" w:ascii="宋体" w:hAnsi="宋体" w:eastAsia="宋体" w:cs="宋体"/>
                <w:b w:val="0"/>
                <w:bCs w:val="0"/>
                <w:color w:val="auto"/>
                <w:sz w:val="24"/>
                <w:szCs w:val="24"/>
                <w:highlight w:val="none"/>
                <w:lang w:val="en-US" w:eastAsia="zh-CN"/>
              </w:rPr>
              <w:t>业绩</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每提供1个业绩</w:t>
            </w:r>
            <w:r>
              <w:rPr>
                <w:rFonts w:hint="eastAsia" w:ascii="宋体" w:hAnsi="宋体" w:eastAsia="宋体" w:cs="宋体"/>
                <w:b w:val="0"/>
                <w:bCs w:val="0"/>
                <w:color w:val="auto"/>
                <w:sz w:val="24"/>
                <w:szCs w:val="24"/>
                <w:highlight w:val="none"/>
              </w:rPr>
              <w:t>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最高得4分。</w:t>
            </w:r>
          </w:p>
          <w:p w14:paraId="356A979D">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文件中提供业绩合同原件扫描件。如合同中无法体现合同签订时间、服务内容等关键评审信息，须另附业主单位(或合同甲方)出具的证明材料扫描件。</w:t>
            </w:r>
          </w:p>
          <w:p w14:paraId="43537AF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②以上业绩含正在履约的业绩，转包分包不予计分。</w:t>
            </w:r>
          </w:p>
          <w:p w14:paraId="3755B85C">
            <w:pPr>
              <w:keepNext w:val="0"/>
              <w:keepLines w:val="0"/>
              <w:pageBreakBefore w:val="0"/>
              <w:widowControl w:val="0"/>
              <w:kinsoku/>
              <w:wordWrap/>
              <w:overflowPunct/>
              <w:topLinePunct w:val="0"/>
              <w:bidi w:val="0"/>
              <w:spacing w:line="440" w:lineRule="exact"/>
              <w:jc w:val="left"/>
              <w:textAlignment w:val="auto"/>
              <w:rPr>
                <w:rFonts w:ascii="宋体" w:hAnsi="宋体" w:eastAsia="宋体" w:cs="宋体"/>
                <w:color w:val="auto"/>
                <w:szCs w:val="21"/>
                <w:highlight w:val="none"/>
              </w:rPr>
            </w:pPr>
            <w:r>
              <w:rPr>
                <w:rFonts w:hint="eastAsia" w:ascii="宋体" w:hAnsi="宋体" w:eastAsia="宋体" w:cs="宋体"/>
                <w:b w:val="0"/>
                <w:bCs w:val="0"/>
                <w:color w:val="auto"/>
                <w:sz w:val="24"/>
                <w:szCs w:val="24"/>
                <w:highlight w:val="none"/>
              </w:rPr>
              <w:t>③提供的项目业绩只计算评标分值对应的项目数量，按照排列顺序从首个业绩开始评审至对应数量，超出部分不进行评审。对应数量内业绩不符合招标文件要求不得分的，不再补充评审超出部分业绩。如：提供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个业绩即得满分的，按照</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文件排序评审第一项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第二</w:t>
            </w:r>
            <w:r>
              <w:rPr>
                <w:rFonts w:hint="eastAsia" w:ascii="宋体" w:hAnsi="宋体" w:eastAsia="宋体" w:cs="宋体"/>
                <w:b w:val="0"/>
                <w:bCs w:val="0"/>
                <w:color w:val="auto"/>
                <w:sz w:val="24"/>
                <w:szCs w:val="24"/>
                <w:highlight w:val="none"/>
              </w:rPr>
              <w:t>业绩，其余超出部分不再评审。</w:t>
            </w:r>
          </w:p>
        </w:tc>
        <w:tc>
          <w:tcPr>
            <w:tcW w:w="1582" w:type="dxa"/>
            <w:tcBorders>
              <w:top w:val="single" w:color="auto" w:sz="4" w:space="0"/>
              <w:left w:val="single" w:color="auto" w:sz="4" w:space="0"/>
              <w:bottom w:val="single" w:color="auto" w:sz="4" w:space="0"/>
              <w:right w:val="single" w:color="auto" w:sz="4" w:space="0"/>
            </w:tcBorders>
            <w:vAlign w:val="center"/>
          </w:tcPr>
          <w:p w14:paraId="1DFD676F">
            <w:pPr>
              <w:keepNext w:val="0"/>
              <w:keepLines w:val="0"/>
              <w:pageBreakBefore w:val="0"/>
              <w:widowControl w:val="0"/>
              <w:kinsoku/>
              <w:wordWrap/>
              <w:overflowPunct/>
              <w:topLinePunct w:val="0"/>
              <w:bidi w:val="0"/>
              <w:spacing w:line="440" w:lineRule="exact"/>
              <w:jc w:val="center"/>
              <w:textAlignment w:val="auto"/>
              <w:rPr>
                <w:rFonts w:hint="eastAsia" w:eastAsia="宋体" w:asciiTheme="minorEastAsia" w:hAnsiTheme="minorEastAsia"/>
                <w:b/>
                <w:bCs/>
                <w:color w:val="auto"/>
                <w:sz w:val="24"/>
                <w:highlight w:val="none"/>
                <w:lang w:val="en-US" w:eastAsia="zh-CN"/>
              </w:rPr>
            </w:pPr>
            <w:r>
              <w:rPr>
                <w:rFonts w:hint="eastAsia" w:ascii="宋体" w:hAnsi="宋体" w:eastAsia="宋体" w:cs="宋体"/>
                <w:b w:val="0"/>
                <w:bCs w:val="0"/>
                <w:color w:val="auto"/>
                <w:sz w:val="24"/>
                <w:szCs w:val="24"/>
                <w:highlight w:val="none"/>
              </w:rPr>
              <w:t>0-4</w:t>
            </w:r>
            <w:r>
              <w:rPr>
                <w:rFonts w:hint="eastAsia" w:ascii="宋体" w:hAnsi="宋体" w:eastAsia="宋体" w:cs="宋体"/>
                <w:b w:val="0"/>
                <w:bCs w:val="0"/>
                <w:color w:val="auto"/>
                <w:sz w:val="24"/>
                <w:szCs w:val="24"/>
                <w:highlight w:val="none"/>
                <w:lang w:val="en-US" w:eastAsia="zh-CN"/>
              </w:rPr>
              <w:t>分</w:t>
            </w:r>
          </w:p>
        </w:tc>
      </w:tr>
      <w:tr w14:paraId="5623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13F21C1">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7D74BB1B">
            <w:pPr>
              <w:keepNext w:val="0"/>
              <w:keepLines w:val="0"/>
              <w:pageBreakBefore w:val="0"/>
              <w:widowControl w:val="0"/>
              <w:kinsoku/>
              <w:wordWrap/>
              <w:overflowPunct/>
              <w:topLinePunct w:val="0"/>
              <w:bidi w:val="0"/>
              <w:spacing w:line="44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实力</w:t>
            </w:r>
          </w:p>
          <w:p w14:paraId="21011C25">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rPr>
            </w:pPr>
          </w:p>
        </w:tc>
        <w:tc>
          <w:tcPr>
            <w:tcW w:w="3745" w:type="dxa"/>
            <w:tcBorders>
              <w:top w:val="single" w:color="auto" w:sz="4" w:space="0"/>
              <w:left w:val="single" w:color="auto" w:sz="4" w:space="0"/>
              <w:bottom w:val="single" w:color="auto" w:sz="4" w:space="0"/>
              <w:right w:val="single" w:color="auto" w:sz="4" w:space="0"/>
            </w:tcBorders>
            <w:vAlign w:val="center"/>
          </w:tcPr>
          <w:p w14:paraId="515E622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w:t>
            </w:r>
            <w:r>
              <w:rPr>
                <w:rFonts w:hint="eastAsia" w:ascii="宋体" w:hAnsi="宋体" w:eastAsia="宋体" w:cs="宋体"/>
                <w:b w:val="0"/>
                <w:bCs w:val="0"/>
                <w:color w:val="auto"/>
                <w:kern w:val="0"/>
                <w:sz w:val="24"/>
                <w:szCs w:val="24"/>
                <w:highlight w:val="none"/>
                <w:lang w:val="en-US" w:eastAsia="zh-CN" w:bidi="ar-SA"/>
              </w:rPr>
              <w:t>应商自然资源确权建库管理系统类、基于RTK实时动态测绘系统类、内外业测绘智能辅助工具控制系统类、土地勘测定界质检软件类、地籍测量信息采集管理平台系统类计算机软件著作权登记证书的，</w:t>
            </w:r>
            <w:r>
              <w:rPr>
                <w:rFonts w:hint="eastAsia" w:ascii="宋体" w:hAnsi="宋体" w:eastAsia="宋体" w:cs="宋体"/>
                <w:b w:val="0"/>
                <w:bCs w:val="0"/>
                <w:color w:val="auto"/>
                <w:sz w:val="24"/>
                <w:szCs w:val="24"/>
                <w:highlight w:val="none"/>
              </w:rPr>
              <w:t>每提供一个证书得2分，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2DB325C0">
            <w:pPr>
              <w:pStyle w:val="39"/>
              <w:keepNext w:val="0"/>
              <w:keepLines w:val="0"/>
              <w:pageBreakBefore w:val="0"/>
              <w:widowControl w:val="0"/>
              <w:tabs>
                <w:tab w:val="left" w:pos="744"/>
                <w:tab w:val="left" w:pos="851"/>
              </w:tabs>
              <w:kinsoku/>
              <w:wordWrap/>
              <w:overflowPunct/>
              <w:topLinePunct w:val="0"/>
              <w:autoSpaceDE/>
              <w:autoSpaceDN/>
              <w:bidi w:val="0"/>
              <w:adjustRightInd/>
              <w:spacing w:line="440" w:lineRule="exact"/>
              <w:jc w:val="both"/>
              <w:textAlignment w:val="auto"/>
              <w:rPr>
                <w:rFonts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rPr>
              <w:t>注：提供国家版权局颁发的计算机软件著作权证书扫描件。</w:t>
            </w:r>
          </w:p>
        </w:tc>
        <w:tc>
          <w:tcPr>
            <w:tcW w:w="1582" w:type="dxa"/>
            <w:tcBorders>
              <w:top w:val="single" w:color="auto" w:sz="4" w:space="0"/>
              <w:left w:val="single" w:color="auto" w:sz="4" w:space="0"/>
              <w:bottom w:val="single" w:color="auto" w:sz="4" w:space="0"/>
              <w:right w:val="single" w:color="auto" w:sz="4" w:space="0"/>
            </w:tcBorders>
            <w:vAlign w:val="center"/>
          </w:tcPr>
          <w:p w14:paraId="41D88CC6">
            <w:pPr>
              <w:keepNext w:val="0"/>
              <w:keepLines w:val="0"/>
              <w:pageBreakBefore w:val="0"/>
              <w:widowControl w:val="0"/>
              <w:kinsoku/>
              <w:wordWrap/>
              <w:overflowPunct/>
              <w:topLinePunct w:val="0"/>
              <w:bidi w:val="0"/>
              <w:spacing w:line="440" w:lineRule="exact"/>
              <w:jc w:val="center"/>
              <w:textAlignment w:val="auto"/>
              <w:rPr>
                <w:rFonts w:hint="eastAsia" w:eastAsia="宋体" w:asciiTheme="minorEastAsia" w:hAnsiTheme="minorEastAsia"/>
                <w:b/>
                <w:bCs/>
                <w:color w:val="auto"/>
                <w:sz w:val="24"/>
                <w:highlight w:val="none"/>
                <w:lang w:val="en-US" w:eastAsia="zh-CN"/>
              </w:rPr>
            </w:pPr>
            <w:r>
              <w:rPr>
                <w:rFonts w:hint="eastAsia" w:ascii="宋体" w:hAnsi="宋体" w:eastAsia="宋体" w:cs="宋体"/>
                <w:b w:val="0"/>
                <w:bCs w:val="0"/>
                <w:color w:val="auto"/>
                <w:sz w:val="24"/>
                <w:szCs w:val="24"/>
                <w:highlight w:val="none"/>
              </w:rPr>
              <w:t>0-10</w:t>
            </w:r>
            <w:r>
              <w:rPr>
                <w:rFonts w:hint="eastAsia" w:ascii="宋体" w:hAnsi="宋体" w:eastAsia="宋体" w:cs="宋体"/>
                <w:b w:val="0"/>
                <w:bCs w:val="0"/>
                <w:color w:val="auto"/>
                <w:sz w:val="24"/>
                <w:szCs w:val="24"/>
                <w:highlight w:val="none"/>
                <w:lang w:val="en-US" w:eastAsia="zh-CN"/>
              </w:rPr>
              <w:t>分</w:t>
            </w:r>
          </w:p>
        </w:tc>
      </w:tr>
      <w:tr w14:paraId="3A28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BB5CCD0">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35386DB">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rPr>
              <w:t>3、项目人员配备</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47055DB6">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为本项目拟配备人员中：</w:t>
            </w:r>
          </w:p>
          <w:p w14:paraId="7FD9922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（一）项目负责人（1人）（满分4分）</w:t>
            </w:r>
          </w:p>
          <w:p w14:paraId="22F02781">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1.具有注册测绘师证书的得2分；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55FC0988">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2.具有注册安全工程师资格证书的得2分；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7C729211">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（二）项目技术负责人（1人）（满分6分）</w:t>
            </w:r>
          </w:p>
          <w:p w14:paraId="2155925E">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1.具有测绘</w:t>
            </w:r>
            <w:r>
              <w:rPr>
                <w:rFonts w:hint="eastAsia" w:ascii="宋体" w:hAnsi="宋体" w:eastAsia="宋体" w:cs="宋体"/>
                <w:b w:val="0"/>
                <w:bCs w:val="0"/>
                <w:color w:val="auto"/>
                <w:sz w:val="24"/>
                <w:szCs w:val="24"/>
                <w:highlight w:val="none"/>
                <w:lang w:val="en-US" w:eastAsia="zh-CN"/>
              </w:rPr>
              <w:t>类</w:t>
            </w:r>
            <w:r>
              <w:rPr>
                <w:rFonts w:hint="eastAsia" w:ascii="宋体" w:hAnsi="宋体" w:eastAsia="宋体" w:cs="宋体"/>
                <w:b w:val="0"/>
                <w:bCs w:val="0"/>
                <w:color w:val="auto"/>
                <w:sz w:val="24"/>
                <w:szCs w:val="24"/>
                <w:highlight w:val="none"/>
              </w:rPr>
              <w:t>专业高级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rPr>
              <w:t>以上</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职称证书的得2分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408B34EF">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2.具有注册测绘师证书的得2分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p>
          <w:p w14:paraId="440C1280">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3.具有信息安全工程师证书的得2分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1F5B4E9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（三）其他人员（项目负责人、技术负责人除外）（满分26分）</w:t>
            </w:r>
          </w:p>
          <w:p w14:paraId="202882A7">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1.具有测绘类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rPr>
              <w:t>土地规划类或城乡规划</w:t>
            </w:r>
            <w:r>
              <w:rPr>
                <w:rFonts w:hint="eastAsia" w:ascii="宋体" w:hAnsi="宋体" w:eastAsia="宋体" w:cs="宋体"/>
                <w:b w:val="0"/>
                <w:bCs w:val="0"/>
                <w:color w:val="auto"/>
                <w:sz w:val="24"/>
                <w:szCs w:val="24"/>
                <w:highlight w:val="none"/>
                <w:lang w:val="en-US" w:eastAsia="zh-CN"/>
              </w:rPr>
              <w:t>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相关专业中级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或</w:t>
            </w:r>
            <w:r>
              <w:rPr>
                <w:rFonts w:hint="eastAsia" w:ascii="宋体" w:hAnsi="宋体" w:eastAsia="宋体" w:cs="宋体"/>
                <w:b w:val="0"/>
                <w:bCs w:val="0"/>
                <w:color w:val="auto"/>
                <w:sz w:val="24"/>
                <w:szCs w:val="24"/>
                <w:highlight w:val="none"/>
              </w:rPr>
              <w:t>以上</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职称证书的， 每提供</w:t>
            </w:r>
            <w:r>
              <w:rPr>
                <w:rFonts w:hint="eastAsia" w:ascii="宋体" w:hAnsi="宋体" w:eastAsia="宋体" w:cs="宋体"/>
                <w:b w:val="0"/>
                <w:bCs w:val="0"/>
                <w:color w:val="auto"/>
                <w:sz w:val="24"/>
                <w:szCs w:val="24"/>
                <w:highlight w:val="none"/>
                <w:lang w:val="en-US" w:eastAsia="zh-CN"/>
              </w:rPr>
              <w:t>1个</w:t>
            </w:r>
            <w:r>
              <w:rPr>
                <w:rFonts w:hint="eastAsia" w:ascii="宋体" w:hAnsi="宋体" w:eastAsia="宋体" w:cs="宋体"/>
                <w:b w:val="0"/>
                <w:bCs w:val="0"/>
                <w:color w:val="auto"/>
                <w:sz w:val="24"/>
                <w:szCs w:val="24"/>
                <w:highlight w:val="none"/>
              </w:rPr>
              <w:t>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最高得10分；</w:t>
            </w:r>
          </w:p>
          <w:p w14:paraId="77C5D74A">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2.具有注册测绘师证书的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每提供</w:t>
            </w:r>
            <w:r>
              <w:rPr>
                <w:rFonts w:hint="eastAsia" w:ascii="宋体" w:hAnsi="宋体" w:eastAsia="宋体" w:cs="宋体"/>
                <w:b w:val="0"/>
                <w:bCs w:val="0"/>
                <w:color w:val="auto"/>
                <w:sz w:val="24"/>
                <w:szCs w:val="24"/>
                <w:highlight w:val="none"/>
                <w:lang w:val="en-US" w:eastAsia="zh-CN"/>
              </w:rPr>
              <w:t>1个</w:t>
            </w:r>
            <w:r>
              <w:rPr>
                <w:rFonts w:hint="eastAsia" w:ascii="宋体" w:hAnsi="宋体" w:eastAsia="宋体" w:cs="宋体"/>
                <w:b w:val="0"/>
                <w:bCs w:val="0"/>
                <w:color w:val="auto"/>
                <w:sz w:val="24"/>
                <w:szCs w:val="24"/>
                <w:highlight w:val="none"/>
              </w:rPr>
              <w:t>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最高得8分；</w:t>
            </w:r>
          </w:p>
          <w:p w14:paraId="5479EC0C">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3.具有社会稳定风险评估相关证书的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每提供</w:t>
            </w:r>
            <w:r>
              <w:rPr>
                <w:rFonts w:hint="eastAsia" w:ascii="宋体" w:hAnsi="宋体" w:eastAsia="宋体" w:cs="宋体"/>
                <w:b w:val="0"/>
                <w:bCs w:val="0"/>
                <w:color w:val="auto"/>
                <w:sz w:val="24"/>
                <w:szCs w:val="24"/>
                <w:highlight w:val="none"/>
                <w:lang w:val="en-US" w:eastAsia="zh-CN"/>
              </w:rPr>
              <w:t>1个</w:t>
            </w:r>
            <w:r>
              <w:rPr>
                <w:rFonts w:hint="eastAsia" w:ascii="宋体" w:hAnsi="宋体" w:eastAsia="宋体" w:cs="宋体"/>
                <w:b w:val="0"/>
                <w:bCs w:val="0"/>
                <w:color w:val="auto"/>
                <w:sz w:val="24"/>
                <w:szCs w:val="24"/>
                <w:highlight w:val="none"/>
              </w:rPr>
              <w:t>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，最高8分。</w:t>
            </w:r>
          </w:p>
          <w:p w14:paraId="0DFD2268">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文件中</w:t>
            </w:r>
            <w:r>
              <w:rPr>
                <w:rFonts w:hint="eastAsia" w:ascii="宋体" w:hAnsi="宋体" w:eastAsia="宋体" w:cs="宋体"/>
                <w:b w:val="0"/>
                <w:bCs w:val="0"/>
                <w:color w:val="auto"/>
                <w:sz w:val="24"/>
                <w:szCs w:val="24"/>
                <w:highlight w:val="none"/>
                <w:lang w:val="en-US" w:eastAsia="zh-CN"/>
              </w:rPr>
              <w:t>同时</w:t>
            </w:r>
            <w:r>
              <w:rPr>
                <w:rFonts w:hint="eastAsia" w:ascii="宋体" w:hAnsi="宋体" w:eastAsia="宋体" w:cs="宋体"/>
                <w:b w:val="0"/>
                <w:bCs w:val="0"/>
                <w:color w:val="auto"/>
                <w:sz w:val="24"/>
                <w:szCs w:val="24"/>
                <w:highlight w:val="none"/>
              </w:rPr>
              <w:t>提供上述人员名单（格式自拟）、相关证书扫描件</w:t>
            </w:r>
            <w:r>
              <w:rPr>
                <w:rFonts w:hint="eastAsia" w:ascii="宋体" w:hAnsi="宋体" w:eastAsia="宋体" w:cs="宋体"/>
                <w:b w:val="0"/>
                <w:bCs w:val="0"/>
                <w:color w:val="auto"/>
                <w:sz w:val="24"/>
                <w:szCs w:val="24"/>
                <w:highlight w:val="none"/>
                <w:lang w:val="en-US" w:eastAsia="zh-CN"/>
              </w:rPr>
              <w:t>和供应商</w:t>
            </w:r>
            <w:r>
              <w:rPr>
                <w:rFonts w:hint="eastAsia" w:ascii="宋体" w:hAnsi="宋体" w:eastAsia="宋体" w:cs="宋体"/>
                <w:b w:val="0"/>
                <w:bCs w:val="0"/>
                <w:color w:val="auto"/>
                <w:sz w:val="24"/>
                <w:szCs w:val="24"/>
                <w:highlight w:val="none"/>
              </w:rPr>
              <w:t>为其缴纳的近三个月内（任意一个月）的养老保险证明或承诺；</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是事业单位的，暂未缴纳养老保险的，须由其主管部门出具证明；</w:t>
            </w:r>
          </w:p>
          <w:p w14:paraId="0320A462">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b w:val="0"/>
                <w:bCs w:val="0"/>
                <w:color w:val="auto"/>
                <w:sz w:val="24"/>
                <w:szCs w:val="24"/>
                <w:highlight w:val="none"/>
              </w:rPr>
              <w:t>②以上所有人员均不得兼任。</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5202B6F">
            <w:pPr>
              <w:keepNext w:val="0"/>
              <w:keepLines w:val="0"/>
              <w:pageBreakBefore w:val="0"/>
              <w:widowControl w:val="0"/>
              <w:kinsoku/>
              <w:wordWrap/>
              <w:overflowPunct/>
              <w:topLinePunct w:val="0"/>
              <w:bidi w:val="0"/>
              <w:spacing w:line="440" w:lineRule="exact"/>
              <w:jc w:val="center"/>
              <w:textAlignment w:val="auto"/>
              <w:rPr>
                <w:rFonts w:hint="eastAsia" w:eastAsia="宋体" w:asciiTheme="minorEastAsia" w:hAnsiTheme="minorEastAsia"/>
                <w:b/>
                <w:bCs/>
                <w:color w:val="auto"/>
                <w:sz w:val="24"/>
                <w:highlight w:val="none"/>
                <w:lang w:val="en-US" w:eastAsia="zh-CN"/>
              </w:rPr>
            </w:pPr>
            <w:r>
              <w:rPr>
                <w:rFonts w:hint="eastAsia" w:ascii="宋体" w:hAnsi="宋体" w:eastAsia="宋体" w:cs="宋体"/>
                <w:b w:val="0"/>
                <w:bCs w:val="0"/>
                <w:color w:val="auto"/>
                <w:sz w:val="24"/>
                <w:szCs w:val="24"/>
                <w:highlight w:val="none"/>
              </w:rPr>
              <w:t>0-36</w:t>
            </w:r>
            <w:r>
              <w:rPr>
                <w:rFonts w:hint="eastAsia" w:ascii="宋体" w:hAnsi="宋体" w:eastAsia="宋体" w:cs="宋体"/>
                <w:b w:val="0"/>
                <w:bCs w:val="0"/>
                <w:color w:val="auto"/>
                <w:sz w:val="24"/>
                <w:szCs w:val="24"/>
                <w:highlight w:val="none"/>
                <w:lang w:val="en-US" w:eastAsia="zh-CN"/>
              </w:rPr>
              <w:t>分</w:t>
            </w:r>
          </w:p>
        </w:tc>
      </w:tr>
      <w:tr w14:paraId="6554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1BD167B">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506145E">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、仪器设备配备</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4E0B6A31">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供应商拟为本项目配备以下设备：</w:t>
            </w:r>
          </w:p>
          <w:p w14:paraId="59BEA449">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具有全站仪的，</w:t>
            </w:r>
            <w:r>
              <w:rPr>
                <w:rFonts w:hint="eastAsia" w:ascii="宋体" w:hAnsi="宋体" w:eastAsia="宋体" w:cs="宋体"/>
                <w:b w:val="0"/>
                <w:bCs w:val="0"/>
                <w:color w:val="auto"/>
                <w:sz w:val="24"/>
                <w:szCs w:val="24"/>
                <w:highlight w:val="none"/>
                <w:lang w:val="en-US" w:eastAsia="zh-CN"/>
              </w:rPr>
              <w:t>每提供1</w:t>
            </w:r>
            <w:r>
              <w:rPr>
                <w:rFonts w:hint="eastAsia" w:ascii="宋体" w:hAnsi="宋体" w:eastAsia="宋体" w:cs="宋体"/>
                <w:b w:val="0"/>
                <w:bCs w:val="0"/>
                <w:color w:val="auto"/>
                <w:sz w:val="24"/>
                <w:szCs w:val="24"/>
                <w:highlight w:val="none"/>
              </w:rPr>
              <w:t>台得2分，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，本项最高得4分。</w:t>
            </w:r>
          </w:p>
          <w:p w14:paraId="27C0503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具有无人机的，</w:t>
            </w:r>
            <w:r>
              <w:rPr>
                <w:rFonts w:hint="eastAsia" w:ascii="宋体" w:hAnsi="宋体" w:eastAsia="宋体" w:cs="宋体"/>
                <w:b w:val="0"/>
                <w:bCs w:val="0"/>
                <w:color w:val="auto"/>
                <w:sz w:val="24"/>
                <w:szCs w:val="24"/>
                <w:highlight w:val="none"/>
                <w:lang w:val="en-US" w:eastAsia="zh-CN"/>
              </w:rPr>
              <w:t>每提供1</w:t>
            </w:r>
            <w:r>
              <w:rPr>
                <w:rFonts w:hint="eastAsia" w:ascii="宋体" w:hAnsi="宋体" w:eastAsia="宋体" w:cs="宋体"/>
                <w:b w:val="0"/>
                <w:bCs w:val="0"/>
                <w:color w:val="auto"/>
                <w:sz w:val="24"/>
                <w:szCs w:val="24"/>
                <w:highlight w:val="none"/>
              </w:rPr>
              <w:t>台得2分，</w:t>
            </w:r>
            <w:r>
              <w:rPr>
                <w:rFonts w:hint="eastAsia" w:ascii="宋体" w:hAnsi="宋体" w:eastAsia="宋体" w:cs="宋体"/>
                <w:b w:val="0"/>
                <w:bCs w:val="0"/>
                <w:color w:val="auto"/>
                <w:sz w:val="24"/>
                <w:szCs w:val="24"/>
                <w:highlight w:val="none"/>
                <w:lang w:val="en-US" w:eastAsia="zh-CN"/>
              </w:rPr>
              <w:t>其他的不得分</w:t>
            </w:r>
            <w:r>
              <w:rPr>
                <w:rFonts w:hint="eastAsia" w:ascii="宋体" w:hAnsi="宋体" w:eastAsia="宋体" w:cs="宋体"/>
                <w:b w:val="0"/>
                <w:bCs w:val="0"/>
                <w:color w:val="auto"/>
                <w:sz w:val="24"/>
                <w:szCs w:val="24"/>
                <w:highlight w:val="none"/>
              </w:rPr>
              <w:t>，本项最高得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10F1DAC9">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自有设备须同时</w:t>
            </w:r>
            <w:r>
              <w:rPr>
                <w:rFonts w:hint="eastAsia" w:ascii="宋体" w:hAnsi="宋体" w:eastAsia="宋体" w:cs="宋体"/>
                <w:b w:val="0"/>
                <w:bCs w:val="0"/>
                <w:color w:val="auto"/>
                <w:sz w:val="24"/>
                <w:szCs w:val="24"/>
                <w:highlight w:val="none"/>
              </w:rPr>
              <w:t>提供购买合同和购买发票扫描件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租赁设备须同时</w:t>
            </w: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租赁</w:t>
            </w:r>
            <w:r>
              <w:rPr>
                <w:rFonts w:hint="eastAsia" w:ascii="宋体" w:hAnsi="宋体" w:eastAsia="宋体" w:cs="宋体"/>
                <w:b w:val="0"/>
                <w:bCs w:val="0"/>
                <w:color w:val="auto"/>
                <w:sz w:val="24"/>
                <w:szCs w:val="24"/>
                <w:highlight w:val="none"/>
              </w:rPr>
              <w:t>合同和</w:t>
            </w:r>
            <w:r>
              <w:rPr>
                <w:rFonts w:hint="eastAsia" w:ascii="宋体" w:hAnsi="宋体" w:eastAsia="宋体" w:cs="宋体"/>
                <w:b w:val="0"/>
                <w:bCs w:val="0"/>
                <w:color w:val="auto"/>
                <w:sz w:val="24"/>
                <w:szCs w:val="24"/>
                <w:highlight w:val="none"/>
                <w:lang w:val="en-US" w:eastAsia="zh-CN"/>
              </w:rPr>
              <w:t>出租方的设备</w:t>
            </w:r>
            <w:r>
              <w:rPr>
                <w:rFonts w:hint="eastAsia" w:ascii="宋体" w:hAnsi="宋体" w:eastAsia="宋体" w:cs="宋体"/>
                <w:b w:val="0"/>
                <w:bCs w:val="0"/>
                <w:color w:val="auto"/>
                <w:sz w:val="24"/>
                <w:szCs w:val="24"/>
                <w:highlight w:val="none"/>
              </w:rPr>
              <w:t>购买发票扫描件，提供不全或未提供的不得分。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07085610">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val="0"/>
                <w:bCs w:val="0"/>
                <w:color w:val="auto"/>
                <w:sz w:val="24"/>
                <w:szCs w:val="24"/>
                <w:highlight w:val="none"/>
              </w:rPr>
              <w:t>0-10分</w:t>
            </w:r>
          </w:p>
        </w:tc>
      </w:tr>
      <w:tr w14:paraId="0768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669FC3F">
            <w:pPr>
              <w:spacing w:line="360" w:lineRule="auto"/>
              <w:ind w:firstLine="435"/>
              <w:jc w:val="center"/>
              <w:rPr>
                <w:rFonts w:asciiTheme="minorEastAsia" w:hAnsiTheme="minorEastAsia" w:eastAsiaTheme="minorEastAsia"/>
                <w:b/>
                <w:bCs/>
                <w:color w:val="auto"/>
                <w:sz w:val="24"/>
                <w:highlight w:val="none"/>
              </w:rPr>
            </w:pPr>
          </w:p>
        </w:tc>
        <w:tc>
          <w:tcPr>
            <w:tcW w:w="41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46A892">
            <w:pPr>
              <w:pStyle w:val="70"/>
              <w:spacing w:before="241" w:line="358" w:lineRule="auto"/>
              <w:ind w:left="111" w:right="95"/>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技术部分</w:t>
            </w:r>
          </w:p>
        </w:tc>
      </w:tr>
      <w:tr w14:paraId="600D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50F9275">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45219A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、总体技术路线方案</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17D9A150">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小组根据供应商提供的项目技术方案进行综合评审，包含但不限于路线、流程和设计的完整性、合理性、可行性和科学性等。</w:t>
            </w:r>
          </w:p>
          <w:p w14:paraId="788DB07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方案全面深入，详尽准确合理，得5分；</w:t>
            </w:r>
          </w:p>
          <w:p w14:paraId="524320D6">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方案贴切实际，实用</w:t>
            </w:r>
            <w:r>
              <w:rPr>
                <w:rFonts w:hint="eastAsia" w:ascii="宋体" w:hAnsi="宋体" w:eastAsia="宋体" w:cs="宋体"/>
                <w:b w:val="0"/>
                <w:bCs w:val="0"/>
                <w:color w:val="auto"/>
                <w:sz w:val="24"/>
                <w:szCs w:val="24"/>
                <w:highlight w:val="none"/>
                <w:lang w:val="en-US" w:eastAsia="zh-CN"/>
              </w:rPr>
              <w:t>可行</w:t>
            </w:r>
            <w:r>
              <w:rPr>
                <w:rFonts w:hint="eastAsia" w:ascii="宋体" w:hAnsi="宋体" w:eastAsia="宋体" w:cs="宋体"/>
                <w:b w:val="0"/>
                <w:bCs w:val="0"/>
                <w:color w:val="auto"/>
                <w:sz w:val="24"/>
                <w:szCs w:val="24"/>
                <w:highlight w:val="none"/>
              </w:rPr>
              <w:t>，得3分；</w:t>
            </w:r>
          </w:p>
          <w:p w14:paraId="3177E512">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方案符合</w:t>
            </w:r>
            <w:r>
              <w:rPr>
                <w:rFonts w:hint="eastAsia" w:ascii="宋体" w:hAnsi="宋体" w:eastAsia="宋体" w:cs="宋体"/>
                <w:b w:val="0"/>
                <w:bCs w:val="0"/>
                <w:color w:val="auto"/>
                <w:sz w:val="24"/>
                <w:szCs w:val="24"/>
                <w:highlight w:val="none"/>
                <w:lang w:val="en-US" w:eastAsia="zh-CN"/>
              </w:rPr>
              <w:t>采购需求</w:t>
            </w:r>
            <w:r>
              <w:rPr>
                <w:rFonts w:hint="eastAsia" w:ascii="宋体" w:hAnsi="宋体" w:eastAsia="宋体" w:cs="宋体"/>
                <w:b w:val="0"/>
                <w:bCs w:val="0"/>
                <w:color w:val="auto"/>
                <w:sz w:val="24"/>
                <w:szCs w:val="24"/>
                <w:highlight w:val="none"/>
              </w:rPr>
              <w:t>，细节有待完善的，得1分；</w:t>
            </w:r>
          </w:p>
          <w:p w14:paraId="6D12D2A7">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差或未提供不得分。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4015D5C5">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val="0"/>
                <w:bCs w:val="0"/>
                <w:color w:val="auto"/>
                <w:sz w:val="24"/>
                <w:szCs w:val="24"/>
                <w:highlight w:val="none"/>
              </w:rPr>
              <w:t>0-5分</w:t>
            </w:r>
          </w:p>
        </w:tc>
      </w:tr>
      <w:tr w14:paraId="7BC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865" w:type="pct"/>
            <w:vMerge w:val="continue"/>
            <w:tcBorders>
              <w:left w:val="single" w:color="auto" w:sz="4" w:space="0"/>
              <w:right w:val="single" w:color="auto" w:sz="4" w:space="0"/>
            </w:tcBorders>
            <w:vAlign w:val="center"/>
          </w:tcPr>
          <w:p w14:paraId="4D6C499C">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B7931E1">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、项目重点难点分析</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641FE905">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小组根据供应商提供的项目重点难点分析进行综合评审。</w:t>
            </w:r>
          </w:p>
          <w:p w14:paraId="05FF1B72">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项目重点难点分析合理、完全适用项目实际的，得5分；</w:t>
            </w:r>
          </w:p>
          <w:p w14:paraId="608730C2">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项目重点难点分析合理，符合实际的，得3分；</w:t>
            </w:r>
          </w:p>
          <w:p w14:paraId="4B5796C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项目重点难点分析有待进一步完善的，得1分；</w:t>
            </w:r>
          </w:p>
          <w:p w14:paraId="1A3781BC">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差或未提供的不得分。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36E0DDA7">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val="0"/>
                <w:bCs w:val="0"/>
                <w:color w:val="auto"/>
                <w:sz w:val="24"/>
                <w:szCs w:val="24"/>
                <w:highlight w:val="none"/>
              </w:rPr>
              <w:t>0-5分</w:t>
            </w:r>
          </w:p>
        </w:tc>
      </w:tr>
      <w:tr w14:paraId="7F3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B4B60CB">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F163FB9">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、项目进度保障措施</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539D4C0B">
            <w:pPr>
              <w:keepNext w:val="0"/>
              <w:keepLines w:val="0"/>
              <w:pageBreakBefore w:val="0"/>
              <w:widowControl w:val="0"/>
              <w:kinsoku/>
              <w:wordWrap/>
              <w:overflowPunct/>
              <w:topLinePunct w:val="0"/>
              <w:autoSpaceDE w:val="0"/>
              <w:autoSpaceDN w:val="0"/>
              <w:bidi w:val="0"/>
              <w:adjustRightInd w:val="0"/>
              <w:snapToGrid w:val="0"/>
              <w:spacing w:line="440" w:lineRule="exact"/>
              <w:contextualSpacing/>
              <w:jc w:val="left"/>
              <w:textAlignment w:val="auto"/>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w:t>
            </w:r>
            <w:r>
              <w:rPr>
                <w:rFonts w:hint="eastAsia" w:ascii="宋体" w:hAnsi="宋体" w:eastAsia="宋体" w:cs="宋体"/>
                <w:b w:val="0"/>
                <w:bCs w:val="0"/>
                <w:color w:val="auto"/>
                <w:kern w:val="28"/>
                <w:sz w:val="24"/>
                <w:szCs w:val="24"/>
                <w:highlight w:val="none"/>
              </w:rPr>
              <w:t>供应商提供的</w:t>
            </w:r>
            <w:r>
              <w:rPr>
                <w:rFonts w:hint="eastAsia" w:ascii="宋体" w:hAnsi="宋体" w:eastAsia="宋体" w:cs="宋体"/>
                <w:b w:val="0"/>
                <w:bCs w:val="0"/>
                <w:color w:val="auto"/>
                <w:sz w:val="24"/>
                <w:szCs w:val="24"/>
                <w:highlight w:val="none"/>
              </w:rPr>
              <w:t>进度安排及保障措施进行综合评分</w:t>
            </w:r>
            <w:r>
              <w:rPr>
                <w:rFonts w:hint="eastAsia" w:ascii="宋体" w:hAnsi="宋体" w:eastAsia="宋体" w:cs="宋体"/>
                <w:b w:val="0"/>
                <w:bCs w:val="0"/>
                <w:color w:val="auto"/>
                <w:kern w:val="28"/>
                <w:sz w:val="24"/>
                <w:szCs w:val="24"/>
                <w:highlight w:val="none"/>
              </w:rPr>
              <w:t>：</w:t>
            </w:r>
          </w:p>
          <w:p w14:paraId="3D0505A5">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进度安排详细、完善、保障措施详细周密的，得5分；</w:t>
            </w:r>
          </w:p>
          <w:p w14:paraId="0EA7F29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进度安排</w:t>
            </w:r>
            <w:r>
              <w:rPr>
                <w:rFonts w:hint="eastAsia" w:ascii="宋体" w:hAnsi="宋体" w:eastAsia="宋体" w:cs="宋体"/>
                <w:b w:val="0"/>
                <w:bCs w:val="0"/>
                <w:color w:val="auto"/>
                <w:sz w:val="24"/>
                <w:szCs w:val="24"/>
                <w:highlight w:val="none"/>
                <w:lang w:val="en-US" w:eastAsia="zh-CN"/>
              </w:rPr>
              <w:t>合理</w:t>
            </w:r>
            <w:r>
              <w:rPr>
                <w:rFonts w:hint="eastAsia" w:ascii="宋体" w:hAnsi="宋体" w:eastAsia="宋体" w:cs="宋体"/>
                <w:b w:val="0"/>
                <w:bCs w:val="0"/>
                <w:color w:val="auto"/>
                <w:sz w:val="24"/>
                <w:szCs w:val="24"/>
                <w:highlight w:val="none"/>
              </w:rPr>
              <w:t>、保障措施合理，</w:t>
            </w:r>
            <w:r>
              <w:rPr>
                <w:rFonts w:hint="eastAsia" w:ascii="宋体" w:hAnsi="宋体" w:eastAsia="宋体" w:cs="宋体"/>
                <w:b w:val="0"/>
                <w:bCs w:val="0"/>
                <w:color w:val="auto"/>
                <w:sz w:val="24"/>
                <w:szCs w:val="24"/>
                <w:highlight w:val="none"/>
                <w:lang w:val="en-US" w:eastAsia="zh-CN"/>
              </w:rPr>
              <w:t>实用可行</w:t>
            </w:r>
            <w:r>
              <w:rPr>
                <w:rFonts w:hint="eastAsia" w:ascii="宋体" w:hAnsi="宋体" w:eastAsia="宋体" w:cs="宋体"/>
                <w:b w:val="0"/>
                <w:bCs w:val="0"/>
                <w:color w:val="auto"/>
                <w:sz w:val="24"/>
                <w:szCs w:val="24"/>
                <w:highlight w:val="none"/>
              </w:rPr>
              <w:t>的，得3分；</w:t>
            </w:r>
          </w:p>
          <w:p w14:paraId="4F124B1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进度安排、保障措施有待进一步完善的，得1分；</w:t>
            </w:r>
          </w:p>
          <w:p w14:paraId="34E98B80">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差或未提供不得分。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398B6D9A">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val="0"/>
                <w:bCs w:val="0"/>
                <w:color w:val="auto"/>
                <w:sz w:val="24"/>
                <w:szCs w:val="24"/>
                <w:highlight w:val="none"/>
              </w:rPr>
              <w:t>0-5分</w:t>
            </w:r>
          </w:p>
        </w:tc>
      </w:tr>
      <w:tr w14:paraId="55C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FDE1996">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59FA528">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、质量保证措施</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09767C85">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小组根据供应商提供的项目质量保证措施进行综合评审：</w:t>
            </w:r>
          </w:p>
          <w:p w14:paraId="2E8B9393">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质量保证措施完善、合理</w:t>
            </w:r>
            <w:r>
              <w:rPr>
                <w:rFonts w:hint="eastAsia" w:ascii="宋体" w:hAnsi="宋体" w:eastAsia="宋体" w:cs="宋体"/>
                <w:b w:val="0"/>
                <w:bCs w:val="0"/>
                <w:color w:val="auto"/>
                <w:sz w:val="24"/>
                <w:szCs w:val="24"/>
                <w:highlight w:val="none"/>
                <w:lang w:val="en-US" w:eastAsia="zh-CN"/>
              </w:rPr>
              <w:t>可行</w:t>
            </w:r>
            <w:r>
              <w:rPr>
                <w:rFonts w:hint="eastAsia" w:ascii="宋体" w:hAnsi="宋体" w:eastAsia="宋体" w:cs="宋体"/>
                <w:b w:val="0"/>
                <w:bCs w:val="0"/>
                <w:color w:val="auto"/>
                <w:sz w:val="24"/>
                <w:szCs w:val="24"/>
                <w:highlight w:val="none"/>
              </w:rPr>
              <w:t>的，得5分；</w:t>
            </w:r>
          </w:p>
          <w:p w14:paraId="629D4EAC">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质量保证措施</w:t>
            </w:r>
            <w:r>
              <w:rPr>
                <w:rFonts w:hint="eastAsia" w:ascii="宋体" w:hAnsi="宋体" w:eastAsia="宋体" w:cs="宋体"/>
                <w:b w:val="0"/>
                <w:bCs w:val="0"/>
                <w:color w:val="auto"/>
                <w:sz w:val="24"/>
                <w:szCs w:val="24"/>
                <w:highlight w:val="none"/>
                <w:lang w:val="en-US" w:eastAsia="zh-CN"/>
              </w:rPr>
              <w:t>符合实际的</w:t>
            </w:r>
            <w:r>
              <w:rPr>
                <w:rFonts w:hint="eastAsia" w:ascii="宋体" w:hAnsi="宋体" w:eastAsia="宋体" w:cs="宋体"/>
                <w:b w:val="0"/>
                <w:bCs w:val="0"/>
                <w:color w:val="auto"/>
                <w:sz w:val="24"/>
                <w:szCs w:val="24"/>
                <w:highlight w:val="none"/>
              </w:rPr>
              <w:t>，得3分；</w:t>
            </w:r>
          </w:p>
          <w:p w14:paraId="5FAB0A46">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质量保证措施有待完善细节的，得1分；</w:t>
            </w:r>
          </w:p>
          <w:p w14:paraId="6DA71C37">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差或未提供不得分。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A637834">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val="0"/>
                <w:bCs w:val="0"/>
                <w:color w:val="auto"/>
                <w:sz w:val="24"/>
                <w:szCs w:val="24"/>
                <w:highlight w:val="none"/>
              </w:rPr>
              <w:t>0-5分</w:t>
            </w:r>
          </w:p>
        </w:tc>
      </w:tr>
      <w:tr w14:paraId="1431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E99FB13">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B292761">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color w:val="auto"/>
                <w:sz w:val="24"/>
                <w:highlight w:val="none"/>
                <w:lang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、安全保密措施</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30721D83">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w:t>
            </w:r>
            <w:r>
              <w:rPr>
                <w:rFonts w:hint="eastAsia" w:ascii="宋体" w:hAnsi="宋体" w:eastAsia="宋体" w:cs="宋体"/>
                <w:color w:val="auto"/>
                <w:spacing w:val="1"/>
                <w:kern w:val="0"/>
                <w:sz w:val="24"/>
                <w:szCs w:val="24"/>
                <w:highlight w:val="none"/>
                <w:lang w:val="en-US" w:eastAsia="zh-CN"/>
              </w:rPr>
              <w:t>根据供应商提供的</w:t>
            </w:r>
            <w:r>
              <w:rPr>
                <w:rFonts w:hint="eastAsia" w:ascii="宋体" w:hAnsi="宋体" w:eastAsia="宋体" w:cs="宋体"/>
                <w:color w:val="auto"/>
                <w:spacing w:val="1"/>
                <w:kern w:val="0"/>
                <w:sz w:val="24"/>
                <w:szCs w:val="24"/>
                <w:highlight w:val="none"/>
                <w:lang w:val="zh-CN" w:eastAsia="zh-CN"/>
              </w:rPr>
              <w:t>安全保密管理措施</w:t>
            </w:r>
            <w:r>
              <w:rPr>
                <w:rFonts w:hint="eastAsia" w:ascii="宋体" w:hAnsi="宋体" w:eastAsia="宋体" w:cs="宋体"/>
                <w:color w:val="auto"/>
                <w:spacing w:val="1"/>
                <w:kern w:val="0"/>
                <w:sz w:val="24"/>
                <w:szCs w:val="24"/>
                <w:highlight w:val="none"/>
                <w:lang w:val="en-US" w:eastAsia="zh-CN"/>
              </w:rPr>
              <w:t xml:space="preserve">进行评审： </w:t>
            </w:r>
          </w:p>
          <w:p w14:paraId="133D4E93">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lang w:val="zh-CN" w:eastAsia="zh-CN"/>
              </w:rPr>
              <w:t>安全保密管理措施</w:t>
            </w:r>
            <w:r>
              <w:rPr>
                <w:rFonts w:hint="eastAsia" w:ascii="宋体" w:hAnsi="宋体" w:eastAsia="宋体" w:cs="宋体"/>
                <w:color w:val="auto"/>
                <w:spacing w:val="1"/>
                <w:kern w:val="0"/>
                <w:sz w:val="24"/>
                <w:szCs w:val="24"/>
                <w:highlight w:val="none"/>
                <w:lang w:val="en-US" w:eastAsia="zh-CN"/>
              </w:rPr>
              <w:t>全面详尽、</w:t>
            </w:r>
            <w:r>
              <w:rPr>
                <w:rFonts w:hint="eastAsia" w:ascii="宋体" w:hAnsi="宋体" w:eastAsia="宋体" w:cs="宋体"/>
                <w:color w:val="auto"/>
                <w:spacing w:val="1"/>
                <w:kern w:val="0"/>
                <w:sz w:val="24"/>
                <w:szCs w:val="24"/>
                <w:highlight w:val="none"/>
                <w:lang w:val="zh-TW" w:eastAsia="zh-CN"/>
              </w:rPr>
              <w:t>实用</w:t>
            </w:r>
            <w:r>
              <w:rPr>
                <w:rFonts w:hint="eastAsia" w:ascii="宋体" w:hAnsi="宋体" w:eastAsia="宋体" w:cs="宋体"/>
                <w:color w:val="auto"/>
                <w:spacing w:val="1"/>
                <w:kern w:val="0"/>
                <w:sz w:val="24"/>
                <w:szCs w:val="24"/>
                <w:highlight w:val="none"/>
                <w:lang w:val="en-US" w:eastAsia="zh-CN"/>
              </w:rPr>
              <w:t xml:space="preserve">可行的得5分； </w:t>
            </w:r>
          </w:p>
          <w:p w14:paraId="2D138101">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w:t>
            </w:r>
            <w:r>
              <w:rPr>
                <w:rFonts w:hint="eastAsia" w:ascii="宋体" w:hAnsi="宋体" w:eastAsia="宋体" w:cs="宋体"/>
                <w:color w:val="auto"/>
                <w:spacing w:val="1"/>
                <w:kern w:val="0"/>
                <w:sz w:val="24"/>
                <w:szCs w:val="24"/>
                <w:highlight w:val="none"/>
                <w:lang w:val="zh-CN" w:eastAsia="zh-CN"/>
              </w:rPr>
              <w:t>安全保密管理措施</w:t>
            </w:r>
            <w:r>
              <w:rPr>
                <w:rFonts w:hint="eastAsia" w:ascii="宋体" w:hAnsi="宋体" w:eastAsia="宋体" w:cs="宋体"/>
                <w:color w:val="auto"/>
                <w:spacing w:val="1"/>
                <w:kern w:val="0"/>
                <w:sz w:val="24"/>
                <w:szCs w:val="24"/>
                <w:highlight w:val="none"/>
                <w:lang w:val="en-US" w:eastAsia="zh-CN"/>
              </w:rPr>
              <w:t xml:space="preserve">完整合理的得3分； </w:t>
            </w:r>
          </w:p>
          <w:p w14:paraId="6A9A9B1B">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安全保密管理措施</w:t>
            </w:r>
            <w:r>
              <w:rPr>
                <w:rFonts w:hint="eastAsia" w:ascii="宋体" w:hAnsi="宋体" w:eastAsia="宋体" w:cs="宋体"/>
                <w:color w:val="auto"/>
                <w:spacing w:val="1"/>
                <w:kern w:val="0"/>
                <w:sz w:val="24"/>
                <w:szCs w:val="24"/>
                <w:highlight w:val="none"/>
                <w:lang w:val="en-US" w:eastAsia="zh-CN"/>
              </w:rPr>
              <w:t xml:space="preserve">简单有待提升完善的得1分； </w:t>
            </w:r>
          </w:p>
          <w:p w14:paraId="4775FDB8">
            <w:pPr>
              <w:keepNext w:val="0"/>
              <w:keepLines w:val="0"/>
              <w:pageBreakBefore w:val="0"/>
              <w:widowControl w:val="0"/>
              <w:kinsoku/>
              <w:wordWrap/>
              <w:overflowPunct/>
              <w:topLinePunct w:val="0"/>
              <w:bidi w:val="0"/>
              <w:spacing w:line="440" w:lineRule="exact"/>
              <w:jc w:val="left"/>
              <w:textAlignment w:val="auto"/>
              <w:rPr>
                <w:rFonts w:hint="default" w:ascii="宋体" w:hAnsi="宋体" w:eastAsia="宋体" w:cs="宋体"/>
                <w:color w:val="auto"/>
                <w:spacing w:val="4"/>
                <w:highlight w:val="none"/>
                <w:lang w:val="en-US" w:eastAsia="zh-CN"/>
              </w:rPr>
            </w:pPr>
            <w:r>
              <w:rPr>
                <w:rFonts w:hint="eastAsia" w:ascii="宋体" w:hAnsi="宋体" w:eastAsia="宋体" w:cs="宋体"/>
                <w:color w:val="auto"/>
                <w:spacing w:val="1"/>
                <w:kern w:val="0"/>
                <w:sz w:val="24"/>
                <w:szCs w:val="24"/>
                <w:highlight w:val="none"/>
                <w:lang w:val="en-US" w:eastAsia="zh-CN"/>
              </w:rPr>
              <w:t>（4）未提供的不得分。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4AE87203">
            <w:pPr>
              <w:keepNext w:val="0"/>
              <w:keepLines w:val="0"/>
              <w:pageBreakBefore w:val="0"/>
              <w:widowControl w:val="0"/>
              <w:kinsoku/>
              <w:wordWrap/>
              <w:overflowPunct/>
              <w:topLinePunct w:val="0"/>
              <w:bidi w:val="0"/>
              <w:spacing w:line="440" w:lineRule="exact"/>
              <w:jc w:val="center"/>
              <w:textAlignment w:val="auto"/>
              <w:rPr>
                <w:rFonts w:asciiTheme="minorEastAsia" w:hAnsiTheme="minorEastAsia" w:eastAsiaTheme="minorEastAsia"/>
                <w:b/>
                <w:bCs/>
                <w:color w:val="auto"/>
                <w:sz w:val="24"/>
                <w:highlight w:val="none"/>
              </w:rPr>
            </w:pPr>
            <w:r>
              <w:rPr>
                <w:rFonts w:hint="eastAsia" w:ascii="宋体" w:hAnsi="宋体" w:eastAsia="宋体" w:cs="宋体"/>
                <w:b w:val="0"/>
                <w:bCs w:val="0"/>
                <w:color w:val="auto"/>
                <w:sz w:val="24"/>
                <w:szCs w:val="24"/>
                <w:highlight w:val="none"/>
              </w:rPr>
              <w:t>0-5分</w:t>
            </w:r>
          </w:p>
        </w:tc>
      </w:tr>
      <w:tr w14:paraId="1D43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64DCDDB6">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208B8F7">
            <w:pPr>
              <w:widowControl/>
              <w:spacing w:line="400" w:lineRule="exact"/>
              <w:jc w:val="center"/>
              <w:rPr>
                <w:rFonts w:asciiTheme="minorEastAsia" w:hAnsiTheme="minorEastAsia" w:eastAsiaTheme="minorEastAsia"/>
                <w:color w:val="auto"/>
                <w:sz w:val="24"/>
                <w:highlight w:val="none"/>
                <w:lang w:eastAsia="zh-CN"/>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zh-CN" w:eastAsia="zh-CN" w:bidi="ar"/>
              </w:rPr>
              <w:t>售后服务承诺</w:t>
            </w:r>
          </w:p>
        </w:tc>
        <w:tc>
          <w:tcPr>
            <w:tcW w:w="3745" w:type="dxa"/>
            <w:tcBorders>
              <w:top w:val="single" w:color="auto" w:sz="4" w:space="0"/>
              <w:left w:val="single" w:color="auto" w:sz="4" w:space="0"/>
              <w:bottom w:val="single" w:color="auto" w:sz="4" w:space="0"/>
              <w:right w:val="single" w:color="auto" w:sz="4" w:space="0"/>
            </w:tcBorders>
            <w:shd w:val="clear" w:color="auto" w:fill="auto"/>
            <w:vAlign w:val="center"/>
          </w:tcPr>
          <w:p w14:paraId="3CB490A0">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磋商小组根据供应商提供的</w:t>
            </w:r>
            <w:r>
              <w:rPr>
                <w:rFonts w:hint="eastAsia" w:ascii="宋体" w:hAnsi="宋体" w:eastAsia="宋体" w:cs="宋体"/>
                <w:color w:val="auto"/>
                <w:spacing w:val="1"/>
                <w:kern w:val="0"/>
                <w:sz w:val="24"/>
                <w:szCs w:val="24"/>
                <w:highlight w:val="none"/>
                <w:lang w:val="zh-CN" w:eastAsia="zh-CN"/>
              </w:rPr>
              <w:t>售后服务承诺</w:t>
            </w:r>
            <w:r>
              <w:rPr>
                <w:rFonts w:hint="eastAsia" w:ascii="宋体" w:hAnsi="宋体" w:eastAsia="宋体" w:cs="宋体"/>
                <w:color w:val="auto"/>
                <w:spacing w:val="1"/>
                <w:kern w:val="0"/>
                <w:sz w:val="24"/>
                <w:szCs w:val="24"/>
                <w:highlight w:val="none"/>
                <w:lang w:val="en-US" w:eastAsia="zh-CN"/>
              </w:rPr>
              <w:t>进行评审：</w:t>
            </w:r>
          </w:p>
          <w:p w14:paraId="2E339DBA">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（1）内容详尽全面，针对本项目特点、响应及时迅速的得5分； </w:t>
            </w:r>
          </w:p>
          <w:p w14:paraId="217E47DE">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（2）内容完整，切实可行的得3分；</w:t>
            </w:r>
          </w:p>
          <w:p w14:paraId="7514294F">
            <w:pPr>
              <w:widowControl/>
              <w:spacing w:line="400" w:lineRule="exact"/>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rPr>
              <w:t xml:space="preserve">（3）内容简单或部分缺失，有待进一步完善的得1分； </w:t>
            </w:r>
          </w:p>
          <w:p w14:paraId="0D5EA56A">
            <w:pPr>
              <w:widowControl/>
              <w:spacing w:line="400" w:lineRule="exact"/>
              <w:jc w:val="left"/>
              <w:rPr>
                <w:rFonts w:hint="default" w:ascii="宋体" w:hAnsi="宋体" w:eastAsia="宋体" w:cs="宋体"/>
                <w:color w:val="auto"/>
                <w:spacing w:val="4"/>
                <w:highlight w:val="none"/>
                <w:lang w:val="en-US" w:eastAsia="zh-CN"/>
              </w:rPr>
            </w:pPr>
            <w:r>
              <w:rPr>
                <w:rFonts w:hint="eastAsia" w:ascii="宋体" w:hAnsi="宋体" w:eastAsia="宋体" w:cs="宋体"/>
                <w:color w:val="auto"/>
                <w:spacing w:val="1"/>
                <w:kern w:val="0"/>
                <w:sz w:val="24"/>
                <w:szCs w:val="24"/>
                <w:highlight w:val="none"/>
                <w:lang w:val="en-US" w:eastAsia="zh-CN"/>
              </w:rPr>
              <w:t>（4）未提供的不得分。</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3B90AA1B">
            <w:pPr>
              <w:spacing w:line="400" w:lineRule="exact"/>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val="0"/>
                <w:bCs w:val="0"/>
                <w:color w:val="auto"/>
                <w:sz w:val="24"/>
                <w:highlight w:val="none"/>
                <w:lang w:val="zh-CN" w:eastAsia="zh-CN"/>
              </w:rPr>
              <w:t>0-5分</w:t>
            </w:r>
          </w:p>
        </w:tc>
      </w:tr>
      <w:tr w14:paraId="71C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002D6ED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C6FDCA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CD7627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分。其他供应商的价格分统一按照下列公式计算：</w:t>
            </w:r>
          </w:p>
          <w:p w14:paraId="38C86FFE">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rPr>
              <w:t>％×100</w:t>
            </w:r>
          </w:p>
        </w:tc>
      </w:tr>
    </w:tbl>
    <w:p w14:paraId="0FCA1D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0AC593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1BCEA9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468F476B">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三、无效条款</w:t>
      </w:r>
    </w:p>
    <w:p w14:paraId="7F1B822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3.1响应文件有下列情形之一的,其响应文件拒收:</w:t>
      </w:r>
    </w:p>
    <w:p w14:paraId="0C2C2887">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（1）未在提交首次响应文件截止时间前通过网上招标投标系统递交有效电子响应文件的，网上开标系统不予接收。出现上述情况的，响应将被拒绝。</w:t>
      </w:r>
    </w:p>
    <w:p w14:paraId="6FFE779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5781E38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.2供应商有下列情形之一的,资格审查后其</w:t>
      </w:r>
      <w:r>
        <w:rPr>
          <w:rFonts w:hint="eastAsia" w:ascii="宋体" w:hAnsi="宋体" w:eastAsia="宋体"/>
          <w:color w:val="auto"/>
          <w:sz w:val="24"/>
          <w:highlight w:val="none"/>
          <w:lang w:val="en-US" w:eastAsia="zh-CN"/>
        </w:rPr>
        <w:t>按</w:t>
      </w:r>
      <w:r>
        <w:rPr>
          <w:rFonts w:hint="eastAsia" w:ascii="宋体" w:hAnsi="宋体" w:eastAsia="宋体"/>
          <w:color w:val="auto"/>
          <w:sz w:val="24"/>
          <w:highlight w:val="none"/>
        </w:rPr>
        <w:t>无效响应处理：</w:t>
      </w:r>
    </w:p>
    <w:p w14:paraId="3308AE0C">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（1）为本项目提供采购代理服务的；</w:t>
      </w:r>
    </w:p>
    <w:p w14:paraId="26CB9C54">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（2）供应商与在本项目代理机构存在相互任职或工作的；</w:t>
      </w:r>
    </w:p>
    <w:p w14:paraId="5159A04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（3）与采购人存在利害关系可能影响采购公正性的法人、其他组织或者个人；</w:t>
      </w:r>
    </w:p>
    <w:p w14:paraId="7A0CFE0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（4）磋商公告写明专门面向中小企业采购，供应商提供的服务非中小企业承接的；</w:t>
      </w:r>
    </w:p>
    <w:p w14:paraId="588D6B3D">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（5）要求供应商以联合体形式参加采购活动，供应商非联合体或者联合协议中中小企业合同金额未达到应当达到的比例；</w:t>
      </w:r>
    </w:p>
    <w:p w14:paraId="55E4544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（6）要求获得采购合同的供应商向中小企业分包，供应商未提供分包意向协议或者分包意向协议中中小企业合同金额未达到应当达到的比例；</w:t>
      </w:r>
    </w:p>
    <w:p w14:paraId="01C73FA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（7）评标专家无法查看并检验电子响应文件中相关资料的；</w:t>
      </w:r>
    </w:p>
    <w:p w14:paraId="32493CB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（8）联合体</w:t>
      </w:r>
      <w:r>
        <w:rPr>
          <w:rFonts w:hint="eastAsia" w:ascii="宋体" w:hAnsi="宋体" w:eastAsia="宋体"/>
          <w:color w:val="auto"/>
          <w:sz w:val="24"/>
          <w:highlight w:val="none"/>
          <w:lang w:val="en-US" w:eastAsia="zh-CN"/>
        </w:rPr>
        <w:t>参与</w:t>
      </w:r>
      <w:r>
        <w:rPr>
          <w:rFonts w:hint="eastAsia" w:ascii="宋体" w:hAnsi="宋体" w:eastAsia="宋体"/>
          <w:color w:val="auto"/>
          <w:sz w:val="24"/>
          <w:highlight w:val="none"/>
        </w:rPr>
        <w:t>未提交联合体协议的；</w:t>
      </w:r>
    </w:p>
    <w:p w14:paraId="5003909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（9）责令停产停业的；</w:t>
      </w:r>
    </w:p>
    <w:p w14:paraId="72C25E2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（10）暂停或取消参与政府采购项目资格的；</w:t>
      </w:r>
    </w:p>
    <w:p w14:paraId="2FB86B4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（11）供应商单位负责人为同一人或者存在直接控股、管理关系的不同单位的；</w:t>
      </w:r>
    </w:p>
    <w:p w14:paraId="723EDDBC">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（12）供应商基本资格条件和特定资格条件中有一项及以上不符合要求的；</w:t>
      </w:r>
    </w:p>
    <w:p w14:paraId="56B6D127">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13）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02F6A0DF">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（14）其它情形按无效响应处理，并经公共资源交易监督部门核准的；</w:t>
      </w:r>
    </w:p>
    <w:p w14:paraId="7FABEE4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（15）供应商响应MAC地址一致，由磋商小组否决其响应资格；</w:t>
      </w:r>
    </w:p>
    <w:p w14:paraId="090B8119">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（16）供应商单方面出现其他供应商材料的；</w:t>
      </w:r>
    </w:p>
    <w:p w14:paraId="74DDFB6B">
      <w:pPr>
        <w:pStyle w:val="8"/>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（17）供应商联系人或联系电话相同的，由磋商小组否决其响应资格，并报告监管部门作不良行为处理和进一步调查；</w:t>
      </w:r>
    </w:p>
    <w:p w14:paraId="138FA3C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（18）竞争性磋商公告未写明允许采购进口产品，供应商所投产品为进口产品的；</w:t>
      </w:r>
    </w:p>
    <w:p w14:paraId="2937F86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（19）磋商文件规定的其它无效情形。</w:t>
      </w:r>
    </w:p>
    <w:p w14:paraId="36825E7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 供应商有下列情形之一的,符合性审查后其按无效响应处理：</w:t>
      </w:r>
    </w:p>
    <w:p w14:paraId="6E43BD95">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（1）响应文件签章不全，经磋商小组一致认定对开评标内容有实质性影响并经公共资源交易监督部门核准的；</w:t>
      </w:r>
    </w:p>
    <w:p w14:paraId="3BEFB9F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011B50F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（3）同一供应商提交两个以上不同的响应文件或者响应报价，但磋商文件规定提交备选方案的除外；</w:t>
      </w:r>
    </w:p>
    <w:p w14:paraId="793B130C">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（4）响应文件没有对磋商文件的实质性要求和条件作出响应；</w:t>
      </w:r>
    </w:p>
    <w:p w14:paraId="77570E32">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（5）报价超出规定的最高限价或公布的采购预算的或供应商的报价各项单价高于磋商文件给定的单价最高限价；</w:t>
      </w:r>
    </w:p>
    <w:p w14:paraId="00A3F65F">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（6）不按磋商小组要求澄清、说明或补正的，或者措施小组根据磋商文件的规定对响应文件的计算错误进行修正后，供应商不接受修正的报价的。</w:t>
      </w:r>
    </w:p>
    <w:p w14:paraId="0B6056A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（7）其它情形，经磋商小组委提出按无效响应处理，并经公共资源交易监督部门核准的；</w:t>
      </w:r>
    </w:p>
    <w:p w14:paraId="2797989B">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（8）响应文件含有采购人不能接受的附加条件的；</w:t>
      </w:r>
    </w:p>
    <w:p w14:paraId="065ACB9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（9）磋商文件规定的其它无效响应情形。</w:t>
      </w:r>
    </w:p>
    <w:p w14:paraId="6A21A9B3">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.4 供应商有下列情形之一的, 详细评审后其按无效响应处理：</w:t>
      </w:r>
    </w:p>
    <w:p w14:paraId="0530299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（1）产品不符合必须强制执行的国家标准的；</w:t>
      </w:r>
    </w:p>
    <w:p w14:paraId="3D75A409">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（2）供应商有串通、弄虚作假、行贿等违法行为；</w:t>
      </w:r>
    </w:p>
    <w:p w14:paraId="1950CC33">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（3）响应文件含有违反国家法律、法规的内容，或附有采购人不能接受的条件的；</w:t>
      </w:r>
    </w:p>
    <w:p w14:paraId="563D9944">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（4）报价明显低于其他供应商，且不能证明报价合理性的响应无效；</w:t>
      </w:r>
    </w:p>
    <w:p w14:paraId="1964F48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（5）拒不确认磋商小组评审修正的响应无效；</w:t>
      </w:r>
    </w:p>
    <w:p w14:paraId="6EA62184">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（6）其它情形，经磋商小组提出按无效响应处理，并经公共资源交易监督部门核准的；</w:t>
      </w:r>
    </w:p>
    <w:p w14:paraId="07FB735D">
      <w:pPr>
        <w:pStyle w:val="8"/>
        <w:spacing w:line="360" w:lineRule="auto"/>
        <w:ind w:firstLine="480" w:firstLineChars="200"/>
        <w:rPr>
          <w:rFonts w:ascii="宋体" w:hAnsi="宋体" w:eastAsia="宋体" w:cs="宋体"/>
          <w:color w:val="auto"/>
          <w:sz w:val="24"/>
          <w:highlight w:val="none"/>
        </w:rPr>
      </w:pPr>
      <w:r>
        <w:rPr>
          <w:rFonts w:hint="eastAsia" w:ascii="宋体" w:hAnsi="宋体" w:eastAsia="宋体"/>
          <w:color w:val="auto"/>
          <w:sz w:val="24"/>
          <w:highlight w:val="none"/>
        </w:rPr>
        <w:t>（7）磋商文件规定的其它无效响应情形。</w:t>
      </w:r>
    </w:p>
    <w:p w14:paraId="0A94ABF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9F15C40">
      <w:pPr>
        <w:numPr>
          <w:ilvl w:val="0"/>
          <w:numId w:val="3"/>
        </w:numPr>
        <w:spacing w:line="360" w:lineRule="auto"/>
        <w:jc w:val="center"/>
        <w:outlineLvl w:val="0"/>
        <w:rPr>
          <w:rFonts w:asciiTheme="minorEastAsia" w:hAnsiTheme="minorEastAsia" w:eastAsiaTheme="minorEastAsia"/>
          <w:b/>
          <w:color w:val="auto"/>
          <w:sz w:val="28"/>
          <w:highlight w:val="none"/>
        </w:rPr>
      </w:pPr>
      <w:bookmarkStart w:id="38" w:name="_Toc63440929"/>
      <w:bookmarkStart w:id="39" w:name="_Toc355"/>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38"/>
      <w:bookmarkEnd w:id="39"/>
      <w:bookmarkStart w:id="40" w:name="_Toc22284"/>
    </w:p>
    <w:bookmarkEnd w:id="40"/>
    <w:p w14:paraId="0B18DDD1">
      <w:pPr>
        <w:spacing w:line="480" w:lineRule="auto"/>
        <w:jc w:val="center"/>
        <w:rPr>
          <w:rFonts w:ascii="宋体" w:hAnsi="宋体" w:eastAsia="宋体"/>
          <w:b/>
          <w:sz w:val="24"/>
          <w:highlight w:val="none"/>
        </w:rPr>
      </w:pPr>
    </w:p>
    <w:p w14:paraId="7972953F">
      <w:pPr>
        <w:spacing w:line="480" w:lineRule="auto"/>
        <w:jc w:val="center"/>
        <w:rPr>
          <w:rFonts w:ascii="宋体" w:hAnsi="宋体" w:eastAsia="宋体"/>
          <w:b/>
          <w:sz w:val="24"/>
          <w:highlight w:val="none"/>
        </w:rPr>
      </w:pPr>
    </w:p>
    <w:p w14:paraId="1369DA74">
      <w:pPr>
        <w:spacing w:line="480" w:lineRule="auto"/>
        <w:jc w:val="center"/>
        <w:outlineLvl w:val="1"/>
        <w:rPr>
          <w:rFonts w:ascii="宋体" w:hAnsi="宋体" w:eastAsia="宋体"/>
          <w:b/>
          <w:sz w:val="32"/>
          <w:szCs w:val="32"/>
          <w:highlight w:val="none"/>
        </w:rPr>
      </w:pPr>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p>
    <w:p w14:paraId="6095CD12">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（服务类）</w:t>
      </w:r>
    </w:p>
    <w:p w14:paraId="466E0370">
      <w:pPr>
        <w:spacing w:line="480" w:lineRule="auto"/>
        <w:jc w:val="center"/>
        <w:rPr>
          <w:rFonts w:ascii="宋体" w:hAnsi="宋体" w:eastAsia="宋体"/>
          <w:b/>
          <w:sz w:val="24"/>
          <w:highlight w:val="none"/>
        </w:rPr>
      </w:pPr>
    </w:p>
    <w:p w14:paraId="114BE070">
      <w:pPr>
        <w:spacing w:line="480" w:lineRule="auto"/>
        <w:jc w:val="center"/>
        <w:rPr>
          <w:rFonts w:ascii="宋体" w:hAnsi="宋体" w:eastAsia="宋体"/>
          <w:b/>
          <w:sz w:val="24"/>
          <w:highlight w:val="none"/>
        </w:rPr>
      </w:pPr>
    </w:p>
    <w:p w14:paraId="53F776F8">
      <w:pPr>
        <w:spacing w:line="480" w:lineRule="auto"/>
        <w:jc w:val="center"/>
        <w:rPr>
          <w:rFonts w:ascii="宋体" w:hAnsi="宋体" w:eastAsia="宋体"/>
          <w:b/>
          <w:sz w:val="24"/>
          <w:highlight w:val="none"/>
        </w:rPr>
      </w:pPr>
    </w:p>
    <w:p w14:paraId="750953C3">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第一部分 合同书</w:t>
      </w:r>
    </w:p>
    <w:p w14:paraId="7473D2AA">
      <w:pPr>
        <w:spacing w:line="480" w:lineRule="auto"/>
        <w:jc w:val="center"/>
        <w:rPr>
          <w:rFonts w:ascii="宋体" w:hAnsi="宋体" w:eastAsia="宋体"/>
          <w:b/>
          <w:sz w:val="24"/>
          <w:highlight w:val="none"/>
        </w:rPr>
      </w:pPr>
    </w:p>
    <w:p w14:paraId="3B123CBE">
      <w:pPr>
        <w:spacing w:line="480" w:lineRule="auto"/>
        <w:jc w:val="center"/>
        <w:rPr>
          <w:rFonts w:ascii="宋体" w:hAnsi="宋体" w:eastAsia="宋体"/>
          <w:b/>
          <w:sz w:val="24"/>
          <w:highlight w:val="none"/>
        </w:rPr>
      </w:pPr>
    </w:p>
    <w:p w14:paraId="51141FF8">
      <w:pPr>
        <w:spacing w:line="480" w:lineRule="auto"/>
        <w:jc w:val="center"/>
        <w:rPr>
          <w:rFonts w:ascii="宋体" w:hAnsi="宋体" w:eastAsia="宋体"/>
          <w:b/>
          <w:sz w:val="24"/>
          <w:highlight w:val="none"/>
        </w:rPr>
      </w:pPr>
    </w:p>
    <w:p w14:paraId="1AA530C1">
      <w:pPr>
        <w:spacing w:before="120" w:line="480" w:lineRule="auto"/>
        <w:ind w:left="960"/>
        <w:rPr>
          <w:rFonts w:hint="eastAsia"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明湖公园不动产权证办理服务项目</w:t>
      </w:r>
    </w:p>
    <w:p w14:paraId="23122B3B">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宋体" w:hAnsi="宋体" w:eastAsia="宋体"/>
          <w:sz w:val="24"/>
          <w:highlight w:val="none"/>
          <w:u w:val="single"/>
          <w:lang w:eastAsia="zh-CN"/>
        </w:rPr>
        <w:t>czsjcg202605-005</w:t>
      </w:r>
    </w:p>
    <w:p w14:paraId="5B3B5B92">
      <w:pPr>
        <w:spacing w:before="120" w:line="480" w:lineRule="auto"/>
        <w:ind w:left="960"/>
        <w:rPr>
          <w:rFonts w:hint="eastAsia" w:ascii="宋体" w:hAnsi="宋体" w:eastAsia="宋体"/>
          <w:sz w:val="24"/>
          <w:highlight w:val="none"/>
        </w:rPr>
      </w:pPr>
      <w:r>
        <w:rPr>
          <w:rFonts w:hint="eastAsia" w:ascii="宋体" w:hAnsi="宋体" w:eastAsia="宋体"/>
          <w:sz w:val="24"/>
          <w:highlight w:val="none"/>
        </w:rPr>
        <w:t>甲方（采购人）：</w:t>
      </w:r>
      <w:r>
        <w:rPr>
          <w:rFonts w:hint="eastAsia" w:ascii="宋体" w:hAnsi="宋体" w:eastAsia="宋体"/>
          <w:sz w:val="24"/>
          <w:highlight w:val="none"/>
          <w:u w:val="single"/>
          <w:lang w:eastAsia="zh-CN"/>
        </w:rPr>
        <w:t>滁州市明湖建设管理服务中心</w:t>
      </w:r>
      <w:r>
        <w:rPr>
          <w:rFonts w:hint="eastAsia" w:ascii="宋体" w:hAnsi="宋体" w:eastAsia="宋体"/>
          <w:sz w:val="24"/>
          <w:highlight w:val="none"/>
        </w:rPr>
        <w:t xml:space="preserve">         </w:t>
      </w:r>
    </w:p>
    <w:p w14:paraId="6160F78E">
      <w:pPr>
        <w:spacing w:before="120" w:line="480" w:lineRule="auto"/>
        <w:ind w:left="960"/>
        <w:rPr>
          <w:rFonts w:hint="eastAsia" w:ascii="宋体" w:hAnsi="宋体" w:eastAsia="宋体"/>
          <w:sz w:val="24"/>
          <w:highlight w:val="none"/>
        </w:rPr>
      </w:pPr>
      <w:r>
        <w:rPr>
          <w:rFonts w:hint="eastAsia" w:ascii="宋体" w:hAnsi="宋体" w:eastAsia="宋体"/>
          <w:sz w:val="24"/>
          <w:highlight w:val="none"/>
        </w:rPr>
        <w:t>乙方（成交供应商）：</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 xml:space="preserve">                              </w:t>
      </w:r>
    </w:p>
    <w:p w14:paraId="2A0FC771">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lang w:eastAsia="zh-CN"/>
        </w:rPr>
        <w:t>滁州市明湖建设管理服务中心</w:t>
      </w:r>
    </w:p>
    <w:p w14:paraId="1BA30088">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F816F85">
      <w:pPr>
        <w:widowControl/>
        <w:jc w:val="left"/>
        <w:rPr>
          <w:rFonts w:ascii="宋体" w:hAnsi="宋体" w:eastAsia="宋体"/>
          <w:sz w:val="24"/>
          <w:highlight w:val="none"/>
        </w:rPr>
      </w:pPr>
      <w:r>
        <w:rPr>
          <w:rFonts w:ascii="宋体" w:hAnsi="宋体" w:eastAsia="宋体"/>
          <w:sz w:val="24"/>
          <w:highlight w:val="none"/>
        </w:rPr>
        <w:br w:type="page"/>
      </w:r>
    </w:p>
    <w:p w14:paraId="1D6CA19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sz w:val="24"/>
          <w:highlight w:val="none"/>
        </w:rPr>
      </w:pPr>
      <w:r>
        <w:rPr>
          <w:rFonts w:hint="eastAsia" w:ascii="宋体" w:hAnsi="宋体" w:eastAsia="宋体"/>
          <w:sz w:val="24"/>
          <w:highlight w:val="none"/>
          <w:u w:val="single"/>
          <w:lang w:eastAsia="zh-CN"/>
        </w:rPr>
        <w:t>滁州市明湖建设管理服务中心</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lang w:val="en-US" w:eastAsia="zh-CN"/>
        </w:rPr>
        <w:t>滁州市城投工程咨询管理有限公司</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41" w:name="_Toc3029"/>
      <w:bookmarkStart w:id="42" w:name="_Toc24059"/>
      <w:bookmarkStart w:id="43"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41"/>
      <w:bookmarkEnd w:id="42"/>
      <w:bookmarkEnd w:id="43"/>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5A12C8EF">
      <w:pPr>
        <w:spacing w:line="360" w:lineRule="auto"/>
        <w:ind w:firstLine="437"/>
        <w:outlineLvl w:val="2"/>
        <w:rPr>
          <w:rFonts w:ascii="宋体" w:hAnsi="宋体" w:eastAsia="宋体"/>
          <w:b/>
          <w:bCs/>
          <w:sz w:val="24"/>
          <w:highlight w:val="none"/>
          <w:lang w:val="zh-CN"/>
        </w:rPr>
      </w:pPr>
      <w:bookmarkStart w:id="44" w:name="_Toc22185"/>
      <w:bookmarkStart w:id="45" w:name="_Toc6311"/>
      <w:bookmarkStart w:id="46" w:name="_Toc2918"/>
      <w:bookmarkStart w:id="47" w:name="_Toc18585"/>
      <w:bookmarkStart w:id="48" w:name="_Toc6773"/>
      <w:r>
        <w:rPr>
          <w:rFonts w:hint="eastAsia" w:ascii="宋体" w:hAnsi="宋体" w:eastAsia="宋体"/>
          <w:b/>
          <w:bCs/>
          <w:sz w:val="24"/>
          <w:highlight w:val="none"/>
          <w:lang w:val="zh-CN"/>
        </w:rPr>
        <w:t xml:space="preserve">1.2 </w:t>
      </w:r>
      <w:bookmarkEnd w:id="44"/>
      <w:bookmarkEnd w:id="45"/>
      <w:bookmarkEnd w:id="46"/>
      <w:bookmarkEnd w:id="47"/>
      <w:bookmarkEnd w:id="48"/>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lang w:eastAsia="zh-CN"/>
        </w:rPr>
        <w:t>明湖公园不动产权证办理服务项目</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cs="宋体"/>
          <w:sz w:val="24"/>
          <w:highlight w:val="none"/>
          <w:u w:val="single"/>
          <w:lang w:val="zh-CN"/>
        </w:rPr>
        <w:t>磋商文件</w:t>
      </w:r>
      <w:r>
        <w:rPr>
          <w:rFonts w:hint="eastAsia" w:ascii="宋体" w:hAnsi="宋体" w:eastAsia="宋体" w:cs="宋体"/>
          <w:sz w:val="24"/>
          <w:highlight w:val="none"/>
          <w:u w:val="single"/>
        </w:rPr>
        <w:t>第三章采购需求全部内容</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w:t>
      </w:r>
      <w:r>
        <w:rPr>
          <w:rFonts w:hint="eastAsia" w:cs="Times New Roman" w:asciiTheme="minorEastAsia" w:hAnsiTheme="minorEastAsia" w:eastAsiaTheme="minorEastAsia"/>
          <w:color w:val="000000" w:themeColor="text1"/>
          <w:sz w:val="24"/>
          <w:szCs w:val="24"/>
          <w:highlight w:val="none"/>
          <w:u w:val="single"/>
          <w:lang w:val="zh-CN"/>
          <w14:textFill>
            <w14:solidFill>
              <w14:schemeClr w14:val="tx1"/>
            </w14:solidFill>
          </w14:textFill>
        </w:rPr>
        <w:t>磋商文件</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ascii="宋体" w:hAnsi="宋体" w:eastAsia="宋体"/>
          <w:sz w:val="24"/>
          <w:highlight w:val="none"/>
        </w:rPr>
        <w:t>。</w:t>
      </w:r>
    </w:p>
    <w:p w14:paraId="682EBAE7">
      <w:pPr>
        <w:spacing w:line="360" w:lineRule="auto"/>
        <w:ind w:firstLine="437"/>
        <w:outlineLvl w:val="2"/>
        <w:rPr>
          <w:rFonts w:ascii="宋体" w:hAnsi="宋体" w:eastAsia="宋体"/>
          <w:b/>
          <w:bCs/>
          <w:sz w:val="24"/>
          <w:highlight w:val="none"/>
          <w:lang w:val="zh-CN"/>
        </w:rPr>
      </w:pPr>
      <w:bookmarkStart w:id="49" w:name="_Toc23292"/>
      <w:bookmarkStart w:id="50" w:name="_Toc21551"/>
      <w:bookmarkStart w:id="51" w:name="_Toc21631"/>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49"/>
      <w:bookmarkEnd w:id="50"/>
      <w:bookmarkEnd w:id="51"/>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15139D19">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622C0E8">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4B45132D">
            <w:pPr>
              <w:pStyle w:val="56"/>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513D0FEE">
            <w:pPr>
              <w:pStyle w:val="56"/>
              <w:jc w:val="center"/>
              <w:rPr>
                <w:rFonts w:ascii="宋体" w:hAnsi="宋体" w:eastAsia="宋体"/>
                <w:sz w:val="24"/>
                <w:szCs w:val="24"/>
                <w:highlight w:val="none"/>
              </w:rPr>
            </w:pPr>
            <w:r>
              <w:rPr>
                <w:rFonts w:ascii="宋体" w:hAnsi="宋体" w:eastAsia="宋体"/>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541887E1">
            <w:pPr>
              <w:pStyle w:val="56"/>
              <w:ind w:firstLine="200"/>
              <w:jc w:val="center"/>
              <w:rPr>
                <w:rFonts w:ascii="宋体" w:hAnsi="宋体" w:eastAsia="宋体"/>
                <w:sz w:val="24"/>
                <w:szCs w:val="24"/>
                <w:highlight w:val="none"/>
              </w:rPr>
            </w:pPr>
          </w:p>
        </w:tc>
        <w:tc>
          <w:tcPr>
            <w:tcW w:w="1899" w:type="pct"/>
            <w:gridSpan w:val="2"/>
            <w:vAlign w:val="center"/>
          </w:tcPr>
          <w:p w14:paraId="6C01EFC6">
            <w:pPr>
              <w:pStyle w:val="56"/>
              <w:ind w:firstLine="200"/>
              <w:jc w:val="center"/>
              <w:rPr>
                <w:rFonts w:ascii="宋体" w:hAnsi="宋体" w:eastAsia="宋体"/>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9ECAB5E">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412B7499">
            <w:pPr>
              <w:pStyle w:val="56"/>
              <w:ind w:firstLine="200"/>
              <w:jc w:val="center"/>
              <w:rPr>
                <w:rFonts w:ascii="宋体" w:hAnsi="宋体" w:eastAsia="宋体"/>
                <w:sz w:val="24"/>
                <w:szCs w:val="24"/>
                <w:highlight w:val="none"/>
              </w:rPr>
            </w:pPr>
          </w:p>
        </w:tc>
        <w:tc>
          <w:tcPr>
            <w:tcW w:w="1899" w:type="pct"/>
            <w:gridSpan w:val="2"/>
            <w:vAlign w:val="center"/>
          </w:tcPr>
          <w:p w14:paraId="03DBD819">
            <w:pPr>
              <w:pStyle w:val="56"/>
              <w:ind w:firstLine="200"/>
              <w:jc w:val="center"/>
              <w:rPr>
                <w:rFonts w:ascii="宋体" w:hAnsi="宋体" w:eastAsia="宋体"/>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735A8E5B">
            <w:pPr>
              <w:pStyle w:val="56"/>
              <w:ind w:firstLine="200"/>
              <w:jc w:val="center"/>
              <w:rPr>
                <w:rFonts w:ascii="宋体" w:hAnsi="宋体" w:eastAsia="宋体"/>
                <w:sz w:val="24"/>
                <w:szCs w:val="24"/>
                <w:highlight w:val="none"/>
              </w:rPr>
            </w:pPr>
          </w:p>
        </w:tc>
        <w:tc>
          <w:tcPr>
            <w:tcW w:w="1899" w:type="pct"/>
            <w:gridSpan w:val="2"/>
            <w:vAlign w:val="center"/>
          </w:tcPr>
          <w:p w14:paraId="1E0C3E2C">
            <w:pPr>
              <w:pStyle w:val="56"/>
              <w:ind w:firstLine="200"/>
              <w:jc w:val="center"/>
              <w:rPr>
                <w:rFonts w:ascii="宋体" w:hAnsi="宋体" w:eastAsia="宋体"/>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D01260">
            <w:pPr>
              <w:pStyle w:val="56"/>
              <w:ind w:firstLine="200"/>
              <w:jc w:val="center"/>
              <w:rPr>
                <w:rFonts w:ascii="宋体" w:hAnsi="宋体" w:eastAsia="宋体"/>
                <w:sz w:val="24"/>
                <w:szCs w:val="24"/>
                <w:highlight w:val="none"/>
              </w:rPr>
            </w:pPr>
          </w:p>
        </w:tc>
        <w:tc>
          <w:tcPr>
            <w:tcW w:w="1899" w:type="pct"/>
            <w:gridSpan w:val="2"/>
            <w:vAlign w:val="center"/>
          </w:tcPr>
          <w:p w14:paraId="0564B603">
            <w:pPr>
              <w:pStyle w:val="56"/>
              <w:ind w:firstLine="200"/>
              <w:jc w:val="center"/>
              <w:rPr>
                <w:rFonts w:ascii="宋体" w:hAnsi="宋体" w:eastAsia="宋体"/>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01" w:type="pct"/>
            <w:gridSpan w:val="3"/>
            <w:vAlign w:val="center"/>
          </w:tcPr>
          <w:p w14:paraId="78C96820">
            <w:pPr>
              <w:pStyle w:val="56"/>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396B454A">
            <w:pPr>
              <w:pStyle w:val="56"/>
              <w:ind w:firstLine="200"/>
              <w:jc w:val="center"/>
              <w:rPr>
                <w:rFonts w:ascii="宋体" w:hAnsi="宋体" w:eastAsia="宋体"/>
                <w:sz w:val="24"/>
                <w:szCs w:val="24"/>
                <w:highlight w:val="none"/>
              </w:rPr>
            </w:pPr>
          </w:p>
        </w:tc>
      </w:tr>
    </w:tbl>
    <w:p w14:paraId="061275F7">
      <w:pPr>
        <w:spacing w:line="360" w:lineRule="auto"/>
        <w:ind w:firstLine="437"/>
        <w:outlineLvl w:val="2"/>
        <w:rPr>
          <w:rFonts w:ascii="宋体" w:hAnsi="宋体" w:eastAsia="宋体"/>
          <w:b/>
          <w:bCs/>
          <w:sz w:val="24"/>
          <w:highlight w:val="none"/>
          <w:lang w:val="zh-CN"/>
        </w:rPr>
      </w:pPr>
      <w:bookmarkStart w:id="52" w:name="_Toc22618"/>
      <w:bookmarkStart w:id="53" w:name="_Toc10340"/>
      <w:bookmarkStart w:id="54" w:name="_Toc1814"/>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52"/>
      <w:bookmarkEnd w:id="53"/>
      <w:bookmarkEnd w:id="54"/>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lang w:val="en-US" w:eastAsia="zh-CN"/>
        </w:rPr>
        <w:t>办理《建设项目用地预审与选址意见书》、《建设工程规划许可证》阶段提供地形测绘并出具相关红线图，完成该阶段测绘并出具相关成果后支付合同款的30％；办理建设用地土地划拨手续阶段按相关要求出具红线图，完成该阶段成果后支付合同款的20％；办理规划核实阶段对项目的各项规划指标进行测算、核实，出具规划核实报告及竣工总平面后支付合同款的30％；办理不动产权证阶段对土地及房屋的权属、位置、界址、面积等进行不动产测绘，并出具房屋测绘技术报告书和地籍图，完成该阶段测绘并出具相关成果后支付合同款的20％</w:t>
      </w:r>
      <w:r>
        <w:rPr>
          <w:rFonts w:hint="eastAsia" w:ascii="宋体" w:hAnsi="宋体" w:eastAsia="宋体"/>
          <w:sz w:val="24"/>
          <w:highlight w:val="none"/>
        </w:rPr>
        <w:t>；</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55" w:name="_Toc32071"/>
      <w:bookmarkStart w:id="56" w:name="_Toc2846"/>
      <w:bookmarkStart w:id="57" w:name="_Toc19304"/>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55"/>
      <w:bookmarkEnd w:id="56"/>
      <w:bookmarkEnd w:id="57"/>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lang w:val="en-US" w:eastAsia="zh-CN"/>
        </w:rPr>
        <w:t>合同签订后   个日历天内完成本项目的所有内容</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58" w:name="_Toc21423"/>
      <w:bookmarkStart w:id="59" w:name="_Toc27250"/>
      <w:bookmarkStart w:id="60" w:name="_Toc19554"/>
      <w:r>
        <w:rPr>
          <w:rFonts w:hint="eastAsia" w:ascii="宋体" w:hAnsi="宋体" w:eastAsia="宋体"/>
          <w:b/>
          <w:bCs/>
          <w:sz w:val="24"/>
          <w:highlight w:val="none"/>
          <w:lang w:val="zh-CN"/>
        </w:rPr>
        <w:t>1.6 违约责任</w:t>
      </w:r>
      <w:bookmarkEnd w:id="58"/>
      <w:bookmarkEnd w:id="59"/>
      <w:bookmarkEnd w:id="60"/>
    </w:p>
    <w:p w14:paraId="4AA07172">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0.1</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10</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0.1</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10</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bookmarkStart w:id="61" w:name="_Toc28375"/>
      <w:bookmarkStart w:id="62" w:name="_Toc15583"/>
      <w:bookmarkStart w:id="63" w:name="_Toc16021"/>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78DA8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61"/>
      <w:bookmarkEnd w:id="62"/>
      <w:bookmarkEnd w:id="63"/>
    </w:p>
    <w:p w14:paraId="77B7817F">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74EF13DE">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滁州</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573DA2D0">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hint="eastAsia" w:asciiTheme="minorEastAsia" w:hAnsiTheme="minorEastAsia" w:eastAsiaTheme="minorEastAsia"/>
          <w:sz w:val="24"/>
          <w:highlight w:val="none"/>
          <w:u w:val="single"/>
        </w:rPr>
        <w:t>甲方（采购人）所在地</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3DFBCEF3">
      <w:pPr>
        <w:spacing w:line="360" w:lineRule="auto"/>
        <w:ind w:firstLine="437"/>
        <w:outlineLvl w:val="2"/>
        <w:rPr>
          <w:rFonts w:ascii="宋体" w:hAnsi="宋体" w:eastAsia="宋体"/>
          <w:b/>
          <w:bCs/>
          <w:sz w:val="24"/>
          <w:highlight w:val="none"/>
          <w:lang w:val="zh-CN"/>
        </w:rPr>
      </w:pPr>
      <w:bookmarkStart w:id="64" w:name="_Toc15322"/>
      <w:bookmarkStart w:id="65" w:name="_Toc7245"/>
      <w:bookmarkStart w:id="66" w:name="_Toc11173"/>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64"/>
      <w:bookmarkEnd w:id="65"/>
      <w:bookmarkEnd w:id="66"/>
    </w:p>
    <w:p w14:paraId="7C12DA62">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67"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46D171F5">
      <w:pPr>
        <w:widowControl/>
        <w:jc w:val="left"/>
        <w:rPr>
          <w:rFonts w:ascii="宋体" w:hAnsi="宋体" w:eastAsia="宋体"/>
          <w:b/>
          <w:sz w:val="24"/>
          <w:highlight w:val="none"/>
        </w:rPr>
      </w:pPr>
      <w:r>
        <w:rPr>
          <w:rFonts w:ascii="宋体" w:hAnsi="宋体" w:eastAsia="宋体"/>
          <w:b/>
          <w:sz w:val="24"/>
          <w:highlight w:val="none"/>
        </w:rPr>
        <w:br w:type="page"/>
      </w:r>
    </w:p>
    <w:p w14:paraId="036E2A2D">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67"/>
    </w:p>
    <w:p w14:paraId="5C397B7D">
      <w:pPr>
        <w:spacing w:line="360" w:lineRule="auto"/>
        <w:ind w:firstLine="437"/>
        <w:outlineLvl w:val="2"/>
        <w:rPr>
          <w:rFonts w:ascii="宋体" w:hAnsi="宋体" w:eastAsia="宋体"/>
          <w:b/>
          <w:bCs/>
          <w:sz w:val="24"/>
          <w:highlight w:val="none"/>
          <w:lang w:val="zh-CN"/>
        </w:rPr>
      </w:pPr>
      <w:bookmarkStart w:id="68" w:name="_Ref467379205"/>
      <w:bookmarkStart w:id="69" w:name="_Ref467379195"/>
      <w:bookmarkStart w:id="70" w:name="_Ref467378463"/>
      <w:bookmarkStart w:id="71" w:name="_Ref467379109"/>
      <w:bookmarkStart w:id="72" w:name="_Toc259093669"/>
      <w:bookmarkStart w:id="73" w:name="_Toc28763"/>
      <w:bookmarkStart w:id="74" w:name="_Ref467379225"/>
      <w:bookmarkStart w:id="75" w:name="_Toc16917"/>
      <w:bookmarkStart w:id="76" w:name="_Ref467378499"/>
      <w:bookmarkStart w:id="77" w:name="_Toc487900349"/>
      <w:bookmarkStart w:id="78" w:name="_Ref467379094"/>
      <w:bookmarkStart w:id="79" w:name="_Ref467379214"/>
      <w:bookmarkStart w:id="80" w:name="_Toc279701240"/>
      <w:bookmarkStart w:id="81" w:name="_Ref467378404"/>
      <w:bookmarkStart w:id="82" w:name="_Toc19614"/>
      <w:bookmarkStart w:id="83" w:name="_Ref467379101"/>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74F840D">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64CC437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3046FE5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sz w:val="24"/>
          <w:highlight w:val="none"/>
        </w:rPr>
      </w:pPr>
      <w:bookmarkStart w:id="84"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84"/>
      <w:r>
        <w:rPr>
          <w:rFonts w:hint="eastAsia" w:ascii="宋体" w:hAnsi="宋体" w:eastAsia="宋体"/>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sz w:val="24"/>
          <w:highlight w:val="none"/>
        </w:rPr>
      </w:pPr>
      <w:bookmarkStart w:id="85"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85"/>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sz w:val="24"/>
          <w:highlight w:val="none"/>
        </w:rPr>
      </w:pPr>
      <w:bookmarkStart w:id="86"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86"/>
    </w:p>
    <w:p w14:paraId="52138D64">
      <w:pPr>
        <w:spacing w:line="360" w:lineRule="auto"/>
        <w:ind w:firstLine="437"/>
        <w:outlineLvl w:val="2"/>
        <w:rPr>
          <w:rFonts w:ascii="宋体" w:hAnsi="宋体" w:eastAsia="宋体"/>
          <w:b/>
          <w:bCs/>
          <w:sz w:val="24"/>
          <w:highlight w:val="none"/>
          <w:lang w:val="zh-CN"/>
        </w:rPr>
      </w:pPr>
      <w:bookmarkStart w:id="87" w:name="_Toc279701241"/>
      <w:bookmarkStart w:id="88" w:name="_Toc487900350"/>
      <w:bookmarkStart w:id="89" w:name="_Toc32504"/>
      <w:bookmarkStart w:id="90" w:name="_Toc27635"/>
      <w:bookmarkStart w:id="91" w:name="_Toc13336"/>
      <w:bookmarkStart w:id="92" w:name="_Toc259093670"/>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87"/>
      <w:bookmarkEnd w:id="88"/>
      <w:bookmarkEnd w:id="89"/>
      <w:bookmarkEnd w:id="90"/>
      <w:bookmarkEnd w:id="91"/>
      <w:bookmarkEnd w:id="92"/>
    </w:p>
    <w:p w14:paraId="149FEFDB">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39BF40E">
      <w:pPr>
        <w:spacing w:line="360" w:lineRule="auto"/>
        <w:ind w:firstLine="437"/>
        <w:outlineLvl w:val="2"/>
        <w:rPr>
          <w:rFonts w:ascii="宋体" w:hAnsi="宋体" w:eastAsia="宋体"/>
          <w:b/>
          <w:bCs/>
          <w:sz w:val="24"/>
          <w:highlight w:val="none"/>
          <w:lang w:val="zh-CN"/>
        </w:rPr>
      </w:pPr>
      <w:bookmarkStart w:id="93" w:name="_Toc487900351"/>
      <w:bookmarkStart w:id="94" w:name="_Toc31634"/>
      <w:bookmarkStart w:id="95" w:name="_Toc9829"/>
      <w:bookmarkStart w:id="96" w:name="_Toc27853"/>
      <w:bookmarkStart w:id="97" w:name="_Toc279701242"/>
      <w:bookmarkStart w:id="98" w:name="_Toc259093671"/>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93"/>
      <w:bookmarkEnd w:id="94"/>
      <w:bookmarkEnd w:id="95"/>
      <w:bookmarkEnd w:id="96"/>
      <w:bookmarkEnd w:id="97"/>
      <w:bookmarkEnd w:id="98"/>
    </w:p>
    <w:p w14:paraId="5F1F8045">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0857609F">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97823E9">
      <w:pPr>
        <w:spacing w:line="360" w:lineRule="auto"/>
        <w:ind w:firstLine="437"/>
        <w:outlineLvl w:val="2"/>
        <w:rPr>
          <w:rFonts w:ascii="宋体" w:hAnsi="宋体" w:eastAsia="宋体"/>
          <w:b/>
          <w:bCs/>
          <w:sz w:val="24"/>
          <w:highlight w:val="none"/>
          <w:lang w:val="zh-CN"/>
        </w:rPr>
      </w:pPr>
      <w:bookmarkStart w:id="99" w:name="_Ref467378541"/>
      <w:bookmarkStart w:id="100" w:name="_Toc279701245"/>
      <w:bookmarkStart w:id="101" w:name="_Ref467379542"/>
      <w:bookmarkStart w:id="102" w:name="_Toc487900354"/>
      <w:bookmarkStart w:id="103" w:name="_Ref467379527"/>
      <w:bookmarkStart w:id="104" w:name="_Ref467378591"/>
      <w:bookmarkStart w:id="105" w:name="_Ref467379536"/>
      <w:bookmarkStart w:id="106" w:name="_Toc259093674"/>
      <w:bookmarkStart w:id="107" w:name="_Toc26182"/>
      <w:bookmarkStart w:id="108" w:name="_Toc30272"/>
      <w:bookmarkStart w:id="109" w:name="_Toc19074"/>
      <w:r>
        <w:rPr>
          <w:rFonts w:hint="eastAsia" w:ascii="宋体" w:hAnsi="宋体" w:eastAsia="宋体"/>
          <w:b/>
          <w:bCs/>
          <w:sz w:val="24"/>
          <w:highlight w:val="none"/>
          <w:lang w:val="zh-CN"/>
        </w:rPr>
        <w:t>2.</w:t>
      </w:r>
      <w:bookmarkEnd w:id="99"/>
      <w:bookmarkEnd w:id="100"/>
      <w:bookmarkEnd w:id="101"/>
      <w:bookmarkEnd w:id="102"/>
      <w:bookmarkEnd w:id="103"/>
      <w:bookmarkEnd w:id="104"/>
      <w:bookmarkEnd w:id="105"/>
      <w:bookmarkEnd w:id="106"/>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07"/>
      <w:bookmarkEnd w:id="108"/>
      <w:bookmarkEnd w:id="109"/>
    </w:p>
    <w:p w14:paraId="4C2A88EB">
      <w:pPr>
        <w:spacing w:line="360" w:lineRule="auto"/>
        <w:ind w:firstLine="435"/>
        <w:rPr>
          <w:rFonts w:ascii="宋体" w:hAnsi="宋体" w:eastAsia="宋体"/>
          <w:sz w:val="24"/>
          <w:highlight w:val="none"/>
        </w:rPr>
      </w:pPr>
      <w:bookmarkStart w:id="110" w:name="_Toc186431854"/>
      <w:bookmarkStart w:id="111" w:name="_Ref467379793"/>
      <w:bookmarkStart w:id="112" w:name="_Toc259093676"/>
      <w:bookmarkStart w:id="113" w:name="_Ref467379807"/>
      <w:bookmarkStart w:id="114" w:name="_Toc279701247"/>
      <w:bookmarkStart w:id="115" w:name="_Toc487900357"/>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sz w:val="24"/>
          <w:highlight w:val="none"/>
        </w:rPr>
        <w:t>。</w:t>
      </w:r>
    </w:p>
    <w:bookmarkEnd w:id="116"/>
    <w:p w14:paraId="2BF0261D">
      <w:pPr>
        <w:spacing w:line="360" w:lineRule="auto"/>
        <w:ind w:firstLine="437"/>
        <w:outlineLvl w:val="2"/>
        <w:rPr>
          <w:rFonts w:ascii="宋体" w:hAnsi="宋体" w:eastAsia="宋体"/>
          <w:b/>
          <w:bCs/>
          <w:sz w:val="24"/>
          <w:highlight w:val="none"/>
          <w:lang w:val="zh-CN"/>
        </w:rPr>
      </w:pPr>
      <w:bookmarkStart w:id="117" w:name="_Toc7836"/>
      <w:bookmarkStart w:id="118" w:name="_Toc28451"/>
      <w:bookmarkStart w:id="119" w:name="_Toc19219"/>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11"/>
      <w:bookmarkEnd w:id="112"/>
      <w:bookmarkEnd w:id="113"/>
      <w:bookmarkEnd w:id="114"/>
      <w:bookmarkEnd w:id="115"/>
      <w:bookmarkEnd w:id="117"/>
      <w:bookmarkEnd w:id="118"/>
      <w:bookmarkEnd w:id="119"/>
    </w:p>
    <w:p w14:paraId="2749A369">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1CAEEE16">
      <w:pPr>
        <w:spacing w:line="360" w:lineRule="auto"/>
        <w:ind w:firstLine="437"/>
        <w:outlineLvl w:val="2"/>
        <w:rPr>
          <w:rFonts w:ascii="宋体" w:hAnsi="宋体" w:eastAsia="宋体"/>
          <w:b/>
          <w:bCs/>
          <w:sz w:val="24"/>
          <w:highlight w:val="none"/>
          <w:lang w:val="zh-CN"/>
        </w:rPr>
      </w:pPr>
      <w:bookmarkStart w:id="120" w:name="_Toc487900358"/>
      <w:bookmarkStart w:id="121" w:name="_Ref467379863"/>
      <w:bookmarkStart w:id="122" w:name="_Ref467379852"/>
      <w:bookmarkStart w:id="123" w:name="_Toc279701248"/>
      <w:bookmarkStart w:id="124" w:name="_Toc259093677"/>
      <w:bookmarkStart w:id="125" w:name="_Ref467379923"/>
      <w:bookmarkStart w:id="126" w:name="_Toc3225"/>
      <w:bookmarkStart w:id="127" w:name="_Toc774"/>
      <w:bookmarkStart w:id="128" w:name="_Toc16110"/>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20"/>
      <w:bookmarkEnd w:id="121"/>
      <w:bookmarkEnd w:id="122"/>
      <w:bookmarkEnd w:id="123"/>
      <w:bookmarkEnd w:id="124"/>
      <w:bookmarkEnd w:id="125"/>
      <w:r>
        <w:rPr>
          <w:rFonts w:ascii="宋体" w:hAnsi="宋体" w:eastAsia="宋体"/>
          <w:b/>
          <w:bCs/>
          <w:sz w:val="24"/>
          <w:highlight w:val="none"/>
          <w:lang w:val="zh-CN"/>
        </w:rPr>
        <w:t>和保密义务</w:t>
      </w:r>
      <w:bookmarkEnd w:id="126"/>
      <w:bookmarkEnd w:id="127"/>
      <w:bookmarkEnd w:id="128"/>
    </w:p>
    <w:p w14:paraId="3F34018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1AE9FEB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sz w:val="24"/>
          <w:highlight w:val="none"/>
          <w:lang w:val="zh-CN"/>
        </w:rPr>
      </w:pPr>
      <w:bookmarkStart w:id="129" w:name="_Toc7860"/>
      <w:r>
        <w:rPr>
          <w:rFonts w:ascii="宋体" w:hAnsi="宋体" w:eastAsia="宋体"/>
          <w:b/>
          <w:bCs/>
          <w:sz w:val="24"/>
          <w:highlight w:val="none"/>
          <w:lang w:val="zh-CN"/>
        </w:rPr>
        <w:t>2.7 质量保证</w:t>
      </w:r>
      <w:bookmarkEnd w:id="129"/>
    </w:p>
    <w:p w14:paraId="6537BF4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sz w:val="24"/>
          <w:highlight w:val="none"/>
        </w:rPr>
      </w:pPr>
      <w:bookmarkStart w:id="130" w:name="_Toc22267"/>
      <w:r>
        <w:rPr>
          <w:rFonts w:hint="eastAsia" w:ascii="宋体" w:hAnsi="宋体" w:eastAsia="宋体"/>
          <w:b/>
          <w:sz w:val="24"/>
          <w:highlight w:val="none"/>
        </w:rPr>
        <w:t>2.8 延迟履行</w:t>
      </w:r>
      <w:bookmarkEnd w:id="130"/>
    </w:p>
    <w:p w14:paraId="027B7129">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6207EB0A">
      <w:pPr>
        <w:spacing w:line="360" w:lineRule="auto"/>
        <w:ind w:firstLine="437"/>
        <w:outlineLvl w:val="2"/>
        <w:rPr>
          <w:rFonts w:ascii="宋体" w:hAnsi="宋体" w:eastAsia="宋体"/>
          <w:b/>
          <w:bCs/>
          <w:sz w:val="24"/>
          <w:highlight w:val="none"/>
          <w:lang w:val="zh-CN"/>
        </w:rPr>
      </w:pPr>
      <w:bookmarkStart w:id="131" w:name="_Toc7502"/>
      <w:bookmarkStart w:id="132" w:name="_Toc279701254"/>
      <w:bookmarkStart w:id="133" w:name="_Toc259093683"/>
      <w:bookmarkStart w:id="134" w:name="_Ref467378121"/>
      <w:bookmarkStart w:id="135" w:name="_Toc487900364"/>
      <w:r>
        <w:rPr>
          <w:rFonts w:ascii="宋体" w:hAnsi="宋体" w:eastAsia="宋体"/>
          <w:b/>
          <w:bCs/>
          <w:sz w:val="24"/>
          <w:highlight w:val="none"/>
          <w:lang w:val="zh-CN"/>
        </w:rPr>
        <w:t>2.9 合同变更</w:t>
      </w:r>
      <w:bookmarkEnd w:id="131"/>
    </w:p>
    <w:p w14:paraId="25D6898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59093688"/>
      <w:bookmarkStart w:id="138" w:name="_Toc279701259"/>
    </w:p>
    <w:p w14:paraId="1E73A301">
      <w:pPr>
        <w:spacing w:line="360" w:lineRule="auto"/>
        <w:ind w:firstLine="437"/>
        <w:outlineLvl w:val="2"/>
        <w:rPr>
          <w:rFonts w:ascii="宋体" w:hAnsi="宋体" w:eastAsia="宋体"/>
          <w:b/>
          <w:bCs/>
          <w:sz w:val="24"/>
          <w:highlight w:val="none"/>
          <w:lang w:val="zh-CN"/>
        </w:rPr>
      </w:pPr>
      <w:bookmarkStart w:id="139" w:name="_Toc22955"/>
      <w:bookmarkStart w:id="140" w:name="_Toc10366"/>
      <w:bookmarkStart w:id="141" w:name="_Toc15237"/>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36"/>
      <w:bookmarkEnd w:id="137"/>
      <w:bookmarkEnd w:id="138"/>
      <w:r>
        <w:rPr>
          <w:rFonts w:ascii="宋体" w:hAnsi="宋体" w:eastAsia="宋体"/>
          <w:b/>
          <w:bCs/>
          <w:sz w:val="24"/>
          <w:highlight w:val="none"/>
          <w:lang w:val="zh-CN"/>
        </w:rPr>
        <w:t>和分包</w:t>
      </w:r>
      <w:bookmarkEnd w:id="139"/>
      <w:bookmarkEnd w:id="140"/>
      <w:bookmarkEnd w:id="141"/>
    </w:p>
    <w:p w14:paraId="34B32380">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0C78BAE8">
      <w:pPr>
        <w:spacing w:line="360" w:lineRule="auto"/>
        <w:ind w:firstLine="437"/>
        <w:outlineLvl w:val="2"/>
        <w:rPr>
          <w:rFonts w:ascii="宋体" w:hAnsi="宋体" w:eastAsia="宋体"/>
          <w:b/>
          <w:bCs/>
          <w:sz w:val="24"/>
          <w:highlight w:val="none"/>
          <w:lang w:val="zh-CN"/>
        </w:rPr>
      </w:pPr>
      <w:bookmarkStart w:id="142" w:name="_Toc16508"/>
      <w:bookmarkStart w:id="143" w:name="_Toc13566"/>
      <w:bookmarkStart w:id="144" w:name="_Toc14066"/>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42"/>
      <w:bookmarkEnd w:id="143"/>
      <w:bookmarkEnd w:id="144"/>
    </w:p>
    <w:p w14:paraId="79D8556A">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140FD3A6">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3322C490">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5F4792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5F4AAFD8">
      <w:pPr>
        <w:spacing w:line="360" w:lineRule="auto"/>
        <w:ind w:firstLine="437"/>
        <w:outlineLvl w:val="2"/>
        <w:rPr>
          <w:rFonts w:ascii="宋体" w:hAnsi="宋体" w:eastAsia="宋体"/>
          <w:b/>
          <w:bCs/>
          <w:sz w:val="24"/>
          <w:highlight w:val="none"/>
          <w:lang w:val="zh-CN"/>
        </w:rPr>
      </w:pPr>
      <w:bookmarkStart w:id="145" w:name="_Toc259093684"/>
      <w:bookmarkStart w:id="146" w:name="_Toc30676"/>
      <w:bookmarkStart w:id="147" w:name="_Toc279701255"/>
      <w:bookmarkStart w:id="148" w:name="_Toc6969"/>
      <w:bookmarkStart w:id="149" w:name="_Toc487900365"/>
      <w:bookmarkStart w:id="150" w:name="_Toc689"/>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45"/>
      <w:bookmarkEnd w:id="146"/>
      <w:bookmarkEnd w:id="147"/>
      <w:bookmarkEnd w:id="148"/>
      <w:bookmarkEnd w:id="149"/>
      <w:bookmarkEnd w:id="150"/>
    </w:p>
    <w:p w14:paraId="609F6E26">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7249225E">
      <w:pPr>
        <w:spacing w:line="360" w:lineRule="auto"/>
        <w:ind w:firstLine="437"/>
        <w:outlineLvl w:val="2"/>
        <w:rPr>
          <w:rFonts w:ascii="宋体" w:hAnsi="宋体" w:eastAsia="宋体"/>
          <w:b/>
          <w:bCs/>
          <w:sz w:val="24"/>
          <w:highlight w:val="none"/>
          <w:lang w:val="zh-CN"/>
        </w:rPr>
      </w:pPr>
      <w:bookmarkStart w:id="151" w:name="_Toc7102"/>
      <w:bookmarkStart w:id="152" w:name="_Toc259093687"/>
      <w:bookmarkStart w:id="153" w:name="_Toc8298"/>
      <w:bookmarkStart w:id="154" w:name="_Toc16959"/>
      <w:bookmarkStart w:id="155" w:name="_Toc487900368"/>
      <w:bookmarkStart w:id="156" w:name="_Toc27970125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51"/>
      <w:bookmarkEnd w:id="152"/>
      <w:bookmarkEnd w:id="153"/>
      <w:bookmarkEnd w:id="154"/>
      <w:bookmarkEnd w:id="155"/>
      <w:bookmarkEnd w:id="156"/>
    </w:p>
    <w:p w14:paraId="47B04E8D">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1F482F86">
      <w:pPr>
        <w:spacing w:line="360" w:lineRule="auto"/>
        <w:ind w:firstLine="437"/>
        <w:outlineLvl w:val="2"/>
        <w:rPr>
          <w:rFonts w:ascii="宋体" w:hAnsi="宋体" w:eastAsia="宋体"/>
          <w:b/>
          <w:sz w:val="24"/>
          <w:highlight w:val="none"/>
        </w:rPr>
      </w:pPr>
      <w:bookmarkStart w:id="157" w:name="_Toc15387"/>
      <w:bookmarkStart w:id="158" w:name="_Toc29333"/>
      <w:bookmarkStart w:id="159" w:name="_Toc6134"/>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57"/>
      <w:bookmarkEnd w:id="158"/>
      <w:bookmarkEnd w:id="159"/>
    </w:p>
    <w:p w14:paraId="1E449DAB">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1561CC97">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sz w:val="24"/>
          <w:highlight w:val="none"/>
          <w:lang w:val="zh-CN"/>
        </w:rPr>
      </w:pPr>
      <w:bookmarkStart w:id="160" w:name="_Toc1125"/>
      <w:bookmarkStart w:id="161" w:name="_Toc14563"/>
      <w:bookmarkStart w:id="162" w:name="_Toc6596"/>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60"/>
      <w:bookmarkEnd w:id="161"/>
      <w:bookmarkEnd w:id="162"/>
    </w:p>
    <w:p w14:paraId="32BF249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5BCE0D41">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32"/>
    <w:bookmarkEnd w:id="133"/>
    <w:bookmarkEnd w:id="134"/>
    <w:bookmarkEnd w:id="135"/>
    <w:p w14:paraId="37BB26B5">
      <w:pPr>
        <w:spacing w:line="360" w:lineRule="auto"/>
        <w:ind w:firstLine="437"/>
        <w:outlineLvl w:val="2"/>
        <w:rPr>
          <w:rFonts w:ascii="宋体" w:hAnsi="宋体" w:eastAsia="宋体"/>
          <w:b/>
          <w:bCs/>
          <w:sz w:val="24"/>
          <w:highlight w:val="none"/>
        </w:rPr>
      </w:pPr>
      <w:bookmarkStart w:id="163" w:name="_Toc12773"/>
      <w:bookmarkStart w:id="164" w:name="_Toc10330"/>
      <w:bookmarkStart w:id="165" w:name="_Toc279701263"/>
      <w:bookmarkStart w:id="166" w:name="_Toc259093692"/>
      <w:bookmarkStart w:id="167" w:name="_Toc18567"/>
      <w:bookmarkStart w:id="168" w:name="_Toc487900373"/>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63"/>
      <w:bookmarkEnd w:id="164"/>
      <w:bookmarkEnd w:id="165"/>
      <w:bookmarkEnd w:id="166"/>
      <w:bookmarkEnd w:id="167"/>
      <w:bookmarkEnd w:id="168"/>
    </w:p>
    <w:p w14:paraId="1189C0C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4CA6533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0F595E4B">
      <w:pPr>
        <w:spacing w:line="360" w:lineRule="auto"/>
        <w:ind w:firstLine="437"/>
        <w:outlineLvl w:val="2"/>
        <w:rPr>
          <w:rFonts w:ascii="宋体" w:hAnsi="宋体" w:eastAsia="宋体"/>
          <w:b/>
          <w:sz w:val="24"/>
          <w:highlight w:val="none"/>
        </w:rPr>
      </w:pPr>
      <w:bookmarkStart w:id="169" w:name="_Toc279701264"/>
      <w:bookmarkStart w:id="170" w:name="_Toc3148"/>
      <w:bookmarkStart w:id="171" w:name="_Toc16673"/>
      <w:bookmarkStart w:id="172" w:name="_Toc12004"/>
      <w:bookmarkStart w:id="173" w:name="_Toc259093693"/>
      <w:bookmarkStart w:id="174"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69"/>
      <w:bookmarkEnd w:id="170"/>
      <w:bookmarkEnd w:id="171"/>
      <w:bookmarkEnd w:id="172"/>
      <w:bookmarkEnd w:id="173"/>
    </w:p>
    <w:p w14:paraId="42883DB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sz w:val="24"/>
          <w:highlight w:val="none"/>
          <w:lang w:eastAsia="zh-CN"/>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lang w:eastAsia="zh-CN"/>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F3F93E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74"/>
    <w:p w14:paraId="5CB33DBE">
      <w:pPr>
        <w:spacing w:line="360" w:lineRule="auto"/>
        <w:ind w:firstLine="437"/>
        <w:outlineLvl w:val="2"/>
        <w:rPr>
          <w:rFonts w:ascii="宋体" w:hAnsi="宋体" w:eastAsia="宋体"/>
          <w:b/>
          <w:sz w:val="24"/>
          <w:highlight w:val="none"/>
        </w:rPr>
      </w:pPr>
      <w:bookmarkStart w:id="175" w:name="_Toc19890"/>
      <w:bookmarkStart w:id="176" w:name="_Toc14001"/>
      <w:bookmarkStart w:id="177" w:name="_Toc6885"/>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75"/>
      <w:bookmarkEnd w:id="176"/>
      <w:bookmarkEnd w:id="177"/>
    </w:p>
    <w:p w14:paraId="588AEA31">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25CBC3B3">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178"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78"/>
    </w:p>
    <w:p w14:paraId="681DD672">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69"/>
      </w:tblGrid>
      <w:tr w14:paraId="4BEE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60B3E8E9">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68518FC8">
            <w:pPr>
              <w:jc w:val="center"/>
              <w:rPr>
                <w:rFonts w:ascii="宋体" w:hAnsi="宋体" w:eastAsia="宋体"/>
                <w:b/>
                <w:sz w:val="24"/>
                <w:highlight w:val="none"/>
              </w:rPr>
            </w:pPr>
            <w:r>
              <w:rPr>
                <w:rFonts w:ascii="宋体" w:hAnsi="宋体" w:eastAsia="宋体"/>
                <w:b/>
                <w:sz w:val="24"/>
                <w:highlight w:val="none"/>
              </w:rPr>
              <w:t>约定内容</w:t>
            </w:r>
          </w:p>
        </w:tc>
      </w:tr>
      <w:tr w14:paraId="0CF2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3F163A92">
            <w:pPr>
              <w:spacing w:line="560" w:lineRule="exact"/>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2.5</w:t>
            </w:r>
          </w:p>
        </w:tc>
        <w:tc>
          <w:tcPr>
            <w:tcW w:w="4525" w:type="pct"/>
            <w:vAlign w:val="center"/>
          </w:tcPr>
          <w:p w14:paraId="786F4F40">
            <w:pPr>
              <w:spacing w:line="44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b w:val="0"/>
                <w:color w:val="auto"/>
                <w:sz w:val="24"/>
                <w:highlight w:val="none"/>
                <w:lang w:val="en-US" w:eastAsia="zh-CN"/>
              </w:rPr>
              <w:t>办理《建设项目用地预审与选址意见书》、《建设工程规划许可证》阶段提供地形测绘并出具相关红线图，完成该阶段测绘并出具相关成果后支付合同款的30％；办理建设用地土地划拨手续阶段按相关要求出具红线图，完成该阶段成果后支付合同款的20％；办理规划核实阶段对项目的各项规划指标进行测算、核实，出具规划核实报告及竣工总平面后支付合同款的30％；办理不动产权证阶段对土地及房屋的权属、位置、界址、面积等进行不动产测绘，并出具房屋测绘技术报告书和地籍图，完成该阶段测绘并出具相关成果后支付合同款的20％。</w:t>
            </w:r>
          </w:p>
        </w:tc>
      </w:tr>
      <w:tr w14:paraId="7364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FD3D7F0">
            <w:pPr>
              <w:spacing w:line="440" w:lineRule="exact"/>
              <w:jc w:val="center"/>
              <w:rPr>
                <w:rFonts w:ascii="宋体" w:hAnsi="宋体" w:eastAsia="宋体"/>
                <w:sz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4525" w:type="pct"/>
            <w:vAlign w:val="center"/>
          </w:tcPr>
          <w:p w14:paraId="7BF48B34">
            <w:pPr>
              <w:spacing w:line="44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5375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F8CDBD1">
            <w:pPr>
              <w:spacing w:line="440" w:lineRule="exact"/>
              <w:jc w:val="center"/>
              <w:rPr>
                <w:rFonts w:ascii="宋体" w:hAnsi="宋体" w:eastAsia="宋体"/>
                <w:sz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4525" w:type="pct"/>
            <w:vAlign w:val="center"/>
          </w:tcPr>
          <w:p w14:paraId="3DFDC5F0">
            <w:pPr>
              <w:spacing w:line="44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2D68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6069ECB">
            <w:pPr>
              <w:spacing w:line="440" w:lineRule="exact"/>
              <w:jc w:val="center"/>
              <w:rPr>
                <w:rFonts w:ascii="宋体" w:hAnsi="宋体" w:eastAsia="宋体"/>
                <w:sz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4525" w:type="pct"/>
            <w:vAlign w:val="center"/>
          </w:tcPr>
          <w:p w14:paraId="2E0D3753">
            <w:pPr>
              <w:spacing w:line="44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2.15.1乙方须接受甲方对项目执行情况、服务质量等的监督、检查和验收，甲方有权查看与项目直接相关的凭证和资料，乙方应予以配合。</w:t>
            </w:r>
          </w:p>
          <w:p w14:paraId="004D4856">
            <w:pPr>
              <w:spacing w:line="440" w:lineRule="exac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2.15.3验收书的内容以检验和验收标准、程序结合项目具体内容出具，以验收书作为结算依据。</w:t>
            </w:r>
          </w:p>
        </w:tc>
      </w:tr>
      <w:tr w14:paraId="70A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DC480E8">
            <w:pPr>
              <w:spacing w:line="560" w:lineRule="exact"/>
              <w:jc w:val="center"/>
              <w:rPr>
                <w:rFonts w:ascii="宋体" w:hAnsi="宋体" w:eastAsia="宋体"/>
                <w:sz w:val="24"/>
                <w:highlight w:val="none"/>
              </w:rPr>
            </w:pPr>
            <w:r>
              <w:rPr>
                <w:rFonts w:hint="eastAsia" w:ascii="宋体" w:hAnsi="宋体" w:eastAsia="宋体"/>
                <w:sz w:val="24"/>
                <w:highlight w:val="none"/>
              </w:rPr>
              <w:t>2.17</w:t>
            </w:r>
          </w:p>
        </w:tc>
        <w:tc>
          <w:tcPr>
            <w:tcW w:w="4525" w:type="pct"/>
            <w:vAlign w:val="center"/>
          </w:tcPr>
          <w:p w14:paraId="13B8D0AD">
            <w:pPr>
              <w:spacing w:line="440" w:lineRule="exact"/>
              <w:rPr>
                <w:rFonts w:ascii="宋体" w:hAnsi="宋体" w:eastAsia="宋体"/>
                <w:sz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5E08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24CF4D5">
            <w:pPr>
              <w:spacing w:line="440" w:lineRule="exact"/>
              <w:jc w:val="center"/>
              <w:rPr>
                <w:rFonts w:ascii="宋体" w:hAnsi="宋体" w:eastAsia="宋体"/>
                <w:sz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4525" w:type="pct"/>
            <w:vAlign w:val="center"/>
          </w:tcPr>
          <w:p w14:paraId="1D5ADD0D">
            <w:pPr>
              <w:spacing w:line="440" w:lineRule="exact"/>
              <w:rPr>
                <w:rFonts w:ascii="宋体" w:hAnsi="宋体" w:eastAsia="宋体"/>
                <w:sz w:val="24"/>
                <w:highlight w:val="none"/>
              </w:rPr>
            </w:pPr>
            <w:r>
              <w:rPr>
                <w:rFonts w:hint="eastAsia" w:ascii="宋体" w:hAnsi="宋体" w:eastAsia="宋体" w:cs="宋体"/>
                <w:sz w:val="24"/>
                <w:highlight w:val="none"/>
              </w:rPr>
              <w:t>合同一式陆份，甲乙双方各执叁份。</w:t>
            </w:r>
          </w:p>
        </w:tc>
      </w:tr>
      <w:tr w14:paraId="6B33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E7BA04A">
            <w:pPr>
              <w:spacing w:line="560" w:lineRule="exact"/>
              <w:rPr>
                <w:rFonts w:ascii="宋体" w:hAnsi="宋体" w:eastAsia="宋体"/>
                <w:sz w:val="24"/>
                <w:highlight w:val="none"/>
              </w:rPr>
            </w:pPr>
          </w:p>
        </w:tc>
        <w:tc>
          <w:tcPr>
            <w:tcW w:w="4525" w:type="pct"/>
            <w:vAlign w:val="center"/>
          </w:tcPr>
          <w:p w14:paraId="1CA7CAA1">
            <w:pPr>
              <w:spacing w:line="560" w:lineRule="exact"/>
              <w:rPr>
                <w:rFonts w:ascii="宋体" w:hAnsi="宋体" w:eastAsia="宋体"/>
                <w:sz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r w14:paraId="3CF4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6588155">
            <w:pPr>
              <w:spacing w:line="560" w:lineRule="exact"/>
              <w:rPr>
                <w:rFonts w:ascii="宋体" w:hAnsi="宋体" w:eastAsia="宋体"/>
                <w:sz w:val="24"/>
                <w:highlight w:val="none"/>
              </w:rPr>
            </w:pPr>
          </w:p>
        </w:tc>
        <w:tc>
          <w:tcPr>
            <w:tcW w:w="4525" w:type="pct"/>
            <w:vAlign w:val="center"/>
          </w:tcPr>
          <w:p w14:paraId="312E34FC">
            <w:pPr>
              <w:spacing w:line="560" w:lineRule="exact"/>
              <w:rPr>
                <w:rFonts w:ascii="宋体" w:hAnsi="宋体" w:eastAsia="宋体"/>
                <w:sz w:val="24"/>
                <w:highlight w:val="none"/>
              </w:rPr>
            </w:pPr>
          </w:p>
        </w:tc>
      </w:tr>
      <w:tr w14:paraId="25F8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02723414">
            <w:pPr>
              <w:spacing w:line="560" w:lineRule="exact"/>
              <w:rPr>
                <w:rFonts w:ascii="宋体" w:hAnsi="宋体" w:eastAsia="宋体"/>
                <w:sz w:val="24"/>
                <w:highlight w:val="none"/>
              </w:rPr>
            </w:pPr>
          </w:p>
        </w:tc>
        <w:tc>
          <w:tcPr>
            <w:tcW w:w="4525" w:type="pct"/>
            <w:vAlign w:val="center"/>
          </w:tcPr>
          <w:p w14:paraId="643889F2">
            <w:pPr>
              <w:spacing w:line="560" w:lineRule="exact"/>
              <w:rPr>
                <w:rFonts w:ascii="宋体" w:hAnsi="宋体" w:eastAsia="宋体"/>
                <w:sz w:val="24"/>
                <w:highlight w:val="none"/>
              </w:rPr>
            </w:pPr>
          </w:p>
        </w:tc>
      </w:tr>
      <w:tr w14:paraId="4BF4D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0F7C3C9">
            <w:pPr>
              <w:spacing w:line="560" w:lineRule="exact"/>
              <w:rPr>
                <w:rFonts w:ascii="宋体" w:hAnsi="宋体" w:eastAsia="宋体"/>
                <w:sz w:val="24"/>
                <w:highlight w:val="none"/>
              </w:rPr>
            </w:pPr>
          </w:p>
        </w:tc>
        <w:tc>
          <w:tcPr>
            <w:tcW w:w="4525" w:type="pct"/>
            <w:vAlign w:val="center"/>
          </w:tcPr>
          <w:p w14:paraId="364D61FE">
            <w:pPr>
              <w:spacing w:line="560" w:lineRule="exact"/>
              <w:rPr>
                <w:rFonts w:ascii="宋体" w:hAnsi="宋体" w:eastAsia="宋体"/>
                <w:sz w:val="24"/>
                <w:highlight w:val="none"/>
              </w:rPr>
            </w:pPr>
          </w:p>
        </w:tc>
      </w:tr>
    </w:tbl>
    <w:p w14:paraId="1A3A27A4">
      <w:pPr>
        <w:pStyle w:val="23"/>
        <w:ind w:firstLine="420"/>
        <w:rPr>
          <w:rFonts w:hAnsi="宋体" w:cs="宋体"/>
          <w:color w:val="auto"/>
          <w:highlight w:val="none"/>
        </w:rPr>
      </w:pPr>
    </w:p>
    <w:p w14:paraId="4C672F12">
      <w:pPr>
        <w:spacing w:line="360" w:lineRule="auto"/>
        <w:rPr>
          <w:rFonts w:ascii="宋体" w:hAnsi="宋体" w:eastAsia="宋体" w:cs="宋体"/>
          <w:color w:val="auto"/>
          <w:sz w:val="28"/>
          <w:szCs w:val="27"/>
          <w:highlight w:val="none"/>
        </w:rPr>
      </w:pPr>
      <w:r>
        <w:rPr>
          <w:rFonts w:hint="eastAsia" w:ascii="宋体" w:hAnsi="宋体" w:eastAsia="宋体" w:cs="宋体"/>
          <w:color w:val="auto"/>
          <w:sz w:val="28"/>
          <w:szCs w:val="27"/>
          <w:highlight w:val="none"/>
        </w:rPr>
        <w:br w:type="page"/>
      </w:r>
    </w:p>
    <w:p w14:paraId="337563E9">
      <w:pPr>
        <w:spacing w:line="480" w:lineRule="auto"/>
        <w:jc w:val="center"/>
        <w:rPr>
          <w:rFonts w:ascii="宋体" w:hAnsi="宋体" w:eastAsia="宋体"/>
          <w:b/>
          <w:color w:val="auto"/>
          <w:sz w:val="24"/>
          <w:highlight w:val="none"/>
        </w:rPr>
      </w:pPr>
    </w:p>
    <w:p w14:paraId="60C12D5A">
      <w:pPr>
        <w:spacing w:line="360" w:lineRule="auto"/>
        <w:jc w:val="center"/>
        <w:outlineLvl w:val="0"/>
        <w:rPr>
          <w:rFonts w:asciiTheme="minorEastAsia" w:hAnsiTheme="minorEastAsia" w:eastAsiaTheme="minorEastAsia"/>
          <w:b/>
          <w:color w:val="auto"/>
          <w:sz w:val="28"/>
          <w:highlight w:val="none"/>
        </w:rPr>
      </w:pPr>
      <w:bookmarkStart w:id="179" w:name="_Toc25148"/>
      <w:bookmarkStart w:id="180" w:name="_Toc2430"/>
      <w:r>
        <w:rPr>
          <w:rFonts w:hint="eastAsia" w:asciiTheme="minorEastAsia" w:hAnsiTheme="minorEastAsia" w:eastAsiaTheme="minorEastAsia"/>
          <w:b/>
          <w:color w:val="auto"/>
          <w:sz w:val="28"/>
          <w:highlight w:val="none"/>
        </w:rPr>
        <w:t>第六章  响应文件格式</w:t>
      </w:r>
      <w:bookmarkEnd w:id="179"/>
      <w:bookmarkEnd w:id="180"/>
    </w:p>
    <w:p w14:paraId="4F7EE13F">
      <w:pPr>
        <w:spacing w:line="900" w:lineRule="exact"/>
        <w:jc w:val="center"/>
        <w:rPr>
          <w:rFonts w:asciiTheme="minorEastAsia" w:hAnsiTheme="minorEastAsia" w:eastAsiaTheme="minorEastAsia"/>
          <w:b/>
          <w:color w:val="auto"/>
          <w:sz w:val="72"/>
          <w:highlight w:val="none"/>
        </w:rPr>
      </w:pPr>
    </w:p>
    <w:p w14:paraId="36C138E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1BDF1CE">
      <w:pPr>
        <w:spacing w:line="900" w:lineRule="exact"/>
        <w:jc w:val="center"/>
        <w:rPr>
          <w:rFonts w:asciiTheme="minorEastAsia" w:hAnsiTheme="minorEastAsia" w:eastAsiaTheme="minorEastAsia"/>
          <w:b/>
          <w:color w:val="auto"/>
          <w:sz w:val="72"/>
          <w:highlight w:val="none"/>
        </w:rPr>
      </w:pPr>
    </w:p>
    <w:p w14:paraId="2DCEF41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6002F71">
      <w:pPr>
        <w:spacing w:line="900" w:lineRule="exact"/>
        <w:jc w:val="center"/>
        <w:rPr>
          <w:rFonts w:asciiTheme="minorEastAsia" w:hAnsiTheme="minorEastAsia" w:eastAsiaTheme="minorEastAsia"/>
          <w:b/>
          <w:color w:val="auto"/>
          <w:sz w:val="72"/>
          <w:highlight w:val="none"/>
        </w:rPr>
      </w:pPr>
    </w:p>
    <w:p w14:paraId="070FD0B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34F91B5">
      <w:pPr>
        <w:spacing w:line="900" w:lineRule="exact"/>
        <w:jc w:val="center"/>
        <w:rPr>
          <w:rFonts w:asciiTheme="minorEastAsia" w:hAnsiTheme="minorEastAsia" w:eastAsiaTheme="minorEastAsia"/>
          <w:b/>
          <w:color w:val="auto"/>
          <w:sz w:val="72"/>
          <w:highlight w:val="none"/>
        </w:rPr>
      </w:pPr>
    </w:p>
    <w:p w14:paraId="67C3B261">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86C2D37">
      <w:pPr>
        <w:spacing w:afterLines="50"/>
        <w:jc w:val="center"/>
        <w:rPr>
          <w:rFonts w:asciiTheme="minorEastAsia" w:hAnsiTheme="minorEastAsia" w:eastAsiaTheme="minorEastAsia"/>
          <w:b/>
          <w:color w:val="auto"/>
          <w:sz w:val="72"/>
          <w:highlight w:val="none"/>
        </w:rPr>
      </w:pPr>
    </w:p>
    <w:p w14:paraId="3C2A06DA">
      <w:pPr>
        <w:spacing w:afterLines="50" w:line="500" w:lineRule="exact"/>
        <w:rPr>
          <w:rFonts w:asciiTheme="minorEastAsia" w:hAnsiTheme="minorEastAsia" w:eastAsiaTheme="minorEastAsia"/>
          <w:b/>
          <w:color w:val="auto"/>
          <w:sz w:val="72"/>
          <w:highlight w:val="none"/>
        </w:rPr>
      </w:pPr>
    </w:p>
    <w:p w14:paraId="19DDD8EA">
      <w:pPr>
        <w:spacing w:afterLines="50" w:line="500" w:lineRule="exact"/>
        <w:jc w:val="center"/>
        <w:rPr>
          <w:rFonts w:asciiTheme="minorEastAsia" w:hAnsiTheme="minorEastAsia" w:eastAsiaTheme="minorEastAsia"/>
          <w:b/>
          <w:color w:val="auto"/>
          <w:sz w:val="28"/>
          <w:szCs w:val="28"/>
          <w:highlight w:val="none"/>
        </w:rPr>
      </w:pPr>
    </w:p>
    <w:p w14:paraId="66A9D34A">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0BE3340">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0D19F59E">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68D6B840">
      <w:pPr>
        <w:spacing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1"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1"/>
    </w:p>
    <w:p w14:paraId="31832FE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9FFE2CC">
      <w:pPr>
        <w:spacing w:line="360" w:lineRule="auto"/>
        <w:jc w:val="center"/>
        <w:outlineLvl w:val="1"/>
        <w:rPr>
          <w:rFonts w:asciiTheme="minorEastAsia" w:hAnsiTheme="minorEastAsia" w:eastAsiaTheme="minorEastAsia"/>
          <w:b/>
          <w:color w:val="auto"/>
          <w:sz w:val="24"/>
          <w:highlight w:val="none"/>
        </w:rPr>
      </w:pPr>
      <w:bookmarkStart w:id="182" w:name="_Toc461056631"/>
      <w:bookmarkStart w:id="183" w:name="_Toc461053086"/>
      <w:bookmarkStart w:id="184" w:name="_Toc520983587"/>
      <w:bookmarkStart w:id="185" w:name="_Toc5881"/>
      <w:bookmarkStart w:id="186" w:name="_Toc26791"/>
      <w:r>
        <w:rPr>
          <w:rFonts w:hint="eastAsia" w:asciiTheme="minorEastAsia" w:hAnsiTheme="minorEastAsia" w:eastAsiaTheme="minorEastAsia"/>
          <w:b/>
          <w:color w:val="auto"/>
          <w:sz w:val="24"/>
          <w:highlight w:val="none"/>
        </w:rPr>
        <w:t>一</w:t>
      </w:r>
      <w:bookmarkEnd w:id="182"/>
      <w:bookmarkEnd w:id="183"/>
      <w:r>
        <w:rPr>
          <w:rFonts w:hint="eastAsia" w:asciiTheme="minorEastAsia" w:hAnsiTheme="minorEastAsia" w:eastAsiaTheme="minorEastAsia"/>
          <w:b/>
          <w:color w:val="auto"/>
          <w:sz w:val="24"/>
          <w:highlight w:val="none"/>
        </w:rPr>
        <w:t>、报价表格式</w:t>
      </w:r>
      <w:bookmarkEnd w:id="184"/>
      <w:bookmarkEnd w:id="185"/>
      <w:bookmarkEnd w:id="186"/>
    </w:p>
    <w:p w14:paraId="36667FD1">
      <w:pPr>
        <w:spacing w:beforeLines="50"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315383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3164AF7D">
      <w:pPr>
        <w:snapToGrid w:val="0"/>
        <w:spacing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433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5A61F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54F1C34">
            <w:pPr>
              <w:spacing w:line="360" w:lineRule="auto"/>
              <w:rPr>
                <w:rFonts w:ascii="宋体" w:hAnsi="宋体" w:eastAsia="宋体"/>
                <w:b/>
                <w:color w:val="auto"/>
                <w:sz w:val="24"/>
                <w:highlight w:val="none"/>
              </w:rPr>
            </w:pPr>
          </w:p>
        </w:tc>
      </w:tr>
      <w:tr w14:paraId="731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F787A1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6775B65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6B56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364A6B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3F420C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DBC09AA">
            <w:pPr>
              <w:snapToGrid w:val="0"/>
              <w:spacing w:line="360" w:lineRule="auto"/>
              <w:rPr>
                <w:rFonts w:ascii="宋体" w:hAnsi="宋体" w:eastAsia="宋体"/>
                <w:color w:val="auto"/>
                <w:sz w:val="24"/>
                <w:szCs w:val="28"/>
                <w:highlight w:val="none"/>
              </w:rPr>
            </w:pPr>
          </w:p>
          <w:p w14:paraId="44ACD73B">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A09E0B0">
            <w:pPr>
              <w:spacing w:line="360" w:lineRule="auto"/>
              <w:ind w:right="-670"/>
              <w:rPr>
                <w:rFonts w:hint="default"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7F9583DF">
            <w:pPr>
              <w:snapToGrid w:val="0"/>
              <w:spacing w:line="360" w:lineRule="auto"/>
              <w:rPr>
                <w:rFonts w:ascii="宋体" w:hAnsi="宋体" w:eastAsia="宋体"/>
                <w:b/>
                <w:color w:val="auto"/>
                <w:sz w:val="24"/>
                <w:highlight w:val="none"/>
              </w:rPr>
            </w:pPr>
          </w:p>
        </w:tc>
      </w:tr>
      <w:tr w14:paraId="6DC4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41BC732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32C45E50">
            <w:pPr>
              <w:spacing w:line="360" w:lineRule="auto"/>
              <w:rPr>
                <w:rFonts w:ascii="宋体" w:hAnsi="宋体" w:eastAsia="宋体"/>
                <w:b/>
                <w:color w:val="auto"/>
                <w:sz w:val="24"/>
                <w:highlight w:val="none"/>
              </w:rPr>
            </w:pPr>
          </w:p>
        </w:tc>
      </w:tr>
    </w:tbl>
    <w:p w14:paraId="73C1DE9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83E22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9D0A283">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4E28BA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6A2A95F2">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D6B7EA1">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741D95A2">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0B1880F">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1-2 分项报价明细表</w:t>
      </w:r>
    </w:p>
    <w:p w14:paraId="602DA514">
      <w:pPr>
        <w:spacing w:line="360" w:lineRule="auto"/>
        <w:ind w:firstLine="435"/>
        <w:jc w:val="center"/>
        <w:rPr>
          <w:rFonts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（仅供参考，供应商可自行制作格式）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2E0C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E92FABC">
            <w:pPr>
              <w:jc w:val="center"/>
              <w:rPr>
                <w:rFonts w:ascii="宋体" w:hAnsi="宋体" w:eastAsia="宋体"/>
                <w:b/>
                <w:sz w:val="24"/>
                <w:highlight w:val="none"/>
              </w:rPr>
            </w:pPr>
            <w:r>
              <w:rPr>
                <w:rFonts w:hint="eastAsia" w:ascii="宋体" w:hAnsi="宋体" w:eastAsia="宋体"/>
                <w:b/>
                <w:sz w:val="24"/>
                <w:highlight w:val="none"/>
              </w:rPr>
              <w:t>序号</w:t>
            </w:r>
          </w:p>
        </w:tc>
        <w:tc>
          <w:tcPr>
            <w:tcW w:w="1824" w:type="pct"/>
            <w:vAlign w:val="center"/>
          </w:tcPr>
          <w:p w14:paraId="01455A34">
            <w:pPr>
              <w:jc w:val="center"/>
              <w:rPr>
                <w:rFonts w:ascii="宋体" w:hAnsi="宋体" w:eastAsia="宋体"/>
                <w:b/>
                <w:sz w:val="24"/>
                <w:highlight w:val="none"/>
              </w:rPr>
            </w:pPr>
            <w:r>
              <w:rPr>
                <w:rFonts w:hint="eastAsia" w:ascii="宋体" w:hAnsi="宋体" w:eastAsia="宋体"/>
                <w:b/>
                <w:sz w:val="24"/>
                <w:highlight w:val="none"/>
              </w:rPr>
              <w:t>服务内容</w:t>
            </w:r>
          </w:p>
        </w:tc>
        <w:tc>
          <w:tcPr>
            <w:tcW w:w="796" w:type="pct"/>
            <w:vAlign w:val="center"/>
          </w:tcPr>
          <w:p w14:paraId="53853F3C">
            <w:pPr>
              <w:jc w:val="center"/>
              <w:rPr>
                <w:rFonts w:ascii="宋体" w:hAnsi="宋体" w:eastAsia="宋体"/>
                <w:b/>
                <w:sz w:val="24"/>
                <w:highlight w:val="none"/>
              </w:rPr>
            </w:pPr>
            <w:r>
              <w:rPr>
                <w:rFonts w:hint="eastAsia" w:ascii="宋体" w:hAnsi="宋体" w:eastAsia="宋体"/>
                <w:b/>
                <w:sz w:val="24"/>
                <w:highlight w:val="none"/>
              </w:rPr>
              <w:t>项</w:t>
            </w:r>
          </w:p>
        </w:tc>
        <w:tc>
          <w:tcPr>
            <w:tcW w:w="996" w:type="pct"/>
            <w:vAlign w:val="center"/>
          </w:tcPr>
          <w:p w14:paraId="6664C8C0">
            <w:pPr>
              <w:jc w:val="center"/>
              <w:rPr>
                <w:rFonts w:ascii="宋体" w:hAnsi="宋体" w:eastAsia="宋体"/>
                <w:b/>
                <w:sz w:val="24"/>
                <w:highlight w:val="none"/>
              </w:rPr>
            </w:pPr>
            <w:r>
              <w:rPr>
                <w:rFonts w:hint="eastAsia" w:ascii="宋体" w:hAnsi="宋体" w:eastAsia="宋体"/>
                <w:b/>
                <w:sz w:val="24"/>
                <w:highlight w:val="none"/>
              </w:rPr>
              <w:t>单价</w:t>
            </w:r>
          </w:p>
        </w:tc>
        <w:tc>
          <w:tcPr>
            <w:tcW w:w="920" w:type="pct"/>
            <w:vAlign w:val="center"/>
          </w:tcPr>
          <w:p w14:paraId="0E733EE1">
            <w:pPr>
              <w:jc w:val="center"/>
              <w:rPr>
                <w:rFonts w:ascii="宋体" w:hAnsi="宋体" w:eastAsia="宋体"/>
                <w:b/>
                <w:sz w:val="24"/>
                <w:highlight w:val="none"/>
              </w:rPr>
            </w:pPr>
            <w:r>
              <w:rPr>
                <w:rFonts w:hint="eastAsia" w:ascii="宋体" w:hAnsi="宋体" w:eastAsia="宋体"/>
                <w:b/>
                <w:sz w:val="24"/>
                <w:highlight w:val="none"/>
              </w:rPr>
              <w:t>小计金额（元）</w:t>
            </w:r>
          </w:p>
        </w:tc>
      </w:tr>
      <w:tr w14:paraId="549B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BD07292">
            <w:pPr>
              <w:jc w:val="center"/>
              <w:rPr>
                <w:rFonts w:ascii="宋体" w:hAnsi="宋体" w:eastAsia="宋体"/>
                <w:sz w:val="24"/>
                <w:highlight w:val="none"/>
              </w:rPr>
            </w:pPr>
            <w:r>
              <w:rPr>
                <w:rFonts w:hint="eastAsia" w:ascii="宋体" w:hAnsi="宋体" w:eastAsia="宋体"/>
                <w:sz w:val="24"/>
                <w:highlight w:val="none"/>
              </w:rPr>
              <w:t>1</w:t>
            </w:r>
          </w:p>
        </w:tc>
        <w:tc>
          <w:tcPr>
            <w:tcW w:w="1824" w:type="pct"/>
            <w:vAlign w:val="center"/>
          </w:tcPr>
          <w:p w14:paraId="4164B435">
            <w:pPr>
              <w:jc w:val="center"/>
              <w:rPr>
                <w:rFonts w:ascii="宋体" w:hAnsi="宋体" w:eastAsia="宋体"/>
                <w:sz w:val="24"/>
                <w:highlight w:val="none"/>
              </w:rPr>
            </w:pPr>
          </w:p>
        </w:tc>
        <w:tc>
          <w:tcPr>
            <w:tcW w:w="796" w:type="pct"/>
            <w:vAlign w:val="center"/>
          </w:tcPr>
          <w:p w14:paraId="2D0ECD71">
            <w:pPr>
              <w:jc w:val="center"/>
              <w:rPr>
                <w:rFonts w:ascii="宋体" w:hAnsi="宋体" w:eastAsia="宋体"/>
                <w:sz w:val="24"/>
                <w:highlight w:val="none"/>
              </w:rPr>
            </w:pPr>
          </w:p>
        </w:tc>
        <w:tc>
          <w:tcPr>
            <w:tcW w:w="996" w:type="pct"/>
            <w:vAlign w:val="center"/>
          </w:tcPr>
          <w:p w14:paraId="2EB88F80">
            <w:pPr>
              <w:jc w:val="center"/>
              <w:rPr>
                <w:rFonts w:ascii="宋体" w:hAnsi="宋体" w:eastAsia="宋体"/>
                <w:sz w:val="24"/>
                <w:highlight w:val="none"/>
              </w:rPr>
            </w:pPr>
          </w:p>
        </w:tc>
        <w:tc>
          <w:tcPr>
            <w:tcW w:w="920" w:type="pct"/>
            <w:vAlign w:val="center"/>
          </w:tcPr>
          <w:p w14:paraId="3BD85A6E">
            <w:pPr>
              <w:jc w:val="center"/>
              <w:rPr>
                <w:rFonts w:ascii="宋体" w:hAnsi="宋体" w:eastAsia="宋体"/>
                <w:sz w:val="24"/>
                <w:highlight w:val="none"/>
              </w:rPr>
            </w:pPr>
          </w:p>
        </w:tc>
      </w:tr>
      <w:tr w14:paraId="4084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7E5D368">
            <w:pPr>
              <w:jc w:val="center"/>
              <w:rPr>
                <w:rFonts w:ascii="宋体" w:hAnsi="宋体" w:eastAsia="宋体"/>
                <w:sz w:val="24"/>
                <w:highlight w:val="none"/>
              </w:rPr>
            </w:pPr>
            <w:r>
              <w:rPr>
                <w:rFonts w:hint="eastAsia" w:ascii="宋体" w:hAnsi="宋体" w:eastAsia="宋体"/>
                <w:sz w:val="24"/>
                <w:highlight w:val="none"/>
              </w:rPr>
              <w:t>2</w:t>
            </w:r>
          </w:p>
        </w:tc>
        <w:tc>
          <w:tcPr>
            <w:tcW w:w="1824" w:type="pct"/>
            <w:vAlign w:val="center"/>
          </w:tcPr>
          <w:p w14:paraId="003FE6A6">
            <w:pPr>
              <w:jc w:val="center"/>
              <w:rPr>
                <w:rFonts w:ascii="宋体" w:hAnsi="宋体" w:eastAsia="宋体"/>
                <w:sz w:val="24"/>
                <w:highlight w:val="none"/>
              </w:rPr>
            </w:pPr>
          </w:p>
        </w:tc>
        <w:tc>
          <w:tcPr>
            <w:tcW w:w="796" w:type="pct"/>
            <w:vAlign w:val="center"/>
          </w:tcPr>
          <w:p w14:paraId="7C6ED3C6">
            <w:pPr>
              <w:jc w:val="center"/>
              <w:rPr>
                <w:rFonts w:ascii="宋体" w:hAnsi="宋体" w:eastAsia="宋体"/>
                <w:sz w:val="24"/>
                <w:highlight w:val="none"/>
              </w:rPr>
            </w:pPr>
          </w:p>
        </w:tc>
        <w:tc>
          <w:tcPr>
            <w:tcW w:w="996" w:type="pct"/>
            <w:vAlign w:val="center"/>
          </w:tcPr>
          <w:p w14:paraId="682FE270">
            <w:pPr>
              <w:jc w:val="center"/>
              <w:rPr>
                <w:rFonts w:ascii="宋体" w:hAnsi="宋体" w:eastAsia="宋体"/>
                <w:sz w:val="24"/>
                <w:highlight w:val="none"/>
              </w:rPr>
            </w:pPr>
          </w:p>
        </w:tc>
        <w:tc>
          <w:tcPr>
            <w:tcW w:w="920" w:type="pct"/>
            <w:vAlign w:val="center"/>
          </w:tcPr>
          <w:p w14:paraId="7D86E2DB">
            <w:pPr>
              <w:jc w:val="center"/>
              <w:rPr>
                <w:rFonts w:ascii="宋体" w:hAnsi="宋体" w:eastAsia="宋体"/>
                <w:sz w:val="24"/>
                <w:highlight w:val="none"/>
              </w:rPr>
            </w:pPr>
          </w:p>
        </w:tc>
      </w:tr>
      <w:tr w14:paraId="567B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9E35F69">
            <w:pPr>
              <w:jc w:val="center"/>
              <w:rPr>
                <w:rFonts w:ascii="宋体" w:hAnsi="宋体" w:eastAsia="宋体"/>
                <w:sz w:val="24"/>
                <w:highlight w:val="none"/>
              </w:rPr>
            </w:pPr>
            <w:r>
              <w:rPr>
                <w:rFonts w:hint="eastAsia" w:ascii="宋体" w:hAnsi="宋体" w:eastAsia="宋体"/>
                <w:sz w:val="24"/>
                <w:highlight w:val="none"/>
              </w:rPr>
              <w:t>3</w:t>
            </w:r>
          </w:p>
        </w:tc>
        <w:tc>
          <w:tcPr>
            <w:tcW w:w="1824" w:type="pct"/>
            <w:vAlign w:val="center"/>
          </w:tcPr>
          <w:p w14:paraId="748D3588">
            <w:pPr>
              <w:jc w:val="center"/>
              <w:rPr>
                <w:rFonts w:ascii="宋体" w:hAnsi="宋体" w:eastAsia="宋体"/>
                <w:sz w:val="24"/>
                <w:highlight w:val="none"/>
              </w:rPr>
            </w:pPr>
          </w:p>
        </w:tc>
        <w:tc>
          <w:tcPr>
            <w:tcW w:w="796" w:type="pct"/>
            <w:vAlign w:val="center"/>
          </w:tcPr>
          <w:p w14:paraId="2F12081D">
            <w:pPr>
              <w:jc w:val="center"/>
              <w:rPr>
                <w:rFonts w:ascii="宋体" w:hAnsi="宋体" w:eastAsia="宋体"/>
                <w:sz w:val="24"/>
                <w:highlight w:val="none"/>
              </w:rPr>
            </w:pPr>
          </w:p>
        </w:tc>
        <w:tc>
          <w:tcPr>
            <w:tcW w:w="996" w:type="pct"/>
            <w:vAlign w:val="center"/>
          </w:tcPr>
          <w:p w14:paraId="088DBD84">
            <w:pPr>
              <w:jc w:val="center"/>
              <w:rPr>
                <w:rFonts w:ascii="宋体" w:hAnsi="宋体" w:eastAsia="宋体"/>
                <w:sz w:val="24"/>
                <w:highlight w:val="none"/>
              </w:rPr>
            </w:pPr>
          </w:p>
        </w:tc>
        <w:tc>
          <w:tcPr>
            <w:tcW w:w="920" w:type="pct"/>
            <w:vAlign w:val="center"/>
          </w:tcPr>
          <w:p w14:paraId="31AFCE41">
            <w:pPr>
              <w:jc w:val="center"/>
              <w:rPr>
                <w:rFonts w:ascii="宋体" w:hAnsi="宋体" w:eastAsia="宋体"/>
                <w:sz w:val="24"/>
                <w:highlight w:val="none"/>
              </w:rPr>
            </w:pPr>
          </w:p>
        </w:tc>
      </w:tr>
      <w:tr w14:paraId="4679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95AAF50">
            <w:pPr>
              <w:jc w:val="center"/>
              <w:rPr>
                <w:rFonts w:ascii="宋体" w:hAnsi="宋体" w:eastAsia="宋体"/>
                <w:sz w:val="24"/>
                <w:highlight w:val="none"/>
              </w:rPr>
            </w:pPr>
            <w:r>
              <w:rPr>
                <w:rFonts w:ascii="宋体" w:hAnsi="宋体" w:eastAsia="宋体"/>
                <w:sz w:val="24"/>
                <w:highlight w:val="none"/>
              </w:rPr>
              <w:t>…</w:t>
            </w:r>
          </w:p>
        </w:tc>
        <w:tc>
          <w:tcPr>
            <w:tcW w:w="1824" w:type="pct"/>
            <w:vAlign w:val="center"/>
          </w:tcPr>
          <w:p w14:paraId="3FF91D41">
            <w:pPr>
              <w:jc w:val="center"/>
              <w:rPr>
                <w:rFonts w:ascii="宋体" w:hAnsi="宋体" w:eastAsia="宋体"/>
                <w:sz w:val="24"/>
                <w:highlight w:val="none"/>
              </w:rPr>
            </w:pPr>
          </w:p>
        </w:tc>
        <w:tc>
          <w:tcPr>
            <w:tcW w:w="796" w:type="pct"/>
            <w:vAlign w:val="center"/>
          </w:tcPr>
          <w:p w14:paraId="3C02995F">
            <w:pPr>
              <w:jc w:val="center"/>
              <w:rPr>
                <w:rFonts w:ascii="宋体" w:hAnsi="宋体" w:eastAsia="宋体"/>
                <w:sz w:val="24"/>
                <w:highlight w:val="none"/>
              </w:rPr>
            </w:pPr>
          </w:p>
        </w:tc>
        <w:tc>
          <w:tcPr>
            <w:tcW w:w="996" w:type="pct"/>
            <w:vAlign w:val="center"/>
          </w:tcPr>
          <w:p w14:paraId="495EB4C4">
            <w:pPr>
              <w:jc w:val="center"/>
              <w:rPr>
                <w:rFonts w:ascii="宋体" w:hAnsi="宋体" w:eastAsia="宋体"/>
                <w:sz w:val="24"/>
                <w:highlight w:val="none"/>
              </w:rPr>
            </w:pPr>
          </w:p>
        </w:tc>
        <w:tc>
          <w:tcPr>
            <w:tcW w:w="920" w:type="pct"/>
            <w:vAlign w:val="center"/>
          </w:tcPr>
          <w:p w14:paraId="085E2644">
            <w:pPr>
              <w:jc w:val="center"/>
              <w:rPr>
                <w:rFonts w:ascii="宋体" w:hAnsi="宋体" w:eastAsia="宋体"/>
                <w:sz w:val="24"/>
                <w:highlight w:val="none"/>
              </w:rPr>
            </w:pPr>
          </w:p>
        </w:tc>
      </w:tr>
      <w:tr w14:paraId="317C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73CCC96">
            <w:pPr>
              <w:jc w:val="center"/>
              <w:rPr>
                <w:rFonts w:ascii="宋体" w:hAnsi="宋体" w:eastAsia="宋体"/>
                <w:sz w:val="24"/>
                <w:highlight w:val="none"/>
              </w:rPr>
            </w:pPr>
          </w:p>
        </w:tc>
        <w:tc>
          <w:tcPr>
            <w:tcW w:w="1824" w:type="pct"/>
            <w:vAlign w:val="center"/>
          </w:tcPr>
          <w:p w14:paraId="4A3EC261">
            <w:pPr>
              <w:pStyle w:val="51"/>
              <w:ind w:left="-108"/>
              <w:jc w:val="center"/>
              <w:rPr>
                <w:rFonts w:ascii="宋体" w:hAnsi="宋体"/>
                <w:highlight w:val="none"/>
              </w:rPr>
            </w:pPr>
            <w:r>
              <w:rPr>
                <w:rFonts w:hint="eastAsia" w:ascii="宋体" w:hAnsi="宋体"/>
                <w:highlight w:val="none"/>
              </w:rPr>
              <w:t>其他费用</w:t>
            </w:r>
          </w:p>
        </w:tc>
        <w:tc>
          <w:tcPr>
            <w:tcW w:w="796" w:type="pct"/>
            <w:vAlign w:val="center"/>
          </w:tcPr>
          <w:p w14:paraId="5AE69943">
            <w:pPr>
              <w:jc w:val="center"/>
              <w:rPr>
                <w:rFonts w:ascii="宋体" w:hAnsi="宋体" w:eastAsia="宋体"/>
                <w:sz w:val="24"/>
                <w:highlight w:val="none"/>
              </w:rPr>
            </w:pPr>
          </w:p>
        </w:tc>
        <w:tc>
          <w:tcPr>
            <w:tcW w:w="996" w:type="pct"/>
            <w:vAlign w:val="center"/>
          </w:tcPr>
          <w:p w14:paraId="1FA22348">
            <w:pPr>
              <w:jc w:val="center"/>
              <w:rPr>
                <w:rFonts w:ascii="宋体" w:hAnsi="宋体" w:eastAsia="宋体"/>
                <w:sz w:val="24"/>
                <w:highlight w:val="none"/>
              </w:rPr>
            </w:pPr>
          </w:p>
        </w:tc>
        <w:tc>
          <w:tcPr>
            <w:tcW w:w="920" w:type="pct"/>
            <w:vAlign w:val="center"/>
          </w:tcPr>
          <w:p w14:paraId="46747BFD">
            <w:pPr>
              <w:jc w:val="center"/>
              <w:rPr>
                <w:rFonts w:ascii="宋体" w:hAnsi="宋体" w:eastAsia="宋体"/>
                <w:sz w:val="24"/>
                <w:highlight w:val="none"/>
              </w:rPr>
            </w:pPr>
          </w:p>
        </w:tc>
      </w:tr>
      <w:tr w14:paraId="384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9FD721C">
            <w:pPr>
              <w:jc w:val="center"/>
              <w:rPr>
                <w:rFonts w:ascii="宋体" w:hAnsi="宋体" w:eastAsia="宋体"/>
                <w:sz w:val="24"/>
                <w:highlight w:val="none"/>
              </w:rPr>
            </w:pPr>
          </w:p>
        </w:tc>
        <w:tc>
          <w:tcPr>
            <w:tcW w:w="1824" w:type="pct"/>
            <w:vAlign w:val="center"/>
          </w:tcPr>
          <w:p w14:paraId="1E57C9FD">
            <w:pPr>
              <w:jc w:val="center"/>
              <w:rPr>
                <w:rFonts w:ascii="宋体" w:hAnsi="宋体" w:eastAsia="宋体"/>
                <w:sz w:val="24"/>
                <w:highlight w:val="none"/>
              </w:rPr>
            </w:pPr>
            <w:r>
              <w:rPr>
                <w:rFonts w:ascii="宋体" w:hAnsi="宋体" w:eastAsia="宋体"/>
                <w:sz w:val="24"/>
                <w:highlight w:val="none"/>
              </w:rPr>
              <w:t>……</w:t>
            </w:r>
          </w:p>
        </w:tc>
        <w:tc>
          <w:tcPr>
            <w:tcW w:w="796" w:type="pct"/>
            <w:vAlign w:val="center"/>
          </w:tcPr>
          <w:p w14:paraId="0A174D2A">
            <w:pPr>
              <w:jc w:val="center"/>
              <w:rPr>
                <w:rFonts w:ascii="宋体" w:hAnsi="宋体" w:eastAsia="宋体"/>
                <w:sz w:val="24"/>
                <w:highlight w:val="none"/>
              </w:rPr>
            </w:pPr>
          </w:p>
        </w:tc>
        <w:tc>
          <w:tcPr>
            <w:tcW w:w="996" w:type="pct"/>
            <w:vAlign w:val="center"/>
          </w:tcPr>
          <w:p w14:paraId="6F0A447C">
            <w:pPr>
              <w:jc w:val="center"/>
              <w:rPr>
                <w:rFonts w:ascii="宋体" w:hAnsi="宋体" w:eastAsia="宋体"/>
                <w:sz w:val="24"/>
                <w:highlight w:val="none"/>
              </w:rPr>
            </w:pPr>
          </w:p>
        </w:tc>
        <w:tc>
          <w:tcPr>
            <w:tcW w:w="920" w:type="pct"/>
            <w:vAlign w:val="center"/>
          </w:tcPr>
          <w:p w14:paraId="66C347E2">
            <w:pPr>
              <w:jc w:val="center"/>
              <w:rPr>
                <w:rFonts w:ascii="宋体" w:hAnsi="宋体" w:eastAsia="宋体"/>
                <w:sz w:val="24"/>
                <w:highlight w:val="none"/>
              </w:rPr>
            </w:pPr>
          </w:p>
        </w:tc>
      </w:tr>
      <w:tr w14:paraId="6C5B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26FA8CAA">
            <w:pPr>
              <w:jc w:val="center"/>
              <w:rPr>
                <w:rFonts w:ascii="宋体" w:hAnsi="宋体" w:eastAsia="宋体"/>
                <w:sz w:val="24"/>
                <w:highlight w:val="none"/>
              </w:rPr>
            </w:pPr>
            <w:r>
              <w:rPr>
                <w:rFonts w:hint="eastAsia" w:ascii="宋体" w:hAnsi="宋体" w:eastAsia="宋体"/>
                <w:b/>
                <w:sz w:val="24"/>
                <w:highlight w:val="none"/>
              </w:rPr>
              <w:t>合计金额（元）</w:t>
            </w:r>
          </w:p>
        </w:tc>
        <w:tc>
          <w:tcPr>
            <w:tcW w:w="920" w:type="pct"/>
            <w:vAlign w:val="center"/>
          </w:tcPr>
          <w:p w14:paraId="08E7EED6">
            <w:pPr>
              <w:jc w:val="center"/>
              <w:rPr>
                <w:rFonts w:ascii="宋体" w:hAnsi="宋体" w:eastAsia="宋体"/>
                <w:sz w:val="24"/>
                <w:highlight w:val="none"/>
              </w:rPr>
            </w:pPr>
          </w:p>
        </w:tc>
      </w:tr>
    </w:tbl>
    <w:p w14:paraId="056B622E">
      <w:pPr>
        <w:spacing w:line="360" w:lineRule="auto"/>
        <w:ind w:firstLine="4800" w:firstLineChars="2000"/>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3A7031D9">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9C8AD9C">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157A10F7">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48B6B23B">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4F72FAB">
      <w:pPr>
        <w:spacing w:line="360" w:lineRule="auto"/>
        <w:jc w:val="center"/>
        <w:outlineLvl w:val="1"/>
        <w:rPr>
          <w:rFonts w:asciiTheme="minorEastAsia" w:hAnsiTheme="minorEastAsia" w:eastAsiaTheme="minorEastAsia"/>
          <w:b/>
          <w:color w:val="auto"/>
          <w:sz w:val="24"/>
          <w:highlight w:val="none"/>
        </w:rPr>
      </w:pPr>
      <w:bookmarkStart w:id="187" w:name="_Toc461053087"/>
      <w:bookmarkStart w:id="188" w:name="_Toc461056632"/>
      <w:bookmarkStart w:id="189" w:name="_Toc28695"/>
      <w:bookmarkStart w:id="190" w:name="_Toc32436"/>
      <w:bookmarkStart w:id="191" w:name="_Toc520983588"/>
      <w:r>
        <w:rPr>
          <w:rFonts w:hint="eastAsia" w:asciiTheme="minorEastAsia" w:hAnsiTheme="minorEastAsia" w:eastAsiaTheme="minorEastAsia"/>
          <w:b/>
          <w:color w:val="auto"/>
          <w:sz w:val="24"/>
          <w:highlight w:val="none"/>
        </w:rPr>
        <w:t>二</w:t>
      </w:r>
      <w:bookmarkEnd w:id="187"/>
      <w:bookmarkEnd w:id="188"/>
      <w:r>
        <w:rPr>
          <w:rFonts w:hint="eastAsia" w:asciiTheme="minorEastAsia" w:hAnsiTheme="minorEastAsia" w:eastAsiaTheme="minorEastAsia"/>
          <w:b/>
          <w:color w:val="auto"/>
          <w:sz w:val="24"/>
          <w:highlight w:val="none"/>
        </w:rPr>
        <w:t>、最后承诺报价表</w:t>
      </w:r>
      <w:bookmarkEnd w:id="189"/>
      <w:bookmarkEnd w:id="190"/>
      <w:bookmarkEnd w:id="191"/>
    </w:p>
    <w:p w14:paraId="6EFB504B">
      <w:pPr>
        <w:spacing w:beforeLines="50"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61533976">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77D34103">
      <w:pPr>
        <w:snapToGrid w:val="0"/>
        <w:spacing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508B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A6AC1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087294F">
            <w:pPr>
              <w:spacing w:line="360" w:lineRule="auto"/>
              <w:rPr>
                <w:rFonts w:ascii="宋体" w:hAnsi="宋体" w:eastAsia="宋体"/>
                <w:b/>
                <w:color w:val="auto"/>
                <w:sz w:val="24"/>
                <w:highlight w:val="none"/>
              </w:rPr>
            </w:pPr>
          </w:p>
        </w:tc>
      </w:tr>
      <w:tr w14:paraId="0AE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2A4C2D6">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6062" w:type="dxa"/>
            <w:tcBorders>
              <w:left w:val="single" w:color="auto" w:sz="4" w:space="0"/>
            </w:tcBorders>
            <w:vAlign w:val="center"/>
          </w:tcPr>
          <w:p w14:paraId="6A37DFA1">
            <w:pPr>
              <w:widowControl/>
              <w:spacing w:line="360" w:lineRule="exact"/>
              <w:rPr>
                <w:rFonts w:ascii="宋体" w:hAnsi="宋体" w:eastAsia="宋体"/>
                <w:b/>
                <w:color w:val="auto"/>
                <w:sz w:val="24"/>
                <w:highlight w:val="none"/>
              </w:rPr>
            </w:pPr>
            <w:r>
              <w:rPr>
                <w:rFonts w:hint="eastAsia" w:asciiTheme="minorEastAsia" w:hAnsiTheme="minorEastAsia" w:eastAsiaTheme="minorEastAsia"/>
                <w:sz w:val="24"/>
                <w:szCs w:val="28"/>
                <w:highlight w:val="none"/>
              </w:rPr>
              <w:t>全部</w:t>
            </w:r>
          </w:p>
        </w:tc>
      </w:tr>
      <w:tr w14:paraId="649B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6E4D22E">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3144D44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6062" w:type="dxa"/>
            <w:shd w:val="clear" w:color="auto" w:fill="auto"/>
            <w:vAlign w:val="center"/>
          </w:tcPr>
          <w:p w14:paraId="35286EAD">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p w14:paraId="4567209B">
            <w:pPr>
              <w:spacing w:line="360" w:lineRule="auto"/>
              <w:ind w:right="-670" w:rightChars="0"/>
              <w:rPr>
                <w:rFonts w:ascii="宋体" w:hAnsi="宋体" w:eastAsia="宋体"/>
                <w:b/>
                <w:color w:val="auto"/>
                <w:sz w:val="24"/>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55C8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4BB32D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5B2151BA">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310D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9C8105F">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6" w:type="pct"/>
          </w:tcPr>
          <w:p w14:paraId="44F7CB13">
            <w:pPr>
              <w:spacing w:line="360" w:lineRule="auto"/>
              <w:rPr>
                <w:rFonts w:ascii="宋体" w:hAnsi="宋体" w:eastAsia="宋体"/>
                <w:b/>
                <w:color w:val="auto"/>
                <w:sz w:val="24"/>
                <w:highlight w:val="none"/>
              </w:rPr>
            </w:pPr>
          </w:p>
        </w:tc>
      </w:tr>
    </w:tbl>
    <w:p w14:paraId="3DE63485">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8B2501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126EE0">
      <w:pPr>
        <w:spacing w:line="360" w:lineRule="auto"/>
        <w:jc w:val="left"/>
        <w:rPr>
          <w:rFonts w:ascii="宋体" w:hAnsi="宋体" w:eastAsia="宋体"/>
          <w:b/>
          <w:bCs/>
          <w:sz w:val="24"/>
          <w:highlight w:val="none"/>
        </w:rPr>
      </w:pPr>
      <w:r>
        <w:rPr>
          <w:rFonts w:hint="eastAsia" w:ascii="宋体" w:hAnsi="宋体" w:eastAsia="宋体"/>
          <w:b/>
          <w:bCs/>
          <w:sz w:val="24"/>
          <w:highlight w:val="none"/>
        </w:rPr>
        <w:t>注：</w:t>
      </w:r>
    </w:p>
    <w:p w14:paraId="65EB01D2">
      <w:pPr>
        <w:spacing w:line="360" w:lineRule="auto"/>
        <w:ind w:firstLine="482" w:firstLineChars="200"/>
        <w:jc w:val="left"/>
        <w:rPr>
          <w:rFonts w:ascii="宋体" w:hAnsi="宋体" w:eastAsia="宋体"/>
          <w:bCs/>
          <w:sz w:val="24"/>
          <w:highlight w:val="none"/>
        </w:rPr>
      </w:pPr>
      <w:r>
        <w:rPr>
          <w:rFonts w:hint="eastAsia" w:ascii="宋体" w:hAnsi="宋体" w:eastAsia="宋体"/>
          <w:b/>
          <w:bCs/>
          <w:sz w:val="24"/>
          <w:highlight w:val="none"/>
        </w:rPr>
        <w:t>1.本页《报价表》由供应商在接到报价通知后依据磋商情况填写,并在规定时间内提交。</w:t>
      </w:r>
      <w:r>
        <w:rPr>
          <w:rFonts w:hint="eastAsia" w:ascii="宋体" w:hAnsi="宋体" w:eastAsia="宋体"/>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highlight w:val="none"/>
        </w:rPr>
        <w:t>此优惠率调整原则适用于合同内价格的计算及项目增减、变更时价格的计算。</w:t>
      </w:r>
    </w:p>
    <w:p w14:paraId="1727956B">
      <w:pPr>
        <w:spacing w:line="360" w:lineRule="auto"/>
        <w:ind w:firstLine="482" w:firstLineChars="200"/>
        <w:jc w:val="left"/>
        <w:rPr>
          <w:rFonts w:ascii="宋体" w:hAnsi="宋体" w:eastAsia="宋体"/>
          <w:bCs/>
          <w:color w:val="auto"/>
          <w:sz w:val="24"/>
          <w:highlight w:val="none"/>
        </w:rPr>
      </w:pPr>
      <w:r>
        <w:rPr>
          <w:rFonts w:hint="eastAsia" w:ascii="宋体" w:hAnsi="宋体" w:eastAsia="宋体"/>
          <w:b/>
          <w:bCs/>
          <w:sz w:val="24"/>
          <w:highlight w:val="none"/>
        </w:rPr>
        <w:t>2.表中大写金额与小写金额不一致的，以大写金额为准。</w:t>
      </w:r>
      <w:r>
        <w:rPr>
          <w:rFonts w:ascii="宋体" w:hAnsi="宋体" w:eastAsia="宋体"/>
          <w:bCs/>
          <w:color w:val="auto"/>
          <w:sz w:val="24"/>
          <w:highlight w:val="none"/>
        </w:rPr>
        <w:br w:type="page"/>
      </w:r>
    </w:p>
    <w:p w14:paraId="156145B4">
      <w:pPr>
        <w:spacing w:line="360" w:lineRule="auto"/>
        <w:jc w:val="center"/>
        <w:outlineLvl w:val="1"/>
        <w:rPr>
          <w:rFonts w:asciiTheme="minorEastAsia" w:hAnsiTheme="minorEastAsia" w:eastAsiaTheme="minorEastAsia"/>
          <w:b/>
          <w:color w:val="auto"/>
          <w:sz w:val="24"/>
          <w:highlight w:val="none"/>
        </w:rPr>
      </w:pPr>
      <w:bookmarkStart w:id="192" w:name="_Toc520983591"/>
      <w:bookmarkStart w:id="193" w:name="_Toc32385"/>
      <w:bookmarkStart w:id="194" w:name="_Toc11500"/>
      <w:r>
        <w:rPr>
          <w:rFonts w:hint="eastAsia" w:asciiTheme="minorEastAsia" w:hAnsiTheme="minorEastAsia" w:eastAsiaTheme="minorEastAsia"/>
          <w:b/>
          <w:color w:val="auto"/>
          <w:sz w:val="24"/>
          <w:highlight w:val="none"/>
        </w:rPr>
        <w:t>三、磋商响应函</w:t>
      </w:r>
      <w:bookmarkEnd w:id="192"/>
      <w:bookmarkEnd w:id="193"/>
      <w:bookmarkEnd w:id="194"/>
    </w:p>
    <w:p w14:paraId="58915FB7">
      <w:pPr>
        <w:pStyle w:val="14"/>
        <w:spacing w:line="360" w:lineRule="auto"/>
        <w:rPr>
          <w:rFonts w:ascii="宋体" w:hAnsi="宋体"/>
          <w:color w:val="auto"/>
          <w:sz w:val="24"/>
          <w:highlight w:val="none"/>
        </w:rPr>
      </w:pPr>
      <w:r>
        <w:rPr>
          <w:rFonts w:hint="eastAsia" w:ascii="宋体" w:hAnsi="宋体"/>
          <w:color w:val="auto"/>
          <w:sz w:val="24"/>
          <w:highlight w:val="none"/>
        </w:rPr>
        <w:t>致：采购人</w:t>
      </w:r>
    </w:p>
    <w:p w14:paraId="5D29402D">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95" w:name="_Hlk44287543"/>
      <w:r>
        <w:rPr>
          <w:rFonts w:hint="eastAsia" w:ascii="宋体" w:hAnsi="宋体" w:eastAsia="宋体"/>
          <w:color w:val="auto"/>
          <w:sz w:val="24"/>
          <w:highlight w:val="none"/>
        </w:rPr>
        <w:t>竞争性磋商公告和磋商邀请</w:t>
      </w:r>
      <w:bookmarkEnd w:id="195"/>
      <w:r>
        <w:rPr>
          <w:rFonts w:hint="eastAsia" w:ascii="宋体" w:hAnsi="宋体" w:eastAsia="宋体"/>
          <w:color w:val="auto"/>
          <w:sz w:val="24"/>
          <w:highlight w:val="none"/>
        </w:rPr>
        <w:t>，我方兹宣布同意如下：</w:t>
      </w:r>
    </w:p>
    <w:p w14:paraId="01F25B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7D1B8F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0CE3F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1D3FE3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254F8263">
      <w:pPr>
        <w:spacing w:line="360" w:lineRule="auto"/>
        <w:ind w:firstLine="480" w:firstLineChars="200"/>
        <w:rPr>
          <w:rFonts w:ascii="宋体" w:hAnsi="宋体" w:eastAsia="宋体"/>
          <w:color w:val="auto"/>
          <w:sz w:val="24"/>
          <w:highlight w:val="none"/>
        </w:rPr>
      </w:pPr>
    </w:p>
    <w:p w14:paraId="66EDB91C">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10A0B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8AEC2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D6D7225">
      <w:pPr>
        <w:spacing w:line="360" w:lineRule="auto"/>
        <w:jc w:val="center"/>
        <w:outlineLvl w:val="1"/>
        <w:rPr>
          <w:rFonts w:asciiTheme="minorEastAsia" w:hAnsiTheme="minorEastAsia" w:eastAsiaTheme="minorEastAsia"/>
          <w:b/>
          <w:color w:val="auto"/>
          <w:sz w:val="24"/>
          <w:highlight w:val="none"/>
        </w:rPr>
      </w:pPr>
      <w:bookmarkStart w:id="196" w:name="_Toc21328"/>
      <w:r>
        <w:rPr>
          <w:rFonts w:hint="eastAsia" w:asciiTheme="minorEastAsia" w:hAnsiTheme="minorEastAsia" w:eastAsiaTheme="minorEastAsia"/>
          <w:b/>
          <w:color w:val="auto"/>
          <w:sz w:val="24"/>
          <w:highlight w:val="none"/>
        </w:rPr>
        <w:t>四、供应商资格声明书</w:t>
      </w:r>
      <w:bookmarkEnd w:id="196"/>
    </w:p>
    <w:p w14:paraId="4D197EDA">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0BC910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在参与本次项目磋商中，我单位承诺：</w:t>
      </w:r>
    </w:p>
    <w:p w14:paraId="05BC6F2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3704F01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4F9232F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CF264B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2BF1D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14:paraId="0A2386A5">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EF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100998A">
            <w:pPr>
              <w:widowControl/>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4501" w:type="dxa"/>
          </w:tcPr>
          <w:p w14:paraId="51F6F174">
            <w:pPr>
              <w:pStyle w:val="9"/>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681" w:type="dxa"/>
          </w:tcPr>
          <w:p w14:paraId="3B74D941">
            <w:pPr>
              <w:pStyle w:val="9"/>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3764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3C9F6342">
            <w:pPr>
              <w:pStyle w:val="9"/>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4501" w:type="dxa"/>
          </w:tcPr>
          <w:p w14:paraId="3AC84A4C">
            <w:pPr>
              <w:pStyle w:val="9"/>
              <w:jc w:val="center"/>
              <w:rPr>
                <w:rFonts w:asciiTheme="minorEastAsia" w:hAnsiTheme="minorEastAsia" w:eastAsiaTheme="minorEastAsia" w:cstheme="minorEastAsia"/>
                <w:color w:val="auto"/>
                <w:kern w:val="0"/>
                <w:sz w:val="24"/>
                <w:highlight w:val="none"/>
                <w:lang w:val="en-US"/>
              </w:rPr>
            </w:pPr>
          </w:p>
        </w:tc>
        <w:tc>
          <w:tcPr>
            <w:tcW w:w="2681" w:type="dxa"/>
          </w:tcPr>
          <w:p w14:paraId="449023FC">
            <w:pPr>
              <w:pStyle w:val="9"/>
              <w:jc w:val="center"/>
              <w:rPr>
                <w:rFonts w:asciiTheme="minorEastAsia" w:hAnsiTheme="minorEastAsia" w:eastAsiaTheme="minorEastAsia" w:cstheme="minorEastAsia"/>
                <w:color w:val="auto"/>
                <w:kern w:val="0"/>
                <w:sz w:val="24"/>
                <w:highlight w:val="none"/>
                <w:lang w:val="en-US"/>
              </w:rPr>
            </w:pPr>
          </w:p>
        </w:tc>
      </w:tr>
      <w:tr w14:paraId="5D2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4ADB545">
            <w:pPr>
              <w:pStyle w:val="9"/>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4501" w:type="dxa"/>
          </w:tcPr>
          <w:p w14:paraId="26392DFB">
            <w:pPr>
              <w:pStyle w:val="9"/>
              <w:jc w:val="center"/>
              <w:rPr>
                <w:rFonts w:asciiTheme="minorEastAsia" w:hAnsiTheme="minorEastAsia" w:eastAsiaTheme="minorEastAsia" w:cstheme="minorEastAsia"/>
                <w:color w:val="auto"/>
                <w:kern w:val="0"/>
                <w:sz w:val="24"/>
                <w:highlight w:val="none"/>
                <w:lang w:val="en-US"/>
              </w:rPr>
            </w:pPr>
          </w:p>
        </w:tc>
        <w:tc>
          <w:tcPr>
            <w:tcW w:w="2681" w:type="dxa"/>
          </w:tcPr>
          <w:p w14:paraId="2558AA54">
            <w:pPr>
              <w:pStyle w:val="9"/>
              <w:jc w:val="center"/>
              <w:rPr>
                <w:rFonts w:asciiTheme="minorEastAsia" w:hAnsiTheme="minorEastAsia" w:eastAsiaTheme="minorEastAsia" w:cstheme="minorEastAsia"/>
                <w:color w:val="auto"/>
                <w:kern w:val="0"/>
                <w:sz w:val="24"/>
                <w:highlight w:val="none"/>
                <w:lang w:val="en-US"/>
              </w:rPr>
            </w:pPr>
          </w:p>
        </w:tc>
      </w:tr>
    </w:tbl>
    <w:p w14:paraId="55AD08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437A33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C7DCA5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2398CDD">
      <w:pPr>
        <w:spacing w:line="440" w:lineRule="exact"/>
        <w:ind w:firstLine="4800" w:firstLineChars="2000"/>
        <w:rPr>
          <w:rFonts w:ascii="宋体" w:hAnsi="宋体" w:eastAsia="宋体"/>
          <w:color w:val="auto"/>
          <w:sz w:val="24"/>
          <w:szCs w:val="24"/>
          <w:highlight w:val="none"/>
          <w:u w:val="single"/>
        </w:rPr>
      </w:pPr>
    </w:p>
    <w:p w14:paraId="712BB8CF">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449D8AE">
      <w:pPr>
        <w:spacing w:line="360" w:lineRule="auto"/>
        <w:jc w:val="center"/>
        <w:outlineLvl w:val="1"/>
        <w:rPr>
          <w:rFonts w:asciiTheme="minorEastAsia" w:hAnsiTheme="minorEastAsia" w:eastAsiaTheme="minorEastAsia"/>
          <w:b/>
          <w:color w:val="auto"/>
          <w:sz w:val="24"/>
          <w:highlight w:val="none"/>
        </w:rPr>
      </w:pPr>
      <w:bookmarkStart w:id="197" w:name="_Toc121626298"/>
      <w:bookmarkStart w:id="198" w:name="_Toc516969106"/>
      <w:bookmarkStart w:id="199" w:name="_Toc26922"/>
      <w:bookmarkStart w:id="200" w:name="_Toc204594911"/>
      <w:bookmarkStart w:id="201" w:name="_Toc31518"/>
      <w:bookmarkStart w:id="202" w:name="_Toc520983594"/>
      <w:r>
        <w:rPr>
          <w:rFonts w:hint="eastAsia" w:asciiTheme="minorEastAsia" w:hAnsiTheme="minorEastAsia" w:eastAsiaTheme="minorEastAsia"/>
          <w:b/>
          <w:color w:val="auto"/>
          <w:sz w:val="24"/>
          <w:highlight w:val="none"/>
        </w:rPr>
        <w:t>五、授权书</w:t>
      </w:r>
      <w:bookmarkEnd w:id="197"/>
      <w:bookmarkEnd w:id="198"/>
      <w:bookmarkEnd w:id="199"/>
      <w:bookmarkEnd w:id="200"/>
      <w:bookmarkEnd w:id="201"/>
      <w:bookmarkEnd w:id="202"/>
    </w:p>
    <w:p w14:paraId="49543D89">
      <w:pPr>
        <w:spacing w:line="360" w:lineRule="auto"/>
        <w:jc w:val="center"/>
        <w:rPr>
          <w:rFonts w:asciiTheme="minorEastAsia" w:hAnsiTheme="minorEastAsia" w:eastAsiaTheme="minorEastAsia"/>
          <w:b/>
          <w:color w:val="auto"/>
          <w:sz w:val="24"/>
          <w:highlight w:val="none"/>
        </w:rPr>
      </w:pPr>
    </w:p>
    <w:p w14:paraId="38B76E72">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5764538">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601D094">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878FC8F">
      <w:pPr>
        <w:pStyle w:val="13"/>
        <w:snapToGrid w:val="0"/>
        <w:spacing w:line="360" w:lineRule="auto"/>
        <w:ind w:firstLine="480" w:firstLineChars="200"/>
        <w:jc w:val="left"/>
        <w:rPr>
          <w:rFonts w:hAnsi="宋体" w:eastAsia="宋体"/>
          <w:color w:val="auto"/>
          <w:sz w:val="24"/>
          <w:highlight w:val="none"/>
        </w:rPr>
      </w:pPr>
    </w:p>
    <w:p w14:paraId="307A21D2">
      <w:pPr>
        <w:pStyle w:val="13"/>
        <w:snapToGrid w:val="0"/>
        <w:spacing w:line="360" w:lineRule="auto"/>
        <w:ind w:firstLine="480" w:firstLineChars="200"/>
        <w:jc w:val="left"/>
        <w:rPr>
          <w:rFonts w:hAnsi="宋体" w:eastAsia="宋体"/>
          <w:color w:val="auto"/>
          <w:sz w:val="24"/>
          <w:highlight w:val="none"/>
        </w:rPr>
      </w:pPr>
    </w:p>
    <w:p w14:paraId="13D679F6">
      <w:pPr>
        <w:pStyle w:val="13"/>
        <w:snapToGrid w:val="0"/>
        <w:spacing w:line="360" w:lineRule="auto"/>
        <w:ind w:firstLine="480" w:firstLineChars="200"/>
        <w:jc w:val="left"/>
        <w:rPr>
          <w:rFonts w:hAnsi="宋体" w:eastAsia="宋体"/>
          <w:color w:val="auto"/>
          <w:sz w:val="24"/>
          <w:highlight w:val="none"/>
        </w:rPr>
      </w:pPr>
    </w:p>
    <w:p w14:paraId="29705CE3">
      <w:pPr>
        <w:pStyle w:val="13"/>
        <w:snapToGrid w:val="0"/>
        <w:spacing w:line="360" w:lineRule="auto"/>
        <w:ind w:firstLine="480" w:firstLineChars="200"/>
        <w:jc w:val="left"/>
        <w:rPr>
          <w:rFonts w:hAnsi="宋体" w:eastAsia="宋体"/>
          <w:color w:val="auto"/>
          <w:sz w:val="24"/>
          <w:highlight w:val="none"/>
        </w:rPr>
      </w:pPr>
    </w:p>
    <w:p w14:paraId="7108CDA2">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1A79D5A">
      <w:pPr>
        <w:pStyle w:val="13"/>
        <w:snapToGrid w:val="0"/>
        <w:spacing w:line="360" w:lineRule="auto"/>
        <w:ind w:firstLine="480" w:firstLineChars="200"/>
        <w:jc w:val="left"/>
        <w:rPr>
          <w:rFonts w:hAnsi="宋体" w:eastAsia="宋体"/>
          <w:color w:val="auto"/>
          <w:sz w:val="24"/>
          <w:szCs w:val="28"/>
          <w:highlight w:val="none"/>
        </w:rPr>
      </w:pPr>
    </w:p>
    <w:p w14:paraId="6B614CEE">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78477AAB">
      <w:pPr>
        <w:spacing w:line="360" w:lineRule="auto"/>
        <w:rPr>
          <w:rFonts w:ascii="宋体" w:hAnsi="宋体" w:eastAsia="宋体"/>
          <w:color w:val="auto"/>
          <w:sz w:val="24"/>
          <w:szCs w:val="28"/>
          <w:highlight w:val="none"/>
        </w:rPr>
      </w:pPr>
    </w:p>
    <w:p w14:paraId="5A875C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13830E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8C0FDB3">
      <w:pPr>
        <w:spacing w:line="360" w:lineRule="auto"/>
        <w:rPr>
          <w:rFonts w:ascii="宋体" w:hAnsi="宋体" w:eastAsia="宋体"/>
          <w:color w:val="auto"/>
          <w:sz w:val="24"/>
          <w:szCs w:val="28"/>
          <w:highlight w:val="none"/>
        </w:rPr>
      </w:pPr>
    </w:p>
    <w:p w14:paraId="6B5B3FD4">
      <w:pPr>
        <w:spacing w:line="360" w:lineRule="auto"/>
        <w:rPr>
          <w:rFonts w:ascii="宋体" w:hAnsi="宋体" w:eastAsia="宋体"/>
          <w:color w:val="auto"/>
          <w:sz w:val="24"/>
          <w:szCs w:val="28"/>
          <w:highlight w:val="none"/>
        </w:rPr>
      </w:pPr>
    </w:p>
    <w:p w14:paraId="2E6588DB">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35EDDAB">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9468D45">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44C401EA">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7C0E546">
      <w:pPr>
        <w:spacing w:line="360" w:lineRule="auto"/>
        <w:jc w:val="center"/>
        <w:outlineLvl w:val="1"/>
        <w:rPr>
          <w:rFonts w:asciiTheme="minorEastAsia" w:hAnsiTheme="minorEastAsia" w:eastAsiaTheme="minorEastAsia"/>
          <w:b/>
          <w:color w:val="auto"/>
          <w:sz w:val="24"/>
          <w:highlight w:val="none"/>
        </w:rPr>
      </w:pPr>
      <w:bookmarkStart w:id="203" w:name="_Toc28033"/>
      <w:bookmarkStart w:id="204" w:name="_Toc22233"/>
      <w:r>
        <w:rPr>
          <w:rFonts w:hint="eastAsia" w:asciiTheme="minorEastAsia" w:hAnsiTheme="minorEastAsia" w:eastAsiaTheme="minorEastAsia"/>
          <w:b/>
          <w:color w:val="auto"/>
          <w:sz w:val="24"/>
          <w:highlight w:val="none"/>
        </w:rPr>
        <w:t>六、磋商响应表</w:t>
      </w:r>
      <w:bookmarkEnd w:id="203"/>
      <w:bookmarkEnd w:id="204"/>
    </w:p>
    <w:p w14:paraId="0B4FB08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CA6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60BF274">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FFC827A">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F7CFFF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7C9FB883">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33C5EB93">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5B8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E029C9A">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8F8D120">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A369BF8">
            <w:pPr>
              <w:jc w:val="center"/>
              <w:rPr>
                <w:rFonts w:asciiTheme="minorEastAsia" w:hAnsiTheme="minorEastAsia" w:eastAsiaTheme="minorEastAsia"/>
                <w:color w:val="auto"/>
                <w:sz w:val="24"/>
                <w:highlight w:val="none"/>
              </w:rPr>
            </w:pPr>
          </w:p>
        </w:tc>
        <w:tc>
          <w:tcPr>
            <w:tcW w:w="1510" w:type="pct"/>
            <w:vAlign w:val="center"/>
          </w:tcPr>
          <w:p w14:paraId="3F44053E">
            <w:pPr>
              <w:jc w:val="center"/>
              <w:rPr>
                <w:rFonts w:asciiTheme="minorEastAsia" w:hAnsiTheme="minorEastAsia" w:eastAsiaTheme="minorEastAsia"/>
                <w:color w:val="auto"/>
                <w:sz w:val="24"/>
                <w:highlight w:val="none"/>
              </w:rPr>
            </w:pPr>
          </w:p>
        </w:tc>
        <w:tc>
          <w:tcPr>
            <w:tcW w:w="475" w:type="pct"/>
            <w:vAlign w:val="center"/>
          </w:tcPr>
          <w:p w14:paraId="68BF4E13">
            <w:pPr>
              <w:jc w:val="center"/>
              <w:rPr>
                <w:rFonts w:asciiTheme="minorEastAsia" w:hAnsiTheme="minorEastAsia" w:eastAsiaTheme="minorEastAsia"/>
                <w:color w:val="auto"/>
                <w:sz w:val="24"/>
                <w:highlight w:val="none"/>
              </w:rPr>
            </w:pPr>
          </w:p>
        </w:tc>
      </w:tr>
      <w:tr w14:paraId="296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4E785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102CC0B">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54DC82E">
            <w:pPr>
              <w:jc w:val="center"/>
              <w:rPr>
                <w:rFonts w:asciiTheme="minorEastAsia" w:hAnsiTheme="minorEastAsia" w:eastAsiaTheme="minorEastAsia"/>
                <w:color w:val="auto"/>
                <w:sz w:val="24"/>
                <w:highlight w:val="none"/>
              </w:rPr>
            </w:pPr>
          </w:p>
        </w:tc>
        <w:tc>
          <w:tcPr>
            <w:tcW w:w="1510" w:type="pct"/>
            <w:vAlign w:val="center"/>
          </w:tcPr>
          <w:p w14:paraId="0BA4F498">
            <w:pPr>
              <w:jc w:val="center"/>
              <w:rPr>
                <w:rFonts w:asciiTheme="minorEastAsia" w:hAnsiTheme="minorEastAsia" w:eastAsiaTheme="minorEastAsia"/>
                <w:color w:val="auto"/>
                <w:sz w:val="24"/>
                <w:highlight w:val="none"/>
              </w:rPr>
            </w:pPr>
          </w:p>
        </w:tc>
        <w:tc>
          <w:tcPr>
            <w:tcW w:w="475" w:type="pct"/>
            <w:vAlign w:val="center"/>
          </w:tcPr>
          <w:p w14:paraId="6E5160B6">
            <w:pPr>
              <w:jc w:val="center"/>
              <w:rPr>
                <w:rFonts w:asciiTheme="minorEastAsia" w:hAnsiTheme="minorEastAsia" w:eastAsiaTheme="minorEastAsia"/>
                <w:color w:val="auto"/>
                <w:sz w:val="24"/>
                <w:highlight w:val="none"/>
              </w:rPr>
            </w:pPr>
          </w:p>
        </w:tc>
      </w:tr>
      <w:tr w14:paraId="7AD7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FD2FB5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C02BBD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9DFBF0C">
            <w:pPr>
              <w:jc w:val="center"/>
              <w:rPr>
                <w:rFonts w:asciiTheme="minorEastAsia" w:hAnsiTheme="minorEastAsia" w:eastAsiaTheme="minorEastAsia"/>
                <w:color w:val="auto"/>
                <w:sz w:val="24"/>
                <w:highlight w:val="none"/>
              </w:rPr>
            </w:pPr>
          </w:p>
        </w:tc>
        <w:tc>
          <w:tcPr>
            <w:tcW w:w="1510" w:type="pct"/>
            <w:vAlign w:val="center"/>
          </w:tcPr>
          <w:p w14:paraId="2A689C1D">
            <w:pPr>
              <w:pStyle w:val="51"/>
              <w:jc w:val="center"/>
              <w:rPr>
                <w:rFonts w:asciiTheme="minorEastAsia" w:hAnsiTheme="minorEastAsia" w:eastAsiaTheme="minorEastAsia"/>
                <w:color w:val="auto"/>
                <w:highlight w:val="none"/>
              </w:rPr>
            </w:pPr>
          </w:p>
        </w:tc>
        <w:tc>
          <w:tcPr>
            <w:tcW w:w="475" w:type="pct"/>
            <w:vAlign w:val="center"/>
          </w:tcPr>
          <w:p w14:paraId="51DF5B6D">
            <w:pPr>
              <w:jc w:val="center"/>
              <w:rPr>
                <w:rFonts w:asciiTheme="minorEastAsia" w:hAnsiTheme="minorEastAsia" w:eastAsiaTheme="minorEastAsia"/>
                <w:color w:val="auto"/>
                <w:sz w:val="24"/>
                <w:highlight w:val="none"/>
              </w:rPr>
            </w:pPr>
          </w:p>
        </w:tc>
      </w:tr>
      <w:tr w14:paraId="6CBF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8C02AE7">
            <w:pPr>
              <w:jc w:val="center"/>
              <w:rPr>
                <w:rFonts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4</w:t>
            </w:r>
          </w:p>
        </w:tc>
        <w:tc>
          <w:tcPr>
            <w:tcW w:w="1916" w:type="dxa"/>
            <w:vAlign w:val="center"/>
          </w:tcPr>
          <w:p w14:paraId="736FF2B3">
            <w:pPr>
              <w:jc w:val="center"/>
              <w:rPr>
                <w:rFonts w:ascii="宋体" w:hAnsi="宋体" w:eastAsia="宋体"/>
                <w:color w:val="auto"/>
                <w:sz w:val="24"/>
                <w:highlight w:val="none"/>
              </w:rPr>
            </w:pPr>
            <w:r>
              <w:rPr>
                <w:rFonts w:hint="eastAsia" w:ascii="宋体" w:hAnsi="宋体" w:eastAsia="宋体"/>
                <w:sz w:val="24"/>
                <w:highlight w:val="none"/>
              </w:rPr>
              <w:t>“采购需求”所列的所有内容</w:t>
            </w:r>
          </w:p>
        </w:tc>
        <w:tc>
          <w:tcPr>
            <w:tcW w:w="1465" w:type="pct"/>
            <w:vAlign w:val="center"/>
          </w:tcPr>
          <w:p w14:paraId="3FF24B18">
            <w:pPr>
              <w:jc w:val="center"/>
              <w:rPr>
                <w:rFonts w:asciiTheme="minorEastAsia" w:hAnsiTheme="minorEastAsia" w:eastAsiaTheme="minorEastAsia"/>
                <w:color w:val="auto"/>
                <w:sz w:val="24"/>
                <w:highlight w:val="none"/>
              </w:rPr>
            </w:pPr>
          </w:p>
        </w:tc>
        <w:tc>
          <w:tcPr>
            <w:tcW w:w="1510" w:type="pct"/>
            <w:vAlign w:val="center"/>
          </w:tcPr>
          <w:p w14:paraId="69BC2E99">
            <w:pPr>
              <w:jc w:val="center"/>
              <w:rPr>
                <w:rFonts w:asciiTheme="minorEastAsia" w:hAnsiTheme="minorEastAsia" w:eastAsiaTheme="minorEastAsia"/>
                <w:color w:val="auto"/>
                <w:sz w:val="24"/>
                <w:highlight w:val="none"/>
              </w:rPr>
            </w:pPr>
          </w:p>
        </w:tc>
        <w:tc>
          <w:tcPr>
            <w:tcW w:w="475" w:type="pct"/>
            <w:vAlign w:val="center"/>
          </w:tcPr>
          <w:p w14:paraId="32D34686">
            <w:pPr>
              <w:jc w:val="center"/>
              <w:rPr>
                <w:rFonts w:asciiTheme="minorEastAsia" w:hAnsiTheme="minorEastAsia" w:eastAsiaTheme="minorEastAsia"/>
                <w:color w:val="auto"/>
                <w:sz w:val="24"/>
                <w:highlight w:val="none"/>
              </w:rPr>
            </w:pPr>
          </w:p>
        </w:tc>
      </w:tr>
    </w:tbl>
    <w:p w14:paraId="3A56297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CF088A2">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591AFF">
      <w:pPr>
        <w:pStyle w:val="14"/>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10DA9A">
      <w:pPr>
        <w:spacing w:line="360" w:lineRule="auto"/>
        <w:jc w:val="center"/>
        <w:outlineLvl w:val="1"/>
        <w:rPr>
          <w:rFonts w:asciiTheme="minorEastAsia" w:hAnsiTheme="minorEastAsia" w:eastAsiaTheme="minorEastAsia"/>
          <w:b/>
          <w:color w:val="auto"/>
          <w:sz w:val="24"/>
          <w:highlight w:val="none"/>
        </w:rPr>
      </w:pPr>
      <w:bookmarkStart w:id="205" w:name="_Toc29455"/>
      <w:bookmarkStart w:id="206" w:name="_Toc11260"/>
      <w:r>
        <w:rPr>
          <w:rFonts w:hint="eastAsia" w:asciiTheme="minorEastAsia" w:hAnsiTheme="minorEastAsia" w:eastAsiaTheme="minorEastAsia"/>
          <w:b/>
          <w:color w:val="auto"/>
          <w:sz w:val="24"/>
          <w:highlight w:val="none"/>
        </w:rPr>
        <w:t>七、</w:t>
      </w:r>
      <w:bookmarkEnd w:id="205"/>
      <w:bookmarkEnd w:id="206"/>
      <w:bookmarkStart w:id="207" w:name="_Toc17888"/>
      <w:bookmarkStart w:id="208" w:name="_Toc6445"/>
      <w:bookmarkStart w:id="209" w:name="_Hlk60608597"/>
      <w:r>
        <w:rPr>
          <w:rFonts w:hint="eastAsia" w:asciiTheme="minorEastAsia" w:hAnsiTheme="minorEastAsia" w:eastAsiaTheme="minorEastAsia"/>
          <w:b/>
          <w:color w:val="auto"/>
          <w:sz w:val="24"/>
          <w:highlight w:val="none"/>
        </w:rPr>
        <w:t>中小企业声明函</w:t>
      </w:r>
      <w:bookmarkEnd w:id="207"/>
      <w:bookmarkEnd w:id="208"/>
    </w:p>
    <w:p w14:paraId="63B2175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78B94A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6E608A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EB5B4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E15361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8A53F6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EF8CB93">
      <w:pPr>
        <w:spacing w:line="360" w:lineRule="auto"/>
        <w:rPr>
          <w:rFonts w:asciiTheme="minorEastAsia" w:hAnsiTheme="minorEastAsia" w:eastAsiaTheme="minorEastAsia"/>
          <w:color w:val="auto"/>
          <w:sz w:val="24"/>
          <w:szCs w:val="24"/>
          <w:highlight w:val="none"/>
        </w:rPr>
      </w:pPr>
    </w:p>
    <w:p w14:paraId="095843F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7B4806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09"/>
    <w:p w14:paraId="5F32486B">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510433BE">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E9D6942">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4EE7D0BB">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0AE64FA7">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44017B32">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898D94B">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7CC0E57">
      <w:pPr>
        <w:spacing w:line="360" w:lineRule="auto"/>
        <w:jc w:val="center"/>
        <w:outlineLvl w:val="1"/>
        <w:rPr>
          <w:rFonts w:asciiTheme="minorEastAsia" w:hAnsiTheme="minorEastAsia" w:eastAsiaTheme="minorEastAsia"/>
          <w:b/>
          <w:color w:val="auto"/>
          <w:sz w:val="24"/>
          <w:highlight w:val="none"/>
        </w:rPr>
      </w:pPr>
      <w:bookmarkStart w:id="210" w:name="_Toc17713"/>
      <w:bookmarkStart w:id="211" w:name="_Toc5908"/>
      <w:bookmarkStart w:id="212" w:name="_Hlk60608725"/>
      <w:r>
        <w:rPr>
          <w:rFonts w:hint="eastAsia" w:asciiTheme="minorEastAsia" w:hAnsiTheme="minorEastAsia" w:eastAsiaTheme="minorEastAsia"/>
          <w:b/>
          <w:color w:val="auto"/>
          <w:sz w:val="24"/>
          <w:highlight w:val="none"/>
        </w:rPr>
        <w:t>八、残疾人福利性单位声明函</w:t>
      </w:r>
      <w:bookmarkEnd w:id="210"/>
      <w:bookmarkEnd w:id="211"/>
    </w:p>
    <w:p w14:paraId="4BD31D45">
      <w:pPr>
        <w:pStyle w:val="9"/>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（非残疾人福利性单位磋商，请删去“残疾人福利性单位声明函”）</w:t>
      </w:r>
    </w:p>
    <w:p w14:paraId="147FAE1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FA786E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4DE0CD5">
      <w:pPr>
        <w:spacing w:line="360" w:lineRule="auto"/>
        <w:ind w:firstLine="4228" w:firstLineChars="1762"/>
        <w:rPr>
          <w:rFonts w:asciiTheme="minorEastAsia" w:hAnsiTheme="minorEastAsia" w:eastAsiaTheme="minorEastAsia"/>
          <w:color w:val="auto"/>
          <w:sz w:val="24"/>
          <w:szCs w:val="24"/>
          <w:highlight w:val="none"/>
        </w:rPr>
      </w:pPr>
    </w:p>
    <w:p w14:paraId="1DD7E011">
      <w:pPr>
        <w:spacing w:line="360" w:lineRule="auto"/>
        <w:ind w:firstLine="4228" w:firstLineChars="1762"/>
        <w:rPr>
          <w:rFonts w:asciiTheme="minorEastAsia" w:hAnsiTheme="minorEastAsia" w:eastAsiaTheme="minorEastAsia"/>
          <w:color w:val="auto"/>
          <w:sz w:val="24"/>
          <w:szCs w:val="24"/>
          <w:highlight w:val="none"/>
        </w:rPr>
      </w:pPr>
    </w:p>
    <w:p w14:paraId="5CE9445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4A5A73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2"/>
    <w:p w14:paraId="6005711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5503C33">
      <w:pPr>
        <w:spacing w:line="360" w:lineRule="auto"/>
        <w:jc w:val="center"/>
        <w:outlineLvl w:val="1"/>
        <w:rPr>
          <w:rFonts w:asciiTheme="minorEastAsia" w:hAnsiTheme="minorEastAsia" w:eastAsiaTheme="minorEastAsia"/>
          <w:b/>
          <w:color w:val="auto"/>
          <w:sz w:val="24"/>
          <w:highlight w:val="none"/>
        </w:rPr>
      </w:pPr>
      <w:bookmarkStart w:id="213" w:name="_Toc20592"/>
      <w:bookmarkStart w:id="214" w:name="_Toc2278"/>
      <w:bookmarkStart w:id="215" w:name="_Hlk44283088"/>
      <w:r>
        <w:rPr>
          <w:rFonts w:hint="eastAsia" w:ascii="宋体" w:hAnsi="宋体" w:eastAsia="宋体"/>
          <w:b/>
          <w:color w:val="auto"/>
          <w:sz w:val="24"/>
          <w:highlight w:val="none"/>
        </w:rPr>
        <w:t>九</w:t>
      </w:r>
      <w:r>
        <w:rPr>
          <w:rFonts w:hint="eastAsia" w:asciiTheme="minorEastAsia" w:hAnsiTheme="minorEastAsia" w:eastAsiaTheme="minorEastAsia"/>
          <w:b/>
          <w:color w:val="auto"/>
          <w:sz w:val="24"/>
          <w:highlight w:val="none"/>
        </w:rPr>
        <w:t>、诚信履约承诺函</w:t>
      </w:r>
      <w:bookmarkEnd w:id="213"/>
      <w:bookmarkEnd w:id="214"/>
    </w:p>
    <w:p w14:paraId="3281B3C8">
      <w:pPr>
        <w:spacing w:line="360" w:lineRule="auto"/>
        <w:rPr>
          <w:rFonts w:asciiTheme="minorEastAsia" w:hAnsiTheme="minorEastAsia" w:eastAsiaTheme="minorEastAsia"/>
          <w:b/>
          <w:bCs/>
          <w:color w:val="auto"/>
          <w:sz w:val="24"/>
          <w:highlight w:val="none"/>
        </w:rPr>
      </w:pPr>
    </w:p>
    <w:p w14:paraId="5E9F2516">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729997E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5F973F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FC4EAC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29D014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38DBB7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D4F6C8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246E6D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99D116">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（供应商名称）</w:t>
      </w:r>
      <w:r>
        <w:rPr>
          <w:rFonts w:hint="eastAsia" w:ascii="宋体" w:hAnsi="宋体" w:eastAsia="宋体" w:cs="宋体"/>
          <w:bCs/>
          <w:color w:val="auto"/>
          <w:sz w:val="24"/>
          <w:highlight w:val="none"/>
        </w:rPr>
        <w:t>对本</w:t>
      </w:r>
      <w:r>
        <w:rPr>
          <w:rFonts w:hint="eastAsia" w:ascii="宋体" w:hAnsi="宋体" w:eastAsia="宋体" w:cs="宋体"/>
          <w:color w:val="auto"/>
          <w:sz w:val="24"/>
          <w:highlight w:val="none"/>
          <w:lang w:val="zh-CN"/>
        </w:rPr>
        <w:t>磋商文件</w:t>
      </w:r>
      <w:r>
        <w:rPr>
          <w:rFonts w:hint="eastAsia" w:ascii="宋体" w:hAnsi="宋体" w:eastAsia="宋体" w:cs="宋体"/>
          <w:bCs/>
          <w:color w:val="auto"/>
          <w:sz w:val="24"/>
          <w:highlight w:val="none"/>
        </w:rPr>
        <w:t>的相关要求、采购需求要求完全响应。若有幸成交将严格按照以上承诺进行服务。</w:t>
      </w:r>
    </w:p>
    <w:p w14:paraId="42087453">
      <w:pPr>
        <w:spacing w:line="360" w:lineRule="auto"/>
        <w:rPr>
          <w:rFonts w:asciiTheme="minorEastAsia" w:hAnsiTheme="minorEastAsia" w:eastAsiaTheme="minorEastAsia"/>
          <w:bCs/>
          <w:color w:val="auto"/>
          <w:sz w:val="24"/>
          <w:highlight w:val="none"/>
        </w:rPr>
      </w:pPr>
    </w:p>
    <w:p w14:paraId="0FF6B80E">
      <w:pPr>
        <w:spacing w:line="360" w:lineRule="auto"/>
        <w:rPr>
          <w:rFonts w:asciiTheme="minorEastAsia" w:hAnsiTheme="minorEastAsia" w:eastAsiaTheme="minorEastAsia"/>
          <w:bCs/>
          <w:color w:val="auto"/>
          <w:sz w:val="24"/>
          <w:highlight w:val="none"/>
        </w:rPr>
      </w:pPr>
    </w:p>
    <w:p w14:paraId="6DE9B8E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346065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8CE779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15"/>
    <w:p w14:paraId="4A5539D2">
      <w:pPr>
        <w:spacing w:line="360" w:lineRule="auto"/>
        <w:jc w:val="center"/>
        <w:outlineLvl w:val="1"/>
        <w:rPr>
          <w:rFonts w:ascii="宋体" w:hAnsi="宋体" w:eastAsia="宋体" w:cs="宋体"/>
          <w:b/>
          <w:color w:val="auto"/>
          <w:sz w:val="24"/>
          <w:highlight w:val="none"/>
        </w:rPr>
      </w:pPr>
      <w:bookmarkStart w:id="216" w:name="_Toc3826"/>
      <w:bookmarkStart w:id="217" w:name="_Toc7807"/>
      <w:r>
        <w:rPr>
          <w:rFonts w:hint="eastAsia" w:asciiTheme="minorEastAsia" w:hAnsiTheme="minorEastAsia" w:eastAsiaTheme="minorEastAsia"/>
          <w:b/>
          <w:color w:val="auto"/>
          <w:sz w:val="24"/>
          <w:highlight w:val="none"/>
        </w:rPr>
        <w:t>十、</w:t>
      </w:r>
      <w:r>
        <w:rPr>
          <w:rFonts w:hint="eastAsia" w:ascii="宋体" w:hAnsi="宋体" w:eastAsia="宋体" w:cs="宋体"/>
          <w:b/>
          <w:color w:val="auto"/>
          <w:sz w:val="24"/>
          <w:highlight w:val="none"/>
        </w:rPr>
        <w:t>诚信</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承诺书</w:t>
      </w:r>
    </w:p>
    <w:p w14:paraId="12812C4A">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301AB7A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0DCDAED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F7057D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三、不出借、转让资质证书，不让他人挂靠，不以他人名义参与或者以其他方式弄虚作假，骗取成交；</w:t>
      </w:r>
    </w:p>
    <w:p w14:paraId="0AC5AFB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FBDD35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65A3CE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供应商所属分公司、办事处等分支机构有上述1-7项信誉要求，在此一并承诺我公司所属分公司、办事处等分支机构没有上述1-7项情形）</w:t>
      </w:r>
    </w:p>
    <w:p w14:paraId="71241E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1B219BC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02E4211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5A797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72CF11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响应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A5AE37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磋商或者中标（成交）资格、中标（成交）无效、记入不良行为记录等有关处理，愿意承担法律责任，给采购人造成损失的，依法承担赔偿责任。</w:t>
      </w:r>
    </w:p>
    <w:p w14:paraId="624B55B4">
      <w:pPr>
        <w:spacing w:line="500" w:lineRule="exact"/>
        <w:ind w:firstLine="420" w:firstLineChars="200"/>
        <w:rPr>
          <w:rFonts w:ascii="宋体" w:hAnsi="宋体" w:eastAsia="宋体" w:cs="宋体"/>
          <w:color w:val="auto"/>
          <w:szCs w:val="21"/>
          <w:highlight w:val="none"/>
        </w:rPr>
      </w:pPr>
    </w:p>
    <w:p w14:paraId="0C8DE46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开户银行：基本账户：</w:t>
      </w:r>
    </w:p>
    <w:p w14:paraId="6E4DA45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单位（签章）：法定代表人（签章）：</w:t>
      </w:r>
    </w:p>
    <w:p w14:paraId="0B9F9172">
      <w:pPr>
        <w:spacing w:line="500" w:lineRule="exact"/>
        <w:ind w:firstLine="420" w:firstLineChars="200"/>
        <w:rPr>
          <w:rFonts w:ascii="宋体" w:hAnsi="宋体" w:eastAsia="宋体" w:cs="宋体"/>
          <w:color w:val="auto"/>
          <w:szCs w:val="21"/>
          <w:highlight w:val="none"/>
        </w:rPr>
      </w:pPr>
    </w:p>
    <w:p w14:paraId="4A24D181">
      <w:pPr>
        <w:widowControl/>
        <w:jc w:val="right"/>
        <w:rPr>
          <w:rFonts w:ascii="宋体" w:hAnsi="宋体" w:eastAsia="宋体" w:cs="宋体"/>
          <w:b/>
          <w:color w:val="auto"/>
          <w:sz w:val="28"/>
          <w:highlight w:val="none"/>
        </w:rPr>
      </w:pPr>
      <w:r>
        <w:rPr>
          <w:rFonts w:hint="eastAsia" w:ascii="宋体" w:hAnsi="宋体" w:eastAsia="宋体" w:cs="宋体"/>
          <w:color w:val="auto"/>
          <w:szCs w:val="21"/>
          <w:highlight w:val="none"/>
        </w:rPr>
        <w:t>日期：年月日</w:t>
      </w:r>
    </w:p>
    <w:p w14:paraId="6D50118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十一、其他相关证明材料</w:t>
      </w:r>
      <w:bookmarkEnd w:id="216"/>
      <w:bookmarkEnd w:id="217"/>
    </w:p>
    <w:p w14:paraId="21059B10">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09C53153">
      <w:pPr>
        <w:spacing w:line="360" w:lineRule="auto"/>
        <w:ind w:firstLine="435"/>
        <w:rPr>
          <w:rFonts w:asciiTheme="minorEastAsia" w:hAnsiTheme="minorEastAsia" w:eastAsiaTheme="minorEastAsia"/>
          <w:color w:val="auto"/>
          <w:sz w:val="24"/>
          <w:highlight w:val="none"/>
        </w:rPr>
      </w:pPr>
    </w:p>
    <w:p w14:paraId="46BF2D36">
      <w:pPr>
        <w:spacing w:line="360" w:lineRule="auto"/>
        <w:ind w:firstLine="480" w:firstLineChars="200"/>
        <w:rPr>
          <w:rFonts w:asciiTheme="minorEastAsia" w:hAnsiTheme="minorEastAsia" w:eastAsiaTheme="minorEastAsia"/>
          <w:color w:val="auto"/>
          <w:sz w:val="24"/>
          <w:highlight w:val="none"/>
        </w:rPr>
      </w:pPr>
    </w:p>
    <w:p w14:paraId="1032C3F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7F94F7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p>
    <w:p w14:paraId="2275E62F">
      <w:pPr>
        <w:spacing w:line="360" w:lineRule="auto"/>
        <w:jc w:val="center"/>
        <w:rPr>
          <w:rFonts w:asciiTheme="minorEastAsia" w:hAnsiTheme="minorEastAsia" w:eastAsiaTheme="minorEastAsia"/>
          <w:b/>
          <w:color w:val="auto"/>
          <w:sz w:val="24"/>
          <w:highlight w:val="none"/>
        </w:rPr>
      </w:pPr>
    </w:p>
    <w:p w14:paraId="277EB776">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25E89E16">
      <w:pPr>
        <w:spacing w:line="360" w:lineRule="auto"/>
        <w:jc w:val="center"/>
        <w:outlineLvl w:val="0"/>
        <w:rPr>
          <w:rFonts w:ascii="宋体" w:hAnsi="宋体" w:eastAsia="宋体"/>
          <w:b/>
          <w:bCs/>
          <w:color w:val="auto"/>
          <w:sz w:val="28"/>
          <w:highlight w:val="none"/>
        </w:rPr>
      </w:pPr>
      <w:bookmarkStart w:id="218" w:name="_Toc63440924"/>
      <w:bookmarkStart w:id="219" w:name="_Toc19418"/>
      <w:r>
        <w:rPr>
          <w:rFonts w:hint="eastAsia" w:ascii="宋体" w:hAnsi="宋体" w:eastAsia="宋体"/>
          <w:b/>
          <w:bCs/>
          <w:color w:val="auto"/>
          <w:sz w:val="28"/>
          <w:highlight w:val="none"/>
        </w:rPr>
        <w:t>第七章  政府采购</w:t>
      </w:r>
      <w:bookmarkEnd w:id="21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9"/>
    </w:p>
    <w:p w14:paraId="7CEE2A35">
      <w:pPr>
        <w:spacing w:line="360" w:lineRule="auto"/>
        <w:jc w:val="center"/>
        <w:outlineLvl w:val="1"/>
        <w:rPr>
          <w:rFonts w:ascii="仿宋" w:hAnsi="仿宋" w:eastAsia="仿宋" w:cs="仿宋"/>
          <w:b/>
          <w:bCs/>
          <w:color w:val="auto"/>
          <w:sz w:val="32"/>
          <w:szCs w:val="44"/>
          <w:highlight w:val="none"/>
        </w:rPr>
      </w:pPr>
      <w:bookmarkStart w:id="220" w:name="_Toc2142"/>
      <w:bookmarkStart w:id="221" w:name="_Toc8735"/>
      <w:r>
        <w:rPr>
          <w:rFonts w:hint="eastAsia" w:ascii="仿宋" w:hAnsi="仿宋" w:eastAsia="仿宋" w:cs="仿宋"/>
          <w:b/>
          <w:bCs/>
          <w:color w:val="auto"/>
          <w:sz w:val="32"/>
          <w:szCs w:val="44"/>
          <w:highlight w:val="none"/>
        </w:rPr>
        <w:t>询问函范本</w:t>
      </w:r>
      <w:bookmarkEnd w:id="220"/>
      <w:bookmarkEnd w:id="221"/>
    </w:p>
    <w:p w14:paraId="5AA38A3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906B1EE">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1488583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00DCA7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2" w:name="_Toc26386"/>
      <w:bookmarkStart w:id="223" w:name="_Toc9092"/>
      <w:r>
        <w:rPr>
          <w:rFonts w:hint="eastAsia" w:cs="仿宋" w:asciiTheme="minorEastAsia" w:hAnsiTheme="minorEastAsia" w:eastAsiaTheme="minorEastAsia"/>
          <w:color w:val="auto"/>
          <w:sz w:val="24"/>
          <w:szCs w:val="24"/>
          <w:highlight w:val="none"/>
        </w:rPr>
        <w:t>一、(事项一)</w:t>
      </w:r>
      <w:bookmarkEnd w:id="222"/>
      <w:bookmarkEnd w:id="223"/>
    </w:p>
    <w:p w14:paraId="096A379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FAADEA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1EE472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0ACAC6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4" w:name="_Toc9273"/>
      <w:bookmarkStart w:id="225" w:name="_Toc17582"/>
      <w:r>
        <w:rPr>
          <w:rFonts w:hint="eastAsia" w:cs="仿宋" w:asciiTheme="minorEastAsia" w:hAnsiTheme="minorEastAsia" w:eastAsiaTheme="minorEastAsia"/>
          <w:color w:val="auto"/>
          <w:sz w:val="24"/>
          <w:szCs w:val="24"/>
          <w:highlight w:val="none"/>
        </w:rPr>
        <w:t>二、(事项二)</w:t>
      </w:r>
      <w:bookmarkEnd w:id="224"/>
      <w:bookmarkEnd w:id="225"/>
    </w:p>
    <w:p w14:paraId="345A675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1B556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B87F2C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BF7A62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EA5AAB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EE3596B">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81F8151">
      <w:pPr>
        <w:jc w:val="center"/>
        <w:outlineLvl w:val="1"/>
        <w:rPr>
          <w:rFonts w:ascii="仿宋" w:hAnsi="仿宋" w:eastAsia="仿宋" w:cs="仿宋"/>
          <w:b/>
          <w:bCs/>
          <w:color w:val="auto"/>
          <w:sz w:val="32"/>
          <w:szCs w:val="44"/>
          <w:highlight w:val="none"/>
        </w:rPr>
      </w:pPr>
      <w:bookmarkStart w:id="226" w:name="_Toc6990"/>
      <w:bookmarkStart w:id="227" w:name="_Toc26673"/>
      <w:r>
        <w:rPr>
          <w:rFonts w:hint="eastAsia" w:ascii="仿宋" w:hAnsi="仿宋" w:eastAsia="仿宋" w:cs="仿宋"/>
          <w:b/>
          <w:bCs/>
          <w:color w:val="auto"/>
          <w:sz w:val="32"/>
          <w:szCs w:val="44"/>
          <w:highlight w:val="none"/>
        </w:rPr>
        <w:t>质疑函范本</w:t>
      </w:r>
      <w:bookmarkEnd w:id="226"/>
      <w:bookmarkEnd w:id="227"/>
    </w:p>
    <w:p w14:paraId="5D679401">
      <w:pPr>
        <w:adjustRightInd w:val="0"/>
        <w:snapToGrid w:val="0"/>
        <w:spacing w:beforeLines="100" w:line="360" w:lineRule="auto"/>
        <w:outlineLvl w:val="1"/>
        <w:rPr>
          <w:rFonts w:cs="仿宋" w:asciiTheme="minorEastAsia" w:hAnsiTheme="minorEastAsia" w:eastAsiaTheme="minorEastAsia"/>
          <w:b/>
          <w:bCs/>
          <w:color w:val="auto"/>
          <w:sz w:val="24"/>
          <w:szCs w:val="24"/>
          <w:highlight w:val="none"/>
        </w:rPr>
      </w:pPr>
      <w:bookmarkStart w:id="228" w:name="_Toc29510"/>
      <w:bookmarkStart w:id="229" w:name="_Toc2994"/>
      <w:r>
        <w:rPr>
          <w:rFonts w:hint="eastAsia" w:cs="仿宋" w:asciiTheme="minorEastAsia" w:hAnsiTheme="minorEastAsia" w:eastAsiaTheme="minorEastAsia"/>
          <w:b/>
          <w:bCs/>
          <w:color w:val="auto"/>
          <w:sz w:val="24"/>
          <w:szCs w:val="24"/>
          <w:highlight w:val="none"/>
        </w:rPr>
        <w:t>一、质疑供应商基本信息</w:t>
      </w:r>
      <w:bookmarkEnd w:id="228"/>
      <w:bookmarkEnd w:id="229"/>
    </w:p>
    <w:p w14:paraId="2D51239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08F6B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E5676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A24E27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BA5600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81C45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29F72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0" w:name="_Toc28130"/>
      <w:bookmarkStart w:id="231" w:name="_Toc31042"/>
      <w:r>
        <w:rPr>
          <w:rFonts w:hint="eastAsia" w:cs="仿宋" w:asciiTheme="minorEastAsia" w:hAnsiTheme="minorEastAsia" w:eastAsiaTheme="minorEastAsia"/>
          <w:b/>
          <w:bCs/>
          <w:color w:val="auto"/>
          <w:sz w:val="24"/>
          <w:szCs w:val="24"/>
          <w:highlight w:val="none"/>
        </w:rPr>
        <w:t>二、质疑项目基本情况</w:t>
      </w:r>
      <w:bookmarkEnd w:id="230"/>
      <w:bookmarkEnd w:id="231"/>
    </w:p>
    <w:p w14:paraId="02F3E92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CBE61F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FA25A2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7CE84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CFB318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2" w:name="_Toc20587"/>
      <w:bookmarkStart w:id="233" w:name="_Toc6486"/>
      <w:r>
        <w:rPr>
          <w:rFonts w:hint="eastAsia" w:cs="仿宋" w:asciiTheme="minorEastAsia" w:hAnsiTheme="minorEastAsia" w:eastAsiaTheme="minorEastAsia"/>
          <w:b/>
          <w:bCs/>
          <w:color w:val="auto"/>
          <w:sz w:val="24"/>
          <w:szCs w:val="24"/>
          <w:highlight w:val="none"/>
        </w:rPr>
        <w:t>三、质疑事项具体内容</w:t>
      </w:r>
      <w:bookmarkEnd w:id="232"/>
      <w:bookmarkEnd w:id="233"/>
    </w:p>
    <w:p w14:paraId="3EF8963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462D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38B8B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297166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2656E0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E38C5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2A52A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4D6F59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4" w:name="_Toc20470"/>
      <w:bookmarkStart w:id="235" w:name="_Toc32755"/>
      <w:r>
        <w:rPr>
          <w:rFonts w:hint="eastAsia" w:cs="仿宋" w:asciiTheme="minorEastAsia" w:hAnsiTheme="minorEastAsia" w:eastAsiaTheme="minorEastAsia"/>
          <w:b/>
          <w:bCs/>
          <w:color w:val="auto"/>
          <w:sz w:val="24"/>
          <w:szCs w:val="24"/>
          <w:highlight w:val="none"/>
        </w:rPr>
        <w:t>四、与质疑事项相关的质疑请求</w:t>
      </w:r>
      <w:bookmarkEnd w:id="234"/>
      <w:bookmarkEnd w:id="235"/>
    </w:p>
    <w:p w14:paraId="0FC55B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C70B83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AAFC37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5DA76B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FE28F9D">
      <w:pPr>
        <w:outlineLvl w:val="0"/>
        <w:rPr>
          <w:rFonts w:asciiTheme="minorEastAsia" w:hAnsiTheme="minorEastAsia" w:eastAsiaTheme="minorEastAsia"/>
          <w:b/>
          <w:color w:val="auto"/>
          <w:sz w:val="28"/>
          <w:szCs w:val="32"/>
          <w:highlight w:val="none"/>
        </w:rPr>
      </w:pPr>
      <w:bookmarkStart w:id="236" w:name="_Toc21667"/>
      <w:bookmarkStart w:id="237" w:name="_Toc8368"/>
      <w:r>
        <w:rPr>
          <w:rFonts w:hint="eastAsia" w:asciiTheme="minorEastAsia" w:hAnsiTheme="minorEastAsia" w:eastAsiaTheme="minorEastAsia"/>
          <w:b/>
          <w:color w:val="auto"/>
          <w:sz w:val="28"/>
          <w:szCs w:val="32"/>
          <w:highlight w:val="none"/>
        </w:rPr>
        <w:t>质疑函制作说明：</w:t>
      </w:r>
      <w:bookmarkEnd w:id="236"/>
      <w:bookmarkEnd w:id="237"/>
    </w:p>
    <w:p w14:paraId="3FDF6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5EBFA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F9C5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767F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88A29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ED919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BD5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D447">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5768A">
                          <w:pPr>
                            <w:pStyle w:val="16"/>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69</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cAboDVAAAACAEAAA8AAAAAAAAAAQAgAAAAIgAAAGRycy9kb3ducmV2&#10;LnhtbFBLAQIUABQAAAAIAIdO4kCYx6cMOAIAAG8EAAAOAAAAAAAAAAEAIAAAACQBAABkcnMvZTJv&#10;RG9jLnhtbFBLBQYAAAAABgAGAFkBAADOBQAAAAA=&#10;">
              <v:fill on="f" focussize="0,0"/>
              <v:stroke on="f" weight="0.5pt"/>
              <v:imagedata o:title=""/>
              <o:lock v:ext="edit" aspectratio="f"/>
              <v:textbox inset="0mm,0mm,0mm,0mm" style="mso-fit-shape-to-text:t;">
                <w:txbxContent>
                  <w:p w14:paraId="4C65768A">
                    <w:pPr>
                      <w:pStyle w:val="16"/>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69</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CE64">
    <w:pPr>
      <w:pStyle w:val="17"/>
      <w:jc w:val="left"/>
    </w:pPr>
    <w:r>
      <w:rPr>
        <w:rFonts w:hint="eastAsia" w:asciiTheme="minorEastAsia" w:hAnsiTheme="minorEastAsia" w:eastAsiaTheme="minorEastAsia"/>
      </w:rPr>
      <w:t>安徽省政府采购项目竞争性磋商文件示范文本（服务类）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DB7F">
    <w:pPr>
      <w:pStyle w:val="17"/>
      <w:jc w:val="left"/>
    </w:pPr>
    <w:r>
      <w:rPr>
        <w:rFonts w:hint="eastAsia" w:asciiTheme="minorEastAsia" w:hAnsiTheme="minorEastAsia" w:eastAsiaTheme="minorEastAsia"/>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29C4"/>
    <w:multiLevelType w:val="singleLevel"/>
    <w:tmpl w:val="946329C4"/>
    <w:lvl w:ilvl="0" w:tentative="0">
      <w:start w:val="5"/>
      <w:numFmt w:val="chineseCounting"/>
      <w:suff w:val="space"/>
      <w:lvlText w:val="第%1章"/>
      <w:lvlJc w:val="left"/>
      <w:rPr>
        <w:rFonts w:hint="eastAsia"/>
      </w:rPr>
    </w:lvl>
  </w:abstractNum>
  <w:abstractNum w:abstractNumId="1">
    <w:nsid w:val="EF6C7228"/>
    <w:multiLevelType w:val="singleLevel"/>
    <w:tmpl w:val="EF6C7228"/>
    <w:lvl w:ilvl="0" w:tentative="0">
      <w:start w:val="1"/>
      <w:numFmt w:val="decimal"/>
      <w:lvlText w:val="%1."/>
      <w:lvlJc w:val="left"/>
      <w:pPr>
        <w:ind w:left="1413" w:hanging="420"/>
      </w:pPr>
      <w:rPr>
        <w:rFonts w:hint="default"/>
      </w:rPr>
    </w:lvl>
  </w:abstractNum>
  <w:abstractNum w:abstractNumId="2">
    <w:nsid w:val="71AC4669"/>
    <w:multiLevelType w:val="singleLevel"/>
    <w:tmpl w:val="71AC4669"/>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CB8"/>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6201"/>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0867"/>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4CCF"/>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0C"/>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066"/>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862EB"/>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34C55"/>
    <w:rsid w:val="00A375BF"/>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9773F"/>
    <w:rsid w:val="00AA0BE3"/>
    <w:rsid w:val="00AA18F9"/>
    <w:rsid w:val="00AA1D7D"/>
    <w:rsid w:val="00AA2790"/>
    <w:rsid w:val="00AA3806"/>
    <w:rsid w:val="00AA4EE3"/>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76F2D"/>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0768"/>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EB0203"/>
    <w:rsid w:val="06516012"/>
    <w:rsid w:val="06AE129F"/>
    <w:rsid w:val="072D20A4"/>
    <w:rsid w:val="073B420D"/>
    <w:rsid w:val="09A909AA"/>
    <w:rsid w:val="0A3D35AB"/>
    <w:rsid w:val="0A542106"/>
    <w:rsid w:val="0A6C4667"/>
    <w:rsid w:val="0BBE711B"/>
    <w:rsid w:val="0BD47173"/>
    <w:rsid w:val="0BDC2918"/>
    <w:rsid w:val="0C1B47F2"/>
    <w:rsid w:val="0C4264AA"/>
    <w:rsid w:val="0C6157E5"/>
    <w:rsid w:val="0DB63633"/>
    <w:rsid w:val="10607C4F"/>
    <w:rsid w:val="106E6418"/>
    <w:rsid w:val="11323C4E"/>
    <w:rsid w:val="12D71D5F"/>
    <w:rsid w:val="138E2FF9"/>
    <w:rsid w:val="151B7FB7"/>
    <w:rsid w:val="15D63E65"/>
    <w:rsid w:val="1679722C"/>
    <w:rsid w:val="167B6427"/>
    <w:rsid w:val="169940A6"/>
    <w:rsid w:val="16B27D38"/>
    <w:rsid w:val="1930691F"/>
    <w:rsid w:val="1A6528FE"/>
    <w:rsid w:val="1A835004"/>
    <w:rsid w:val="1A8609A3"/>
    <w:rsid w:val="1B7A7169"/>
    <w:rsid w:val="1BA61F6F"/>
    <w:rsid w:val="1C63029E"/>
    <w:rsid w:val="1C715A71"/>
    <w:rsid w:val="1CC921E7"/>
    <w:rsid w:val="1D1C4205"/>
    <w:rsid w:val="1D444EB6"/>
    <w:rsid w:val="1DA840EB"/>
    <w:rsid w:val="1DCE3BD5"/>
    <w:rsid w:val="1DCF0FA3"/>
    <w:rsid w:val="1F884DA0"/>
    <w:rsid w:val="1FA41353"/>
    <w:rsid w:val="20C16461"/>
    <w:rsid w:val="20FF5536"/>
    <w:rsid w:val="2259527B"/>
    <w:rsid w:val="226F2197"/>
    <w:rsid w:val="23146520"/>
    <w:rsid w:val="231A05A2"/>
    <w:rsid w:val="23585502"/>
    <w:rsid w:val="23596C26"/>
    <w:rsid w:val="24577437"/>
    <w:rsid w:val="262D78EB"/>
    <w:rsid w:val="27CA60F4"/>
    <w:rsid w:val="27E85AF1"/>
    <w:rsid w:val="27F460A8"/>
    <w:rsid w:val="28C929C1"/>
    <w:rsid w:val="295220BC"/>
    <w:rsid w:val="29995DFC"/>
    <w:rsid w:val="29DA6B0B"/>
    <w:rsid w:val="2A093B18"/>
    <w:rsid w:val="2A8D7B4E"/>
    <w:rsid w:val="2ABD245A"/>
    <w:rsid w:val="2B412386"/>
    <w:rsid w:val="2BB34FD2"/>
    <w:rsid w:val="2CEA687B"/>
    <w:rsid w:val="2D1633EB"/>
    <w:rsid w:val="2DB043AE"/>
    <w:rsid w:val="2DE16C1F"/>
    <w:rsid w:val="2E1B2EA1"/>
    <w:rsid w:val="2E355F22"/>
    <w:rsid w:val="2E63511A"/>
    <w:rsid w:val="2EB35320"/>
    <w:rsid w:val="2F111D48"/>
    <w:rsid w:val="2F317872"/>
    <w:rsid w:val="2F3F0C54"/>
    <w:rsid w:val="2F4615DA"/>
    <w:rsid w:val="30ED2B9B"/>
    <w:rsid w:val="31197749"/>
    <w:rsid w:val="32691053"/>
    <w:rsid w:val="32A538A5"/>
    <w:rsid w:val="32DC1960"/>
    <w:rsid w:val="330E360D"/>
    <w:rsid w:val="33B37D2E"/>
    <w:rsid w:val="352620DC"/>
    <w:rsid w:val="35E5310F"/>
    <w:rsid w:val="3661430F"/>
    <w:rsid w:val="369D587E"/>
    <w:rsid w:val="36CF1D5D"/>
    <w:rsid w:val="370F3BF6"/>
    <w:rsid w:val="37B7401D"/>
    <w:rsid w:val="38AD0855"/>
    <w:rsid w:val="39293004"/>
    <w:rsid w:val="39882115"/>
    <w:rsid w:val="39E10D60"/>
    <w:rsid w:val="3BFC5E74"/>
    <w:rsid w:val="3C0059BB"/>
    <w:rsid w:val="3C5F3E33"/>
    <w:rsid w:val="3D294576"/>
    <w:rsid w:val="3E0B15B7"/>
    <w:rsid w:val="3F5E4365"/>
    <w:rsid w:val="41134650"/>
    <w:rsid w:val="415470E2"/>
    <w:rsid w:val="41AF5742"/>
    <w:rsid w:val="41BB759E"/>
    <w:rsid w:val="42B740A7"/>
    <w:rsid w:val="432767AD"/>
    <w:rsid w:val="4353477A"/>
    <w:rsid w:val="43783307"/>
    <w:rsid w:val="43C05511"/>
    <w:rsid w:val="446B6021"/>
    <w:rsid w:val="44CE57BC"/>
    <w:rsid w:val="44FF52DD"/>
    <w:rsid w:val="45FC7108"/>
    <w:rsid w:val="46781287"/>
    <w:rsid w:val="473A7BED"/>
    <w:rsid w:val="47863A67"/>
    <w:rsid w:val="478F71C4"/>
    <w:rsid w:val="4821786A"/>
    <w:rsid w:val="4825146D"/>
    <w:rsid w:val="482B373E"/>
    <w:rsid w:val="48FD5F50"/>
    <w:rsid w:val="49C10C94"/>
    <w:rsid w:val="4A6169D0"/>
    <w:rsid w:val="4B014864"/>
    <w:rsid w:val="4B954E7C"/>
    <w:rsid w:val="4D0478AD"/>
    <w:rsid w:val="4D256967"/>
    <w:rsid w:val="4E6B046C"/>
    <w:rsid w:val="4E707289"/>
    <w:rsid w:val="4E9E4717"/>
    <w:rsid w:val="4EEA3D40"/>
    <w:rsid w:val="4F00728A"/>
    <w:rsid w:val="4F3F6AB1"/>
    <w:rsid w:val="4F5D071B"/>
    <w:rsid w:val="4F9B688F"/>
    <w:rsid w:val="51350283"/>
    <w:rsid w:val="54087D99"/>
    <w:rsid w:val="54A72003"/>
    <w:rsid w:val="54DC4C6B"/>
    <w:rsid w:val="56023921"/>
    <w:rsid w:val="5809250B"/>
    <w:rsid w:val="584A135A"/>
    <w:rsid w:val="59392054"/>
    <w:rsid w:val="5A3617D9"/>
    <w:rsid w:val="5A7F6B6C"/>
    <w:rsid w:val="5AFB613D"/>
    <w:rsid w:val="5B884B20"/>
    <w:rsid w:val="5BC0556E"/>
    <w:rsid w:val="5BC81C40"/>
    <w:rsid w:val="5D425FED"/>
    <w:rsid w:val="5DA327CA"/>
    <w:rsid w:val="5F942D12"/>
    <w:rsid w:val="5FD74633"/>
    <w:rsid w:val="60E412C0"/>
    <w:rsid w:val="615163DA"/>
    <w:rsid w:val="61E323AE"/>
    <w:rsid w:val="623331AC"/>
    <w:rsid w:val="625772C4"/>
    <w:rsid w:val="636F3034"/>
    <w:rsid w:val="650516A8"/>
    <w:rsid w:val="65330581"/>
    <w:rsid w:val="65830E72"/>
    <w:rsid w:val="66E81280"/>
    <w:rsid w:val="69110DD3"/>
    <w:rsid w:val="691D526F"/>
    <w:rsid w:val="69676D3F"/>
    <w:rsid w:val="6984475F"/>
    <w:rsid w:val="699532F4"/>
    <w:rsid w:val="6A2E3597"/>
    <w:rsid w:val="6C8D150C"/>
    <w:rsid w:val="6CE35249"/>
    <w:rsid w:val="6E39711A"/>
    <w:rsid w:val="6E997D6C"/>
    <w:rsid w:val="6EF616F6"/>
    <w:rsid w:val="6F4D524D"/>
    <w:rsid w:val="6F5D575B"/>
    <w:rsid w:val="705619F8"/>
    <w:rsid w:val="71467526"/>
    <w:rsid w:val="73155AC0"/>
    <w:rsid w:val="74FC2405"/>
    <w:rsid w:val="754058DD"/>
    <w:rsid w:val="764B4001"/>
    <w:rsid w:val="771A04F8"/>
    <w:rsid w:val="77D81D41"/>
    <w:rsid w:val="784A4B73"/>
    <w:rsid w:val="786924FD"/>
    <w:rsid w:val="789518CC"/>
    <w:rsid w:val="799B26EC"/>
    <w:rsid w:val="7A5B3FA8"/>
    <w:rsid w:val="7BA174E1"/>
    <w:rsid w:val="7BC04FC3"/>
    <w:rsid w:val="7CA72746"/>
    <w:rsid w:val="7DC33C3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link w:val="67"/>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rPr>
      <w:rFonts w:ascii="Times New Roman" w:hAnsi="Times New Roman" w:eastAsia="宋体"/>
      <w:szCs w:val="24"/>
    </w:r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9"/>
    <w:autoRedefine/>
    <w:unhideWhenUsed/>
    <w:qFormat/>
    <w:uiPriority w:val="99"/>
    <w:pPr>
      <w:ind w:firstLine="420" w:firstLineChars="100"/>
    </w:pPr>
  </w:style>
  <w:style w:type="paragraph" w:styleId="23">
    <w:name w:val="Body Text First Indent 2"/>
    <w:basedOn w:val="10"/>
    <w:next w:val="1"/>
    <w:qFormat/>
    <w:uiPriority w:val="0"/>
    <w:pPr>
      <w:spacing w:line="360" w:lineRule="auto"/>
      <w:ind w:firstLine="200" w:firstLineChars="200"/>
    </w:pPr>
    <w:rPr>
      <w:rFonts w:ascii="宋体"/>
      <w:szCs w:val="20"/>
    </w:r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rPr>
      <w:b/>
      <w:bCs/>
    </w:rPr>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hint="default"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autoRedefine/>
    <w:semiHidden/>
    <w:unhideWhenUsed/>
    <w:qFormat/>
    <w:uiPriority w:val="99"/>
    <w:rPr>
      <w:rFonts w:ascii="monospace" w:hAnsi="monospace" w:eastAsia="monospace" w:cs="monospace"/>
      <w:sz w:val="20"/>
    </w:rPr>
  </w:style>
  <w:style w:type="character" w:styleId="36">
    <w:name w:val="HTML Cite"/>
    <w:basedOn w:val="26"/>
    <w:autoRedefine/>
    <w:semiHidden/>
    <w:unhideWhenUsed/>
    <w:qFormat/>
    <w:uiPriority w:val="99"/>
  </w:style>
  <w:style w:type="character" w:styleId="37">
    <w:name w:val="HTML Keyboard"/>
    <w:basedOn w:val="26"/>
    <w:autoRedefine/>
    <w:semiHidden/>
    <w:unhideWhenUsed/>
    <w:qFormat/>
    <w:uiPriority w:val="99"/>
    <w:rPr>
      <w:rFonts w:hint="default" w:ascii="monospace" w:hAnsi="monospace" w:eastAsia="monospace" w:cs="monospace"/>
      <w:sz w:val="20"/>
    </w:rPr>
  </w:style>
  <w:style w:type="character" w:styleId="38">
    <w:name w:val="HTML Sample"/>
    <w:basedOn w:val="26"/>
    <w:autoRedefine/>
    <w:semiHidden/>
    <w:unhideWhenUsed/>
    <w:qFormat/>
    <w:uiPriority w:val="99"/>
    <w:rPr>
      <w:rFonts w:hint="default" w:ascii="monospace" w:hAnsi="monospace" w:eastAsia="monospace" w:cs="monospac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样式 ！正文 + 首行缩进:  2 字符"/>
    <w:basedOn w:val="1"/>
    <w:qFormat/>
    <w:uiPriority w:val="0"/>
    <w:pPr>
      <w:ind w:firstLine="480" w:firstLineChars="200"/>
    </w:pPr>
    <w:rPr>
      <w:rFonts w:hint="eastAsia" w:ascii="Arial" w:hAnsi="Arial" w:cs="宋体"/>
    </w:rPr>
  </w:style>
  <w:style w:type="character" w:customStyle="1" w:styleId="41">
    <w:name w:val="批注框文本 Char"/>
    <w:basedOn w:val="26"/>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6"/>
    <w:link w:val="17"/>
    <w:autoRedefine/>
    <w:qFormat/>
    <w:uiPriority w:val="0"/>
    <w:rPr>
      <w:rFonts w:ascii="@仿宋_GB2312" w:hAnsi="@仿宋_GB2312" w:eastAsia="@仿宋_GB2312" w:cs="@仿宋_GB2312"/>
      <w:sz w:val="18"/>
      <w:szCs w:val="18"/>
    </w:rPr>
  </w:style>
  <w:style w:type="character" w:customStyle="1" w:styleId="46">
    <w:name w:val="页脚 Char"/>
    <w:basedOn w:val="26"/>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6"/>
    <w:autoRedefine/>
    <w:semiHidden/>
    <w:qFormat/>
    <w:uiPriority w:val="99"/>
    <w:rPr>
      <w:rFonts w:hAnsi="Courier New" w:cs="Courier New" w:asciiTheme="minorEastAsia"/>
      <w:szCs w:val="20"/>
    </w:rPr>
  </w:style>
  <w:style w:type="character" w:customStyle="1" w:styleId="49">
    <w:name w:val="未处理的提及1"/>
    <w:basedOn w:val="26"/>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6"/>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link w:val="56"/>
    <w:autoRedefine/>
    <w:qFormat/>
    <w:locked/>
    <w:uiPriority w:val="0"/>
    <w:rPr>
      <w:rFonts w:ascii="Arial" w:hAnsi="Arial" w:eastAsia="Arial"/>
      <w:kern w:val="2"/>
      <w:sz w:val="21"/>
      <w:lang w:val="en-US" w:eastAsia="zh-CN" w:bidi="ar-SA"/>
    </w:rPr>
  </w:style>
  <w:style w:type="paragraph" w:customStyle="1" w:styleId="56">
    <w:name w:val="纯文本1"/>
    <w:basedOn w:val="1"/>
    <w:link w:val="55"/>
    <w:autoRedefine/>
    <w:qFormat/>
    <w:uiPriority w:val="0"/>
    <w:rPr>
      <w:rFonts w:ascii="Arial" w:hAnsi="Arial" w:eastAsia="Arial" w:cstheme="minorBidi"/>
    </w:rPr>
  </w:style>
  <w:style w:type="character" w:customStyle="1" w:styleId="57">
    <w:name w:val="批注文字 Char"/>
    <w:basedOn w:val="26"/>
    <w:autoRedefine/>
    <w:semiHidden/>
    <w:qFormat/>
    <w:uiPriority w:val="99"/>
    <w:rPr>
      <w:rFonts w:ascii="@仿宋_GB2312" w:hAnsi="@仿宋_GB2312" w:eastAsia="@仿宋_GB2312" w:cs="@仿宋_GB2312"/>
      <w:szCs w:val="20"/>
    </w:rPr>
  </w:style>
  <w:style w:type="character" w:customStyle="1" w:styleId="58">
    <w:name w:val="批注文字 Char1"/>
    <w:link w:val="8"/>
    <w:autoRedefine/>
    <w:qFormat/>
    <w:uiPriority w:val="0"/>
    <w:rPr>
      <w:rFonts w:ascii="Arial" w:hAnsi="Arial" w:eastAsia="黑体" w:cs="Arial"/>
      <w:szCs w:val="20"/>
    </w:rPr>
  </w:style>
  <w:style w:type="character" w:customStyle="1" w:styleId="59">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Char"/>
    <w:basedOn w:val="26"/>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6"/>
    <w:autoRedefine/>
    <w:qFormat/>
    <w:uiPriority w:val="0"/>
    <w:rPr>
      <w:rFonts w:hint="eastAsia" w:ascii="宋体" w:hAnsi="宋体" w:eastAsia="宋体"/>
      <w:color w:val="000000"/>
      <w:sz w:val="22"/>
      <w:szCs w:val="22"/>
    </w:rPr>
  </w:style>
  <w:style w:type="character" w:customStyle="1" w:styleId="63">
    <w:name w:val="fontstyle21"/>
    <w:basedOn w:val="26"/>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6">
    <w:name w:val="标题 4 Char"/>
    <w:link w:val="5"/>
    <w:autoRedefine/>
    <w:qFormat/>
    <w:uiPriority w:val="0"/>
    <w:rPr>
      <w:rFonts w:ascii="@仿宋_GB2312" w:hAnsi="@仿宋_GB2312" w:eastAsia="@仿宋_GB2312" w:cs="@仿宋_GB2312"/>
      <w:b/>
      <w:bCs/>
      <w:sz w:val="28"/>
      <w:szCs w:val="28"/>
    </w:rPr>
  </w:style>
  <w:style w:type="character" w:customStyle="1" w:styleId="67">
    <w:name w:val="正文文本 Char"/>
    <w:basedOn w:val="26"/>
    <w:link w:val="9"/>
    <w:autoRedefine/>
    <w:qFormat/>
    <w:uiPriority w:val="0"/>
    <w:rPr>
      <w:rFonts w:ascii="@微软简标宋" w:hAnsi="@微软简标宋" w:eastAsia="@微软简标宋" w:cs="@微软简标宋"/>
      <w:szCs w:val="24"/>
      <w:lang w:val="zh-CN" w:eastAsia="zh-CN"/>
    </w:rPr>
  </w:style>
  <w:style w:type="table" w:customStyle="1" w:styleId="68">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正文_2"/>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2">
    <w:name w:val="hover"/>
    <w:basedOn w:val="26"/>
    <w:uiPriority w:val="0"/>
    <w:rPr>
      <w:color w:val="2590EB"/>
    </w:rPr>
  </w:style>
  <w:style w:type="character" w:customStyle="1" w:styleId="73">
    <w:name w:val="hover1"/>
    <w:basedOn w:val="26"/>
    <w:uiPriority w:val="0"/>
    <w:rPr>
      <w:color w:val="2590EB"/>
    </w:rPr>
  </w:style>
  <w:style w:type="character" w:customStyle="1" w:styleId="74">
    <w:name w:val="hover2"/>
    <w:basedOn w:val="26"/>
    <w:uiPriority w:val="0"/>
  </w:style>
  <w:style w:type="character" w:customStyle="1" w:styleId="75">
    <w:name w:val="hover3"/>
    <w:basedOn w:val="26"/>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88DD5-C983-4872-8775-8B5EA31FDFE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71</Pages>
  <Words>2523</Words>
  <Characters>2903</Characters>
  <Lines>338</Lines>
  <Paragraphs>95</Paragraphs>
  <TotalTime>45</TotalTime>
  <ScaleCrop>false</ScaleCrop>
  <LinksUpToDate>false</LinksUpToDate>
  <CharactersWithSpaces>2987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傻傻一辈子</cp:lastModifiedBy>
  <cp:lastPrinted>2026-03-19T13:18:00Z</cp:lastPrinted>
  <dcterms:modified xsi:type="dcterms:W3CDTF">2026-05-08T06:49:41Z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C4EBC83394044F5FBC37651CB02EE662_13</vt:lpwstr>
  </property>
  <property fmtid="{D5CDD505-2E9C-101B-9397-08002B2CF9AE}" pid="4" name="KSOTemplateDocerSaveRecord">
    <vt:lpwstr>eyJoZGlkIjoiMTljMDcwYWJmYjExZWQzNTVmZDAzZTYwM2JlMzJmZDYiLCJ1c2VySWQiOiIzODU2Mzk2OTQifQ==</vt:lpwstr>
  </property>
</Properties>
</file>