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43F50AD">
      <w:pPr>
        <w:jc w:val="center"/>
        <w:rPr>
          <w:rFonts w:ascii="宋体" w:cs="宋体"/>
          <w:b/>
          <w:color w:val="auto"/>
          <w:kern w:val="0"/>
          <w:sz w:val="44"/>
          <w:szCs w:val="44"/>
          <w:highlight w:val="none"/>
        </w:rPr>
      </w:pPr>
      <w:bookmarkStart w:id="0" w:name="_Toc247085669"/>
      <w:bookmarkStart w:id="1" w:name="_Toc506107265"/>
      <w:bookmarkStart w:id="2" w:name="_Toc15058843"/>
      <w:bookmarkStart w:id="3" w:name="_Toc296602400"/>
      <w:bookmarkStart w:id="4" w:name="_Toc461631222"/>
      <w:bookmarkStart w:id="5" w:name="_Toc246996898"/>
      <w:bookmarkStart w:id="6" w:name="_Toc324404811"/>
      <w:bookmarkStart w:id="7" w:name="OLE_LINK2"/>
      <w:bookmarkStart w:id="8" w:name="OLE_LINK4"/>
      <w:bookmarkStart w:id="9" w:name="OLE_LINK1"/>
      <w:bookmarkStart w:id="10" w:name="OLE_LINK3"/>
      <w:bookmarkStart w:id="11" w:name="OLE_LINK5"/>
    </w:p>
    <w:p w14:paraId="16081681">
      <w:pPr>
        <w:wordWrap w:val="0"/>
        <w:jc w:val="center"/>
        <w:rPr>
          <w:color w:val="auto"/>
          <w:sz w:val="24"/>
          <w:highlight w:val="none"/>
        </w:rPr>
      </w:pPr>
      <w:r>
        <w:rPr>
          <w:rFonts w:hint="eastAsia" w:ascii="宋体" w:hAnsi="宋体" w:cs="宋体"/>
          <w:b/>
          <w:color w:val="auto"/>
          <w:kern w:val="0"/>
          <w:sz w:val="52"/>
          <w:szCs w:val="52"/>
          <w:highlight w:val="none"/>
          <w:lang w:val="en-US" w:eastAsia="zh-CN"/>
        </w:rPr>
        <w:t>隆基乐叶光伏组件厂房改扩建项目一期工程热排风机采购项目</w:t>
      </w:r>
    </w:p>
    <w:p w14:paraId="66D69215">
      <w:pPr>
        <w:wordWrap w:val="0"/>
        <w:ind w:firstLine="2640" w:firstLineChars="1100"/>
        <w:rPr>
          <w:color w:val="auto"/>
          <w:sz w:val="24"/>
          <w:highlight w:val="none"/>
        </w:rPr>
      </w:pPr>
    </w:p>
    <w:p w14:paraId="6F2B2CBD">
      <w:pPr>
        <w:jc w:val="center"/>
        <w:rPr>
          <w:rFonts w:hint="eastAsia" w:ascii="宋体" w:hAnsi="宋体"/>
          <w:color w:val="auto"/>
          <w:sz w:val="84"/>
          <w:szCs w:val="84"/>
          <w:highlight w:val="none"/>
        </w:rPr>
      </w:pPr>
    </w:p>
    <w:p w14:paraId="2ACAB077">
      <w:pPr>
        <w:jc w:val="center"/>
        <w:rPr>
          <w:color w:val="auto"/>
          <w:sz w:val="24"/>
          <w:highlight w:val="none"/>
        </w:rPr>
      </w:pPr>
      <w:r>
        <w:rPr>
          <w:rFonts w:hint="eastAsia" w:ascii="宋体" w:hAnsi="宋体"/>
          <w:color w:val="auto"/>
          <w:sz w:val="84"/>
          <w:szCs w:val="84"/>
          <w:highlight w:val="none"/>
        </w:rPr>
        <w:t>招</w:t>
      </w:r>
      <w:r>
        <w:rPr>
          <w:rFonts w:hint="eastAsia" w:ascii="宋体"/>
          <w:color w:val="auto"/>
          <w:sz w:val="84"/>
          <w:szCs w:val="84"/>
          <w:highlight w:val="none"/>
        </w:rPr>
        <w:t>标</w:t>
      </w:r>
      <w:r>
        <w:rPr>
          <w:rFonts w:hint="eastAsia" w:ascii="宋体" w:hAnsi="宋体"/>
          <w:color w:val="auto"/>
          <w:sz w:val="84"/>
          <w:szCs w:val="84"/>
          <w:highlight w:val="none"/>
        </w:rPr>
        <w:t>文件</w:t>
      </w:r>
      <w:r>
        <w:rPr>
          <w:color w:val="auto"/>
          <w:sz w:val="24"/>
          <w:highlight w:val="none"/>
        </w:rPr>
        <w:t xml:space="preserve"> </w:t>
      </w:r>
    </w:p>
    <w:p w14:paraId="263CF7C7">
      <w:pPr>
        <w:spacing w:line="400" w:lineRule="exact"/>
        <w:jc w:val="center"/>
        <w:rPr>
          <w:rFonts w:ascii="宋体"/>
          <w:b/>
          <w:color w:val="auto"/>
          <w:sz w:val="39"/>
          <w:highlight w:val="none"/>
        </w:rPr>
      </w:pPr>
    </w:p>
    <w:p w14:paraId="404D040C">
      <w:pPr>
        <w:spacing w:line="400" w:lineRule="exact"/>
        <w:rPr>
          <w:color w:val="auto"/>
          <w:highlight w:val="none"/>
        </w:rPr>
      </w:pPr>
    </w:p>
    <w:p w14:paraId="508A4BDA">
      <w:pPr>
        <w:spacing w:line="720" w:lineRule="exact"/>
        <w:rPr>
          <w:b/>
          <w:bCs/>
          <w:color w:val="auto"/>
          <w:sz w:val="28"/>
          <w:szCs w:val="28"/>
          <w:highlight w:val="none"/>
        </w:rPr>
      </w:pPr>
    </w:p>
    <w:p w14:paraId="37CB3BC2">
      <w:pPr>
        <w:spacing w:line="720" w:lineRule="exact"/>
        <w:rPr>
          <w:b/>
          <w:bCs/>
          <w:color w:val="auto"/>
          <w:sz w:val="28"/>
          <w:szCs w:val="28"/>
          <w:highlight w:val="none"/>
        </w:rPr>
      </w:pPr>
    </w:p>
    <w:p w14:paraId="2639CFA6">
      <w:pPr>
        <w:pStyle w:val="63"/>
        <w:rPr>
          <w:b/>
          <w:bCs/>
          <w:color w:val="auto"/>
          <w:sz w:val="28"/>
          <w:szCs w:val="28"/>
          <w:highlight w:val="none"/>
        </w:rPr>
      </w:pPr>
    </w:p>
    <w:p w14:paraId="1ECB3432">
      <w:pPr>
        <w:pStyle w:val="64"/>
        <w:rPr>
          <w:b/>
          <w:bCs/>
          <w:color w:val="auto"/>
          <w:sz w:val="28"/>
          <w:szCs w:val="28"/>
          <w:highlight w:val="none"/>
        </w:rPr>
      </w:pPr>
    </w:p>
    <w:p w14:paraId="40D2CC13">
      <w:pPr>
        <w:pStyle w:val="63"/>
        <w:rPr>
          <w:b/>
          <w:bCs/>
          <w:color w:val="auto"/>
          <w:sz w:val="28"/>
          <w:szCs w:val="28"/>
          <w:highlight w:val="none"/>
        </w:rPr>
      </w:pPr>
    </w:p>
    <w:p w14:paraId="73C7439D">
      <w:pPr>
        <w:pStyle w:val="64"/>
        <w:rPr>
          <w:color w:val="auto"/>
          <w:highlight w:val="none"/>
        </w:rPr>
      </w:pPr>
    </w:p>
    <w:p w14:paraId="4EB74C96">
      <w:pPr>
        <w:adjustRightInd w:val="0"/>
        <w:snapToGrid w:val="0"/>
        <w:spacing w:line="480" w:lineRule="auto"/>
        <w:ind w:firstLine="960" w:firstLineChars="300"/>
        <w:rPr>
          <w:rFonts w:hint="eastAsia" w:ascii="宋体" w:hAnsi="宋体" w:cs="宋体"/>
          <w:b/>
          <w:bCs/>
          <w:color w:val="auto"/>
          <w:sz w:val="28"/>
          <w:szCs w:val="28"/>
          <w:highlight w:val="none"/>
          <w:lang w:eastAsia="zh-CN"/>
        </w:rPr>
      </w:pPr>
      <w:r>
        <w:rPr>
          <w:rFonts w:hint="eastAsia" w:ascii="宋体" w:hAnsi="宋体" w:eastAsia="宋体" w:cs="宋体"/>
          <w:color w:val="auto"/>
          <w:sz w:val="32"/>
          <w:szCs w:val="32"/>
          <w:highlight w:val="none"/>
          <w:u w:val="none"/>
          <w:lang w:val="en-US" w:eastAsia="zh-CN"/>
        </w:rPr>
        <w:t>招标单位：</w:t>
      </w:r>
      <w:r>
        <w:rPr>
          <w:rFonts w:hint="eastAsia" w:ascii="宋体" w:hAnsi="宋体" w:eastAsia="宋体" w:cs="宋体"/>
          <w:color w:val="auto"/>
          <w:sz w:val="32"/>
          <w:szCs w:val="32"/>
          <w:highlight w:val="none"/>
          <w:u w:val="single"/>
          <w:lang w:val="en-US" w:eastAsia="zh-CN"/>
        </w:rPr>
        <w:t xml:space="preserve"> </w:t>
      </w:r>
      <w:r>
        <w:rPr>
          <w:rFonts w:hint="eastAsia" w:ascii="宋体" w:hAnsi="宋体" w:eastAsia="宋体" w:cs="宋体"/>
          <w:color w:val="auto"/>
          <w:sz w:val="32"/>
          <w:szCs w:val="32"/>
          <w:highlight w:val="none"/>
          <w:u w:val="single"/>
          <w:lang w:val="en-US" w:eastAsia="zh-CN"/>
        </w:rPr>
        <w:t xml:space="preserve"> 安徽金鹏建设集团股份有限公司 </w:t>
      </w:r>
      <w:r>
        <w:rPr>
          <w:rFonts w:hint="eastAsia" w:ascii="宋体" w:hAnsi="宋体" w:eastAsia="宋体" w:cs="宋体"/>
          <w:color w:val="auto"/>
          <w:sz w:val="32"/>
          <w:szCs w:val="32"/>
          <w:highlight w:val="none"/>
          <w:u w:val="single"/>
          <w:lang w:val="en-US" w:eastAsia="zh-CN"/>
        </w:rPr>
        <w:t>（盖章）</w:t>
      </w:r>
    </w:p>
    <w:p w14:paraId="09E8297E">
      <w:pPr>
        <w:adjustRightInd w:val="0"/>
        <w:snapToGrid w:val="0"/>
        <w:spacing w:line="480" w:lineRule="auto"/>
        <w:ind w:firstLine="960" w:firstLineChars="300"/>
        <w:rPr>
          <w:rFonts w:hint="eastAsia" w:ascii="宋体" w:hAnsi="宋体" w:cs="宋体"/>
          <w:color w:val="auto"/>
          <w:sz w:val="32"/>
          <w:szCs w:val="32"/>
          <w:highlight w:val="none"/>
        </w:rPr>
      </w:pPr>
      <w:r>
        <w:rPr>
          <w:rFonts w:hint="eastAsia" w:ascii="宋体" w:hAnsi="宋体" w:cs="宋体"/>
          <w:color w:val="auto"/>
          <w:sz w:val="32"/>
          <w:szCs w:val="32"/>
          <w:highlight w:val="none"/>
          <w:lang w:val="en-US" w:eastAsia="zh-CN"/>
        </w:rPr>
        <w:t>建设单位</w:t>
      </w:r>
      <w:r>
        <w:rPr>
          <w:rFonts w:hint="eastAsia" w:ascii="宋体" w:hAnsi="宋体" w:cs="宋体"/>
          <w:color w:val="auto"/>
          <w:sz w:val="32"/>
          <w:szCs w:val="32"/>
          <w:highlight w:val="none"/>
        </w:rPr>
        <w:t>：</w:t>
      </w:r>
      <w:r>
        <w:rPr>
          <w:rFonts w:hint="eastAsia" w:ascii="宋体" w:hAnsi="宋体" w:cs="宋体"/>
          <w:color w:val="auto"/>
          <w:sz w:val="32"/>
          <w:szCs w:val="32"/>
          <w:highlight w:val="none"/>
          <w:u w:val="single"/>
        </w:rPr>
        <w:t xml:space="preserve">  </w:t>
      </w:r>
      <w:r>
        <w:rPr>
          <w:rFonts w:hint="eastAsia" w:ascii="宋体" w:hAnsi="宋体" w:cs="宋体"/>
          <w:color w:val="auto"/>
          <w:sz w:val="32"/>
          <w:szCs w:val="32"/>
          <w:highlight w:val="none"/>
          <w:u w:val="single"/>
          <w:lang w:val="en-US" w:eastAsia="zh-CN"/>
        </w:rPr>
        <w:t>滁州市同创建设投资有限责任公司</w:t>
      </w:r>
      <w:r>
        <w:rPr>
          <w:rFonts w:hint="eastAsia" w:ascii="宋体" w:hAnsi="宋体" w:cs="宋体"/>
          <w:color w:val="auto"/>
          <w:sz w:val="32"/>
          <w:szCs w:val="32"/>
          <w:highlight w:val="none"/>
          <w:u w:val="single"/>
        </w:rPr>
        <w:t xml:space="preserve"> </w:t>
      </w:r>
      <w:r>
        <w:rPr>
          <w:rFonts w:hint="eastAsia" w:ascii="宋体" w:hAnsi="宋体" w:cs="宋体"/>
          <w:color w:val="auto"/>
          <w:sz w:val="32"/>
          <w:szCs w:val="32"/>
          <w:highlight w:val="none"/>
        </w:rPr>
        <w:t>（盖章）</w:t>
      </w:r>
    </w:p>
    <w:p w14:paraId="1D90FE98">
      <w:pPr>
        <w:adjustRightInd w:val="0"/>
        <w:snapToGrid w:val="0"/>
        <w:spacing w:line="480" w:lineRule="auto"/>
        <w:ind w:firstLine="960" w:firstLineChars="300"/>
        <w:jc w:val="center"/>
        <w:rPr>
          <w:rFonts w:hint="eastAsia" w:ascii="宋体" w:hAnsi="宋体" w:cs="宋体"/>
          <w:color w:val="auto"/>
          <w:sz w:val="32"/>
          <w:szCs w:val="32"/>
          <w:highlight w:val="none"/>
        </w:rPr>
      </w:pPr>
      <w:r>
        <w:rPr>
          <w:rFonts w:hint="eastAsia" w:ascii="宋体" w:hAnsi="宋体" w:eastAsia="宋体" w:cs="宋体"/>
          <w:color w:val="auto"/>
          <w:sz w:val="32"/>
          <w:szCs w:val="32"/>
          <w:highlight w:val="none"/>
          <w:u w:val="none"/>
          <w:lang w:val="en-US" w:eastAsia="zh-CN"/>
        </w:rPr>
        <w:t xml:space="preserve">      </w:t>
      </w:r>
      <w:r>
        <w:rPr>
          <w:rFonts w:hint="eastAsia" w:ascii="宋体" w:hAnsi="宋体" w:eastAsia="宋体" w:cs="宋体"/>
          <w:color w:val="auto"/>
          <w:sz w:val="32"/>
          <w:szCs w:val="32"/>
          <w:highlight w:val="none"/>
          <w:u w:val="single"/>
          <w:lang w:val="en-US" w:eastAsia="zh-CN"/>
        </w:rPr>
        <w:t>（隶属于国家级经济技术开发区的国有企业）</w:t>
      </w:r>
    </w:p>
    <w:p w14:paraId="5204D77C">
      <w:pPr>
        <w:adjustRightInd w:val="0"/>
        <w:snapToGrid w:val="0"/>
        <w:spacing w:line="480" w:lineRule="auto"/>
        <w:ind w:firstLine="960" w:firstLineChars="300"/>
        <w:rPr>
          <w:rFonts w:hint="eastAsia" w:ascii="宋体" w:hAnsi="宋体" w:cs="宋体"/>
          <w:color w:val="auto"/>
          <w:sz w:val="32"/>
          <w:szCs w:val="32"/>
          <w:highlight w:val="none"/>
        </w:rPr>
      </w:pPr>
      <w:r>
        <w:rPr>
          <w:rFonts w:hint="eastAsia" w:ascii="宋体" w:hAnsi="宋体" w:cs="宋体"/>
          <w:color w:val="auto"/>
          <w:sz w:val="32"/>
          <w:szCs w:val="32"/>
          <w:highlight w:val="none"/>
        </w:rPr>
        <w:t>招标代理机构：</w:t>
      </w:r>
      <w:r>
        <w:rPr>
          <w:rFonts w:hint="eastAsia" w:ascii="宋体" w:hAnsi="宋体" w:cs="宋体"/>
          <w:color w:val="auto"/>
          <w:sz w:val="32"/>
          <w:szCs w:val="32"/>
          <w:highlight w:val="none"/>
          <w:u w:val="single"/>
          <w:lang w:val="en-US" w:eastAsia="zh-CN"/>
        </w:rPr>
        <w:t>滁州市城投工程咨询管理有限公司</w:t>
      </w:r>
      <w:r>
        <w:rPr>
          <w:rFonts w:hint="eastAsia" w:ascii="宋体" w:hAnsi="宋体" w:cs="宋体"/>
          <w:color w:val="auto"/>
          <w:sz w:val="32"/>
          <w:szCs w:val="32"/>
          <w:highlight w:val="none"/>
          <w:u w:val="single"/>
        </w:rPr>
        <w:t xml:space="preserve"> </w:t>
      </w:r>
      <w:r>
        <w:rPr>
          <w:rFonts w:hint="eastAsia" w:ascii="宋体" w:hAnsi="宋体" w:cs="宋体"/>
          <w:color w:val="auto"/>
          <w:sz w:val="32"/>
          <w:szCs w:val="32"/>
          <w:highlight w:val="none"/>
        </w:rPr>
        <w:t>（盖章）</w:t>
      </w:r>
    </w:p>
    <w:p w14:paraId="0EAC0282">
      <w:pPr>
        <w:pStyle w:val="2"/>
        <w:ind w:left="0" w:leftChars="0" w:firstLine="0" w:firstLineChars="0"/>
        <w:rPr>
          <w:rFonts w:hint="eastAsia"/>
          <w:color w:val="auto"/>
          <w:highlight w:val="none"/>
        </w:rPr>
      </w:pPr>
    </w:p>
    <w:p w14:paraId="543ED3CC">
      <w:pPr>
        <w:jc w:val="center"/>
        <w:rPr>
          <w:rFonts w:hint="eastAsia" w:ascii="宋体" w:hAnsi="宋体" w:cs="宋体"/>
          <w:color w:val="auto"/>
          <w:sz w:val="32"/>
          <w:szCs w:val="32"/>
          <w:highlight w:val="none"/>
        </w:rPr>
      </w:pPr>
      <w:r>
        <w:rPr>
          <w:rFonts w:hint="eastAsia" w:ascii="宋体" w:hAnsi="宋体" w:cs="宋体"/>
          <w:color w:val="auto"/>
          <w:sz w:val="32"/>
          <w:szCs w:val="32"/>
          <w:highlight w:val="none"/>
        </w:rPr>
        <w:t xml:space="preserve">   </w:t>
      </w:r>
      <w:r>
        <w:rPr>
          <w:rFonts w:hint="eastAsia" w:ascii="宋体" w:hAnsi="宋体" w:cs="宋体"/>
          <w:color w:val="auto"/>
          <w:sz w:val="32"/>
          <w:szCs w:val="32"/>
          <w:highlight w:val="none"/>
          <w:u w:val="single"/>
        </w:rPr>
        <w:t xml:space="preserve"> </w:t>
      </w:r>
      <w:r>
        <w:rPr>
          <w:rFonts w:hint="eastAsia" w:ascii="宋体" w:hAnsi="宋体" w:cs="宋体"/>
          <w:color w:val="auto"/>
          <w:sz w:val="32"/>
          <w:szCs w:val="32"/>
          <w:highlight w:val="none"/>
          <w:u w:val="single"/>
          <w:lang w:val="en-US" w:eastAsia="zh-CN"/>
        </w:rPr>
        <w:t>2026</w:t>
      </w:r>
      <w:r>
        <w:rPr>
          <w:rFonts w:hint="eastAsia" w:ascii="宋体" w:hAnsi="宋体" w:cs="宋体"/>
          <w:color w:val="auto"/>
          <w:sz w:val="32"/>
          <w:szCs w:val="32"/>
          <w:highlight w:val="none"/>
          <w:u w:val="single"/>
        </w:rPr>
        <w:t xml:space="preserve"> </w:t>
      </w:r>
      <w:r>
        <w:rPr>
          <w:rFonts w:hint="eastAsia" w:ascii="宋体" w:hAnsi="宋体" w:cs="宋体"/>
          <w:color w:val="auto"/>
          <w:sz w:val="32"/>
          <w:szCs w:val="32"/>
          <w:highlight w:val="none"/>
        </w:rPr>
        <w:t>年</w:t>
      </w:r>
      <w:r>
        <w:rPr>
          <w:rFonts w:hint="eastAsia" w:ascii="宋体" w:hAnsi="宋体" w:cs="宋体"/>
          <w:color w:val="auto"/>
          <w:sz w:val="32"/>
          <w:szCs w:val="32"/>
          <w:highlight w:val="none"/>
          <w:u w:val="single"/>
        </w:rPr>
        <w:t xml:space="preserve"> </w:t>
      </w:r>
      <w:r>
        <w:rPr>
          <w:rFonts w:hint="eastAsia" w:ascii="宋体" w:hAnsi="宋体" w:cs="宋体"/>
          <w:color w:val="auto"/>
          <w:sz w:val="32"/>
          <w:szCs w:val="32"/>
          <w:highlight w:val="none"/>
          <w:u w:val="single"/>
          <w:lang w:val="en-US" w:eastAsia="zh-CN"/>
        </w:rPr>
        <w:t>9</w:t>
      </w:r>
      <w:r>
        <w:rPr>
          <w:rFonts w:hint="eastAsia" w:ascii="宋体" w:hAnsi="宋体" w:cs="宋体"/>
          <w:color w:val="auto"/>
          <w:sz w:val="32"/>
          <w:szCs w:val="32"/>
          <w:highlight w:val="none"/>
          <w:u w:val="single"/>
        </w:rPr>
        <w:t xml:space="preserve"> </w:t>
      </w:r>
      <w:r>
        <w:rPr>
          <w:rFonts w:hint="eastAsia" w:ascii="宋体" w:hAnsi="宋体" w:cs="宋体"/>
          <w:color w:val="auto"/>
          <w:sz w:val="32"/>
          <w:szCs w:val="32"/>
          <w:highlight w:val="none"/>
        </w:rPr>
        <w:t>月</w:t>
      </w:r>
      <w:r>
        <w:rPr>
          <w:rFonts w:hint="eastAsia" w:ascii="宋体" w:hAnsi="宋体" w:cs="宋体"/>
          <w:color w:val="auto"/>
          <w:sz w:val="32"/>
          <w:szCs w:val="32"/>
          <w:highlight w:val="none"/>
          <w:u w:val="single"/>
        </w:rPr>
        <w:t xml:space="preserve"> </w:t>
      </w:r>
      <w:r>
        <w:rPr>
          <w:rFonts w:hint="eastAsia" w:ascii="宋体" w:hAnsi="宋体" w:cs="宋体"/>
          <w:color w:val="auto"/>
          <w:sz w:val="32"/>
          <w:szCs w:val="32"/>
          <w:highlight w:val="none"/>
          <w:u w:val="single"/>
          <w:lang w:val="en-US" w:eastAsia="zh-CN"/>
        </w:rPr>
        <w:t>24</w:t>
      </w:r>
      <w:r>
        <w:rPr>
          <w:rFonts w:hint="eastAsia" w:ascii="宋体" w:hAnsi="宋体" w:cs="宋体"/>
          <w:color w:val="auto"/>
          <w:sz w:val="32"/>
          <w:szCs w:val="32"/>
          <w:highlight w:val="none"/>
        </w:rPr>
        <w:t>日</w:t>
      </w:r>
    </w:p>
    <w:p w14:paraId="01B028F3">
      <w:pPr>
        <w:jc w:val="center"/>
        <w:rPr>
          <w:color w:val="auto"/>
          <w:sz w:val="44"/>
          <w:szCs w:val="44"/>
          <w:highlight w:val="none"/>
        </w:rPr>
        <w:sectPr>
          <w:footerReference r:id="rId5" w:type="first"/>
          <w:headerReference r:id="rId3" w:type="default"/>
          <w:footerReference r:id="rId4" w:type="default"/>
          <w:pgSz w:w="11906" w:h="16838"/>
          <w:pgMar w:top="1134" w:right="1417" w:bottom="1134" w:left="1417" w:header="851" w:footer="992" w:gutter="0"/>
          <w:cols w:space="720" w:num="1"/>
          <w:docGrid w:type="lines" w:linePitch="312" w:charSpace="0"/>
        </w:sectPr>
      </w:pPr>
    </w:p>
    <w:p w14:paraId="09BD7044">
      <w:pPr>
        <w:spacing w:line="700" w:lineRule="exact"/>
        <w:jc w:val="center"/>
        <w:rPr>
          <w:color w:val="auto"/>
          <w:sz w:val="44"/>
          <w:szCs w:val="44"/>
          <w:highlight w:val="none"/>
        </w:rPr>
      </w:pPr>
      <w:r>
        <w:rPr>
          <w:rFonts w:hint="eastAsia"/>
          <w:color w:val="auto"/>
          <w:sz w:val="44"/>
          <w:szCs w:val="44"/>
          <w:highlight w:val="none"/>
        </w:rPr>
        <w:t>目</w:t>
      </w:r>
      <w:r>
        <w:rPr>
          <w:color w:val="auto"/>
          <w:sz w:val="44"/>
          <w:szCs w:val="44"/>
          <w:highlight w:val="none"/>
        </w:rPr>
        <w:t xml:space="preserve">   </w:t>
      </w:r>
      <w:r>
        <w:rPr>
          <w:rFonts w:hint="eastAsia"/>
          <w:color w:val="auto"/>
          <w:sz w:val="44"/>
          <w:szCs w:val="44"/>
          <w:highlight w:val="none"/>
        </w:rPr>
        <w:t>录</w:t>
      </w:r>
      <w:bookmarkEnd w:id="0"/>
      <w:bookmarkEnd w:id="1"/>
      <w:bookmarkEnd w:id="2"/>
      <w:bookmarkEnd w:id="3"/>
      <w:bookmarkEnd w:id="4"/>
      <w:bookmarkEnd w:id="5"/>
      <w:bookmarkEnd w:id="6"/>
      <w:bookmarkStart w:id="12" w:name="_Toc179632527"/>
      <w:bookmarkStart w:id="13" w:name="_Toc144974479"/>
      <w:bookmarkStart w:id="14" w:name="_Toc152042287"/>
      <w:bookmarkStart w:id="15" w:name="_Toc152045511"/>
    </w:p>
    <w:p w14:paraId="4B3482C0">
      <w:pPr>
        <w:pStyle w:val="30"/>
        <w:tabs>
          <w:tab w:val="right" w:leader="dot" w:pos="9072"/>
        </w:tabs>
        <w:spacing w:line="700" w:lineRule="exact"/>
        <w:rPr>
          <w:rFonts w:ascii="宋体" w:cs="宋体"/>
          <w:color w:val="auto"/>
          <w:sz w:val="24"/>
          <w:szCs w:val="24"/>
          <w:highlight w:val="none"/>
        </w:rPr>
      </w:pPr>
      <w:r>
        <w:rPr>
          <w:rFonts w:ascii="宋体" w:hAnsi="宋体" w:cs="宋体"/>
          <w:b w:val="0"/>
          <w:bCs w:val="0"/>
          <w:caps w:val="0"/>
          <w:color w:val="auto"/>
          <w:sz w:val="24"/>
          <w:szCs w:val="24"/>
          <w:highlight w:val="none"/>
        </w:rPr>
        <w:fldChar w:fldCharType="begin"/>
      </w:r>
      <w:r>
        <w:rPr>
          <w:rFonts w:ascii="宋体" w:hAnsi="宋体" w:cs="宋体"/>
          <w:b w:val="0"/>
          <w:bCs w:val="0"/>
          <w:caps w:val="0"/>
          <w:color w:val="auto"/>
          <w:sz w:val="24"/>
          <w:szCs w:val="24"/>
          <w:highlight w:val="none"/>
        </w:rPr>
        <w:instrText xml:space="preserve"> TOC \o "1-3" \h \z \u </w:instrText>
      </w:r>
      <w:r>
        <w:rPr>
          <w:rFonts w:ascii="宋体" w:hAnsi="宋体" w:cs="宋体"/>
          <w:b w:val="0"/>
          <w:bCs w:val="0"/>
          <w:caps w:val="0"/>
          <w:color w:val="auto"/>
          <w:sz w:val="24"/>
          <w:szCs w:val="24"/>
          <w:highlight w:val="none"/>
        </w:rPr>
        <w:fldChar w:fldCharType="separate"/>
      </w:r>
      <w:r>
        <w:rPr>
          <w:color w:val="auto"/>
          <w:highlight w:val="none"/>
        </w:rPr>
        <w:fldChar w:fldCharType="begin"/>
      </w:r>
      <w:r>
        <w:rPr>
          <w:color w:val="auto"/>
          <w:highlight w:val="none"/>
        </w:rPr>
        <w:instrText xml:space="preserve"> HYPERLINK \l "_Toc3705" </w:instrText>
      </w:r>
      <w:r>
        <w:rPr>
          <w:color w:val="auto"/>
          <w:highlight w:val="none"/>
        </w:rPr>
        <w:fldChar w:fldCharType="separate"/>
      </w:r>
      <w:r>
        <w:rPr>
          <w:rFonts w:hint="eastAsia" w:ascii="宋体" w:hAnsi="宋体" w:cs="宋体"/>
          <w:color w:val="auto"/>
          <w:sz w:val="24"/>
          <w:szCs w:val="24"/>
          <w:highlight w:val="none"/>
        </w:rPr>
        <w:t>招标公告信息</w:t>
      </w:r>
      <w:r>
        <w:rPr>
          <w:rFonts w:ascii="宋体" w:cs="宋体"/>
          <w:color w:val="auto"/>
          <w:sz w:val="24"/>
          <w:szCs w:val="24"/>
          <w:highlight w:val="none"/>
        </w:rPr>
        <w:tab/>
      </w:r>
      <w:r>
        <w:rPr>
          <w:rFonts w:hint="eastAsia" w:ascii="宋体" w:hAnsi="宋体" w:cs="宋体"/>
          <w:color w:val="auto"/>
          <w:sz w:val="24"/>
          <w:szCs w:val="24"/>
          <w:highlight w:val="none"/>
          <w:lang w:val="en-US" w:eastAsia="zh-CN"/>
        </w:rPr>
        <w:t>2</w:t>
      </w:r>
      <w:r>
        <w:rPr>
          <w:rFonts w:ascii="宋体" w:hAnsi="宋体" w:cs="宋体"/>
          <w:color w:val="auto"/>
          <w:sz w:val="24"/>
          <w:szCs w:val="24"/>
          <w:highlight w:val="none"/>
        </w:rPr>
        <w:fldChar w:fldCharType="end"/>
      </w:r>
    </w:p>
    <w:p w14:paraId="3B0B25BB">
      <w:pPr>
        <w:pStyle w:val="30"/>
        <w:tabs>
          <w:tab w:val="right" w:leader="dot" w:pos="9072"/>
        </w:tabs>
        <w:spacing w:line="700" w:lineRule="exact"/>
        <w:rPr>
          <w:rFonts w:ascii="宋体" w:cs="宋体"/>
          <w:color w:val="auto"/>
          <w:sz w:val="24"/>
          <w:szCs w:val="24"/>
          <w:highlight w:val="none"/>
        </w:rPr>
      </w:pPr>
      <w:r>
        <w:rPr>
          <w:color w:val="auto"/>
          <w:highlight w:val="none"/>
        </w:rPr>
        <w:fldChar w:fldCharType="begin"/>
      </w:r>
      <w:r>
        <w:rPr>
          <w:color w:val="auto"/>
          <w:highlight w:val="none"/>
        </w:rPr>
        <w:instrText xml:space="preserve"> HYPERLINK \l "_Toc8504" </w:instrText>
      </w:r>
      <w:r>
        <w:rPr>
          <w:color w:val="auto"/>
          <w:highlight w:val="none"/>
        </w:rPr>
        <w:fldChar w:fldCharType="separate"/>
      </w:r>
      <w:r>
        <w:rPr>
          <w:rFonts w:hint="eastAsia" w:ascii="宋体" w:hAnsi="宋体" w:cs="宋体"/>
          <w:color w:val="auto"/>
          <w:sz w:val="24"/>
          <w:szCs w:val="24"/>
          <w:highlight w:val="none"/>
        </w:rPr>
        <w:t>第一章</w:t>
      </w:r>
      <w:r>
        <w:rPr>
          <w:rFonts w:ascii="宋体" w:hAnsi="宋体" w:cs="宋体"/>
          <w:color w:val="auto"/>
          <w:sz w:val="24"/>
          <w:szCs w:val="24"/>
          <w:highlight w:val="none"/>
        </w:rPr>
        <w:t xml:space="preserve"> </w:t>
      </w:r>
      <w:r>
        <w:rPr>
          <w:rFonts w:hint="eastAsia" w:ascii="宋体" w:hAnsi="宋体" w:cs="宋体"/>
          <w:color w:val="auto"/>
          <w:sz w:val="24"/>
          <w:szCs w:val="24"/>
          <w:highlight w:val="none"/>
          <w:lang w:val="en-US" w:eastAsia="zh-CN"/>
        </w:rPr>
        <w:t xml:space="preserve"> </w:t>
      </w:r>
      <w:r>
        <w:rPr>
          <w:rFonts w:hint="eastAsia" w:ascii="宋体" w:hAnsi="宋体" w:cs="宋体"/>
          <w:color w:val="auto"/>
          <w:sz w:val="24"/>
          <w:szCs w:val="24"/>
          <w:highlight w:val="none"/>
        </w:rPr>
        <w:t>投标人须知</w:t>
      </w:r>
      <w:r>
        <w:rPr>
          <w:rFonts w:ascii="宋体" w:cs="宋体"/>
          <w:color w:val="auto"/>
          <w:sz w:val="24"/>
          <w:szCs w:val="24"/>
          <w:highlight w:val="none"/>
        </w:rPr>
        <w:tab/>
      </w:r>
      <w:r>
        <w:rPr>
          <w:rFonts w:hint="eastAsia" w:ascii="宋体" w:hAnsi="宋体" w:cs="宋体"/>
          <w:color w:val="auto"/>
          <w:sz w:val="24"/>
          <w:szCs w:val="24"/>
          <w:highlight w:val="none"/>
          <w:lang w:val="en-US" w:eastAsia="zh-CN"/>
        </w:rPr>
        <w:t>6</w:t>
      </w:r>
      <w:r>
        <w:rPr>
          <w:rFonts w:ascii="宋体" w:hAnsi="宋体" w:cs="宋体"/>
          <w:color w:val="auto"/>
          <w:sz w:val="24"/>
          <w:szCs w:val="24"/>
          <w:highlight w:val="none"/>
        </w:rPr>
        <w:fldChar w:fldCharType="end"/>
      </w:r>
    </w:p>
    <w:p w14:paraId="74797813">
      <w:pPr>
        <w:pStyle w:val="30"/>
        <w:tabs>
          <w:tab w:val="right" w:leader="dot" w:pos="9072"/>
        </w:tabs>
        <w:spacing w:line="700" w:lineRule="exact"/>
        <w:rPr>
          <w:rFonts w:hint="eastAsia" w:ascii="宋体" w:eastAsia="宋体" w:cs="宋体"/>
          <w:color w:val="auto"/>
          <w:sz w:val="24"/>
          <w:szCs w:val="24"/>
          <w:highlight w:val="none"/>
          <w:lang w:val="en-US" w:eastAsia="zh-CN"/>
        </w:rPr>
      </w:pPr>
      <w:r>
        <w:rPr>
          <w:color w:val="auto"/>
          <w:highlight w:val="none"/>
        </w:rPr>
        <w:fldChar w:fldCharType="begin"/>
      </w:r>
      <w:r>
        <w:rPr>
          <w:color w:val="auto"/>
          <w:highlight w:val="none"/>
        </w:rPr>
        <w:instrText xml:space="preserve"> HYPERLINK \l "_Toc18840" </w:instrText>
      </w:r>
      <w:r>
        <w:rPr>
          <w:color w:val="auto"/>
          <w:highlight w:val="none"/>
        </w:rPr>
        <w:fldChar w:fldCharType="separate"/>
      </w:r>
      <w:r>
        <w:rPr>
          <w:rFonts w:hint="eastAsia" w:ascii="宋体" w:hAnsi="宋体" w:cs="宋体"/>
          <w:color w:val="auto"/>
          <w:sz w:val="24"/>
          <w:szCs w:val="24"/>
          <w:highlight w:val="none"/>
        </w:rPr>
        <w:t>第二章</w:t>
      </w:r>
      <w:r>
        <w:rPr>
          <w:rFonts w:ascii="宋体" w:hAnsi="宋体" w:cs="宋体"/>
          <w:color w:val="auto"/>
          <w:sz w:val="24"/>
          <w:szCs w:val="24"/>
          <w:highlight w:val="none"/>
        </w:rPr>
        <w:t xml:space="preserve"> </w:t>
      </w:r>
      <w:r>
        <w:rPr>
          <w:rFonts w:hint="eastAsia" w:ascii="宋体" w:hAnsi="宋体" w:cs="宋体"/>
          <w:color w:val="auto"/>
          <w:sz w:val="24"/>
          <w:szCs w:val="24"/>
          <w:highlight w:val="none"/>
          <w:lang w:val="en-US" w:eastAsia="zh-CN"/>
        </w:rPr>
        <w:t xml:space="preserve"> </w:t>
      </w:r>
      <w:r>
        <w:rPr>
          <w:rFonts w:hint="eastAsia" w:ascii="宋体" w:hAnsi="宋体" w:cs="宋体"/>
          <w:color w:val="auto"/>
          <w:sz w:val="24"/>
          <w:szCs w:val="24"/>
          <w:highlight w:val="none"/>
        </w:rPr>
        <w:t>资格审查办法</w:t>
      </w:r>
      <w:r>
        <w:rPr>
          <w:rFonts w:ascii="宋体" w:cs="宋体"/>
          <w:color w:val="auto"/>
          <w:sz w:val="24"/>
          <w:szCs w:val="24"/>
          <w:highlight w:val="none"/>
        </w:rPr>
        <w:tab/>
      </w:r>
      <w:r>
        <w:rPr>
          <w:rFonts w:hint="eastAsia" w:ascii="宋体" w:hAnsi="宋体" w:cs="宋体"/>
          <w:color w:val="auto"/>
          <w:sz w:val="24"/>
          <w:szCs w:val="24"/>
          <w:highlight w:val="none"/>
          <w:lang w:val="en-US" w:eastAsia="zh-CN"/>
        </w:rPr>
        <w:t>2</w:t>
      </w:r>
      <w:r>
        <w:rPr>
          <w:rFonts w:ascii="宋体" w:hAnsi="宋体" w:cs="宋体"/>
          <w:color w:val="auto"/>
          <w:sz w:val="24"/>
          <w:szCs w:val="24"/>
          <w:highlight w:val="none"/>
        </w:rPr>
        <w:fldChar w:fldCharType="end"/>
      </w:r>
      <w:r>
        <w:rPr>
          <w:rFonts w:hint="eastAsia" w:ascii="宋体" w:hAnsi="宋体" w:cs="宋体"/>
          <w:color w:val="auto"/>
          <w:sz w:val="24"/>
          <w:szCs w:val="24"/>
          <w:highlight w:val="none"/>
          <w:lang w:val="en-US" w:eastAsia="zh-CN"/>
        </w:rPr>
        <w:t>0</w:t>
      </w:r>
    </w:p>
    <w:p w14:paraId="4B10B56E">
      <w:pPr>
        <w:pStyle w:val="30"/>
        <w:tabs>
          <w:tab w:val="right" w:leader="dot" w:pos="9072"/>
        </w:tabs>
        <w:spacing w:line="700" w:lineRule="exact"/>
        <w:rPr>
          <w:rFonts w:hint="eastAsia" w:ascii="宋体" w:eastAsia="宋体" w:cs="宋体"/>
          <w:color w:val="auto"/>
          <w:sz w:val="24"/>
          <w:szCs w:val="24"/>
          <w:highlight w:val="none"/>
          <w:lang w:val="en-US" w:eastAsia="zh-CN"/>
        </w:rPr>
      </w:pPr>
      <w:r>
        <w:rPr>
          <w:color w:val="auto"/>
          <w:highlight w:val="none"/>
        </w:rPr>
        <w:fldChar w:fldCharType="begin"/>
      </w:r>
      <w:r>
        <w:rPr>
          <w:color w:val="auto"/>
          <w:highlight w:val="none"/>
        </w:rPr>
        <w:instrText xml:space="preserve"> HYPERLINK \l "_Toc24443" </w:instrText>
      </w:r>
      <w:r>
        <w:rPr>
          <w:color w:val="auto"/>
          <w:highlight w:val="none"/>
        </w:rPr>
        <w:fldChar w:fldCharType="separate"/>
      </w:r>
      <w:r>
        <w:rPr>
          <w:rFonts w:hint="eastAsia" w:ascii="宋体" w:hAnsi="宋体" w:cs="宋体"/>
          <w:color w:val="auto"/>
          <w:sz w:val="24"/>
          <w:szCs w:val="24"/>
          <w:highlight w:val="none"/>
        </w:rPr>
        <w:t>第三章</w:t>
      </w:r>
      <w:r>
        <w:rPr>
          <w:rFonts w:ascii="宋体" w:hAnsi="宋体" w:cs="宋体"/>
          <w:color w:val="auto"/>
          <w:sz w:val="24"/>
          <w:szCs w:val="24"/>
          <w:highlight w:val="none"/>
        </w:rPr>
        <w:t xml:space="preserve"> </w:t>
      </w:r>
      <w:r>
        <w:rPr>
          <w:rFonts w:hint="eastAsia" w:ascii="宋体" w:hAnsi="宋体" w:cs="宋体"/>
          <w:color w:val="auto"/>
          <w:sz w:val="24"/>
          <w:szCs w:val="24"/>
          <w:highlight w:val="none"/>
          <w:lang w:val="en-US" w:eastAsia="zh-CN"/>
        </w:rPr>
        <w:t xml:space="preserve"> </w:t>
      </w:r>
      <w:r>
        <w:rPr>
          <w:rFonts w:hint="eastAsia" w:ascii="宋体" w:hAnsi="宋体" w:cs="宋体"/>
          <w:color w:val="auto"/>
          <w:sz w:val="24"/>
          <w:szCs w:val="24"/>
          <w:highlight w:val="none"/>
        </w:rPr>
        <w:t>评标办法</w:t>
      </w:r>
      <w:r>
        <w:rPr>
          <w:rFonts w:ascii="宋体" w:cs="宋体"/>
          <w:color w:val="auto"/>
          <w:sz w:val="24"/>
          <w:szCs w:val="24"/>
          <w:highlight w:val="none"/>
        </w:rPr>
        <w:tab/>
      </w:r>
      <w:r>
        <w:rPr>
          <w:rFonts w:hint="eastAsia" w:ascii="宋体" w:hAnsi="宋体" w:cs="宋体"/>
          <w:color w:val="auto"/>
          <w:sz w:val="24"/>
          <w:szCs w:val="24"/>
          <w:highlight w:val="none"/>
          <w:lang w:val="en-US" w:eastAsia="zh-CN"/>
        </w:rPr>
        <w:t>2</w:t>
      </w:r>
      <w:r>
        <w:rPr>
          <w:rFonts w:ascii="宋体" w:hAnsi="宋体" w:cs="宋体"/>
          <w:color w:val="auto"/>
          <w:sz w:val="24"/>
          <w:szCs w:val="24"/>
          <w:highlight w:val="none"/>
        </w:rPr>
        <w:fldChar w:fldCharType="end"/>
      </w:r>
      <w:r>
        <w:rPr>
          <w:rFonts w:hint="eastAsia" w:ascii="宋体" w:hAnsi="宋体" w:cs="宋体"/>
          <w:color w:val="auto"/>
          <w:sz w:val="24"/>
          <w:szCs w:val="24"/>
          <w:highlight w:val="none"/>
          <w:lang w:val="en-US" w:eastAsia="zh-CN"/>
        </w:rPr>
        <w:t>2</w:t>
      </w:r>
    </w:p>
    <w:p w14:paraId="08E579FC">
      <w:pPr>
        <w:pStyle w:val="30"/>
        <w:tabs>
          <w:tab w:val="right" w:leader="dot" w:pos="9072"/>
        </w:tabs>
        <w:spacing w:line="700" w:lineRule="exact"/>
        <w:rPr>
          <w:rFonts w:hint="eastAsia" w:ascii="宋体" w:eastAsia="宋体" w:cs="宋体"/>
          <w:color w:val="auto"/>
          <w:sz w:val="24"/>
          <w:szCs w:val="24"/>
          <w:highlight w:val="none"/>
          <w:lang w:val="en-US" w:eastAsia="zh-CN"/>
        </w:rPr>
      </w:pPr>
      <w:r>
        <w:rPr>
          <w:color w:val="auto"/>
          <w:highlight w:val="none"/>
        </w:rPr>
        <w:fldChar w:fldCharType="begin"/>
      </w:r>
      <w:r>
        <w:rPr>
          <w:color w:val="auto"/>
          <w:highlight w:val="none"/>
        </w:rPr>
        <w:instrText xml:space="preserve"> HYPERLINK \l "_Toc16404" </w:instrText>
      </w:r>
      <w:r>
        <w:rPr>
          <w:color w:val="auto"/>
          <w:highlight w:val="none"/>
        </w:rPr>
        <w:fldChar w:fldCharType="separate"/>
      </w:r>
      <w:r>
        <w:rPr>
          <w:rFonts w:hint="eastAsia" w:ascii="宋体" w:hAnsi="宋体" w:cs="宋体"/>
          <w:color w:val="auto"/>
          <w:sz w:val="24"/>
          <w:szCs w:val="24"/>
          <w:highlight w:val="none"/>
        </w:rPr>
        <w:t>第四章</w:t>
      </w:r>
      <w:r>
        <w:rPr>
          <w:rFonts w:ascii="宋体" w:hAnsi="宋体" w:cs="宋体"/>
          <w:color w:val="auto"/>
          <w:sz w:val="24"/>
          <w:szCs w:val="24"/>
          <w:highlight w:val="none"/>
        </w:rPr>
        <w:t xml:space="preserve"> </w:t>
      </w:r>
      <w:r>
        <w:rPr>
          <w:rFonts w:hint="eastAsia" w:ascii="宋体" w:hAnsi="宋体" w:cs="宋体"/>
          <w:color w:val="auto"/>
          <w:sz w:val="24"/>
          <w:szCs w:val="24"/>
          <w:highlight w:val="none"/>
          <w:lang w:val="en-US" w:eastAsia="zh-CN"/>
        </w:rPr>
        <w:t xml:space="preserve"> 采购需求</w:t>
      </w:r>
      <w:r>
        <w:rPr>
          <w:rFonts w:ascii="宋体" w:cs="宋体"/>
          <w:color w:val="auto"/>
          <w:sz w:val="24"/>
          <w:szCs w:val="24"/>
          <w:highlight w:val="none"/>
        </w:rPr>
        <w:tab/>
      </w:r>
      <w:r>
        <w:rPr>
          <w:rFonts w:hint="eastAsia" w:ascii="宋体" w:hAnsi="宋体" w:cs="宋体"/>
          <w:color w:val="auto"/>
          <w:sz w:val="24"/>
          <w:szCs w:val="24"/>
          <w:highlight w:val="none"/>
          <w:lang w:val="en-US" w:eastAsia="zh-CN"/>
        </w:rPr>
        <w:t>2</w:t>
      </w:r>
      <w:r>
        <w:rPr>
          <w:rFonts w:ascii="宋体" w:hAnsi="宋体" w:cs="宋体"/>
          <w:color w:val="auto"/>
          <w:sz w:val="24"/>
          <w:szCs w:val="24"/>
          <w:highlight w:val="none"/>
        </w:rPr>
        <w:fldChar w:fldCharType="end"/>
      </w:r>
      <w:r>
        <w:rPr>
          <w:rFonts w:hint="eastAsia" w:ascii="宋体" w:hAnsi="宋体" w:cs="宋体"/>
          <w:color w:val="auto"/>
          <w:sz w:val="24"/>
          <w:szCs w:val="24"/>
          <w:highlight w:val="none"/>
          <w:lang w:val="en-US" w:eastAsia="zh-CN"/>
        </w:rPr>
        <w:t>7</w:t>
      </w:r>
    </w:p>
    <w:p w14:paraId="3370256B">
      <w:pPr>
        <w:pStyle w:val="30"/>
        <w:tabs>
          <w:tab w:val="right" w:leader="dot" w:pos="9072"/>
        </w:tabs>
        <w:spacing w:line="700" w:lineRule="exact"/>
        <w:rPr>
          <w:rFonts w:hint="eastAsia" w:ascii="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第五章  </w:t>
      </w:r>
      <w:r>
        <w:rPr>
          <w:rFonts w:hint="eastAsia" w:ascii="宋体" w:hAnsi="宋体" w:cs="宋体"/>
          <w:color w:val="auto"/>
          <w:sz w:val="24"/>
          <w:szCs w:val="24"/>
          <w:highlight w:val="none"/>
          <w:lang w:val="en-US" w:eastAsia="zh-CN"/>
        </w:rPr>
        <w:t>合同协议书</w:t>
      </w:r>
      <w:r>
        <w:rPr>
          <w:rFonts w:ascii="宋体" w:cs="宋体"/>
          <w:color w:val="auto"/>
          <w:sz w:val="24"/>
          <w:szCs w:val="24"/>
          <w:highlight w:val="none"/>
        </w:rPr>
        <w:tab/>
      </w:r>
      <w:r>
        <w:rPr>
          <w:rFonts w:hint="eastAsia" w:ascii="宋体" w:cs="宋体"/>
          <w:color w:val="auto"/>
          <w:sz w:val="24"/>
          <w:szCs w:val="24"/>
          <w:highlight w:val="none"/>
          <w:lang w:val="en-US" w:eastAsia="zh-CN"/>
        </w:rPr>
        <w:t>29</w:t>
      </w:r>
    </w:p>
    <w:p w14:paraId="06F9A577">
      <w:pPr>
        <w:pStyle w:val="30"/>
        <w:tabs>
          <w:tab w:val="right" w:leader="dot" w:pos="9072"/>
        </w:tabs>
        <w:spacing w:line="700" w:lineRule="exact"/>
        <w:rPr>
          <w:rFonts w:hint="eastAsia" w:ascii="宋体" w:eastAsia="宋体" w:cs="宋体"/>
          <w:color w:val="auto"/>
          <w:sz w:val="24"/>
          <w:szCs w:val="24"/>
          <w:highlight w:val="none"/>
          <w:lang w:val="en-US" w:eastAsia="zh-CN"/>
        </w:rPr>
      </w:pPr>
      <w:r>
        <w:rPr>
          <w:color w:val="auto"/>
          <w:highlight w:val="none"/>
        </w:rPr>
        <w:fldChar w:fldCharType="begin"/>
      </w:r>
      <w:r>
        <w:rPr>
          <w:color w:val="auto"/>
          <w:highlight w:val="none"/>
        </w:rPr>
        <w:instrText xml:space="preserve"> HYPERLINK \l "_Toc16786" </w:instrText>
      </w:r>
      <w:r>
        <w:rPr>
          <w:color w:val="auto"/>
          <w:highlight w:val="none"/>
        </w:rPr>
        <w:fldChar w:fldCharType="separate"/>
      </w:r>
      <w:r>
        <w:rPr>
          <w:rFonts w:hint="eastAsia" w:ascii="宋体" w:hAnsi="宋体" w:cs="宋体"/>
          <w:color w:val="auto"/>
          <w:sz w:val="24"/>
          <w:szCs w:val="24"/>
          <w:highlight w:val="none"/>
        </w:rPr>
        <w:t>第</w:t>
      </w:r>
      <w:r>
        <w:rPr>
          <w:rFonts w:hint="eastAsia" w:ascii="宋体" w:hAnsi="宋体" w:cs="宋体"/>
          <w:color w:val="auto"/>
          <w:sz w:val="24"/>
          <w:szCs w:val="24"/>
          <w:highlight w:val="none"/>
          <w:lang w:val="en-US" w:eastAsia="zh-CN"/>
        </w:rPr>
        <w:t>六</w:t>
      </w:r>
      <w:r>
        <w:rPr>
          <w:rFonts w:hint="eastAsia" w:ascii="宋体" w:hAnsi="宋体" w:cs="宋体"/>
          <w:color w:val="auto"/>
          <w:sz w:val="24"/>
          <w:szCs w:val="24"/>
          <w:highlight w:val="none"/>
        </w:rPr>
        <w:t>章</w:t>
      </w:r>
      <w:r>
        <w:rPr>
          <w:rFonts w:ascii="宋体" w:hAnsi="宋体" w:cs="宋体"/>
          <w:color w:val="auto"/>
          <w:sz w:val="24"/>
          <w:szCs w:val="24"/>
          <w:highlight w:val="none"/>
        </w:rPr>
        <w:t xml:space="preserve">  </w:t>
      </w:r>
      <w:r>
        <w:rPr>
          <w:rFonts w:hint="eastAsia" w:ascii="宋体" w:hAnsi="宋体" w:cs="宋体"/>
          <w:color w:val="auto"/>
          <w:sz w:val="24"/>
          <w:szCs w:val="24"/>
          <w:highlight w:val="none"/>
        </w:rPr>
        <w:t>投标文件格式</w:t>
      </w:r>
      <w:r>
        <w:rPr>
          <w:rFonts w:ascii="宋体" w:cs="宋体"/>
          <w:color w:val="auto"/>
          <w:sz w:val="24"/>
          <w:szCs w:val="24"/>
          <w:highlight w:val="none"/>
        </w:rPr>
        <w:tab/>
      </w:r>
      <w:r>
        <w:rPr>
          <w:rFonts w:hint="eastAsia" w:ascii="宋体" w:hAnsi="宋体" w:cs="宋体"/>
          <w:color w:val="auto"/>
          <w:sz w:val="24"/>
          <w:szCs w:val="24"/>
          <w:highlight w:val="none"/>
          <w:lang w:val="en-US" w:eastAsia="zh-CN"/>
        </w:rPr>
        <w:t>3</w:t>
      </w:r>
      <w:r>
        <w:rPr>
          <w:rFonts w:ascii="宋体" w:hAnsi="宋体" w:cs="宋体"/>
          <w:color w:val="auto"/>
          <w:sz w:val="24"/>
          <w:szCs w:val="24"/>
          <w:highlight w:val="none"/>
        </w:rPr>
        <w:fldChar w:fldCharType="end"/>
      </w:r>
      <w:r>
        <w:rPr>
          <w:rFonts w:hint="eastAsia" w:ascii="宋体" w:hAnsi="宋体" w:cs="宋体"/>
          <w:color w:val="auto"/>
          <w:sz w:val="24"/>
          <w:szCs w:val="24"/>
          <w:highlight w:val="none"/>
          <w:lang w:val="en-US" w:eastAsia="zh-CN"/>
        </w:rPr>
        <w:t>2</w:t>
      </w:r>
    </w:p>
    <w:p w14:paraId="01D6AE83">
      <w:pPr>
        <w:pStyle w:val="2"/>
        <w:spacing w:line="700" w:lineRule="exact"/>
        <w:ind w:left="0" w:leftChars="0" w:firstLine="0" w:firstLineChars="0"/>
        <w:jc w:val="left"/>
        <w:rPr>
          <w:color w:val="auto"/>
          <w:sz w:val="24"/>
          <w:szCs w:val="24"/>
          <w:highlight w:val="none"/>
        </w:rPr>
      </w:pPr>
      <w:r>
        <w:rPr>
          <w:rFonts w:hAnsi="宋体" w:cs="宋体"/>
          <w:b/>
          <w:bCs/>
          <w:caps/>
          <w:color w:val="auto"/>
          <w:sz w:val="24"/>
          <w:szCs w:val="24"/>
          <w:highlight w:val="none"/>
        </w:rPr>
        <w:fldChar w:fldCharType="end"/>
      </w:r>
    </w:p>
    <w:p w14:paraId="30512659">
      <w:pPr>
        <w:pStyle w:val="43"/>
        <w:spacing w:line="700" w:lineRule="exact"/>
        <w:jc w:val="left"/>
        <w:rPr>
          <w:color w:val="auto"/>
          <w:sz w:val="24"/>
          <w:szCs w:val="24"/>
          <w:highlight w:val="none"/>
        </w:rPr>
      </w:pPr>
    </w:p>
    <w:p w14:paraId="6E027E14">
      <w:pPr>
        <w:bidi w:val="0"/>
        <w:rPr>
          <w:color w:val="auto"/>
          <w:highlight w:val="none"/>
        </w:rPr>
      </w:pPr>
    </w:p>
    <w:p w14:paraId="46735590">
      <w:pPr>
        <w:bidi w:val="0"/>
        <w:rPr>
          <w:color w:val="auto"/>
          <w:highlight w:val="none"/>
        </w:rPr>
      </w:pPr>
    </w:p>
    <w:p w14:paraId="116F8071">
      <w:pPr>
        <w:bidi w:val="0"/>
        <w:rPr>
          <w:color w:val="auto"/>
          <w:highlight w:val="none"/>
        </w:rPr>
      </w:pPr>
    </w:p>
    <w:p w14:paraId="5471AD8E">
      <w:pPr>
        <w:bidi w:val="0"/>
        <w:rPr>
          <w:color w:val="auto"/>
          <w:highlight w:val="none"/>
        </w:rPr>
      </w:pPr>
    </w:p>
    <w:p w14:paraId="6219923C">
      <w:pPr>
        <w:bidi w:val="0"/>
        <w:rPr>
          <w:color w:val="auto"/>
          <w:highlight w:val="none"/>
        </w:rPr>
      </w:pPr>
    </w:p>
    <w:p w14:paraId="25DA2343">
      <w:pPr>
        <w:bidi w:val="0"/>
        <w:rPr>
          <w:color w:val="auto"/>
          <w:highlight w:val="none"/>
        </w:rPr>
      </w:pPr>
    </w:p>
    <w:p w14:paraId="200B8EB0">
      <w:pPr>
        <w:bidi w:val="0"/>
        <w:rPr>
          <w:color w:val="auto"/>
          <w:highlight w:val="none"/>
        </w:rPr>
      </w:pPr>
    </w:p>
    <w:p w14:paraId="18C39272">
      <w:pPr>
        <w:bidi w:val="0"/>
        <w:rPr>
          <w:color w:val="auto"/>
          <w:highlight w:val="none"/>
        </w:rPr>
      </w:pPr>
    </w:p>
    <w:p w14:paraId="157A1113">
      <w:pPr>
        <w:tabs>
          <w:tab w:val="left" w:pos="7034"/>
        </w:tabs>
        <w:bidi w:val="0"/>
        <w:jc w:val="left"/>
        <w:rPr>
          <w:rFonts w:hint="eastAsia" w:eastAsia="宋体"/>
          <w:color w:val="auto"/>
          <w:highlight w:val="none"/>
          <w:lang w:eastAsia="zh-CN"/>
        </w:rPr>
        <w:sectPr>
          <w:footerReference r:id="rId6" w:type="default"/>
          <w:pgSz w:w="11906" w:h="16838"/>
          <w:pgMar w:top="1134" w:right="1417" w:bottom="1134" w:left="1417" w:header="851" w:footer="992" w:gutter="0"/>
          <w:pgNumType w:start="1"/>
          <w:cols w:space="720" w:num="1"/>
          <w:docGrid w:type="lines" w:linePitch="312" w:charSpace="0"/>
        </w:sectPr>
      </w:pPr>
      <w:r>
        <w:rPr>
          <w:rFonts w:hint="eastAsia"/>
          <w:color w:val="auto"/>
          <w:highlight w:val="none"/>
          <w:lang w:eastAsia="zh-CN"/>
        </w:rPr>
        <w:tab/>
      </w:r>
    </w:p>
    <w:p w14:paraId="5263545D">
      <w:pPr>
        <w:pStyle w:val="43"/>
        <w:spacing w:beforeLines="50" w:afterLines="50" w:line="440" w:lineRule="exact"/>
        <w:rPr>
          <w:rFonts w:hint="eastAsia"/>
          <w:bCs/>
          <w:color w:val="auto"/>
          <w:szCs w:val="32"/>
          <w:highlight w:val="none"/>
          <w:lang w:val="en-US" w:eastAsia="zh-CN"/>
        </w:rPr>
      </w:pPr>
      <w:bookmarkStart w:id="16" w:name="_Toc3705"/>
      <w:r>
        <w:rPr>
          <w:rFonts w:hint="eastAsia"/>
          <w:bCs/>
          <w:color w:val="auto"/>
          <w:szCs w:val="32"/>
          <w:highlight w:val="none"/>
          <w:lang w:eastAsia="zh-CN"/>
        </w:rPr>
        <w:t>隆基乐叶光伏组件厂房改扩建项目一期工程热排风机采购项目</w:t>
      </w:r>
      <w:r>
        <w:rPr>
          <w:rFonts w:hint="eastAsia"/>
          <w:bCs/>
          <w:color w:val="auto"/>
          <w:szCs w:val="32"/>
          <w:highlight w:val="none"/>
        </w:rPr>
        <w:t>招标公告信息</w:t>
      </w:r>
      <w:bookmarkEnd w:id="16"/>
    </w:p>
    <w:tbl>
      <w:tblPr>
        <w:tblStyle w:val="45"/>
        <w:tblW w:w="102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33"/>
        <w:gridCol w:w="52"/>
        <w:gridCol w:w="8261"/>
      </w:tblGrid>
      <w:tr w14:paraId="74683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46" w:type="dxa"/>
            <w:gridSpan w:val="3"/>
            <w:noWrap w:val="0"/>
            <w:vAlign w:val="center"/>
          </w:tcPr>
          <w:p w14:paraId="19275B50">
            <w:pPr>
              <w:keepNext w:val="0"/>
              <w:keepLines w:val="0"/>
              <w:pageBreakBefore w:val="0"/>
              <w:kinsoku/>
              <w:overflowPunct/>
              <w:topLinePunct w:val="0"/>
              <w:autoSpaceDE/>
              <w:autoSpaceDN/>
              <w:bidi w:val="0"/>
              <w:spacing w:line="500" w:lineRule="exact"/>
              <w:jc w:val="center"/>
              <w:textAlignment w:val="auto"/>
              <w:rPr>
                <w:rFonts w:hint="eastAsia" w:ascii="宋体" w:hAnsi="宋体" w:eastAsia="宋体" w:cs="宋体"/>
                <w:bCs/>
                <w:color w:val="auto"/>
                <w:kern w:val="1"/>
                <w:sz w:val="21"/>
                <w:szCs w:val="21"/>
                <w:highlight w:val="none"/>
              </w:rPr>
            </w:pPr>
            <w:r>
              <w:rPr>
                <w:rFonts w:hint="eastAsia" w:ascii="宋体" w:hAnsi="宋体" w:eastAsia="宋体" w:cs="宋体"/>
                <w:b/>
                <w:bCs/>
                <w:color w:val="auto"/>
                <w:sz w:val="21"/>
                <w:szCs w:val="21"/>
                <w:highlight w:val="none"/>
              </w:rPr>
              <w:t>招标条件</w:t>
            </w:r>
          </w:p>
        </w:tc>
      </w:tr>
      <w:tr w14:paraId="50505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2DF554FC">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Cs/>
                <w:color w:val="auto"/>
                <w:kern w:val="1"/>
                <w:sz w:val="21"/>
                <w:szCs w:val="21"/>
                <w:highlight w:val="none"/>
              </w:rPr>
            </w:pPr>
            <w:r>
              <w:rPr>
                <w:rFonts w:hint="eastAsia" w:ascii="宋体" w:hAnsi="宋体" w:eastAsia="宋体" w:cs="宋体"/>
                <w:bCs/>
                <w:color w:val="auto"/>
                <w:kern w:val="1"/>
                <w:sz w:val="21"/>
                <w:szCs w:val="21"/>
                <w:highlight w:val="none"/>
              </w:rPr>
              <w:t>项目</w:t>
            </w:r>
            <w:r>
              <w:rPr>
                <w:rFonts w:hint="eastAsia" w:ascii="宋体" w:hAnsi="宋体" w:eastAsia="宋体" w:cs="宋体"/>
                <w:color w:val="auto"/>
                <w:kern w:val="0"/>
                <w:sz w:val="21"/>
                <w:szCs w:val="21"/>
                <w:highlight w:val="none"/>
              </w:rPr>
              <w:t>名称</w:t>
            </w:r>
          </w:p>
        </w:tc>
        <w:tc>
          <w:tcPr>
            <w:tcW w:w="8313" w:type="dxa"/>
            <w:gridSpan w:val="2"/>
            <w:noWrap w:val="0"/>
            <w:vAlign w:val="top"/>
          </w:tcPr>
          <w:p w14:paraId="175FF99E">
            <w:pPr>
              <w:keepNext w:val="0"/>
              <w:keepLines w:val="0"/>
              <w:pageBreakBefore w:val="0"/>
              <w:kinsoku/>
              <w:wordWrap/>
              <w:overflowPunct/>
              <w:topLinePunct w:val="0"/>
              <w:autoSpaceDE/>
              <w:autoSpaceDN/>
              <w:bidi w:val="0"/>
              <w:adjustRightInd/>
              <w:snapToGrid/>
              <w:spacing w:line="500" w:lineRule="exact"/>
              <w:jc w:val="left"/>
              <w:textAlignment w:val="auto"/>
              <w:rPr>
                <w:rFonts w:hint="default" w:ascii="宋体" w:hAnsi="宋体" w:eastAsia="宋体" w:cs="宋体"/>
                <w:bCs/>
                <w:color w:val="auto"/>
                <w:kern w:val="1"/>
                <w:sz w:val="21"/>
                <w:szCs w:val="21"/>
                <w:highlight w:val="none"/>
                <w:lang w:val="en-US" w:eastAsia="zh-CN"/>
              </w:rPr>
            </w:pPr>
            <w:r>
              <w:rPr>
                <w:rFonts w:hint="eastAsia" w:ascii="宋体" w:hAnsi="宋体" w:cs="宋体"/>
                <w:bCs/>
                <w:color w:val="auto"/>
                <w:kern w:val="1"/>
                <w:sz w:val="21"/>
                <w:szCs w:val="21"/>
                <w:highlight w:val="none"/>
                <w:lang w:val="en-US" w:eastAsia="zh-CN"/>
              </w:rPr>
              <w:t>隆基乐叶光伏组件厂房改扩建项目一期工程热排风机采购项目</w:t>
            </w:r>
          </w:p>
        </w:tc>
      </w:tr>
      <w:tr w14:paraId="66338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1EC8EDD6">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bCs/>
                <w:snapToGrid w:val="0"/>
                <w:color w:val="auto"/>
                <w:kern w:val="0"/>
                <w:sz w:val="21"/>
                <w:szCs w:val="21"/>
                <w:highlight w:val="none"/>
              </w:rPr>
              <w:t>招标</w:t>
            </w:r>
            <w:r>
              <w:rPr>
                <w:rFonts w:hint="eastAsia" w:ascii="宋体" w:hAnsi="宋体" w:cs="宋体"/>
                <w:bCs/>
                <w:snapToGrid w:val="0"/>
                <w:color w:val="auto"/>
                <w:kern w:val="0"/>
                <w:sz w:val="21"/>
                <w:szCs w:val="21"/>
                <w:highlight w:val="none"/>
                <w:lang w:val="en-US" w:eastAsia="zh-CN"/>
              </w:rPr>
              <w:t>单位</w:t>
            </w:r>
          </w:p>
        </w:tc>
        <w:tc>
          <w:tcPr>
            <w:tcW w:w="8313" w:type="dxa"/>
            <w:gridSpan w:val="2"/>
            <w:noWrap w:val="0"/>
            <w:vAlign w:val="center"/>
          </w:tcPr>
          <w:p w14:paraId="05D7399F">
            <w:pPr>
              <w:widowControl/>
              <w:spacing w:line="560" w:lineRule="exact"/>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安徽金鹏建设集团股份有限公司</w:t>
            </w:r>
          </w:p>
        </w:tc>
      </w:tr>
      <w:tr w14:paraId="01DE7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2879AC99">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宋体" w:hAnsi="宋体" w:eastAsia="宋体" w:cs="宋体"/>
                <w:bCs/>
                <w:snapToGrid w:val="0"/>
                <w:color w:val="auto"/>
                <w:kern w:val="0"/>
                <w:sz w:val="21"/>
                <w:szCs w:val="21"/>
                <w:highlight w:val="none"/>
                <w:lang w:val="en-US" w:eastAsia="zh-CN"/>
              </w:rPr>
            </w:pPr>
            <w:r>
              <w:rPr>
                <w:rFonts w:hint="eastAsia" w:ascii="宋体" w:hAnsi="宋体" w:cs="宋体"/>
                <w:bCs/>
                <w:snapToGrid w:val="0"/>
                <w:color w:val="auto"/>
                <w:kern w:val="0"/>
                <w:sz w:val="21"/>
                <w:szCs w:val="21"/>
                <w:highlight w:val="none"/>
                <w:lang w:val="en-US" w:eastAsia="zh-CN"/>
              </w:rPr>
              <w:t>建设单位</w:t>
            </w:r>
          </w:p>
        </w:tc>
        <w:tc>
          <w:tcPr>
            <w:tcW w:w="8313" w:type="dxa"/>
            <w:gridSpan w:val="2"/>
            <w:noWrap w:val="0"/>
            <w:vAlign w:val="center"/>
          </w:tcPr>
          <w:p w14:paraId="5C3C459D">
            <w:pPr>
              <w:widowControl/>
              <w:spacing w:line="560" w:lineRule="exact"/>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滁州市同创建设投资有限责任公司</w:t>
            </w:r>
          </w:p>
        </w:tc>
      </w:tr>
      <w:tr w14:paraId="5E49E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1933" w:type="dxa"/>
            <w:noWrap w:val="0"/>
            <w:vAlign w:val="center"/>
          </w:tcPr>
          <w:p w14:paraId="41E30C92">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资金来源</w:t>
            </w:r>
          </w:p>
        </w:tc>
        <w:tc>
          <w:tcPr>
            <w:tcW w:w="8313" w:type="dxa"/>
            <w:gridSpan w:val="2"/>
            <w:noWrap w:val="0"/>
            <w:vAlign w:val="center"/>
          </w:tcPr>
          <w:p w14:paraId="5B5E6B1B">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kern w:val="2"/>
                <w:sz w:val="21"/>
                <w:szCs w:val="21"/>
                <w:highlight w:val="none"/>
                <w:lang w:val="en-US" w:eastAsia="zh-CN" w:bidi="ar-SA"/>
              </w:rPr>
            </w:pPr>
            <w:r>
              <w:rPr>
                <w:rFonts w:hint="default" w:ascii="宋体" w:hAnsi="宋体" w:cs="宋体"/>
                <w:color w:val="auto"/>
                <w:szCs w:val="21"/>
                <w:highlight w:val="none"/>
                <w:lang w:val="en-US" w:eastAsia="zh-CN"/>
              </w:rPr>
              <w:t>自筹资金</w:t>
            </w:r>
          </w:p>
        </w:tc>
      </w:tr>
      <w:tr w14:paraId="23E53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933" w:type="dxa"/>
            <w:noWrap w:val="0"/>
            <w:vAlign w:val="center"/>
          </w:tcPr>
          <w:p w14:paraId="2E052C6F">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项目出资比例</w:t>
            </w:r>
          </w:p>
        </w:tc>
        <w:tc>
          <w:tcPr>
            <w:tcW w:w="8313" w:type="dxa"/>
            <w:gridSpan w:val="2"/>
            <w:noWrap w:val="0"/>
            <w:vAlign w:val="center"/>
          </w:tcPr>
          <w:p w14:paraId="7B5293C0">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100%</w:t>
            </w:r>
          </w:p>
        </w:tc>
      </w:tr>
      <w:tr w14:paraId="2766E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6A4FE4C3">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招标方式</w:t>
            </w:r>
          </w:p>
        </w:tc>
        <w:tc>
          <w:tcPr>
            <w:tcW w:w="8313" w:type="dxa"/>
            <w:gridSpan w:val="2"/>
            <w:noWrap w:val="0"/>
            <w:vAlign w:val="center"/>
          </w:tcPr>
          <w:p w14:paraId="77370EA0">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公开招标</w:t>
            </w:r>
          </w:p>
        </w:tc>
      </w:tr>
      <w:tr w14:paraId="6BA1E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7E9EE329">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评标办法</w:t>
            </w:r>
          </w:p>
        </w:tc>
        <w:tc>
          <w:tcPr>
            <w:tcW w:w="8313" w:type="dxa"/>
            <w:gridSpan w:val="2"/>
            <w:noWrap w:val="0"/>
            <w:vAlign w:val="center"/>
          </w:tcPr>
          <w:p w14:paraId="42EDC1F0">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综合评估法</w:t>
            </w:r>
          </w:p>
        </w:tc>
      </w:tr>
      <w:tr w14:paraId="1E191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46" w:type="dxa"/>
            <w:gridSpan w:val="3"/>
            <w:noWrap w:val="0"/>
            <w:vAlign w:val="center"/>
          </w:tcPr>
          <w:p w14:paraId="6F753F15">
            <w:pPr>
              <w:keepNext w:val="0"/>
              <w:keepLines w:val="0"/>
              <w:pageBreakBefore w:val="0"/>
              <w:widowControl/>
              <w:kinsoku/>
              <w:overflowPunct/>
              <w:topLinePunct w:val="0"/>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项目概况与招标范围</w:t>
            </w:r>
          </w:p>
        </w:tc>
      </w:tr>
      <w:tr w14:paraId="4A837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5A2C0E41">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招标项目名称</w:t>
            </w:r>
          </w:p>
        </w:tc>
        <w:tc>
          <w:tcPr>
            <w:tcW w:w="8313" w:type="dxa"/>
            <w:gridSpan w:val="2"/>
            <w:noWrap w:val="0"/>
            <w:vAlign w:val="center"/>
          </w:tcPr>
          <w:p w14:paraId="4E499243">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cs="宋体"/>
                <w:bCs/>
                <w:color w:val="auto"/>
                <w:kern w:val="1"/>
                <w:sz w:val="21"/>
                <w:szCs w:val="21"/>
                <w:highlight w:val="none"/>
                <w:lang w:val="en-US" w:eastAsia="zh-CN"/>
              </w:rPr>
              <w:t>隆基乐叶光伏组件厂房改扩建项目一期工程热排风机采购项目</w:t>
            </w:r>
          </w:p>
        </w:tc>
      </w:tr>
      <w:tr w14:paraId="0C085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6376EED0">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招标项目编号</w:t>
            </w:r>
          </w:p>
        </w:tc>
        <w:tc>
          <w:tcPr>
            <w:tcW w:w="8313" w:type="dxa"/>
            <w:gridSpan w:val="2"/>
            <w:noWrap w:val="0"/>
            <w:vAlign w:val="center"/>
          </w:tcPr>
          <w:p w14:paraId="4C414C91">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HXJY1110001064127001</w:t>
            </w:r>
          </w:p>
        </w:tc>
      </w:tr>
      <w:tr w14:paraId="40535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325FA30D">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标段划分</w:t>
            </w:r>
          </w:p>
        </w:tc>
        <w:tc>
          <w:tcPr>
            <w:tcW w:w="8313" w:type="dxa"/>
            <w:gridSpan w:val="2"/>
            <w:noWrap w:val="0"/>
            <w:vAlign w:val="center"/>
          </w:tcPr>
          <w:p w14:paraId="536CEC02">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一个标段</w:t>
            </w:r>
          </w:p>
        </w:tc>
      </w:tr>
      <w:tr w14:paraId="42C6D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4B10FA20">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招标项目标段编号</w:t>
            </w:r>
          </w:p>
        </w:tc>
        <w:tc>
          <w:tcPr>
            <w:tcW w:w="8313" w:type="dxa"/>
            <w:gridSpan w:val="2"/>
            <w:noWrap w:val="0"/>
            <w:vAlign w:val="center"/>
          </w:tcPr>
          <w:p w14:paraId="70DDB564">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HXJY1110001064127001</w:t>
            </w:r>
          </w:p>
        </w:tc>
      </w:tr>
      <w:tr w14:paraId="2B409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2B0F2F38">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建设地点</w:t>
            </w:r>
          </w:p>
        </w:tc>
        <w:tc>
          <w:tcPr>
            <w:tcW w:w="8313" w:type="dxa"/>
            <w:gridSpan w:val="2"/>
            <w:noWrap w:val="0"/>
            <w:vAlign w:val="center"/>
          </w:tcPr>
          <w:p w14:paraId="1E17E7C5">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滁州市淮安路19号</w:t>
            </w:r>
          </w:p>
        </w:tc>
      </w:tr>
      <w:tr w14:paraId="07DBC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6DA9978F">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合同估算价</w:t>
            </w:r>
          </w:p>
        </w:tc>
        <w:tc>
          <w:tcPr>
            <w:tcW w:w="8313" w:type="dxa"/>
            <w:gridSpan w:val="2"/>
            <w:noWrap w:val="0"/>
            <w:vAlign w:val="center"/>
          </w:tcPr>
          <w:p w14:paraId="52C4ECF0">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约</w:t>
            </w:r>
            <w:r>
              <w:rPr>
                <w:rFonts w:hint="eastAsia" w:ascii="宋体" w:hAnsi="宋体" w:cs="宋体"/>
                <w:color w:val="auto"/>
                <w:sz w:val="21"/>
                <w:szCs w:val="21"/>
                <w:highlight w:val="none"/>
                <w:lang w:val="en-US" w:eastAsia="zh-CN"/>
              </w:rPr>
              <w:t>49万</w:t>
            </w:r>
            <w:r>
              <w:rPr>
                <w:rFonts w:hint="eastAsia" w:ascii="宋体" w:hAnsi="宋体" w:eastAsia="宋体" w:cs="宋体"/>
                <w:color w:val="auto"/>
                <w:sz w:val="21"/>
                <w:szCs w:val="21"/>
                <w:highlight w:val="none"/>
                <w:lang w:val="en-US" w:eastAsia="zh-CN"/>
              </w:rPr>
              <w:t>元</w:t>
            </w:r>
          </w:p>
        </w:tc>
      </w:tr>
      <w:tr w14:paraId="7E45C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1D02AA9D">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计划工期</w:t>
            </w:r>
          </w:p>
        </w:tc>
        <w:tc>
          <w:tcPr>
            <w:tcW w:w="8313" w:type="dxa"/>
            <w:gridSpan w:val="2"/>
            <w:noWrap w:val="0"/>
            <w:vAlign w:val="center"/>
          </w:tcPr>
          <w:p w14:paraId="2AA59711">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自中标通知书发放之日起50个工作日内完成供货、组装调试及验收</w:t>
            </w:r>
          </w:p>
        </w:tc>
      </w:tr>
      <w:tr w14:paraId="5F4F4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6AA9E56F">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招标范围</w:t>
            </w:r>
          </w:p>
        </w:tc>
        <w:tc>
          <w:tcPr>
            <w:tcW w:w="8313" w:type="dxa"/>
            <w:gridSpan w:val="2"/>
            <w:noWrap w:val="0"/>
            <w:vAlign w:val="center"/>
          </w:tcPr>
          <w:p w14:paraId="5D9A786C">
            <w:pPr>
              <w:keepNext w:val="0"/>
              <w:keepLines w:val="0"/>
              <w:pageBreakBefore w:val="0"/>
              <w:widowControl/>
              <w:kinsoku/>
              <w:wordWrap w:val="0"/>
              <w:overflowPunct/>
              <w:topLinePunct w:val="0"/>
              <w:autoSpaceDE/>
              <w:autoSpaceDN/>
              <w:bidi w:val="0"/>
              <w:adjustRightInd/>
              <w:snapToGrid/>
              <w:spacing w:line="500" w:lineRule="exact"/>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Cs w:val="21"/>
                <w:highlight w:val="none"/>
                <w:lang w:val="en-US" w:eastAsia="zh-CN"/>
              </w:rPr>
              <w:t>详见</w:t>
            </w:r>
            <w:r>
              <w:rPr>
                <w:rFonts w:hint="eastAsia" w:ascii="宋体" w:hAnsi="宋体" w:cs="宋体"/>
                <w:color w:val="auto"/>
                <w:szCs w:val="21"/>
                <w:highlight w:val="none"/>
                <w:lang w:val="en-US" w:eastAsia="zh-CN"/>
              </w:rPr>
              <w:t>招标文件第四章采购需求</w:t>
            </w:r>
          </w:p>
        </w:tc>
      </w:tr>
      <w:tr w14:paraId="09838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6F72C1BE">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其他</w:t>
            </w:r>
          </w:p>
        </w:tc>
        <w:tc>
          <w:tcPr>
            <w:tcW w:w="8313" w:type="dxa"/>
            <w:gridSpan w:val="2"/>
            <w:noWrap w:val="0"/>
            <w:vAlign w:val="center"/>
          </w:tcPr>
          <w:p w14:paraId="3E580D14">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w:t>
            </w:r>
          </w:p>
        </w:tc>
      </w:tr>
      <w:tr w14:paraId="48EB1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46" w:type="dxa"/>
            <w:gridSpan w:val="3"/>
            <w:noWrap w:val="0"/>
            <w:vAlign w:val="center"/>
          </w:tcPr>
          <w:p w14:paraId="16470C9C">
            <w:pPr>
              <w:keepNext w:val="0"/>
              <w:keepLines w:val="0"/>
              <w:pageBreakBefore w:val="0"/>
              <w:widowControl/>
              <w:kinsoku/>
              <w:overflowPunct/>
              <w:topLinePunct w:val="0"/>
              <w:autoSpaceDE/>
              <w:autoSpaceDN/>
              <w:bidi w:val="0"/>
              <w:spacing w:line="50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投标人资格要求</w:t>
            </w:r>
          </w:p>
        </w:tc>
      </w:tr>
      <w:tr w14:paraId="6D8F7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1933" w:type="dxa"/>
            <w:noWrap w:val="0"/>
            <w:vAlign w:val="center"/>
          </w:tcPr>
          <w:p w14:paraId="474D8E6A">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投标人资质要求</w:t>
            </w:r>
          </w:p>
        </w:tc>
        <w:tc>
          <w:tcPr>
            <w:tcW w:w="8313" w:type="dxa"/>
            <w:gridSpan w:val="2"/>
            <w:noWrap w:val="0"/>
            <w:vAlign w:val="center"/>
          </w:tcPr>
          <w:p w14:paraId="482BFC38">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具有</w:t>
            </w:r>
            <w:r>
              <w:rPr>
                <w:rFonts w:hint="eastAsia" w:ascii="宋体" w:hAnsi="宋体" w:cs="宋体"/>
                <w:color w:val="auto"/>
                <w:sz w:val="21"/>
                <w:szCs w:val="21"/>
                <w:highlight w:val="none"/>
                <w:lang w:val="en-US" w:eastAsia="zh-CN"/>
              </w:rPr>
              <w:t>独立承担民事责任能力且具有相应供货能力</w:t>
            </w:r>
          </w:p>
        </w:tc>
      </w:tr>
      <w:tr w14:paraId="10777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1933" w:type="dxa"/>
            <w:noWrap w:val="0"/>
            <w:vAlign w:val="center"/>
          </w:tcPr>
          <w:p w14:paraId="6A9ADA2C">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联合体投标</w:t>
            </w:r>
          </w:p>
        </w:tc>
        <w:tc>
          <w:tcPr>
            <w:tcW w:w="8313" w:type="dxa"/>
            <w:gridSpan w:val="2"/>
            <w:noWrap w:val="0"/>
            <w:vAlign w:val="center"/>
          </w:tcPr>
          <w:p w14:paraId="3BEFEB1A">
            <w:pPr>
              <w:keepNext w:val="0"/>
              <w:keepLines w:val="0"/>
              <w:pageBreakBefore w:val="0"/>
              <w:widowControl/>
              <w:kinsoku/>
              <w:overflowPunct/>
              <w:topLinePunct w:val="0"/>
              <w:autoSpaceDE/>
              <w:autoSpaceDN/>
              <w:bidi w:val="0"/>
              <w:adjustRightInd w:val="0"/>
              <w:snapToGrid w:val="0"/>
              <w:spacing w:line="500" w:lineRule="exact"/>
              <w:jc w:val="left"/>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sz w:val="21"/>
                <w:szCs w:val="21"/>
                <w:highlight w:val="none"/>
              </w:rPr>
              <w:t>本次不接受联合体投标</w:t>
            </w:r>
            <w:r>
              <w:rPr>
                <w:rFonts w:hint="eastAsia" w:ascii="宋体" w:hAnsi="宋体" w:eastAsia="宋体" w:cs="宋体"/>
                <w:color w:val="auto"/>
                <w:sz w:val="21"/>
                <w:szCs w:val="21"/>
                <w:highlight w:val="none"/>
                <w:lang w:eastAsia="zh-CN"/>
              </w:rPr>
              <w:t>。</w:t>
            </w:r>
          </w:p>
        </w:tc>
      </w:tr>
      <w:tr w14:paraId="62020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46" w:type="dxa"/>
            <w:gridSpan w:val="3"/>
            <w:noWrap w:val="0"/>
            <w:vAlign w:val="center"/>
          </w:tcPr>
          <w:p w14:paraId="53E3ADDF">
            <w:pPr>
              <w:keepNext w:val="0"/>
              <w:keepLines w:val="0"/>
              <w:pageBreakBefore w:val="0"/>
              <w:widowControl/>
              <w:kinsoku/>
              <w:overflowPunct/>
              <w:topLinePunct w:val="0"/>
              <w:autoSpaceDE/>
              <w:autoSpaceDN/>
              <w:bidi w:val="0"/>
              <w:spacing w:line="50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招标文件的获取</w:t>
            </w:r>
          </w:p>
        </w:tc>
      </w:tr>
      <w:tr w14:paraId="1591E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1933" w:type="dxa"/>
            <w:noWrap w:val="0"/>
            <w:vAlign w:val="center"/>
          </w:tcPr>
          <w:p w14:paraId="55073782">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获取时间</w:t>
            </w:r>
          </w:p>
        </w:tc>
        <w:tc>
          <w:tcPr>
            <w:tcW w:w="8313" w:type="dxa"/>
            <w:gridSpan w:val="2"/>
            <w:noWrap w:val="0"/>
            <w:vAlign w:val="center"/>
          </w:tcPr>
          <w:p w14:paraId="0C08DA9D">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bCs/>
                <w:snapToGrid w:val="0"/>
                <w:color w:val="auto"/>
                <w:kern w:val="0"/>
                <w:sz w:val="21"/>
                <w:szCs w:val="21"/>
                <w:highlight w:val="none"/>
                <w:u w:val="single"/>
                <w:lang w:val="en-US" w:eastAsia="zh-CN"/>
              </w:rPr>
              <w:t>202</w:t>
            </w:r>
            <w:r>
              <w:rPr>
                <w:rFonts w:hint="eastAsia" w:ascii="宋体" w:hAnsi="宋体" w:cs="宋体"/>
                <w:bCs/>
                <w:snapToGrid w:val="0"/>
                <w:color w:val="auto"/>
                <w:kern w:val="0"/>
                <w:sz w:val="21"/>
                <w:szCs w:val="21"/>
                <w:highlight w:val="none"/>
                <w:u w:val="single"/>
                <w:lang w:val="en-US" w:eastAsia="zh-CN"/>
              </w:rPr>
              <w:t>6</w:t>
            </w:r>
            <w:r>
              <w:rPr>
                <w:rFonts w:hint="eastAsia" w:ascii="宋体" w:hAnsi="宋体" w:eastAsia="宋体" w:cs="宋体"/>
                <w:bCs/>
                <w:snapToGrid w:val="0"/>
                <w:color w:val="auto"/>
                <w:kern w:val="0"/>
                <w:sz w:val="21"/>
                <w:szCs w:val="21"/>
                <w:highlight w:val="none"/>
              </w:rPr>
              <w:t>年</w:t>
            </w:r>
            <w:r>
              <w:rPr>
                <w:rFonts w:hint="eastAsia" w:ascii="宋体" w:hAnsi="宋体" w:cs="宋体"/>
                <w:bCs/>
                <w:snapToGrid w:val="0"/>
                <w:color w:val="auto"/>
                <w:kern w:val="0"/>
                <w:sz w:val="21"/>
                <w:szCs w:val="21"/>
                <w:highlight w:val="none"/>
                <w:u w:val="single"/>
                <w:lang w:val="en-US" w:eastAsia="zh-CN"/>
              </w:rPr>
              <w:t>9</w:t>
            </w:r>
            <w:r>
              <w:rPr>
                <w:rFonts w:hint="eastAsia" w:ascii="宋体" w:hAnsi="宋体" w:eastAsia="宋体" w:cs="宋体"/>
                <w:bCs/>
                <w:snapToGrid w:val="0"/>
                <w:color w:val="auto"/>
                <w:kern w:val="0"/>
                <w:sz w:val="21"/>
                <w:szCs w:val="21"/>
                <w:highlight w:val="none"/>
              </w:rPr>
              <w:t>月</w:t>
            </w:r>
            <w:r>
              <w:rPr>
                <w:rFonts w:hint="eastAsia" w:ascii="宋体" w:hAnsi="宋体" w:cs="宋体"/>
                <w:bCs/>
                <w:snapToGrid w:val="0"/>
                <w:color w:val="auto"/>
                <w:kern w:val="0"/>
                <w:sz w:val="21"/>
                <w:szCs w:val="21"/>
                <w:highlight w:val="none"/>
                <w:u w:val="single"/>
                <w:lang w:val="en-US" w:eastAsia="zh-CN"/>
              </w:rPr>
              <w:t>24</w:t>
            </w:r>
            <w:r>
              <w:rPr>
                <w:rFonts w:hint="eastAsia" w:ascii="宋体" w:hAnsi="宋体" w:eastAsia="宋体" w:cs="宋体"/>
                <w:bCs/>
                <w:snapToGrid w:val="0"/>
                <w:color w:val="auto"/>
                <w:kern w:val="0"/>
                <w:sz w:val="21"/>
                <w:szCs w:val="21"/>
                <w:highlight w:val="none"/>
              </w:rPr>
              <w:t>日</w:t>
            </w:r>
            <w:r>
              <w:rPr>
                <w:rFonts w:hint="eastAsia" w:ascii="宋体" w:hAnsi="宋体" w:cs="宋体"/>
                <w:bCs/>
                <w:snapToGrid w:val="0"/>
                <w:color w:val="auto"/>
                <w:kern w:val="0"/>
                <w:sz w:val="21"/>
                <w:szCs w:val="21"/>
                <w:highlight w:val="none"/>
                <w:u w:val="single"/>
                <w:lang w:val="en-US" w:eastAsia="zh-CN"/>
              </w:rPr>
              <w:t>17</w:t>
            </w:r>
            <w:r>
              <w:rPr>
                <w:rFonts w:hint="eastAsia" w:ascii="宋体" w:hAnsi="宋体" w:eastAsia="宋体" w:cs="宋体"/>
                <w:bCs/>
                <w:snapToGrid w:val="0"/>
                <w:color w:val="auto"/>
                <w:kern w:val="0"/>
                <w:sz w:val="21"/>
                <w:szCs w:val="21"/>
                <w:highlight w:val="none"/>
              </w:rPr>
              <w:t>时</w:t>
            </w:r>
            <w:r>
              <w:rPr>
                <w:rFonts w:hint="eastAsia" w:ascii="宋体" w:hAnsi="宋体" w:cs="宋体"/>
                <w:bCs/>
                <w:snapToGrid w:val="0"/>
                <w:color w:val="auto"/>
                <w:kern w:val="0"/>
                <w:sz w:val="21"/>
                <w:szCs w:val="21"/>
                <w:highlight w:val="none"/>
                <w:u w:val="single"/>
                <w:lang w:val="en-US" w:eastAsia="zh-CN"/>
              </w:rPr>
              <w:t>00</w:t>
            </w:r>
            <w:r>
              <w:rPr>
                <w:rFonts w:hint="eastAsia" w:ascii="宋体" w:hAnsi="宋体" w:eastAsia="宋体" w:cs="宋体"/>
                <w:bCs/>
                <w:snapToGrid w:val="0"/>
                <w:color w:val="auto"/>
                <w:kern w:val="0"/>
                <w:sz w:val="21"/>
                <w:szCs w:val="21"/>
                <w:highlight w:val="none"/>
              </w:rPr>
              <w:t>分至</w:t>
            </w:r>
            <w:r>
              <w:rPr>
                <w:rFonts w:hint="eastAsia" w:ascii="宋体" w:hAnsi="宋体" w:eastAsia="宋体" w:cs="宋体"/>
                <w:bCs/>
                <w:snapToGrid w:val="0"/>
                <w:color w:val="auto"/>
                <w:kern w:val="0"/>
                <w:sz w:val="21"/>
                <w:szCs w:val="21"/>
                <w:highlight w:val="none"/>
                <w:u w:val="single"/>
                <w:lang w:val="en-US" w:eastAsia="zh-CN"/>
              </w:rPr>
              <w:t>202</w:t>
            </w:r>
            <w:r>
              <w:rPr>
                <w:rFonts w:hint="eastAsia" w:ascii="宋体" w:hAnsi="宋体" w:cs="宋体"/>
                <w:bCs/>
                <w:snapToGrid w:val="0"/>
                <w:color w:val="auto"/>
                <w:kern w:val="0"/>
                <w:sz w:val="21"/>
                <w:szCs w:val="21"/>
                <w:highlight w:val="none"/>
                <w:u w:val="single"/>
                <w:lang w:val="en-US" w:eastAsia="zh-CN"/>
              </w:rPr>
              <w:t>6</w:t>
            </w:r>
            <w:r>
              <w:rPr>
                <w:rFonts w:hint="eastAsia" w:ascii="宋体" w:hAnsi="宋体" w:eastAsia="宋体" w:cs="宋体"/>
                <w:bCs/>
                <w:snapToGrid w:val="0"/>
                <w:color w:val="auto"/>
                <w:kern w:val="0"/>
                <w:sz w:val="21"/>
                <w:szCs w:val="21"/>
                <w:highlight w:val="none"/>
              </w:rPr>
              <w:t>年</w:t>
            </w:r>
            <w:r>
              <w:rPr>
                <w:rFonts w:hint="eastAsia" w:ascii="宋体" w:hAnsi="宋体" w:cs="宋体"/>
                <w:bCs/>
                <w:snapToGrid w:val="0"/>
                <w:color w:val="auto"/>
                <w:kern w:val="0"/>
                <w:sz w:val="21"/>
                <w:szCs w:val="21"/>
                <w:highlight w:val="none"/>
                <w:u w:val="single"/>
                <w:lang w:val="en-US" w:eastAsia="zh-CN"/>
              </w:rPr>
              <w:t>9</w:t>
            </w:r>
            <w:r>
              <w:rPr>
                <w:rFonts w:hint="eastAsia" w:ascii="宋体" w:hAnsi="宋体" w:eastAsia="宋体" w:cs="宋体"/>
                <w:bCs/>
                <w:snapToGrid w:val="0"/>
                <w:color w:val="auto"/>
                <w:kern w:val="0"/>
                <w:sz w:val="21"/>
                <w:szCs w:val="21"/>
                <w:highlight w:val="none"/>
              </w:rPr>
              <w:t>月</w:t>
            </w:r>
            <w:r>
              <w:rPr>
                <w:rFonts w:hint="eastAsia" w:ascii="宋体" w:hAnsi="宋体" w:cs="宋体"/>
                <w:bCs/>
                <w:snapToGrid w:val="0"/>
                <w:color w:val="auto"/>
                <w:kern w:val="0"/>
                <w:sz w:val="21"/>
                <w:szCs w:val="21"/>
                <w:highlight w:val="none"/>
                <w:u w:val="single"/>
                <w:lang w:val="en-US" w:eastAsia="zh-CN"/>
              </w:rPr>
              <w:t>29</w:t>
            </w:r>
            <w:r>
              <w:rPr>
                <w:rFonts w:hint="eastAsia" w:ascii="宋体" w:hAnsi="宋体" w:eastAsia="宋体" w:cs="宋体"/>
                <w:bCs/>
                <w:snapToGrid w:val="0"/>
                <w:color w:val="auto"/>
                <w:kern w:val="0"/>
                <w:sz w:val="21"/>
                <w:szCs w:val="21"/>
                <w:highlight w:val="none"/>
              </w:rPr>
              <w:t>日</w:t>
            </w:r>
            <w:r>
              <w:rPr>
                <w:rFonts w:hint="eastAsia" w:ascii="宋体" w:hAnsi="宋体" w:cs="宋体"/>
                <w:bCs/>
                <w:snapToGrid w:val="0"/>
                <w:color w:val="auto"/>
                <w:kern w:val="0"/>
                <w:sz w:val="21"/>
                <w:szCs w:val="21"/>
                <w:highlight w:val="none"/>
                <w:u w:val="single"/>
                <w:lang w:val="en-US" w:eastAsia="zh-CN"/>
              </w:rPr>
              <w:t>9</w:t>
            </w:r>
            <w:r>
              <w:rPr>
                <w:rFonts w:hint="eastAsia" w:ascii="宋体" w:hAnsi="宋体" w:eastAsia="宋体" w:cs="宋体"/>
                <w:bCs/>
                <w:snapToGrid w:val="0"/>
                <w:color w:val="auto"/>
                <w:kern w:val="0"/>
                <w:sz w:val="21"/>
                <w:szCs w:val="21"/>
                <w:highlight w:val="none"/>
              </w:rPr>
              <w:t>时</w:t>
            </w:r>
            <w:r>
              <w:rPr>
                <w:rFonts w:hint="eastAsia" w:ascii="宋体" w:hAnsi="宋体" w:cs="宋体"/>
                <w:bCs/>
                <w:snapToGrid w:val="0"/>
                <w:color w:val="auto"/>
                <w:kern w:val="0"/>
                <w:sz w:val="21"/>
                <w:szCs w:val="21"/>
                <w:highlight w:val="none"/>
                <w:u w:val="single"/>
                <w:lang w:val="en-US" w:eastAsia="zh-CN"/>
              </w:rPr>
              <w:t>00</w:t>
            </w:r>
            <w:r>
              <w:rPr>
                <w:rFonts w:hint="eastAsia" w:ascii="宋体" w:hAnsi="宋体" w:eastAsia="宋体" w:cs="宋体"/>
                <w:bCs/>
                <w:snapToGrid w:val="0"/>
                <w:color w:val="auto"/>
                <w:kern w:val="0"/>
                <w:sz w:val="21"/>
                <w:szCs w:val="21"/>
                <w:highlight w:val="none"/>
              </w:rPr>
              <w:t>分。</w:t>
            </w:r>
          </w:p>
        </w:tc>
      </w:tr>
      <w:tr w14:paraId="59E67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64881354">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获取方式</w:t>
            </w:r>
          </w:p>
        </w:tc>
        <w:tc>
          <w:tcPr>
            <w:tcW w:w="8313" w:type="dxa"/>
            <w:gridSpan w:val="2"/>
            <w:noWrap w:val="0"/>
            <w:vAlign w:val="center"/>
          </w:tcPr>
          <w:p w14:paraId="5E9C56A1">
            <w:pPr>
              <w:adjustRightInd w:val="0"/>
              <w:snapToGrid w:val="0"/>
              <w:spacing w:afterLines="0" w:line="500" w:lineRule="exact"/>
              <w:jc w:val="left"/>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1.</w:t>
            </w:r>
            <w:r>
              <w:rPr>
                <w:rFonts w:hint="eastAsia" w:ascii="宋体" w:hAnsi="宋体" w:eastAsia="宋体" w:cs="宋体"/>
                <w:color w:val="auto"/>
                <w:szCs w:val="21"/>
                <w:highlight w:val="none"/>
              </w:rPr>
              <w:t>潜在投标人须登录国家级滁州经济技术开发区官网（https://kfq.chuzhou.gov.cn/index.html）、滁州市城投工程咨询管理有限公司网站（https://www.czctgczx.com/）查阅并下载电子招标文件。</w:t>
            </w:r>
          </w:p>
          <w:p w14:paraId="18DCF106">
            <w:pPr>
              <w:adjustRightInd w:val="0"/>
              <w:snapToGrid w:val="0"/>
              <w:spacing w:afterLines="0" w:line="500" w:lineRule="exact"/>
              <w:jc w:val="left"/>
              <w:rPr>
                <w:rFonts w:hint="eastAsia" w:ascii="宋体" w:hAnsi="宋体" w:eastAsia="宋体" w:cs="宋体"/>
                <w:color w:val="auto"/>
                <w:sz w:val="21"/>
                <w:szCs w:val="21"/>
                <w:highlight w:val="none"/>
              </w:rPr>
            </w:pPr>
            <w:r>
              <w:rPr>
                <w:rFonts w:hint="eastAsia" w:ascii="宋体" w:hAnsi="宋体" w:cs="宋体"/>
                <w:color w:val="auto"/>
                <w:szCs w:val="21"/>
                <w:highlight w:val="none"/>
                <w:lang w:val="en-US" w:eastAsia="zh-CN"/>
              </w:rPr>
              <w:t>2.</w:t>
            </w:r>
            <w:r>
              <w:rPr>
                <w:rFonts w:hint="eastAsia" w:ascii="宋体" w:hAnsi="宋体" w:eastAsia="宋体" w:cs="宋体"/>
                <w:color w:val="auto"/>
                <w:szCs w:val="21"/>
                <w:highlight w:val="none"/>
              </w:rPr>
              <w:t>招标文件获取过程中有任何疑问，请在工作时间（工作时间：工作日8:00-12:00,14:30-17:30）拨打</w:t>
            </w:r>
            <w:r>
              <w:rPr>
                <w:rFonts w:hint="eastAsia" w:ascii="宋体" w:hAnsi="宋体" w:cs="宋体"/>
                <w:color w:val="auto"/>
                <w:szCs w:val="21"/>
                <w:highlight w:val="none"/>
                <w:lang w:eastAsia="zh-CN"/>
              </w:rPr>
              <w:t>0550-3060260</w:t>
            </w:r>
            <w:r>
              <w:rPr>
                <w:rFonts w:hint="eastAsia" w:ascii="宋体" w:hAnsi="宋体" w:eastAsia="宋体" w:cs="宋体"/>
                <w:color w:val="auto"/>
                <w:szCs w:val="21"/>
                <w:highlight w:val="none"/>
              </w:rPr>
              <w:t>。</w:t>
            </w:r>
          </w:p>
        </w:tc>
      </w:tr>
      <w:tr w14:paraId="21786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1933" w:type="dxa"/>
            <w:noWrap w:val="0"/>
            <w:vAlign w:val="center"/>
          </w:tcPr>
          <w:p w14:paraId="4948983F">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招标公告发布时间</w:t>
            </w:r>
          </w:p>
        </w:tc>
        <w:tc>
          <w:tcPr>
            <w:tcW w:w="8313" w:type="dxa"/>
            <w:gridSpan w:val="2"/>
            <w:noWrap w:val="0"/>
            <w:vAlign w:val="center"/>
          </w:tcPr>
          <w:p w14:paraId="4AA85F4D">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20</w:t>
            </w:r>
            <w:r>
              <w:rPr>
                <w:rFonts w:hint="eastAsia" w:ascii="宋体" w:hAnsi="宋体" w:eastAsia="宋体" w:cs="宋体"/>
                <w:color w:val="auto"/>
                <w:sz w:val="21"/>
                <w:szCs w:val="21"/>
                <w:highlight w:val="none"/>
                <w:lang w:val="en-US" w:eastAsia="zh-CN"/>
              </w:rPr>
              <w:t>2</w:t>
            </w: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rPr>
              <w:t>年</w:t>
            </w:r>
            <w:r>
              <w:rPr>
                <w:rFonts w:hint="eastAsia" w:ascii="宋体" w:hAnsi="宋体" w:cs="宋体"/>
                <w:color w:val="auto"/>
                <w:sz w:val="21"/>
                <w:szCs w:val="21"/>
                <w:highlight w:val="none"/>
                <w:lang w:val="en-US" w:eastAsia="zh-CN"/>
              </w:rPr>
              <w:t>9</w:t>
            </w:r>
            <w:r>
              <w:rPr>
                <w:rFonts w:hint="eastAsia" w:ascii="宋体" w:hAnsi="宋体" w:eastAsia="宋体" w:cs="宋体"/>
                <w:color w:val="auto"/>
                <w:sz w:val="21"/>
                <w:szCs w:val="21"/>
                <w:highlight w:val="none"/>
              </w:rPr>
              <w:t>月</w:t>
            </w:r>
            <w:r>
              <w:rPr>
                <w:rFonts w:hint="eastAsia" w:ascii="宋体" w:hAnsi="宋体" w:cs="宋体"/>
                <w:color w:val="auto"/>
                <w:sz w:val="21"/>
                <w:szCs w:val="21"/>
                <w:highlight w:val="none"/>
                <w:lang w:val="en-US" w:eastAsia="zh-CN"/>
              </w:rPr>
              <w:t>24</w:t>
            </w:r>
            <w:r>
              <w:rPr>
                <w:rFonts w:hint="eastAsia" w:ascii="宋体" w:hAnsi="宋体" w:eastAsia="宋体" w:cs="宋体"/>
                <w:color w:val="auto"/>
                <w:sz w:val="21"/>
                <w:szCs w:val="21"/>
                <w:highlight w:val="none"/>
              </w:rPr>
              <w:t>日</w:t>
            </w:r>
          </w:p>
        </w:tc>
      </w:tr>
      <w:tr w14:paraId="7F886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59D91903">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投标文件递交的截止时间</w:t>
            </w:r>
          </w:p>
        </w:tc>
        <w:tc>
          <w:tcPr>
            <w:tcW w:w="8313" w:type="dxa"/>
            <w:gridSpan w:val="2"/>
            <w:noWrap w:val="0"/>
            <w:vAlign w:val="center"/>
          </w:tcPr>
          <w:p w14:paraId="70092B1B">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20</w:t>
            </w:r>
            <w:r>
              <w:rPr>
                <w:rFonts w:hint="eastAsia" w:ascii="宋体" w:hAnsi="宋体" w:eastAsia="宋体" w:cs="宋体"/>
                <w:color w:val="auto"/>
                <w:sz w:val="21"/>
                <w:szCs w:val="21"/>
                <w:highlight w:val="none"/>
                <w:lang w:val="en-US" w:eastAsia="zh-CN"/>
              </w:rPr>
              <w:t>2</w:t>
            </w: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rPr>
              <w:t>年</w:t>
            </w:r>
            <w:r>
              <w:rPr>
                <w:rFonts w:hint="eastAsia" w:ascii="宋体" w:hAnsi="宋体" w:cs="宋体"/>
                <w:color w:val="auto"/>
                <w:sz w:val="21"/>
                <w:szCs w:val="21"/>
                <w:highlight w:val="none"/>
                <w:lang w:val="en-US" w:eastAsia="zh-CN"/>
              </w:rPr>
              <w:t>9</w:t>
            </w:r>
            <w:r>
              <w:rPr>
                <w:rFonts w:hint="eastAsia" w:ascii="宋体" w:hAnsi="宋体" w:eastAsia="宋体" w:cs="宋体"/>
                <w:color w:val="auto"/>
                <w:sz w:val="21"/>
                <w:szCs w:val="21"/>
                <w:highlight w:val="none"/>
              </w:rPr>
              <w:t>月</w:t>
            </w:r>
            <w:r>
              <w:rPr>
                <w:rFonts w:hint="eastAsia" w:ascii="宋体" w:hAnsi="宋体" w:cs="宋体"/>
                <w:color w:val="auto"/>
                <w:sz w:val="21"/>
                <w:szCs w:val="21"/>
                <w:highlight w:val="none"/>
                <w:lang w:val="en-US" w:eastAsia="zh-CN"/>
              </w:rPr>
              <w:t>29</w:t>
            </w:r>
            <w:r>
              <w:rPr>
                <w:rFonts w:hint="eastAsia" w:ascii="宋体" w:hAnsi="宋体" w:eastAsia="宋体" w:cs="宋体"/>
                <w:color w:val="auto"/>
                <w:sz w:val="21"/>
                <w:szCs w:val="21"/>
                <w:highlight w:val="none"/>
              </w:rPr>
              <w:t>日</w:t>
            </w:r>
            <w:r>
              <w:rPr>
                <w:rFonts w:hint="eastAsia" w:ascii="宋体" w:hAnsi="宋体" w:cs="宋体"/>
                <w:color w:val="auto"/>
                <w:sz w:val="21"/>
                <w:szCs w:val="21"/>
                <w:highlight w:val="none"/>
                <w:lang w:val="en-US" w:eastAsia="zh-CN"/>
              </w:rPr>
              <w:t>9</w:t>
            </w:r>
            <w:r>
              <w:rPr>
                <w:rFonts w:hint="eastAsia" w:ascii="宋体" w:hAnsi="宋体" w:eastAsia="宋体" w:cs="宋体"/>
                <w:color w:val="auto"/>
                <w:sz w:val="21"/>
                <w:szCs w:val="21"/>
                <w:highlight w:val="none"/>
              </w:rPr>
              <w:t>时</w:t>
            </w:r>
            <w:r>
              <w:rPr>
                <w:rFonts w:hint="eastAsia" w:ascii="宋体" w:hAnsi="宋体" w:cs="宋体"/>
                <w:color w:val="auto"/>
                <w:sz w:val="21"/>
                <w:szCs w:val="21"/>
                <w:highlight w:val="none"/>
                <w:lang w:val="en-US" w:eastAsia="zh-CN"/>
              </w:rPr>
              <w:t>00</w:t>
            </w:r>
            <w:r>
              <w:rPr>
                <w:rFonts w:hint="eastAsia" w:ascii="宋体" w:hAnsi="宋体" w:eastAsia="宋体" w:cs="宋体"/>
                <w:color w:val="auto"/>
                <w:sz w:val="21"/>
                <w:szCs w:val="21"/>
                <w:highlight w:val="none"/>
              </w:rPr>
              <w:t>分</w:t>
            </w:r>
          </w:p>
        </w:tc>
      </w:tr>
      <w:tr w14:paraId="63425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1933" w:type="dxa"/>
            <w:noWrap w:val="0"/>
            <w:vAlign w:val="center"/>
          </w:tcPr>
          <w:p w14:paraId="54334D30">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开标时间</w:t>
            </w:r>
          </w:p>
        </w:tc>
        <w:tc>
          <w:tcPr>
            <w:tcW w:w="8313" w:type="dxa"/>
            <w:gridSpan w:val="2"/>
            <w:noWrap w:val="0"/>
            <w:vAlign w:val="center"/>
          </w:tcPr>
          <w:p w14:paraId="6376DCBB">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20</w:t>
            </w:r>
            <w:r>
              <w:rPr>
                <w:rFonts w:hint="eastAsia" w:ascii="宋体" w:hAnsi="宋体" w:eastAsia="宋体" w:cs="宋体"/>
                <w:color w:val="auto"/>
                <w:sz w:val="21"/>
                <w:szCs w:val="21"/>
                <w:highlight w:val="none"/>
                <w:lang w:val="en-US" w:eastAsia="zh-CN"/>
              </w:rPr>
              <w:t>2</w:t>
            </w: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rPr>
              <w:t>年</w:t>
            </w:r>
            <w:r>
              <w:rPr>
                <w:rFonts w:hint="eastAsia" w:ascii="宋体" w:hAnsi="宋体" w:cs="宋体"/>
                <w:color w:val="auto"/>
                <w:sz w:val="21"/>
                <w:szCs w:val="21"/>
                <w:highlight w:val="none"/>
                <w:lang w:val="en-US" w:eastAsia="zh-CN"/>
              </w:rPr>
              <w:t>9</w:t>
            </w:r>
            <w:r>
              <w:rPr>
                <w:rFonts w:hint="eastAsia" w:ascii="宋体" w:hAnsi="宋体" w:eastAsia="宋体" w:cs="宋体"/>
                <w:color w:val="auto"/>
                <w:sz w:val="21"/>
                <w:szCs w:val="21"/>
                <w:highlight w:val="none"/>
              </w:rPr>
              <w:t>月</w:t>
            </w:r>
            <w:r>
              <w:rPr>
                <w:rFonts w:hint="eastAsia" w:ascii="宋体" w:hAnsi="宋体" w:cs="宋体"/>
                <w:color w:val="auto"/>
                <w:sz w:val="21"/>
                <w:szCs w:val="21"/>
                <w:highlight w:val="none"/>
                <w:lang w:val="en-US" w:eastAsia="zh-CN"/>
              </w:rPr>
              <w:t>29</w:t>
            </w:r>
            <w:r>
              <w:rPr>
                <w:rFonts w:hint="eastAsia" w:ascii="宋体" w:hAnsi="宋体" w:eastAsia="宋体" w:cs="宋体"/>
                <w:color w:val="auto"/>
                <w:sz w:val="21"/>
                <w:szCs w:val="21"/>
                <w:highlight w:val="none"/>
              </w:rPr>
              <w:t>日</w:t>
            </w:r>
            <w:r>
              <w:rPr>
                <w:rFonts w:hint="eastAsia" w:ascii="宋体" w:hAnsi="宋体" w:cs="宋体"/>
                <w:color w:val="auto"/>
                <w:sz w:val="21"/>
                <w:szCs w:val="21"/>
                <w:highlight w:val="none"/>
                <w:lang w:val="en-US" w:eastAsia="zh-CN"/>
              </w:rPr>
              <w:t>9</w:t>
            </w:r>
            <w:r>
              <w:rPr>
                <w:rFonts w:hint="eastAsia" w:ascii="宋体" w:hAnsi="宋体" w:eastAsia="宋体" w:cs="宋体"/>
                <w:color w:val="auto"/>
                <w:sz w:val="21"/>
                <w:szCs w:val="21"/>
                <w:highlight w:val="none"/>
              </w:rPr>
              <w:t>时</w:t>
            </w:r>
            <w:r>
              <w:rPr>
                <w:rFonts w:hint="eastAsia" w:ascii="宋体" w:hAnsi="宋体" w:cs="宋体"/>
                <w:color w:val="auto"/>
                <w:sz w:val="21"/>
                <w:szCs w:val="21"/>
                <w:highlight w:val="none"/>
                <w:lang w:val="en-US" w:eastAsia="zh-CN"/>
              </w:rPr>
              <w:t>00</w:t>
            </w:r>
            <w:r>
              <w:rPr>
                <w:rFonts w:hint="eastAsia" w:ascii="宋体" w:hAnsi="宋体" w:eastAsia="宋体" w:cs="宋体"/>
                <w:color w:val="auto"/>
                <w:sz w:val="21"/>
                <w:szCs w:val="21"/>
                <w:highlight w:val="none"/>
              </w:rPr>
              <w:t>分</w:t>
            </w:r>
          </w:p>
        </w:tc>
      </w:tr>
      <w:tr w14:paraId="2143A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1933" w:type="dxa"/>
            <w:noWrap w:val="0"/>
            <w:vAlign w:val="center"/>
          </w:tcPr>
          <w:p w14:paraId="2CFBCFA3">
            <w:pPr>
              <w:widowControl/>
              <w:spacing w:afterLines="0" w:line="500" w:lineRule="exact"/>
              <w:jc w:val="center"/>
              <w:rPr>
                <w:rFonts w:hint="eastAsia" w:ascii="宋体" w:hAnsi="宋体" w:eastAsia="宋体" w:cs="宋体"/>
                <w:color w:val="auto"/>
                <w:kern w:val="0"/>
                <w:sz w:val="21"/>
                <w:szCs w:val="21"/>
                <w:highlight w:val="none"/>
              </w:rPr>
            </w:pPr>
            <w:r>
              <w:rPr>
                <w:rFonts w:hint="eastAsia" w:ascii="宋体" w:hAnsi="宋体" w:eastAsia="宋体" w:cs="宋体"/>
                <w:color w:val="auto"/>
                <w:szCs w:val="21"/>
                <w:highlight w:val="none"/>
              </w:rPr>
              <w:t>开标地点</w:t>
            </w:r>
          </w:p>
        </w:tc>
        <w:tc>
          <w:tcPr>
            <w:tcW w:w="8313" w:type="dxa"/>
            <w:gridSpan w:val="2"/>
            <w:noWrap w:val="0"/>
            <w:vAlign w:val="center"/>
          </w:tcPr>
          <w:p w14:paraId="48D98C4D">
            <w:pPr>
              <w:widowControl/>
              <w:spacing w:afterLines="0" w:line="500" w:lineRule="exact"/>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Cs w:val="21"/>
                <w:highlight w:val="none"/>
              </w:rPr>
              <w:t>网上开标，投标人登录滁州市城投工程咨询管理有限公司不见面开标系统参与网上开标（网址：http://js.etrading.cn/EpointBidOpening/bidopeninghallaction/hall/login）</w:t>
            </w:r>
          </w:p>
        </w:tc>
      </w:tr>
      <w:tr w14:paraId="357F7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5C1C1B92">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招标文件价格</w:t>
            </w:r>
          </w:p>
        </w:tc>
        <w:tc>
          <w:tcPr>
            <w:tcW w:w="8313" w:type="dxa"/>
            <w:gridSpan w:val="2"/>
            <w:noWrap w:val="0"/>
            <w:vAlign w:val="center"/>
          </w:tcPr>
          <w:p w14:paraId="1A9D1C3A">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0元</w:t>
            </w:r>
          </w:p>
        </w:tc>
      </w:tr>
      <w:tr w14:paraId="6C0D9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75E3FE77">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发布公告的媒介</w:t>
            </w:r>
          </w:p>
        </w:tc>
        <w:tc>
          <w:tcPr>
            <w:tcW w:w="8313" w:type="dxa"/>
            <w:gridSpan w:val="2"/>
            <w:noWrap w:val="0"/>
            <w:vAlign w:val="center"/>
          </w:tcPr>
          <w:p w14:paraId="695B02E3">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本次招标公告在</w:t>
            </w:r>
            <w:r>
              <w:rPr>
                <w:rFonts w:hint="eastAsia" w:ascii="宋体" w:hAnsi="宋体" w:eastAsia="宋体" w:cs="宋体"/>
                <w:color w:val="auto"/>
                <w:szCs w:val="21"/>
                <w:highlight w:val="none"/>
              </w:rPr>
              <w:t>国家级滁州经济技术开发区官网（https://kfq.chuzhou.gov.cn/index.html）、</w:t>
            </w:r>
            <w:r>
              <w:rPr>
                <w:rFonts w:hint="eastAsia" w:ascii="宋体" w:hAnsi="宋体" w:eastAsia="宋体" w:cs="宋体"/>
                <w:color w:val="auto"/>
                <w:kern w:val="0"/>
                <w:sz w:val="21"/>
                <w:szCs w:val="21"/>
                <w:highlight w:val="none"/>
                <w:lang w:eastAsia="zh-CN"/>
              </w:rPr>
              <w:t>滁州市城投工程咨询管理有限公司网站（https://www.czctgczx.com/）</w:t>
            </w:r>
            <w:r>
              <w:rPr>
                <w:rFonts w:hint="eastAsia" w:ascii="宋体" w:hAnsi="宋体" w:eastAsia="宋体" w:cs="宋体"/>
                <w:color w:val="auto"/>
                <w:kern w:val="0"/>
                <w:sz w:val="21"/>
                <w:szCs w:val="21"/>
                <w:highlight w:val="none"/>
              </w:rPr>
              <w:t>网站发布。</w:t>
            </w:r>
          </w:p>
        </w:tc>
      </w:tr>
      <w:tr w14:paraId="1CDF1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5A91C9D0">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shd w:val="clear" w:color="auto" w:fill="FFFFFF"/>
                <w:lang w:val="en-US" w:eastAsia="zh-CN"/>
              </w:rPr>
              <w:t>投标人提出异议的截止时间及方式</w:t>
            </w:r>
          </w:p>
        </w:tc>
        <w:tc>
          <w:tcPr>
            <w:tcW w:w="8313" w:type="dxa"/>
            <w:gridSpan w:val="2"/>
            <w:noWrap w:val="0"/>
            <w:vAlign w:val="center"/>
          </w:tcPr>
          <w:p w14:paraId="6A90BC7E">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b w:val="0"/>
                <w:bCs/>
                <w:color w:val="auto"/>
                <w:kern w:val="0"/>
                <w:szCs w:val="21"/>
                <w:highlight w:val="none"/>
              </w:rPr>
              <w:t>如投标人对招标文件有异议，请于</w:t>
            </w:r>
            <w:r>
              <w:rPr>
                <w:rFonts w:hint="eastAsia" w:ascii="宋体" w:hAnsi="宋体" w:eastAsia="宋体" w:cs="宋体"/>
                <w:b w:val="0"/>
                <w:bCs/>
                <w:color w:val="auto"/>
                <w:kern w:val="0"/>
                <w:szCs w:val="21"/>
                <w:highlight w:val="none"/>
                <w:lang w:val="en-US" w:eastAsia="zh-CN"/>
              </w:rPr>
              <w:t>202</w:t>
            </w:r>
            <w:r>
              <w:rPr>
                <w:rFonts w:hint="eastAsia" w:ascii="宋体" w:hAnsi="宋体" w:cs="宋体"/>
                <w:b w:val="0"/>
                <w:bCs/>
                <w:color w:val="auto"/>
                <w:kern w:val="0"/>
                <w:szCs w:val="21"/>
                <w:highlight w:val="none"/>
                <w:lang w:val="en-US" w:eastAsia="zh-CN"/>
              </w:rPr>
              <w:t>6</w:t>
            </w:r>
            <w:r>
              <w:rPr>
                <w:rFonts w:hint="eastAsia" w:ascii="宋体" w:hAnsi="宋体" w:eastAsia="宋体" w:cs="宋体"/>
                <w:b w:val="0"/>
                <w:bCs/>
                <w:color w:val="auto"/>
                <w:kern w:val="0"/>
                <w:szCs w:val="21"/>
                <w:highlight w:val="none"/>
              </w:rPr>
              <w:t>年</w:t>
            </w:r>
            <w:r>
              <w:rPr>
                <w:rFonts w:hint="eastAsia" w:ascii="宋体" w:hAnsi="宋体" w:cs="宋体"/>
                <w:b w:val="0"/>
                <w:bCs/>
                <w:color w:val="auto"/>
                <w:kern w:val="0"/>
                <w:szCs w:val="21"/>
                <w:highlight w:val="none"/>
                <w:lang w:val="en-US" w:eastAsia="zh-CN"/>
              </w:rPr>
              <w:t>9</w:t>
            </w:r>
            <w:r>
              <w:rPr>
                <w:rFonts w:hint="eastAsia" w:ascii="宋体" w:hAnsi="宋体" w:eastAsia="宋体" w:cs="宋体"/>
                <w:b w:val="0"/>
                <w:bCs/>
                <w:color w:val="auto"/>
                <w:kern w:val="0"/>
                <w:szCs w:val="21"/>
                <w:highlight w:val="none"/>
              </w:rPr>
              <w:t>月</w:t>
            </w:r>
            <w:r>
              <w:rPr>
                <w:rFonts w:hint="eastAsia" w:ascii="宋体" w:hAnsi="宋体" w:cs="宋体"/>
                <w:b w:val="0"/>
                <w:bCs/>
                <w:color w:val="auto"/>
                <w:kern w:val="0"/>
                <w:szCs w:val="21"/>
                <w:highlight w:val="none"/>
                <w:lang w:val="en-US" w:eastAsia="zh-CN"/>
              </w:rPr>
              <w:t>27</w:t>
            </w:r>
            <w:r>
              <w:rPr>
                <w:rFonts w:hint="eastAsia" w:ascii="宋体" w:hAnsi="宋体" w:eastAsia="宋体" w:cs="宋体"/>
                <w:b w:val="0"/>
                <w:bCs/>
                <w:color w:val="auto"/>
                <w:kern w:val="0"/>
                <w:szCs w:val="21"/>
                <w:highlight w:val="none"/>
              </w:rPr>
              <w:t>日</w:t>
            </w:r>
            <w:r>
              <w:rPr>
                <w:rFonts w:hint="eastAsia" w:ascii="宋体" w:hAnsi="宋体" w:cs="宋体"/>
                <w:b w:val="0"/>
                <w:bCs/>
                <w:color w:val="auto"/>
                <w:kern w:val="0"/>
                <w:szCs w:val="21"/>
                <w:highlight w:val="none"/>
                <w:lang w:val="en-US" w:eastAsia="zh-CN"/>
              </w:rPr>
              <w:t>9</w:t>
            </w:r>
            <w:r>
              <w:rPr>
                <w:rFonts w:hint="eastAsia" w:ascii="宋体" w:hAnsi="宋体" w:eastAsia="宋体" w:cs="宋体"/>
                <w:b w:val="0"/>
                <w:bCs/>
                <w:color w:val="auto"/>
                <w:kern w:val="0"/>
                <w:szCs w:val="21"/>
                <w:highlight w:val="none"/>
              </w:rPr>
              <w:t>时</w:t>
            </w:r>
            <w:r>
              <w:rPr>
                <w:rFonts w:hint="eastAsia" w:ascii="宋体" w:hAnsi="宋体" w:eastAsia="宋体" w:cs="宋体"/>
                <w:b w:val="0"/>
                <w:bCs/>
                <w:color w:val="auto"/>
                <w:kern w:val="0"/>
                <w:sz w:val="21"/>
                <w:szCs w:val="21"/>
                <w:highlight w:val="none"/>
              </w:rPr>
              <w:t>前在新点电子交易平台【滁州专区】中在线进行异议。</w:t>
            </w:r>
          </w:p>
        </w:tc>
      </w:tr>
      <w:tr w14:paraId="459E3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7122CEC6">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shd w:val="clear" w:color="auto" w:fill="FFFFFF"/>
                <w:lang w:val="en-US" w:eastAsia="zh-CN"/>
              </w:rPr>
              <w:t>受理异议的联系人及联系方式</w:t>
            </w:r>
          </w:p>
        </w:tc>
        <w:tc>
          <w:tcPr>
            <w:tcW w:w="8313" w:type="dxa"/>
            <w:gridSpan w:val="2"/>
            <w:noWrap w:val="0"/>
            <w:vAlign w:val="center"/>
          </w:tcPr>
          <w:p w14:paraId="768910CE">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sz w:val="21"/>
                <w:szCs w:val="21"/>
                <w:highlight w:val="none"/>
                <w:shd w:val="clear" w:color="auto" w:fill="FFFFFF"/>
                <w:lang w:val="en-US" w:eastAsia="zh-CN"/>
              </w:rPr>
              <w:t>联系人：</w:t>
            </w:r>
            <w:r>
              <w:rPr>
                <w:rFonts w:hint="eastAsia" w:ascii="宋体" w:hAnsi="宋体" w:cs="宋体"/>
                <w:color w:val="auto"/>
                <w:kern w:val="0"/>
                <w:sz w:val="21"/>
                <w:szCs w:val="21"/>
                <w:highlight w:val="none"/>
                <w:u w:val="none"/>
                <w:lang w:val="en-US" w:eastAsia="zh-CN"/>
              </w:rPr>
              <w:t>李庆延</w:t>
            </w:r>
            <w:r>
              <w:rPr>
                <w:rFonts w:hint="eastAsia" w:ascii="宋体" w:hAnsi="宋体" w:cs="宋体"/>
                <w:color w:val="auto"/>
                <w:sz w:val="21"/>
                <w:szCs w:val="21"/>
                <w:highlight w:val="none"/>
                <w:shd w:val="clear" w:color="auto" w:fill="FFFFFF"/>
                <w:lang w:val="en-US" w:eastAsia="zh-CN"/>
              </w:rPr>
              <w:t>、</w:t>
            </w:r>
            <w:r>
              <w:rPr>
                <w:rFonts w:hint="eastAsia" w:ascii="宋体" w:hAnsi="宋体" w:eastAsia="宋体" w:cs="宋体"/>
                <w:color w:val="auto"/>
                <w:sz w:val="21"/>
                <w:szCs w:val="21"/>
                <w:highlight w:val="none"/>
                <w:shd w:val="clear" w:color="auto" w:fill="FFFFFF"/>
                <w:lang w:val="en-US" w:eastAsia="zh-CN"/>
              </w:rPr>
              <w:t>杨韦</w:t>
            </w:r>
            <w:r>
              <w:rPr>
                <w:rFonts w:hint="eastAsia" w:ascii="宋体" w:hAnsi="宋体" w:cs="宋体"/>
                <w:color w:val="auto"/>
                <w:sz w:val="21"/>
                <w:szCs w:val="21"/>
                <w:highlight w:val="none"/>
                <w:shd w:val="clear" w:color="auto" w:fill="FFFFFF"/>
                <w:lang w:val="en-US" w:eastAsia="zh-CN"/>
              </w:rPr>
              <w:t xml:space="preserve">         </w:t>
            </w:r>
            <w:r>
              <w:rPr>
                <w:rFonts w:hint="eastAsia" w:ascii="宋体" w:hAnsi="宋体" w:eastAsia="宋体" w:cs="宋体"/>
                <w:color w:val="auto"/>
                <w:sz w:val="21"/>
                <w:szCs w:val="21"/>
                <w:highlight w:val="none"/>
                <w:shd w:val="clear" w:color="auto" w:fill="FFFFFF"/>
                <w:lang w:val="en-US" w:eastAsia="zh-CN"/>
              </w:rPr>
              <w:t>联系方式：</w:t>
            </w:r>
            <w:r>
              <w:rPr>
                <w:rFonts w:hint="eastAsia" w:ascii="宋体" w:hAnsi="宋体" w:cs="宋体"/>
                <w:color w:val="auto"/>
                <w:sz w:val="21"/>
                <w:szCs w:val="21"/>
                <w:highlight w:val="none"/>
                <w:shd w:val="clear" w:color="auto" w:fill="FFFFFF"/>
                <w:lang w:val="en-US" w:eastAsia="zh-CN"/>
              </w:rPr>
              <w:t>0550-3060260、</w:t>
            </w:r>
            <w:r>
              <w:rPr>
                <w:rFonts w:hint="eastAsia" w:ascii="宋体" w:hAnsi="宋体" w:eastAsia="宋体" w:cs="宋体"/>
                <w:color w:val="auto"/>
                <w:kern w:val="0"/>
                <w:sz w:val="21"/>
                <w:szCs w:val="21"/>
                <w:highlight w:val="none"/>
                <w:lang w:val="en-US" w:eastAsia="zh-CN"/>
              </w:rPr>
              <w:t>0550-3519590</w:t>
            </w:r>
            <w:r>
              <w:rPr>
                <w:rFonts w:hint="eastAsia" w:ascii="宋体" w:hAnsi="宋体" w:eastAsia="宋体" w:cs="宋体"/>
                <w:color w:val="auto"/>
                <w:sz w:val="21"/>
                <w:szCs w:val="21"/>
                <w:highlight w:val="none"/>
                <w:shd w:val="clear" w:color="auto" w:fill="FFFFFF"/>
                <w:lang w:val="en-US" w:eastAsia="zh-CN"/>
              </w:rPr>
              <w:t>。</w:t>
            </w:r>
          </w:p>
        </w:tc>
      </w:tr>
      <w:tr w14:paraId="75649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46" w:type="dxa"/>
            <w:gridSpan w:val="3"/>
            <w:noWrap w:val="0"/>
            <w:vAlign w:val="center"/>
          </w:tcPr>
          <w:p w14:paraId="5D1967DD">
            <w:pPr>
              <w:keepNext w:val="0"/>
              <w:keepLines w:val="0"/>
              <w:pageBreakBefore w:val="0"/>
              <w:widowControl/>
              <w:kinsoku/>
              <w:overflowPunct/>
              <w:topLinePunct w:val="0"/>
              <w:autoSpaceDE/>
              <w:autoSpaceDN/>
              <w:bidi w:val="0"/>
              <w:spacing w:line="500" w:lineRule="exact"/>
              <w:jc w:val="center"/>
              <w:textAlignment w:val="auto"/>
              <w:rPr>
                <w:rFonts w:hint="eastAsia" w:ascii="宋体" w:hAnsi="宋体" w:eastAsia="宋体" w:cs="宋体"/>
                <w:b/>
                <w:color w:val="auto"/>
                <w:kern w:val="0"/>
                <w:sz w:val="21"/>
                <w:szCs w:val="21"/>
                <w:highlight w:val="none"/>
              </w:rPr>
            </w:pPr>
            <w:r>
              <w:rPr>
                <w:rFonts w:hint="eastAsia" w:ascii="宋体" w:hAnsi="宋体" w:eastAsia="宋体" w:cs="宋体"/>
                <w:b/>
                <w:color w:val="auto"/>
                <w:sz w:val="21"/>
                <w:szCs w:val="21"/>
                <w:highlight w:val="none"/>
              </w:rPr>
              <w:t>投标保证金收取</w:t>
            </w:r>
          </w:p>
        </w:tc>
      </w:tr>
      <w:tr w14:paraId="33229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933" w:type="dxa"/>
            <w:noWrap w:val="0"/>
            <w:vAlign w:val="center"/>
          </w:tcPr>
          <w:p w14:paraId="2BBEAA3D">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保证金收取</w:t>
            </w:r>
          </w:p>
        </w:tc>
        <w:tc>
          <w:tcPr>
            <w:tcW w:w="8313" w:type="dxa"/>
            <w:gridSpan w:val="2"/>
            <w:noWrap w:val="0"/>
            <w:vAlign w:val="center"/>
          </w:tcPr>
          <w:p w14:paraId="4E4D39FC">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本项目</w:t>
            </w:r>
            <w:r>
              <w:rPr>
                <w:rFonts w:hint="eastAsia" w:ascii="宋体" w:hAnsi="宋体" w:eastAsia="宋体" w:cs="宋体"/>
                <w:color w:val="auto"/>
                <w:sz w:val="21"/>
                <w:szCs w:val="21"/>
                <w:highlight w:val="none"/>
              </w:rPr>
              <w:t>不要求投标人提交投标保证金。</w:t>
            </w:r>
          </w:p>
        </w:tc>
      </w:tr>
      <w:tr w14:paraId="776B0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246" w:type="dxa"/>
            <w:gridSpan w:val="3"/>
            <w:noWrap w:val="0"/>
            <w:vAlign w:val="center"/>
          </w:tcPr>
          <w:p w14:paraId="7955AF83">
            <w:pPr>
              <w:pStyle w:val="2"/>
              <w:keepNext w:val="0"/>
              <w:keepLines w:val="0"/>
              <w:pageBreakBefore w:val="0"/>
              <w:kinsoku/>
              <w:overflowPunct/>
              <w:topLinePunct w:val="0"/>
              <w:autoSpaceDE/>
              <w:autoSpaceDN/>
              <w:bidi w:val="0"/>
              <w:spacing w:after="0" w:afterLines="0" w:line="500" w:lineRule="exact"/>
              <w:ind w:left="0" w:leftChars="0" w:firstLine="0" w:firstLineChars="0"/>
              <w:jc w:val="center"/>
              <w:textAlignment w:val="auto"/>
              <w:rPr>
                <w:rFonts w:hint="eastAsia" w:ascii="宋体" w:hAnsi="宋体" w:cs="宋体"/>
                <w:color w:val="auto"/>
                <w:sz w:val="21"/>
                <w:szCs w:val="21"/>
                <w:highlight w:val="none"/>
                <w:lang w:val="en-US" w:eastAsia="zh-CN"/>
              </w:rPr>
            </w:pPr>
            <w:r>
              <w:rPr>
                <w:rFonts w:hint="eastAsia" w:ascii="宋体" w:hAnsi="宋体" w:eastAsia="宋体" w:cs="宋体"/>
                <w:b/>
                <w:color w:val="auto"/>
                <w:kern w:val="0"/>
                <w:sz w:val="21"/>
                <w:szCs w:val="21"/>
                <w:highlight w:val="none"/>
              </w:rPr>
              <w:t>其他说明</w:t>
            </w:r>
          </w:p>
        </w:tc>
      </w:tr>
      <w:tr w14:paraId="4A637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985" w:type="dxa"/>
            <w:gridSpan w:val="2"/>
            <w:noWrap w:val="0"/>
            <w:vAlign w:val="center"/>
          </w:tcPr>
          <w:p w14:paraId="46C2DE3D">
            <w:pPr>
              <w:keepNext w:val="0"/>
              <w:keepLines w:val="0"/>
              <w:pageBreakBefore w:val="0"/>
              <w:widowControl/>
              <w:kinsoku/>
              <w:overflowPunct/>
              <w:topLinePunct w:val="0"/>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bCs/>
                <w:color w:val="auto"/>
                <w:spacing w:val="-6"/>
                <w:sz w:val="21"/>
                <w:szCs w:val="21"/>
                <w:highlight w:val="none"/>
              </w:rPr>
              <w:t>重要说明</w:t>
            </w:r>
          </w:p>
        </w:tc>
        <w:tc>
          <w:tcPr>
            <w:tcW w:w="8261" w:type="dxa"/>
            <w:noWrap w:val="0"/>
            <w:vAlign w:val="center"/>
          </w:tcPr>
          <w:p w14:paraId="3A2B9EC6">
            <w:pPr>
              <w:keepNext w:val="0"/>
              <w:keepLines w:val="0"/>
              <w:pageBreakBefore w:val="0"/>
              <w:widowControl/>
              <w:kinsoku/>
              <w:wordWrap w:val="0"/>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1.投标人从</w:t>
            </w:r>
            <w:r>
              <w:rPr>
                <w:rFonts w:hint="eastAsia" w:ascii="宋体" w:hAnsi="宋体" w:eastAsia="宋体" w:cs="宋体"/>
                <w:color w:val="auto"/>
                <w:szCs w:val="21"/>
                <w:highlight w:val="none"/>
              </w:rPr>
              <w:t>国家级滁州经济技术开发区官网（https://kfq.chuzhou.gov.cn/index.html）</w:t>
            </w:r>
            <w:r>
              <w:rPr>
                <w:rFonts w:hint="eastAsia" w:ascii="宋体" w:hAnsi="宋体" w:eastAsia="宋体" w:cs="宋体"/>
                <w:color w:val="auto"/>
                <w:sz w:val="21"/>
                <w:szCs w:val="21"/>
                <w:highlight w:val="none"/>
                <w:lang w:eastAsia="zh-CN"/>
              </w:rPr>
              <w:t>、滁州市城投工程咨询管理有限公司网站（https://www.czctgczx.com/）</w:t>
            </w:r>
            <w:r>
              <w:rPr>
                <w:rFonts w:hint="eastAsia" w:ascii="宋体" w:hAnsi="宋体" w:eastAsia="宋体" w:cs="宋体"/>
                <w:color w:val="auto"/>
                <w:sz w:val="21"/>
                <w:szCs w:val="21"/>
                <w:highlight w:val="none"/>
              </w:rPr>
              <w:t>下载。投标人自行承担因未按要求获取招标文件导致无法上传电子投标文件的风险。</w:t>
            </w:r>
          </w:p>
          <w:p w14:paraId="1E19EBB2">
            <w:pPr>
              <w:keepNext w:val="0"/>
              <w:keepLines w:val="0"/>
              <w:pageBreakBefore w:val="0"/>
              <w:widowControl/>
              <w:kinsoku/>
              <w:wordWrap w:val="0"/>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方式：（1）投标人须登录新点电子交易平台【滁州专区】查询、获取采购文件。首次登录办理入库手续，办理入库不收取任何费用。新点电子招投标统一认证平台使用相关问题（如系统登录、信息登记、录入及提交、数字证书关联等）请拨打服务电话：0512-58151515（工作日）。  </w:t>
            </w:r>
          </w:p>
          <w:p w14:paraId="068FA97D">
            <w:pPr>
              <w:keepNext w:val="0"/>
              <w:keepLines w:val="0"/>
              <w:pageBreakBefore w:val="0"/>
              <w:widowControl/>
              <w:kinsoku/>
              <w:wordWrap w:val="0"/>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（2）投标人登录新点电子交易平台【滁州专区】获取招标文件及其</w:t>
            </w:r>
            <w:r>
              <w:rPr>
                <w:rFonts w:hint="eastAsia" w:ascii="宋体" w:hAnsi="宋体" w:eastAsia="宋体" w:cs="宋体"/>
                <w:color w:val="auto"/>
                <w:sz w:val="21"/>
                <w:szCs w:val="21"/>
                <w:highlight w:val="none"/>
                <w:lang w:val="en-US" w:eastAsia="zh-CN"/>
              </w:rPr>
              <w:t>他</w:t>
            </w:r>
            <w:r>
              <w:rPr>
                <w:rFonts w:hint="eastAsia" w:ascii="宋体" w:hAnsi="宋体" w:eastAsia="宋体" w:cs="宋体"/>
                <w:color w:val="auto"/>
                <w:sz w:val="21"/>
                <w:szCs w:val="21"/>
                <w:highlight w:val="none"/>
              </w:rPr>
              <w:t>资料（含澄清和补充说明等）。如在招标文件获取过程中遇到系统问题，请拨打技术支持服务热线0512-58151515或者网站首页在线客服。</w:t>
            </w:r>
          </w:p>
          <w:p w14:paraId="483FEA14">
            <w:pPr>
              <w:keepNext w:val="0"/>
              <w:keepLines w:val="0"/>
              <w:pageBreakBefore w:val="0"/>
              <w:widowControl/>
              <w:kinsoku/>
              <w:wordWrap w:val="0"/>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招标文件及相关资料售价：人民币0元/套</w:t>
            </w:r>
            <w:r>
              <w:rPr>
                <w:rFonts w:hint="eastAsia" w:ascii="宋体" w:hAnsi="宋体" w:eastAsia="宋体" w:cs="宋体"/>
                <w:color w:val="auto"/>
                <w:sz w:val="21"/>
                <w:szCs w:val="21"/>
                <w:highlight w:val="none"/>
                <w:lang w:eastAsia="zh-CN"/>
              </w:rPr>
              <w:t>。</w:t>
            </w:r>
          </w:p>
          <w:p w14:paraId="1D52B087">
            <w:pPr>
              <w:keepNext w:val="0"/>
              <w:keepLines w:val="0"/>
              <w:pageBreakBefore w:val="0"/>
              <w:widowControl/>
              <w:kinsoku/>
              <w:wordWrap w:val="0"/>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本项目开评标实行全流程电子化，开标活动在线完成。开标时投标人无需到达开标现场，不接受现场解密，实行远程解密和在线询标。各投标人认真学习《新点电子交易平台投标人操作手册》，务必掌握远程解密方法和在线回复询标方法。</w:t>
            </w:r>
          </w:p>
          <w:p w14:paraId="1C1A22BE">
            <w:pPr>
              <w:keepNext w:val="0"/>
              <w:keepLines w:val="0"/>
              <w:pageBreakBefore w:val="0"/>
              <w:widowControl/>
              <w:kinsoku/>
              <w:wordWrap w:val="0"/>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本项目采用不见面开标，投标人登录滁州市城投工程咨询</w:t>
            </w:r>
            <w:r>
              <w:rPr>
                <w:rFonts w:hint="eastAsia" w:ascii="宋体" w:hAnsi="宋体" w:eastAsia="宋体" w:cs="宋体"/>
                <w:color w:val="auto"/>
                <w:sz w:val="21"/>
                <w:szCs w:val="21"/>
                <w:highlight w:val="none"/>
                <w:lang w:val="en-US" w:eastAsia="zh-CN"/>
              </w:rPr>
              <w:t>管理</w:t>
            </w:r>
            <w:r>
              <w:rPr>
                <w:rFonts w:hint="eastAsia" w:ascii="宋体" w:hAnsi="宋体" w:eastAsia="宋体" w:cs="宋体"/>
                <w:color w:val="auto"/>
                <w:sz w:val="21"/>
                <w:szCs w:val="21"/>
                <w:highlight w:val="none"/>
              </w:rPr>
              <w:t>有限公司不见面开标系统参与网上开标（网址：http://js.etrading.cn/EpointBidOpening/bidopeninghallaction/hall/login）。</w:t>
            </w:r>
          </w:p>
          <w:p w14:paraId="43CAA564">
            <w:pPr>
              <w:keepNext w:val="0"/>
              <w:keepLines w:val="0"/>
              <w:pageBreakBefore w:val="0"/>
              <w:widowControl/>
              <w:kinsoku/>
              <w:wordWrap w:val="0"/>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投标人应在投标截止时间前，登录新点电子交易平台【滁州专区】上传投标文件。</w:t>
            </w:r>
          </w:p>
          <w:p w14:paraId="4AD91FD0">
            <w:pPr>
              <w:keepNext w:val="0"/>
              <w:keepLines w:val="0"/>
              <w:pageBreakBefore w:val="0"/>
              <w:widowControl/>
              <w:kinsoku/>
              <w:wordWrap w:val="0"/>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本项目仅接受加密电子投标文件投标人在投标截止时间前通过新点电子交易平台后在【滁州专区】（https://www.etrading.cn/BREpointSSO/login/oauth2login?regioncode=DQ_ChuZhou）交易系统递交电子投标文件。</w:t>
            </w:r>
          </w:p>
          <w:p w14:paraId="30A12498">
            <w:pPr>
              <w:keepNext w:val="0"/>
              <w:keepLines w:val="0"/>
              <w:pageBreakBefore w:val="0"/>
              <w:widowControl/>
              <w:kinsoku/>
              <w:wordWrap w:val="0"/>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6.投标软件制作工具下载：</w:t>
            </w:r>
          </w:p>
          <w:p w14:paraId="02226A4C">
            <w:pPr>
              <w:keepNext w:val="0"/>
              <w:keepLines w:val="0"/>
              <w:pageBreakBefore w:val="0"/>
              <w:widowControl/>
              <w:kinsoku/>
              <w:wordWrap w:val="0"/>
              <w:overflowPunct/>
              <w:topLinePunct w:val="0"/>
              <w:autoSpaceDE/>
              <w:autoSpaceDN/>
              <w:bidi w:val="0"/>
              <w:spacing w:line="500" w:lineRule="exact"/>
              <w:jc w:val="left"/>
              <w:textAlignment w:val="auto"/>
              <w:rPr>
                <w:rFonts w:hint="eastAsia" w:ascii="宋体" w:hAnsi="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https://download.bqpoint.com/download/downloaddetail.html?SourceFrom=Ztb&amp;ZtbSoftXiaQuCode=0128&amp;ZtbSoftType=tballinclusive</w:t>
            </w:r>
          </w:p>
        </w:tc>
      </w:tr>
      <w:tr w14:paraId="7199D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46" w:type="dxa"/>
            <w:gridSpan w:val="3"/>
            <w:noWrap w:val="0"/>
            <w:vAlign w:val="center"/>
          </w:tcPr>
          <w:p w14:paraId="6793258F">
            <w:pPr>
              <w:keepNext w:val="0"/>
              <w:keepLines w:val="0"/>
              <w:pageBreakBefore w:val="0"/>
              <w:widowControl/>
              <w:kinsoku/>
              <w:overflowPunct/>
              <w:topLinePunct w:val="0"/>
              <w:autoSpaceDE/>
              <w:autoSpaceDN/>
              <w:bidi w:val="0"/>
              <w:spacing w:line="500" w:lineRule="exact"/>
              <w:jc w:val="center"/>
              <w:textAlignment w:val="auto"/>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联系方式</w:t>
            </w:r>
          </w:p>
        </w:tc>
      </w:tr>
      <w:tr w14:paraId="67210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140191BA">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lang w:val="en-US" w:eastAsia="zh-CN"/>
              </w:rPr>
              <w:t>招标单位</w:t>
            </w:r>
            <w:r>
              <w:rPr>
                <w:rFonts w:hint="eastAsia" w:ascii="宋体" w:hAnsi="宋体" w:eastAsia="宋体" w:cs="宋体"/>
                <w:bCs/>
                <w:color w:val="auto"/>
                <w:spacing w:val="-6"/>
                <w:sz w:val="21"/>
                <w:szCs w:val="21"/>
                <w:highlight w:val="none"/>
              </w:rPr>
              <w:t>名称</w:t>
            </w:r>
          </w:p>
        </w:tc>
        <w:tc>
          <w:tcPr>
            <w:tcW w:w="8313" w:type="dxa"/>
            <w:gridSpan w:val="2"/>
            <w:noWrap w:val="0"/>
            <w:vAlign w:val="center"/>
          </w:tcPr>
          <w:p w14:paraId="6B053D54">
            <w:pPr>
              <w:widowControl/>
              <w:spacing w:afterLines="0" w:line="500" w:lineRule="exact"/>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安徽金鹏建设集团股份有限公司</w:t>
            </w:r>
          </w:p>
        </w:tc>
      </w:tr>
      <w:tr w14:paraId="210FC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21B247FC">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lang w:val="en-US" w:eastAsia="zh-CN"/>
              </w:rPr>
              <w:t>招标单位</w:t>
            </w:r>
            <w:r>
              <w:rPr>
                <w:rFonts w:hint="eastAsia" w:ascii="宋体" w:hAnsi="宋体" w:eastAsia="宋体" w:cs="宋体"/>
                <w:bCs/>
                <w:color w:val="auto"/>
                <w:spacing w:val="-6"/>
                <w:sz w:val="21"/>
                <w:szCs w:val="21"/>
                <w:highlight w:val="none"/>
              </w:rPr>
              <w:t>地址</w:t>
            </w:r>
          </w:p>
        </w:tc>
        <w:tc>
          <w:tcPr>
            <w:tcW w:w="8313" w:type="dxa"/>
            <w:gridSpan w:val="2"/>
            <w:noWrap w:val="0"/>
            <w:vAlign w:val="center"/>
          </w:tcPr>
          <w:p w14:paraId="48A5638D">
            <w:pPr>
              <w:widowControl/>
              <w:spacing w:afterLines="0" w:line="500" w:lineRule="exact"/>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安徽省滁州市开发区花山东路2999号</w:t>
            </w:r>
          </w:p>
        </w:tc>
      </w:tr>
      <w:tr w14:paraId="39FDC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74BCCD29">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lang w:val="en-US" w:eastAsia="zh-CN"/>
              </w:rPr>
              <w:t>招标单位</w:t>
            </w:r>
            <w:r>
              <w:rPr>
                <w:rFonts w:hint="eastAsia" w:ascii="宋体" w:hAnsi="宋体" w:eastAsia="宋体" w:cs="宋体"/>
                <w:bCs/>
                <w:color w:val="auto"/>
                <w:spacing w:val="-6"/>
                <w:sz w:val="21"/>
                <w:szCs w:val="21"/>
                <w:highlight w:val="none"/>
              </w:rPr>
              <w:t>联系人</w:t>
            </w:r>
          </w:p>
        </w:tc>
        <w:tc>
          <w:tcPr>
            <w:tcW w:w="8313" w:type="dxa"/>
            <w:gridSpan w:val="2"/>
            <w:noWrap w:val="0"/>
            <w:vAlign w:val="center"/>
          </w:tcPr>
          <w:p w14:paraId="4BA7B2A0">
            <w:pPr>
              <w:widowControl/>
              <w:spacing w:afterLines="0" w:line="500" w:lineRule="exact"/>
              <w:jc w:val="left"/>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陈德贤</w:t>
            </w:r>
          </w:p>
        </w:tc>
      </w:tr>
      <w:tr w14:paraId="7424A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509031E7">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lang w:val="en-US" w:eastAsia="zh-CN"/>
              </w:rPr>
              <w:t>招标单位</w:t>
            </w:r>
            <w:r>
              <w:rPr>
                <w:rFonts w:hint="eastAsia" w:ascii="宋体" w:hAnsi="宋体" w:eastAsia="宋体" w:cs="宋体"/>
                <w:bCs/>
                <w:color w:val="auto"/>
                <w:spacing w:val="-6"/>
                <w:sz w:val="21"/>
                <w:szCs w:val="21"/>
                <w:highlight w:val="none"/>
              </w:rPr>
              <w:t>电话</w:t>
            </w:r>
          </w:p>
        </w:tc>
        <w:tc>
          <w:tcPr>
            <w:tcW w:w="8313" w:type="dxa"/>
            <w:gridSpan w:val="2"/>
            <w:noWrap w:val="0"/>
            <w:vAlign w:val="center"/>
          </w:tcPr>
          <w:p w14:paraId="6AB5C4EA">
            <w:pPr>
              <w:keepNext w:val="0"/>
              <w:keepLines w:val="0"/>
              <w:pageBreakBefore w:val="0"/>
              <w:widowControl/>
              <w:kinsoku/>
              <w:wordWrap w:val="0"/>
              <w:overflowPunct/>
              <w:topLinePunct w:val="0"/>
              <w:autoSpaceDE/>
              <w:autoSpaceDN/>
              <w:bidi w:val="0"/>
              <w:spacing w:line="500" w:lineRule="exact"/>
              <w:jc w:val="left"/>
              <w:textAlignment w:val="auto"/>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19856928388</w:t>
            </w:r>
          </w:p>
        </w:tc>
      </w:tr>
      <w:tr w14:paraId="12FFC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1933" w:type="dxa"/>
            <w:noWrap w:val="0"/>
            <w:vAlign w:val="center"/>
          </w:tcPr>
          <w:p w14:paraId="70E83B40">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bCs/>
                <w:color w:val="auto"/>
                <w:spacing w:val="-6"/>
                <w:sz w:val="21"/>
                <w:szCs w:val="21"/>
                <w:highlight w:val="none"/>
                <w:lang w:val="en-US" w:eastAsia="zh-CN"/>
              </w:rPr>
            </w:pPr>
            <w:r>
              <w:rPr>
                <w:rFonts w:hint="eastAsia" w:ascii="宋体" w:hAnsi="宋体" w:eastAsia="宋体" w:cs="宋体"/>
                <w:bCs/>
                <w:color w:val="auto"/>
                <w:spacing w:val="-6"/>
                <w:sz w:val="21"/>
                <w:szCs w:val="21"/>
                <w:highlight w:val="none"/>
                <w:lang w:val="en-US" w:eastAsia="zh-CN"/>
              </w:rPr>
              <w:t>建设单位</w:t>
            </w:r>
            <w:r>
              <w:rPr>
                <w:rFonts w:hint="eastAsia" w:ascii="宋体" w:hAnsi="宋体" w:eastAsia="宋体" w:cs="宋体"/>
                <w:bCs/>
                <w:color w:val="auto"/>
                <w:spacing w:val="-6"/>
                <w:sz w:val="21"/>
                <w:szCs w:val="21"/>
                <w:highlight w:val="none"/>
              </w:rPr>
              <w:t>名称</w:t>
            </w:r>
          </w:p>
        </w:tc>
        <w:tc>
          <w:tcPr>
            <w:tcW w:w="8313" w:type="dxa"/>
            <w:gridSpan w:val="2"/>
            <w:noWrap w:val="0"/>
            <w:vAlign w:val="center"/>
          </w:tcPr>
          <w:p w14:paraId="7C724F79">
            <w:pPr>
              <w:keepNext w:val="0"/>
              <w:keepLines w:val="0"/>
              <w:pageBreakBefore w:val="0"/>
              <w:widowControl/>
              <w:kinsoku/>
              <w:wordWrap w:val="0"/>
              <w:overflowPunct/>
              <w:topLinePunct w:val="0"/>
              <w:autoSpaceDE/>
              <w:autoSpaceDN/>
              <w:bidi w:val="0"/>
              <w:spacing w:line="500" w:lineRule="exact"/>
              <w:jc w:val="left"/>
              <w:textAlignment w:val="auto"/>
              <w:rPr>
                <w:rFonts w:hint="eastAsia" w:ascii="宋体" w:hAnsi="宋体" w:cs="宋体"/>
                <w:color w:val="auto"/>
                <w:szCs w:val="21"/>
                <w:highlight w:val="none"/>
                <w:lang w:val="en-US" w:eastAsia="zh-CN"/>
              </w:rPr>
            </w:pPr>
            <w:r>
              <w:rPr>
                <w:rFonts w:hint="eastAsia" w:ascii="宋体" w:hAnsi="宋体" w:cs="宋体"/>
                <w:color w:val="auto"/>
                <w:sz w:val="21"/>
                <w:szCs w:val="21"/>
                <w:highlight w:val="none"/>
                <w:lang w:val="en-US" w:eastAsia="zh-CN"/>
              </w:rPr>
              <w:t>滁州市同创建设投资有限责任公司</w:t>
            </w:r>
            <w:r>
              <w:rPr>
                <w:rFonts w:hint="eastAsia" w:ascii="宋体" w:hAnsi="宋体" w:eastAsia="宋体" w:cs="宋体"/>
                <w:color w:val="auto"/>
                <w:sz w:val="21"/>
                <w:szCs w:val="21"/>
                <w:highlight w:val="none"/>
              </w:rPr>
              <w:t xml:space="preserve"> </w:t>
            </w:r>
          </w:p>
        </w:tc>
      </w:tr>
      <w:tr w14:paraId="4C85A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2ABACA5B">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bCs/>
                <w:color w:val="auto"/>
                <w:spacing w:val="-6"/>
                <w:sz w:val="21"/>
                <w:szCs w:val="21"/>
                <w:highlight w:val="none"/>
                <w:lang w:val="en-US" w:eastAsia="zh-CN"/>
              </w:rPr>
            </w:pPr>
            <w:r>
              <w:rPr>
                <w:rFonts w:hint="eastAsia" w:ascii="宋体" w:hAnsi="宋体" w:eastAsia="宋体" w:cs="宋体"/>
                <w:bCs/>
                <w:color w:val="auto"/>
                <w:spacing w:val="-6"/>
                <w:sz w:val="21"/>
                <w:szCs w:val="21"/>
                <w:highlight w:val="none"/>
                <w:lang w:val="en-US" w:eastAsia="zh-CN"/>
              </w:rPr>
              <w:t>建设单位</w:t>
            </w:r>
            <w:r>
              <w:rPr>
                <w:rFonts w:hint="eastAsia" w:ascii="宋体" w:hAnsi="宋体" w:eastAsia="宋体" w:cs="宋体"/>
                <w:bCs/>
                <w:color w:val="auto"/>
                <w:spacing w:val="-6"/>
                <w:sz w:val="21"/>
                <w:szCs w:val="21"/>
                <w:highlight w:val="none"/>
              </w:rPr>
              <w:t>地址</w:t>
            </w:r>
          </w:p>
        </w:tc>
        <w:tc>
          <w:tcPr>
            <w:tcW w:w="8313" w:type="dxa"/>
            <w:gridSpan w:val="2"/>
            <w:noWrap w:val="0"/>
            <w:vAlign w:val="center"/>
          </w:tcPr>
          <w:p w14:paraId="5C607443">
            <w:pPr>
              <w:widowControl/>
              <w:spacing w:afterLines="0" w:line="500" w:lineRule="exact"/>
              <w:jc w:val="left"/>
              <w:rPr>
                <w:rFonts w:hint="eastAsia" w:ascii="宋体" w:hAnsi="宋体" w:cs="宋体"/>
                <w:color w:val="auto"/>
                <w:szCs w:val="21"/>
                <w:highlight w:val="none"/>
                <w:lang w:val="en-US" w:eastAsia="zh-CN"/>
              </w:rPr>
            </w:pPr>
            <w:r>
              <w:rPr>
                <w:rFonts w:hint="eastAsia" w:ascii="宋体" w:hAnsi="宋体" w:eastAsia="宋体" w:cs="宋体"/>
                <w:color w:val="auto"/>
                <w:sz w:val="21"/>
                <w:szCs w:val="21"/>
                <w:highlight w:val="none"/>
              </w:rPr>
              <w:t>安徽省滁州市中都大道2887号（滁州原创科技城）</w:t>
            </w:r>
          </w:p>
        </w:tc>
      </w:tr>
      <w:tr w14:paraId="4FAE7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0D56C723">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bCs/>
                <w:color w:val="auto"/>
                <w:spacing w:val="-6"/>
                <w:sz w:val="21"/>
                <w:szCs w:val="21"/>
                <w:highlight w:val="none"/>
                <w:lang w:val="en-US" w:eastAsia="zh-CN"/>
              </w:rPr>
            </w:pPr>
            <w:r>
              <w:rPr>
                <w:rFonts w:hint="eastAsia" w:ascii="宋体" w:hAnsi="宋体" w:eastAsia="宋体" w:cs="宋体"/>
                <w:bCs/>
                <w:color w:val="auto"/>
                <w:spacing w:val="-6"/>
                <w:sz w:val="21"/>
                <w:szCs w:val="21"/>
                <w:highlight w:val="none"/>
                <w:lang w:val="en-US" w:eastAsia="zh-CN"/>
              </w:rPr>
              <w:t>建设单位</w:t>
            </w:r>
            <w:r>
              <w:rPr>
                <w:rFonts w:hint="eastAsia" w:ascii="宋体" w:hAnsi="宋体" w:eastAsia="宋体" w:cs="宋体"/>
                <w:bCs/>
                <w:color w:val="auto"/>
                <w:spacing w:val="-6"/>
                <w:sz w:val="21"/>
                <w:szCs w:val="21"/>
                <w:highlight w:val="none"/>
              </w:rPr>
              <w:t>联系人</w:t>
            </w:r>
          </w:p>
        </w:tc>
        <w:tc>
          <w:tcPr>
            <w:tcW w:w="8313" w:type="dxa"/>
            <w:gridSpan w:val="2"/>
            <w:noWrap w:val="0"/>
            <w:vAlign w:val="center"/>
          </w:tcPr>
          <w:p w14:paraId="5E8B1540">
            <w:pPr>
              <w:widowControl/>
              <w:spacing w:afterLines="0" w:line="500" w:lineRule="exact"/>
              <w:jc w:val="left"/>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李庆延</w:t>
            </w:r>
          </w:p>
        </w:tc>
      </w:tr>
      <w:tr w14:paraId="466B5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401A62B3">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bCs/>
                <w:color w:val="auto"/>
                <w:spacing w:val="-6"/>
                <w:sz w:val="21"/>
                <w:szCs w:val="21"/>
                <w:highlight w:val="none"/>
                <w:lang w:val="en-US" w:eastAsia="zh-CN"/>
              </w:rPr>
            </w:pPr>
            <w:r>
              <w:rPr>
                <w:rFonts w:hint="eastAsia" w:ascii="宋体" w:hAnsi="宋体" w:eastAsia="宋体" w:cs="宋体"/>
                <w:bCs/>
                <w:color w:val="auto"/>
                <w:spacing w:val="-6"/>
                <w:sz w:val="21"/>
                <w:szCs w:val="21"/>
                <w:highlight w:val="none"/>
                <w:lang w:val="en-US" w:eastAsia="zh-CN"/>
              </w:rPr>
              <w:t>建设单位</w:t>
            </w:r>
            <w:r>
              <w:rPr>
                <w:rFonts w:hint="eastAsia" w:ascii="宋体" w:hAnsi="宋体" w:eastAsia="宋体" w:cs="宋体"/>
                <w:bCs/>
                <w:color w:val="auto"/>
                <w:spacing w:val="-6"/>
                <w:sz w:val="21"/>
                <w:szCs w:val="21"/>
                <w:highlight w:val="none"/>
              </w:rPr>
              <w:t>电话</w:t>
            </w:r>
          </w:p>
        </w:tc>
        <w:tc>
          <w:tcPr>
            <w:tcW w:w="8313" w:type="dxa"/>
            <w:gridSpan w:val="2"/>
            <w:noWrap w:val="0"/>
            <w:vAlign w:val="center"/>
          </w:tcPr>
          <w:p w14:paraId="269BC2D9">
            <w:pPr>
              <w:keepNext w:val="0"/>
              <w:keepLines w:val="0"/>
              <w:pageBreakBefore w:val="0"/>
              <w:widowControl/>
              <w:kinsoku/>
              <w:wordWrap w:val="0"/>
              <w:overflowPunct/>
              <w:topLinePunct w:val="0"/>
              <w:autoSpaceDE/>
              <w:autoSpaceDN/>
              <w:bidi w:val="0"/>
              <w:spacing w:line="500" w:lineRule="exact"/>
              <w:jc w:val="left"/>
              <w:textAlignment w:val="auto"/>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0550-3060260</w:t>
            </w:r>
          </w:p>
        </w:tc>
      </w:tr>
      <w:tr w14:paraId="5C2A1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28DE52FA">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rPr>
              <w:t>招标代理机构名称</w:t>
            </w:r>
          </w:p>
        </w:tc>
        <w:tc>
          <w:tcPr>
            <w:tcW w:w="8313" w:type="dxa"/>
            <w:gridSpan w:val="2"/>
            <w:noWrap w:val="0"/>
            <w:vAlign w:val="center"/>
          </w:tcPr>
          <w:p w14:paraId="55C2A997">
            <w:pPr>
              <w:keepNext w:val="0"/>
              <w:keepLines w:val="0"/>
              <w:pageBreakBefore w:val="0"/>
              <w:widowControl/>
              <w:kinsoku/>
              <w:wordWrap w:val="0"/>
              <w:overflowPunct/>
              <w:topLinePunct w:val="0"/>
              <w:autoSpaceDE/>
              <w:autoSpaceDN/>
              <w:bidi w:val="0"/>
              <w:spacing w:line="50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滁州市城投工程咨询管理有限公司</w:t>
            </w:r>
          </w:p>
        </w:tc>
      </w:tr>
      <w:tr w14:paraId="45091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22F818B3">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rPr>
              <w:t>招标代理机构地址</w:t>
            </w:r>
          </w:p>
        </w:tc>
        <w:tc>
          <w:tcPr>
            <w:tcW w:w="8313" w:type="dxa"/>
            <w:gridSpan w:val="2"/>
            <w:noWrap w:val="0"/>
            <w:vAlign w:val="center"/>
          </w:tcPr>
          <w:p w14:paraId="515A80C7">
            <w:pPr>
              <w:keepNext w:val="0"/>
              <w:keepLines w:val="0"/>
              <w:pageBreakBefore w:val="0"/>
              <w:widowControl/>
              <w:kinsoku/>
              <w:wordWrap w:val="0"/>
              <w:overflowPunct/>
              <w:topLinePunct w:val="0"/>
              <w:autoSpaceDE/>
              <w:autoSpaceDN/>
              <w:bidi w:val="0"/>
              <w:spacing w:line="50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滁州市龙蟠大道109号房产大厦6楼</w:t>
            </w:r>
            <w:r>
              <w:rPr>
                <w:rFonts w:hint="eastAsia" w:ascii="宋体" w:hAnsi="宋体" w:eastAsia="宋体" w:cs="宋体"/>
                <w:color w:val="auto"/>
                <w:sz w:val="21"/>
                <w:szCs w:val="21"/>
                <w:highlight w:val="none"/>
                <w:lang w:val="en-US" w:eastAsia="zh-CN"/>
              </w:rPr>
              <w:t>620</w:t>
            </w:r>
            <w:r>
              <w:rPr>
                <w:rFonts w:hint="eastAsia" w:ascii="宋体" w:hAnsi="宋体" w:eastAsia="宋体" w:cs="宋体"/>
                <w:color w:val="auto"/>
                <w:sz w:val="21"/>
                <w:szCs w:val="21"/>
                <w:highlight w:val="none"/>
              </w:rPr>
              <w:t>室</w:t>
            </w:r>
          </w:p>
        </w:tc>
      </w:tr>
      <w:tr w14:paraId="2D285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7DB79BFA">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rPr>
              <w:t>招标代理机构</w:t>
            </w:r>
          </w:p>
          <w:p w14:paraId="61457087">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宋体" w:hAnsi="宋体" w:eastAsia="宋体" w:cs="宋体"/>
                <w:bCs/>
                <w:color w:val="auto"/>
                <w:spacing w:val="-6"/>
                <w:sz w:val="21"/>
                <w:szCs w:val="21"/>
                <w:highlight w:val="none"/>
              </w:rPr>
            </w:pPr>
            <w:r>
              <w:rPr>
                <w:rFonts w:hint="default" w:ascii="宋体" w:hAnsi="宋体" w:cs="宋体"/>
                <w:bCs/>
                <w:color w:val="auto"/>
                <w:spacing w:val="-6"/>
                <w:sz w:val="21"/>
                <w:szCs w:val="21"/>
                <w:highlight w:val="none"/>
              </w:rPr>
              <w:t>项目负责人</w:t>
            </w:r>
          </w:p>
        </w:tc>
        <w:tc>
          <w:tcPr>
            <w:tcW w:w="8313" w:type="dxa"/>
            <w:gridSpan w:val="2"/>
            <w:noWrap w:val="0"/>
            <w:vAlign w:val="center"/>
          </w:tcPr>
          <w:p w14:paraId="440CE7AF">
            <w:pPr>
              <w:keepNext w:val="0"/>
              <w:keepLines w:val="0"/>
              <w:pageBreakBefore w:val="0"/>
              <w:widowControl/>
              <w:kinsoku/>
              <w:wordWrap w:val="0"/>
              <w:overflowPunct/>
              <w:topLinePunct w:val="0"/>
              <w:autoSpaceDE/>
              <w:autoSpaceDN/>
              <w:bidi w:val="0"/>
              <w:spacing w:line="500" w:lineRule="exact"/>
              <w:jc w:val="left"/>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lang w:val="en-US" w:eastAsia="zh-CN"/>
              </w:rPr>
              <w:t>杨韦</w:t>
            </w:r>
          </w:p>
        </w:tc>
      </w:tr>
      <w:tr w14:paraId="18180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3BE578BF">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rPr>
              <w:t>代理机构电话</w:t>
            </w:r>
          </w:p>
        </w:tc>
        <w:tc>
          <w:tcPr>
            <w:tcW w:w="8313" w:type="dxa"/>
            <w:gridSpan w:val="2"/>
            <w:noWrap w:val="0"/>
            <w:vAlign w:val="center"/>
          </w:tcPr>
          <w:p w14:paraId="69C45870">
            <w:pPr>
              <w:keepNext w:val="0"/>
              <w:keepLines w:val="0"/>
              <w:pageBreakBefore w:val="0"/>
              <w:widowControl/>
              <w:kinsoku/>
              <w:wordWrap w:val="0"/>
              <w:overflowPunct/>
              <w:topLinePunct w:val="0"/>
              <w:autoSpaceDE/>
              <w:autoSpaceDN/>
              <w:bidi w:val="0"/>
              <w:spacing w:line="500" w:lineRule="exact"/>
              <w:jc w:val="left"/>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sz w:val="21"/>
                <w:szCs w:val="21"/>
                <w:highlight w:val="none"/>
                <w:lang w:eastAsia="zh-CN"/>
              </w:rPr>
              <w:t>0550-35195</w:t>
            </w:r>
            <w:r>
              <w:rPr>
                <w:rFonts w:hint="eastAsia" w:ascii="宋体" w:hAnsi="宋体" w:eastAsia="宋体" w:cs="宋体"/>
                <w:color w:val="auto"/>
                <w:sz w:val="21"/>
                <w:szCs w:val="21"/>
                <w:highlight w:val="none"/>
                <w:lang w:val="en-US" w:eastAsia="zh-CN"/>
              </w:rPr>
              <w:t>90、18005501210</w:t>
            </w:r>
          </w:p>
        </w:tc>
      </w:tr>
      <w:bookmarkEnd w:id="12"/>
      <w:bookmarkEnd w:id="13"/>
      <w:bookmarkEnd w:id="14"/>
      <w:bookmarkEnd w:id="15"/>
    </w:tbl>
    <w:p w14:paraId="3909A129">
      <w:pPr>
        <w:rPr>
          <w:color w:val="auto"/>
          <w:highlight w:val="none"/>
        </w:rPr>
      </w:pPr>
      <w:bookmarkStart w:id="17" w:name="_Toc506107267"/>
      <w:bookmarkStart w:id="18" w:name="_Toc324404813"/>
      <w:bookmarkStart w:id="19" w:name="_Toc152042303"/>
      <w:bookmarkStart w:id="20" w:name="_Toc15058844"/>
      <w:bookmarkStart w:id="21" w:name="_Toc35425050"/>
      <w:bookmarkStart w:id="22" w:name="_Toc35424883"/>
      <w:bookmarkStart w:id="23" w:name="_Toc247085687"/>
      <w:bookmarkStart w:id="24" w:name="_Toc246996916"/>
      <w:bookmarkStart w:id="25" w:name="_Toc152045527"/>
      <w:bookmarkStart w:id="26" w:name="_Toc246996173"/>
      <w:bookmarkStart w:id="27" w:name="_Toc144974495"/>
      <w:bookmarkStart w:id="28" w:name="_Toc179632544"/>
    </w:p>
    <w:p w14:paraId="0BB9F817">
      <w:pPr>
        <w:rPr>
          <w:rFonts w:hint="eastAsia"/>
          <w:bCs/>
          <w:color w:val="auto"/>
          <w:szCs w:val="32"/>
          <w:highlight w:val="none"/>
        </w:rPr>
      </w:pPr>
      <w:bookmarkStart w:id="29" w:name="_Toc8504"/>
      <w:r>
        <w:rPr>
          <w:rFonts w:hint="eastAsia"/>
          <w:bCs/>
          <w:color w:val="auto"/>
          <w:szCs w:val="32"/>
          <w:highlight w:val="none"/>
        </w:rPr>
        <w:br w:type="page"/>
      </w:r>
    </w:p>
    <w:p w14:paraId="1D0C9878">
      <w:pPr>
        <w:pStyle w:val="43"/>
        <w:spacing w:beforeLines="50" w:afterLines="50" w:line="440" w:lineRule="exact"/>
        <w:rPr>
          <w:bCs/>
          <w:color w:val="auto"/>
          <w:szCs w:val="32"/>
          <w:highlight w:val="none"/>
        </w:rPr>
      </w:pPr>
      <w:r>
        <w:rPr>
          <w:rFonts w:hint="eastAsia"/>
          <w:bCs/>
          <w:color w:val="auto"/>
          <w:szCs w:val="32"/>
          <w:highlight w:val="none"/>
        </w:rPr>
        <w:t>第一章</w:t>
      </w:r>
      <w:r>
        <w:rPr>
          <w:bCs/>
          <w:color w:val="auto"/>
          <w:szCs w:val="32"/>
          <w:highlight w:val="none"/>
        </w:rPr>
        <w:t xml:space="preserve"> </w:t>
      </w:r>
      <w:r>
        <w:rPr>
          <w:rFonts w:hint="eastAsia"/>
          <w:bCs/>
          <w:color w:val="auto"/>
          <w:szCs w:val="32"/>
          <w:highlight w:val="none"/>
        </w:rPr>
        <w:t>投标人须知</w:t>
      </w:r>
      <w:bookmarkEnd w:id="17"/>
      <w:bookmarkEnd w:id="18"/>
      <w:bookmarkEnd w:id="19"/>
      <w:bookmarkEnd w:id="20"/>
      <w:bookmarkEnd w:id="21"/>
      <w:bookmarkEnd w:id="22"/>
      <w:bookmarkEnd w:id="23"/>
      <w:bookmarkEnd w:id="24"/>
      <w:bookmarkEnd w:id="25"/>
      <w:bookmarkEnd w:id="26"/>
      <w:bookmarkEnd w:id="27"/>
      <w:bookmarkEnd w:id="28"/>
      <w:bookmarkEnd w:id="29"/>
    </w:p>
    <w:p w14:paraId="39E76530">
      <w:pPr>
        <w:spacing w:beforeLines="50" w:afterLines="50" w:line="440" w:lineRule="exact"/>
        <w:jc w:val="center"/>
        <w:rPr>
          <w:b/>
          <w:bCs/>
          <w:color w:val="auto"/>
          <w:sz w:val="28"/>
          <w:szCs w:val="28"/>
          <w:highlight w:val="none"/>
        </w:rPr>
      </w:pPr>
      <w:bookmarkStart w:id="30" w:name="_Toc35425051"/>
      <w:bookmarkStart w:id="31" w:name="_Toc15058845"/>
      <w:bookmarkStart w:id="32" w:name="_Toc179632545"/>
      <w:bookmarkStart w:id="33" w:name="_Toc247085688"/>
      <w:bookmarkStart w:id="34" w:name="_Toc152045528"/>
      <w:bookmarkStart w:id="35" w:name="_Toc246996174"/>
      <w:bookmarkStart w:id="36" w:name="_Toc506107268"/>
      <w:bookmarkStart w:id="37" w:name="_Toc35424884"/>
      <w:bookmarkStart w:id="38" w:name="_Toc144974496"/>
      <w:bookmarkStart w:id="39" w:name="_Toc152042304"/>
      <w:bookmarkStart w:id="40" w:name="_Toc246996917"/>
      <w:bookmarkStart w:id="41" w:name="_Toc324404814"/>
      <w:r>
        <w:rPr>
          <w:rFonts w:hint="eastAsia"/>
          <w:b/>
          <w:bCs/>
          <w:color w:val="auto"/>
          <w:sz w:val="28"/>
          <w:szCs w:val="28"/>
          <w:highlight w:val="none"/>
        </w:rPr>
        <w:t>投标人须知前附表</w:t>
      </w:r>
      <w:bookmarkEnd w:id="30"/>
      <w:bookmarkEnd w:id="31"/>
      <w:bookmarkEnd w:id="32"/>
      <w:bookmarkEnd w:id="33"/>
      <w:bookmarkEnd w:id="34"/>
      <w:bookmarkEnd w:id="35"/>
      <w:bookmarkEnd w:id="36"/>
      <w:bookmarkEnd w:id="37"/>
      <w:bookmarkEnd w:id="38"/>
      <w:bookmarkEnd w:id="39"/>
      <w:bookmarkEnd w:id="40"/>
      <w:bookmarkEnd w:id="41"/>
    </w:p>
    <w:tbl>
      <w:tblPr>
        <w:tblStyle w:val="45"/>
        <w:tblW w:w="10527" w:type="dxa"/>
        <w:jc w:val="center"/>
        <w:tblLayout w:type="fixed"/>
        <w:tblCellMar>
          <w:top w:w="0" w:type="dxa"/>
          <w:left w:w="108" w:type="dxa"/>
          <w:bottom w:w="0" w:type="dxa"/>
          <w:right w:w="108" w:type="dxa"/>
        </w:tblCellMar>
      </w:tblPr>
      <w:tblGrid>
        <w:gridCol w:w="868"/>
        <w:gridCol w:w="910"/>
        <w:gridCol w:w="1220"/>
        <w:gridCol w:w="7529"/>
      </w:tblGrid>
      <w:tr w14:paraId="748587BB">
        <w:tblPrEx>
          <w:tblCellMar>
            <w:top w:w="0" w:type="dxa"/>
            <w:left w:w="108" w:type="dxa"/>
            <w:bottom w:w="0" w:type="dxa"/>
            <w:right w:w="108" w:type="dxa"/>
          </w:tblCellMar>
        </w:tblPrEx>
        <w:trPr>
          <w:trHeight w:val="520" w:hRule="atLeast"/>
          <w:jc w:val="center"/>
        </w:trPr>
        <w:tc>
          <w:tcPr>
            <w:tcW w:w="868" w:type="dxa"/>
            <w:tcBorders>
              <w:top w:val="single" w:color="auto" w:sz="4" w:space="0"/>
              <w:left w:val="single" w:color="auto" w:sz="4" w:space="0"/>
              <w:bottom w:val="single" w:color="auto" w:sz="4" w:space="0"/>
              <w:right w:val="single" w:color="auto" w:sz="4" w:space="0"/>
            </w:tcBorders>
            <w:vAlign w:val="center"/>
          </w:tcPr>
          <w:p w14:paraId="6B4EBD0A">
            <w:pPr>
              <w:keepNext w:val="0"/>
              <w:keepLines w:val="0"/>
              <w:pageBreakBefore w:val="0"/>
              <w:kinsoku/>
              <w:overflowPunct/>
              <w:autoSpaceDE/>
              <w:autoSpaceDN/>
              <w:bidi w:val="0"/>
              <w:spacing w:line="500" w:lineRule="exact"/>
              <w:jc w:val="center"/>
              <w:textAlignment w:val="auto"/>
              <w:rPr>
                <w:rFonts w:hint="eastAsia" w:ascii="宋体" w:hAnsi="宋体" w:eastAsia="宋体" w:cs="宋体"/>
                <w:b/>
                <w:color w:val="auto"/>
                <w:sz w:val="21"/>
                <w:szCs w:val="21"/>
                <w:highlight w:val="none"/>
              </w:rPr>
            </w:pPr>
            <w:bookmarkStart w:id="42" w:name="_Toc152045529"/>
            <w:bookmarkStart w:id="43" w:name="_Toc246996175"/>
            <w:bookmarkStart w:id="44" w:name="_Toc246996918"/>
            <w:bookmarkStart w:id="45" w:name="_Toc506107269"/>
            <w:bookmarkStart w:id="46" w:name="_Toc144974497"/>
            <w:bookmarkStart w:id="47" w:name="_Toc247085689"/>
            <w:bookmarkStart w:id="48" w:name="_Toc324404815"/>
            <w:bookmarkStart w:id="49" w:name="_Toc179632546"/>
            <w:bookmarkStart w:id="50" w:name="_Toc152042305"/>
            <w:r>
              <w:rPr>
                <w:rFonts w:hint="eastAsia" w:ascii="宋体" w:hAnsi="宋体" w:eastAsia="宋体" w:cs="宋体"/>
                <w:b/>
                <w:color w:val="auto"/>
                <w:sz w:val="21"/>
                <w:szCs w:val="21"/>
                <w:highlight w:val="none"/>
              </w:rPr>
              <w:t>序号</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62392639">
            <w:pPr>
              <w:keepNext w:val="0"/>
              <w:keepLines w:val="0"/>
              <w:pageBreakBefore w:val="0"/>
              <w:kinsoku/>
              <w:overflowPunct/>
              <w:autoSpaceDE/>
              <w:autoSpaceDN/>
              <w:bidi w:val="0"/>
              <w:spacing w:line="50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条  款  名  称</w:t>
            </w:r>
          </w:p>
        </w:tc>
        <w:tc>
          <w:tcPr>
            <w:tcW w:w="7529" w:type="dxa"/>
            <w:tcBorders>
              <w:top w:val="single" w:color="auto" w:sz="4" w:space="0"/>
              <w:left w:val="single" w:color="auto" w:sz="4" w:space="0"/>
              <w:bottom w:val="single" w:color="auto" w:sz="4" w:space="0"/>
              <w:right w:val="single" w:color="auto" w:sz="4" w:space="0"/>
            </w:tcBorders>
            <w:vAlign w:val="center"/>
          </w:tcPr>
          <w:p w14:paraId="6082EB75">
            <w:pPr>
              <w:keepNext w:val="0"/>
              <w:keepLines w:val="0"/>
              <w:pageBreakBefore w:val="0"/>
              <w:kinsoku/>
              <w:overflowPunct/>
              <w:autoSpaceDE/>
              <w:autoSpaceDN/>
              <w:bidi w:val="0"/>
              <w:spacing w:line="50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编  列  内  容</w:t>
            </w:r>
          </w:p>
        </w:tc>
      </w:tr>
      <w:tr w14:paraId="4A74F3FB">
        <w:tblPrEx>
          <w:tblCellMar>
            <w:top w:w="0" w:type="dxa"/>
            <w:left w:w="108" w:type="dxa"/>
            <w:bottom w:w="0" w:type="dxa"/>
            <w:right w:w="108" w:type="dxa"/>
          </w:tblCellMar>
        </w:tblPrEx>
        <w:trPr>
          <w:jc w:val="center"/>
        </w:trPr>
        <w:tc>
          <w:tcPr>
            <w:tcW w:w="868" w:type="dxa"/>
            <w:vMerge w:val="restart"/>
            <w:tcBorders>
              <w:top w:val="single" w:color="auto" w:sz="4" w:space="0"/>
              <w:left w:val="single" w:color="auto" w:sz="4" w:space="0"/>
              <w:right w:val="single" w:color="auto" w:sz="4" w:space="0"/>
            </w:tcBorders>
            <w:vAlign w:val="center"/>
          </w:tcPr>
          <w:p w14:paraId="30E7AF10">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6D790363">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招标</w:t>
            </w:r>
            <w:r>
              <w:rPr>
                <w:rFonts w:hint="eastAsia" w:ascii="宋体" w:hAnsi="宋体" w:cs="宋体"/>
                <w:color w:val="auto"/>
                <w:sz w:val="21"/>
                <w:szCs w:val="21"/>
                <w:highlight w:val="none"/>
                <w:lang w:val="en-US" w:eastAsia="zh-CN"/>
              </w:rPr>
              <w:t>单位</w:t>
            </w:r>
          </w:p>
        </w:tc>
        <w:tc>
          <w:tcPr>
            <w:tcW w:w="7529" w:type="dxa"/>
            <w:tcBorders>
              <w:top w:val="single" w:color="auto" w:sz="4" w:space="0"/>
              <w:left w:val="single" w:color="auto" w:sz="4" w:space="0"/>
              <w:bottom w:val="single" w:color="auto" w:sz="4" w:space="0"/>
              <w:right w:val="single" w:color="auto" w:sz="4" w:space="0"/>
            </w:tcBorders>
            <w:vAlign w:val="center"/>
          </w:tcPr>
          <w:p w14:paraId="62A8D777">
            <w:pPr>
              <w:pStyle w:val="41"/>
              <w:keepNext w:val="0"/>
              <w:keepLines w:val="0"/>
              <w:pageBreakBefore w:val="0"/>
              <w:kinsoku/>
              <w:overflowPunct/>
              <w:autoSpaceDE/>
              <w:autoSpaceDN/>
              <w:bidi w:val="0"/>
              <w:spacing w:beforeAutospacing="0" w:afterAutospacing="0" w:line="500" w:lineRule="exact"/>
              <w:textAlignment w:val="auto"/>
              <w:rPr>
                <w:rFonts w:hint="default" w:ascii="宋体" w:hAnsi="宋体" w:eastAsia="宋体" w:cs="宋体"/>
                <w:color w:val="auto"/>
                <w:kern w:val="2"/>
                <w:sz w:val="21"/>
                <w:szCs w:val="21"/>
                <w:highlight w:val="none"/>
                <w:lang w:val="en-US" w:eastAsia="zh-CN"/>
              </w:rPr>
            </w:pPr>
            <w:r>
              <w:rPr>
                <w:rFonts w:hint="eastAsia" w:cs="宋体"/>
                <w:color w:val="auto"/>
                <w:sz w:val="21"/>
                <w:szCs w:val="21"/>
                <w:highlight w:val="none"/>
                <w:lang w:val="en-US" w:eastAsia="zh-CN"/>
              </w:rPr>
              <w:t>见招标公告</w:t>
            </w:r>
          </w:p>
        </w:tc>
      </w:tr>
      <w:tr w14:paraId="416356F9">
        <w:tblPrEx>
          <w:tblCellMar>
            <w:top w:w="0" w:type="dxa"/>
            <w:left w:w="108" w:type="dxa"/>
            <w:bottom w:w="0" w:type="dxa"/>
            <w:right w:w="108" w:type="dxa"/>
          </w:tblCellMar>
        </w:tblPrEx>
        <w:trPr>
          <w:jc w:val="center"/>
        </w:trPr>
        <w:tc>
          <w:tcPr>
            <w:tcW w:w="868" w:type="dxa"/>
            <w:vMerge w:val="continue"/>
            <w:tcBorders>
              <w:left w:val="single" w:color="auto" w:sz="4" w:space="0"/>
              <w:bottom w:val="single" w:color="auto" w:sz="4" w:space="0"/>
              <w:right w:val="single" w:color="auto" w:sz="4" w:space="0"/>
            </w:tcBorders>
            <w:vAlign w:val="center"/>
          </w:tcPr>
          <w:p w14:paraId="50414D47">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4016DA4C">
            <w:pPr>
              <w:keepNext w:val="0"/>
              <w:keepLines w:val="0"/>
              <w:pageBreakBefore w:val="0"/>
              <w:kinsoku/>
              <w:overflowPunct/>
              <w:autoSpaceDE/>
              <w:autoSpaceDN/>
              <w:bidi w:val="0"/>
              <w:spacing w:line="50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建设单位</w:t>
            </w:r>
          </w:p>
        </w:tc>
        <w:tc>
          <w:tcPr>
            <w:tcW w:w="7529" w:type="dxa"/>
            <w:tcBorders>
              <w:top w:val="single" w:color="auto" w:sz="4" w:space="0"/>
              <w:left w:val="single" w:color="auto" w:sz="4" w:space="0"/>
              <w:bottom w:val="single" w:color="auto" w:sz="4" w:space="0"/>
              <w:right w:val="single" w:color="auto" w:sz="4" w:space="0"/>
            </w:tcBorders>
            <w:vAlign w:val="center"/>
          </w:tcPr>
          <w:p w14:paraId="756F547D">
            <w:pPr>
              <w:pStyle w:val="41"/>
              <w:keepNext w:val="0"/>
              <w:keepLines w:val="0"/>
              <w:pageBreakBefore w:val="0"/>
              <w:kinsoku/>
              <w:overflowPunct/>
              <w:autoSpaceDE/>
              <w:autoSpaceDN/>
              <w:bidi w:val="0"/>
              <w:spacing w:beforeAutospacing="0" w:afterAutospacing="0" w:line="500" w:lineRule="exact"/>
              <w:textAlignment w:val="auto"/>
              <w:rPr>
                <w:rFonts w:hint="eastAsia" w:cs="宋体"/>
                <w:color w:val="auto"/>
                <w:sz w:val="21"/>
                <w:szCs w:val="21"/>
                <w:highlight w:val="none"/>
                <w:lang w:val="en-US" w:eastAsia="zh-CN"/>
              </w:rPr>
            </w:pPr>
            <w:r>
              <w:rPr>
                <w:rFonts w:hint="eastAsia" w:cs="宋体"/>
                <w:color w:val="auto"/>
                <w:sz w:val="21"/>
                <w:szCs w:val="21"/>
                <w:highlight w:val="none"/>
                <w:lang w:val="en-US" w:eastAsia="zh-CN"/>
              </w:rPr>
              <w:t>见招标公告</w:t>
            </w:r>
          </w:p>
        </w:tc>
      </w:tr>
      <w:tr w14:paraId="1458B5EA">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vAlign w:val="center"/>
          </w:tcPr>
          <w:p w14:paraId="0C162157">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5BA9B48C">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招标代理机构</w:t>
            </w:r>
          </w:p>
        </w:tc>
        <w:tc>
          <w:tcPr>
            <w:tcW w:w="7529" w:type="dxa"/>
            <w:tcBorders>
              <w:top w:val="single" w:color="auto" w:sz="4" w:space="0"/>
              <w:left w:val="single" w:color="auto" w:sz="4" w:space="0"/>
              <w:bottom w:val="single" w:color="auto" w:sz="4" w:space="0"/>
              <w:right w:val="single" w:color="auto" w:sz="4" w:space="0"/>
            </w:tcBorders>
            <w:vAlign w:val="center"/>
          </w:tcPr>
          <w:p w14:paraId="137E46B2">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cs="宋体"/>
                <w:color w:val="auto"/>
                <w:sz w:val="21"/>
                <w:szCs w:val="21"/>
                <w:highlight w:val="none"/>
                <w:lang w:val="en-US" w:eastAsia="zh-CN"/>
              </w:rPr>
              <w:t>见招标公告</w:t>
            </w:r>
          </w:p>
        </w:tc>
      </w:tr>
      <w:tr w14:paraId="6AC2D34B">
        <w:tblPrEx>
          <w:tblCellMar>
            <w:top w:w="0" w:type="dxa"/>
            <w:left w:w="108" w:type="dxa"/>
            <w:bottom w:w="0" w:type="dxa"/>
            <w:right w:w="108" w:type="dxa"/>
          </w:tblCellMar>
        </w:tblPrEx>
        <w:trPr>
          <w:trHeight w:val="390" w:hRule="atLeast"/>
          <w:jc w:val="center"/>
        </w:trPr>
        <w:tc>
          <w:tcPr>
            <w:tcW w:w="868" w:type="dxa"/>
            <w:tcBorders>
              <w:top w:val="single" w:color="auto" w:sz="4" w:space="0"/>
              <w:left w:val="single" w:color="auto" w:sz="4" w:space="0"/>
              <w:bottom w:val="single" w:color="auto" w:sz="4" w:space="0"/>
              <w:right w:val="single" w:color="auto" w:sz="4" w:space="0"/>
            </w:tcBorders>
            <w:vAlign w:val="center"/>
          </w:tcPr>
          <w:p w14:paraId="0BC61BB9">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356E4AA2">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项目名称</w:t>
            </w:r>
          </w:p>
        </w:tc>
        <w:tc>
          <w:tcPr>
            <w:tcW w:w="7529" w:type="dxa"/>
            <w:tcBorders>
              <w:top w:val="single" w:color="auto" w:sz="4" w:space="0"/>
              <w:left w:val="single" w:color="auto" w:sz="4" w:space="0"/>
              <w:bottom w:val="single" w:color="auto" w:sz="4" w:space="0"/>
              <w:right w:val="single" w:color="auto" w:sz="4" w:space="0"/>
            </w:tcBorders>
            <w:vAlign w:val="center"/>
          </w:tcPr>
          <w:p w14:paraId="45462298">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lang w:val="en-US"/>
              </w:rPr>
            </w:pPr>
            <w:r>
              <w:rPr>
                <w:rFonts w:hint="eastAsia" w:cs="宋体"/>
                <w:color w:val="auto"/>
                <w:sz w:val="21"/>
                <w:szCs w:val="21"/>
                <w:highlight w:val="none"/>
                <w:lang w:val="en-US" w:eastAsia="zh-CN"/>
              </w:rPr>
              <w:t>见招标公告</w:t>
            </w:r>
          </w:p>
        </w:tc>
      </w:tr>
      <w:tr w14:paraId="3C15F299">
        <w:tblPrEx>
          <w:tblCellMar>
            <w:top w:w="0" w:type="dxa"/>
            <w:left w:w="108" w:type="dxa"/>
            <w:bottom w:w="0" w:type="dxa"/>
            <w:right w:w="108" w:type="dxa"/>
          </w:tblCellMar>
        </w:tblPrEx>
        <w:trPr>
          <w:trHeight w:val="500" w:hRule="atLeast"/>
          <w:jc w:val="center"/>
        </w:trPr>
        <w:tc>
          <w:tcPr>
            <w:tcW w:w="868" w:type="dxa"/>
            <w:tcBorders>
              <w:top w:val="single" w:color="auto" w:sz="4" w:space="0"/>
              <w:left w:val="single" w:color="auto" w:sz="4" w:space="0"/>
              <w:bottom w:val="single" w:color="auto" w:sz="4" w:space="0"/>
              <w:right w:val="single" w:color="auto" w:sz="4" w:space="0"/>
            </w:tcBorders>
            <w:vAlign w:val="center"/>
          </w:tcPr>
          <w:p w14:paraId="791BFE43">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62E8168E">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建设地点</w:t>
            </w:r>
          </w:p>
        </w:tc>
        <w:tc>
          <w:tcPr>
            <w:tcW w:w="7529" w:type="dxa"/>
            <w:tcBorders>
              <w:top w:val="single" w:color="auto" w:sz="4" w:space="0"/>
              <w:left w:val="single" w:color="auto" w:sz="4" w:space="0"/>
              <w:bottom w:val="single" w:color="auto" w:sz="4" w:space="0"/>
              <w:right w:val="single" w:color="auto" w:sz="4" w:space="0"/>
            </w:tcBorders>
            <w:vAlign w:val="center"/>
          </w:tcPr>
          <w:p w14:paraId="7D679AB3">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lang w:eastAsia="zh-CN"/>
              </w:rPr>
            </w:pPr>
            <w:r>
              <w:rPr>
                <w:rFonts w:hint="eastAsia" w:cs="宋体"/>
                <w:color w:val="auto"/>
                <w:sz w:val="21"/>
                <w:szCs w:val="21"/>
                <w:highlight w:val="none"/>
                <w:lang w:val="en-US" w:eastAsia="zh-CN"/>
              </w:rPr>
              <w:t>见招标公告</w:t>
            </w:r>
          </w:p>
        </w:tc>
      </w:tr>
      <w:tr w14:paraId="5480B341">
        <w:tblPrEx>
          <w:tblCellMar>
            <w:top w:w="0" w:type="dxa"/>
            <w:left w:w="108" w:type="dxa"/>
            <w:bottom w:w="0" w:type="dxa"/>
            <w:right w:w="108" w:type="dxa"/>
          </w:tblCellMar>
        </w:tblPrEx>
        <w:trPr>
          <w:trHeight w:val="555" w:hRule="atLeast"/>
          <w:jc w:val="center"/>
        </w:trPr>
        <w:tc>
          <w:tcPr>
            <w:tcW w:w="868" w:type="dxa"/>
            <w:tcBorders>
              <w:top w:val="single" w:color="auto" w:sz="4" w:space="0"/>
              <w:left w:val="single" w:color="auto" w:sz="4" w:space="0"/>
              <w:bottom w:val="single" w:color="auto" w:sz="4" w:space="0"/>
              <w:right w:val="single" w:color="auto" w:sz="4" w:space="0"/>
            </w:tcBorders>
            <w:vAlign w:val="center"/>
          </w:tcPr>
          <w:p w14:paraId="13B3A548">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27E2F6CE">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资金来源及比例</w:t>
            </w:r>
          </w:p>
        </w:tc>
        <w:tc>
          <w:tcPr>
            <w:tcW w:w="7529" w:type="dxa"/>
            <w:tcBorders>
              <w:top w:val="single" w:color="auto" w:sz="4" w:space="0"/>
              <w:left w:val="single" w:color="auto" w:sz="4" w:space="0"/>
              <w:bottom w:val="single" w:color="auto" w:sz="4" w:space="0"/>
              <w:right w:val="single" w:color="auto" w:sz="4" w:space="0"/>
            </w:tcBorders>
            <w:vAlign w:val="center"/>
          </w:tcPr>
          <w:p w14:paraId="339D356B">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cs="宋体"/>
                <w:color w:val="auto"/>
                <w:sz w:val="21"/>
                <w:szCs w:val="21"/>
                <w:highlight w:val="none"/>
                <w:lang w:val="en-US" w:eastAsia="zh-CN"/>
              </w:rPr>
              <w:t>见招标公告</w:t>
            </w:r>
          </w:p>
        </w:tc>
      </w:tr>
      <w:tr w14:paraId="781E9D8D">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vAlign w:val="center"/>
          </w:tcPr>
          <w:p w14:paraId="26E741A1">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4522CA58">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招标范围</w:t>
            </w:r>
          </w:p>
        </w:tc>
        <w:tc>
          <w:tcPr>
            <w:tcW w:w="7529" w:type="dxa"/>
            <w:tcBorders>
              <w:top w:val="single" w:color="auto" w:sz="4" w:space="0"/>
              <w:left w:val="single" w:color="auto" w:sz="4" w:space="0"/>
              <w:bottom w:val="single" w:color="auto" w:sz="4" w:space="0"/>
              <w:right w:val="single" w:color="auto" w:sz="4" w:space="0"/>
            </w:tcBorders>
            <w:vAlign w:val="center"/>
          </w:tcPr>
          <w:p w14:paraId="55AE24C9">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cs="宋体"/>
                <w:color w:val="auto"/>
                <w:sz w:val="21"/>
                <w:szCs w:val="21"/>
                <w:highlight w:val="none"/>
                <w:lang w:val="en-US" w:eastAsia="zh-CN"/>
              </w:rPr>
              <w:t>见招标公告</w:t>
            </w:r>
          </w:p>
        </w:tc>
      </w:tr>
      <w:tr w14:paraId="019E5517">
        <w:tblPrEx>
          <w:tblCellMar>
            <w:top w:w="0" w:type="dxa"/>
            <w:left w:w="108" w:type="dxa"/>
            <w:bottom w:w="0" w:type="dxa"/>
            <w:right w:w="108" w:type="dxa"/>
          </w:tblCellMar>
        </w:tblPrEx>
        <w:trPr>
          <w:trHeight w:val="496" w:hRule="atLeast"/>
          <w:jc w:val="center"/>
        </w:trPr>
        <w:tc>
          <w:tcPr>
            <w:tcW w:w="868" w:type="dxa"/>
            <w:tcBorders>
              <w:top w:val="single" w:color="auto" w:sz="4" w:space="0"/>
              <w:left w:val="single" w:color="auto" w:sz="4" w:space="0"/>
              <w:bottom w:val="single" w:color="auto" w:sz="4" w:space="0"/>
              <w:right w:val="single" w:color="auto" w:sz="4" w:space="0"/>
            </w:tcBorders>
            <w:vAlign w:val="center"/>
          </w:tcPr>
          <w:p w14:paraId="18A9E25C">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0D02F688">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评标办法</w:t>
            </w:r>
          </w:p>
        </w:tc>
        <w:tc>
          <w:tcPr>
            <w:tcW w:w="7529" w:type="dxa"/>
            <w:tcBorders>
              <w:top w:val="single" w:color="auto" w:sz="4" w:space="0"/>
              <w:left w:val="single" w:color="auto" w:sz="4" w:space="0"/>
              <w:bottom w:val="single" w:color="auto" w:sz="4" w:space="0"/>
              <w:right w:val="single" w:color="auto" w:sz="4" w:space="0"/>
            </w:tcBorders>
            <w:vAlign w:val="center"/>
          </w:tcPr>
          <w:p w14:paraId="1BF29738">
            <w:pPr>
              <w:pStyle w:val="120"/>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综合评</w:t>
            </w:r>
            <w:r>
              <w:rPr>
                <w:rFonts w:hint="eastAsia" w:ascii="宋体" w:hAnsi="宋体" w:cs="宋体"/>
                <w:color w:val="auto"/>
                <w:sz w:val="21"/>
                <w:szCs w:val="21"/>
                <w:highlight w:val="none"/>
                <w:lang w:val="en-US" w:eastAsia="zh-CN"/>
              </w:rPr>
              <w:t>分</w:t>
            </w:r>
            <w:r>
              <w:rPr>
                <w:rFonts w:hint="eastAsia" w:ascii="宋体" w:hAnsi="宋体" w:eastAsia="宋体" w:cs="宋体"/>
                <w:color w:val="auto"/>
                <w:sz w:val="21"/>
                <w:szCs w:val="21"/>
                <w:highlight w:val="none"/>
              </w:rPr>
              <w:t>法</w:t>
            </w:r>
          </w:p>
        </w:tc>
      </w:tr>
      <w:tr w14:paraId="1E247E0C">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vAlign w:val="center"/>
          </w:tcPr>
          <w:p w14:paraId="3B67ADFA">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6DB75E02">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val="en-US" w:eastAsia="zh-CN"/>
              </w:rPr>
              <w:t>服务期</w:t>
            </w:r>
          </w:p>
        </w:tc>
        <w:tc>
          <w:tcPr>
            <w:tcW w:w="7529" w:type="dxa"/>
            <w:tcBorders>
              <w:top w:val="single" w:color="auto" w:sz="4" w:space="0"/>
              <w:left w:val="single" w:color="auto" w:sz="4" w:space="0"/>
              <w:bottom w:val="single" w:color="auto" w:sz="4" w:space="0"/>
              <w:right w:val="single" w:color="auto" w:sz="4" w:space="0"/>
            </w:tcBorders>
            <w:vAlign w:val="center"/>
          </w:tcPr>
          <w:p w14:paraId="75EAA81F">
            <w:pPr>
              <w:keepNext w:val="0"/>
              <w:keepLines w:val="0"/>
              <w:pageBreakBefore w:val="0"/>
              <w:kinsoku/>
              <w:overflowPunct/>
              <w:autoSpaceDE/>
              <w:autoSpaceDN/>
              <w:bidi w:val="0"/>
              <w:spacing w:line="500" w:lineRule="exact"/>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自中标通知书发放之日起50个工作日内完成供货、组装调试及验收。</w:t>
            </w:r>
          </w:p>
          <w:p w14:paraId="322A1229">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val="en-US" w:eastAsia="zh-CN"/>
              </w:rPr>
              <w:t>注：每延期一天将处以</w:t>
            </w:r>
            <w:r>
              <w:rPr>
                <w:rFonts w:hint="eastAsia" w:ascii="宋体" w:hAnsi="宋体" w:cs="宋体"/>
                <w:b/>
                <w:bCs/>
                <w:color w:val="auto"/>
                <w:sz w:val="21"/>
                <w:szCs w:val="21"/>
                <w:highlight w:val="none"/>
                <w:lang w:val="en-US" w:eastAsia="zh-CN"/>
              </w:rPr>
              <w:t>3000</w:t>
            </w:r>
            <w:r>
              <w:rPr>
                <w:rFonts w:hint="eastAsia" w:ascii="宋体" w:hAnsi="宋体" w:eastAsia="宋体" w:cs="宋体"/>
                <w:b/>
                <w:bCs/>
                <w:color w:val="auto"/>
                <w:sz w:val="21"/>
                <w:szCs w:val="21"/>
                <w:highlight w:val="none"/>
                <w:lang w:val="en-US" w:eastAsia="zh-CN"/>
              </w:rPr>
              <w:t>元/天违约金，提前不奖励。</w:t>
            </w:r>
          </w:p>
        </w:tc>
      </w:tr>
      <w:tr w14:paraId="3C8ECCF6">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vAlign w:val="center"/>
          </w:tcPr>
          <w:p w14:paraId="05F322F2">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7614B103">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质量要求</w:t>
            </w:r>
          </w:p>
        </w:tc>
        <w:tc>
          <w:tcPr>
            <w:tcW w:w="7529" w:type="dxa"/>
            <w:tcBorders>
              <w:top w:val="single" w:color="auto" w:sz="4" w:space="0"/>
              <w:left w:val="single" w:color="auto" w:sz="4" w:space="0"/>
              <w:bottom w:val="single" w:color="auto" w:sz="4" w:space="0"/>
              <w:right w:val="single" w:color="auto" w:sz="4" w:space="0"/>
            </w:tcBorders>
            <w:vAlign w:val="center"/>
          </w:tcPr>
          <w:p w14:paraId="14E39116">
            <w:pPr>
              <w:keepNext w:val="0"/>
              <w:keepLines w:val="0"/>
              <w:pageBreakBefore w:val="0"/>
              <w:kinsoku/>
              <w:overflowPunct/>
              <w:autoSpaceDE/>
              <w:autoSpaceDN/>
              <w:bidi w:val="0"/>
              <w:spacing w:line="500" w:lineRule="exac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满足或优于招标文件第四章采购需求</w:t>
            </w:r>
          </w:p>
        </w:tc>
      </w:tr>
      <w:tr w14:paraId="24F54B11">
        <w:tblPrEx>
          <w:tblCellMar>
            <w:top w:w="0" w:type="dxa"/>
            <w:left w:w="108" w:type="dxa"/>
            <w:bottom w:w="0" w:type="dxa"/>
            <w:right w:w="108" w:type="dxa"/>
          </w:tblCellMar>
        </w:tblPrEx>
        <w:trPr>
          <w:trHeight w:val="805" w:hRule="atLeast"/>
          <w:jc w:val="center"/>
        </w:trPr>
        <w:tc>
          <w:tcPr>
            <w:tcW w:w="868" w:type="dxa"/>
            <w:vMerge w:val="restart"/>
            <w:tcBorders>
              <w:top w:val="single" w:color="auto" w:sz="4" w:space="0"/>
              <w:left w:val="single" w:color="auto" w:sz="4" w:space="0"/>
              <w:right w:val="single" w:color="auto" w:sz="4" w:space="0"/>
            </w:tcBorders>
            <w:vAlign w:val="center"/>
          </w:tcPr>
          <w:p w14:paraId="6F32116C">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30E2A605">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投标人资质条件、能力和信誉</w:t>
            </w:r>
          </w:p>
        </w:tc>
        <w:tc>
          <w:tcPr>
            <w:tcW w:w="7529" w:type="dxa"/>
            <w:tcBorders>
              <w:top w:val="single" w:color="auto" w:sz="4" w:space="0"/>
              <w:left w:val="single" w:color="auto" w:sz="4" w:space="0"/>
              <w:bottom w:val="single" w:color="auto" w:sz="4" w:space="0"/>
              <w:right w:val="single" w:color="auto" w:sz="4" w:space="0"/>
            </w:tcBorders>
            <w:vAlign w:val="center"/>
          </w:tcPr>
          <w:p w14:paraId="412A2D13">
            <w:pPr>
              <w:pStyle w:val="2"/>
              <w:keepNext w:val="0"/>
              <w:keepLines w:val="0"/>
              <w:pageBreakBefore w:val="0"/>
              <w:kinsoku/>
              <w:overflowPunct/>
              <w:autoSpaceDE/>
              <w:autoSpaceDN/>
              <w:bidi w:val="0"/>
              <w:spacing w:line="500" w:lineRule="exact"/>
              <w:ind w:left="0" w:leftChars="0" w:firstLine="0" w:firstLineChars="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见招标公告</w:t>
            </w:r>
          </w:p>
        </w:tc>
      </w:tr>
      <w:tr w14:paraId="079EB64F">
        <w:tblPrEx>
          <w:tblCellMar>
            <w:top w:w="0" w:type="dxa"/>
            <w:left w:w="108" w:type="dxa"/>
            <w:bottom w:w="0" w:type="dxa"/>
            <w:right w:w="108" w:type="dxa"/>
          </w:tblCellMar>
        </w:tblPrEx>
        <w:trPr>
          <w:trHeight w:val="575" w:hRule="atLeast"/>
          <w:jc w:val="center"/>
        </w:trPr>
        <w:tc>
          <w:tcPr>
            <w:tcW w:w="868" w:type="dxa"/>
            <w:vMerge w:val="continue"/>
            <w:tcBorders>
              <w:left w:val="single" w:color="auto" w:sz="4" w:space="0"/>
              <w:bottom w:val="single" w:color="auto" w:sz="4" w:space="0"/>
              <w:right w:val="single" w:color="auto" w:sz="4" w:space="0"/>
            </w:tcBorders>
            <w:vAlign w:val="center"/>
          </w:tcPr>
          <w:p w14:paraId="38F61BDD">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25EEE4E4">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招标文件发布时间：</w:t>
            </w:r>
          </w:p>
        </w:tc>
        <w:tc>
          <w:tcPr>
            <w:tcW w:w="7529" w:type="dxa"/>
            <w:tcBorders>
              <w:top w:val="single" w:color="auto" w:sz="4" w:space="0"/>
              <w:left w:val="single" w:color="auto" w:sz="4" w:space="0"/>
              <w:bottom w:val="single" w:color="auto" w:sz="4" w:space="0"/>
              <w:right w:val="single" w:color="auto" w:sz="4" w:space="0"/>
            </w:tcBorders>
            <w:vAlign w:val="center"/>
          </w:tcPr>
          <w:p w14:paraId="145F7CB3">
            <w:pPr>
              <w:keepNext w:val="0"/>
              <w:keepLines w:val="0"/>
              <w:pageBreakBefore w:val="0"/>
              <w:kinsoku/>
              <w:overflowPunct/>
              <w:autoSpaceDE/>
              <w:autoSpaceDN/>
              <w:bidi w:val="0"/>
              <w:spacing w:line="500" w:lineRule="exac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见招标公告</w:t>
            </w:r>
          </w:p>
        </w:tc>
      </w:tr>
      <w:tr w14:paraId="2E94FC66">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vAlign w:val="center"/>
          </w:tcPr>
          <w:p w14:paraId="2EE4EC7E">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7C946742">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pacing w:val="-4"/>
                <w:kern w:val="0"/>
                <w:sz w:val="21"/>
                <w:szCs w:val="21"/>
                <w:highlight w:val="none"/>
              </w:rPr>
            </w:pPr>
            <w:r>
              <w:rPr>
                <w:rFonts w:hint="eastAsia" w:ascii="宋体" w:hAnsi="宋体" w:eastAsia="宋体" w:cs="宋体"/>
                <w:color w:val="auto"/>
                <w:spacing w:val="-4"/>
                <w:kern w:val="0"/>
                <w:sz w:val="21"/>
                <w:szCs w:val="21"/>
                <w:highlight w:val="none"/>
              </w:rPr>
              <w:t>踏勘现场</w:t>
            </w:r>
          </w:p>
        </w:tc>
        <w:tc>
          <w:tcPr>
            <w:tcW w:w="7529" w:type="dxa"/>
            <w:tcBorders>
              <w:top w:val="single" w:color="auto" w:sz="4" w:space="0"/>
              <w:left w:val="single" w:color="auto" w:sz="4" w:space="0"/>
              <w:bottom w:val="single" w:color="auto" w:sz="4" w:space="0"/>
              <w:right w:val="single" w:color="auto" w:sz="4" w:space="0"/>
            </w:tcBorders>
            <w:vAlign w:val="center"/>
          </w:tcPr>
          <w:p w14:paraId="5A6A97AF">
            <w:pPr>
              <w:pStyle w:val="18"/>
              <w:keepNext w:val="0"/>
              <w:keepLines w:val="0"/>
              <w:pageBreakBefore w:val="0"/>
              <w:kinsoku/>
              <w:overflowPunct/>
              <w:topLinePunct/>
              <w:autoSpaceDE/>
              <w:autoSpaceDN/>
              <w:bidi w:val="0"/>
              <w:spacing w:line="500" w:lineRule="exact"/>
              <w:textAlignment w:val="auto"/>
              <w:rPr>
                <w:rFonts w:hint="eastAsia" w:ascii="宋体" w:hAnsi="宋体" w:eastAsia="宋体" w:cs="宋体"/>
                <w:color w:val="auto"/>
                <w:spacing w:val="-4"/>
                <w:kern w:val="0"/>
                <w:sz w:val="21"/>
                <w:szCs w:val="21"/>
                <w:highlight w:val="none"/>
              </w:rPr>
            </w:pPr>
            <w:r>
              <w:rPr>
                <w:rFonts w:hint="eastAsia" w:ascii="宋体" w:hAnsi="宋体" w:eastAsia="宋体" w:cs="宋体"/>
                <w:color w:val="auto"/>
                <w:spacing w:val="-4"/>
                <w:kern w:val="0"/>
                <w:sz w:val="21"/>
                <w:szCs w:val="21"/>
                <w:highlight w:val="none"/>
              </w:rPr>
              <w:t>不组织，投标人自行组织踏勘现场</w:t>
            </w:r>
          </w:p>
        </w:tc>
      </w:tr>
      <w:tr w14:paraId="71CDEA9B">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vAlign w:val="center"/>
          </w:tcPr>
          <w:p w14:paraId="717FB30F">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0015C18A">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pacing w:val="-4"/>
                <w:kern w:val="0"/>
                <w:sz w:val="21"/>
                <w:szCs w:val="21"/>
                <w:highlight w:val="none"/>
              </w:rPr>
            </w:pPr>
            <w:r>
              <w:rPr>
                <w:rFonts w:hint="eastAsia" w:ascii="宋体" w:hAnsi="宋体" w:eastAsia="宋体" w:cs="宋体"/>
                <w:color w:val="auto"/>
                <w:spacing w:val="-4"/>
                <w:kern w:val="0"/>
                <w:sz w:val="21"/>
                <w:szCs w:val="21"/>
                <w:highlight w:val="none"/>
              </w:rPr>
              <w:t>投标预备会</w:t>
            </w:r>
          </w:p>
        </w:tc>
        <w:tc>
          <w:tcPr>
            <w:tcW w:w="7529" w:type="dxa"/>
            <w:tcBorders>
              <w:top w:val="single" w:color="auto" w:sz="4" w:space="0"/>
              <w:left w:val="single" w:color="auto" w:sz="4" w:space="0"/>
              <w:bottom w:val="single" w:color="auto" w:sz="4" w:space="0"/>
              <w:right w:val="single" w:color="auto" w:sz="4" w:space="0"/>
            </w:tcBorders>
            <w:vAlign w:val="center"/>
          </w:tcPr>
          <w:p w14:paraId="167FF1FC">
            <w:pPr>
              <w:pStyle w:val="18"/>
              <w:keepNext w:val="0"/>
              <w:keepLines w:val="0"/>
              <w:pageBreakBefore w:val="0"/>
              <w:kinsoku/>
              <w:overflowPunct/>
              <w:topLinePunct/>
              <w:autoSpaceDE/>
              <w:autoSpaceDN/>
              <w:bidi w:val="0"/>
              <w:spacing w:line="500" w:lineRule="exact"/>
              <w:textAlignment w:val="auto"/>
              <w:rPr>
                <w:rFonts w:hint="eastAsia" w:ascii="宋体" w:hAnsi="宋体" w:eastAsia="宋体" w:cs="宋体"/>
                <w:color w:val="auto"/>
                <w:spacing w:val="-4"/>
                <w:kern w:val="0"/>
                <w:sz w:val="21"/>
                <w:szCs w:val="21"/>
                <w:highlight w:val="none"/>
              </w:rPr>
            </w:pPr>
            <w:r>
              <w:rPr>
                <w:rFonts w:hint="eastAsia" w:ascii="宋体" w:hAnsi="宋体" w:eastAsia="宋体" w:cs="宋体"/>
                <w:color w:val="auto"/>
                <w:spacing w:val="-4"/>
                <w:kern w:val="0"/>
                <w:sz w:val="21"/>
                <w:szCs w:val="21"/>
                <w:highlight w:val="none"/>
              </w:rPr>
              <w:t>不召开</w:t>
            </w:r>
          </w:p>
        </w:tc>
      </w:tr>
      <w:tr w14:paraId="56ED5E5B">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vAlign w:val="center"/>
          </w:tcPr>
          <w:p w14:paraId="524572C1">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71B8B3DB">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投标人提出问题的截止时间及方式</w:t>
            </w:r>
          </w:p>
        </w:tc>
        <w:tc>
          <w:tcPr>
            <w:tcW w:w="7529" w:type="dxa"/>
            <w:tcBorders>
              <w:top w:val="single" w:color="auto" w:sz="4" w:space="0"/>
              <w:left w:val="single" w:color="auto" w:sz="4" w:space="0"/>
              <w:bottom w:val="single" w:color="auto" w:sz="4" w:space="0"/>
              <w:right w:val="single" w:color="auto" w:sz="4" w:space="0"/>
            </w:tcBorders>
            <w:vAlign w:val="center"/>
          </w:tcPr>
          <w:p w14:paraId="08E6FFA9">
            <w:pPr>
              <w:keepNext w:val="0"/>
              <w:keepLines w:val="0"/>
              <w:pageBreakBefore w:val="0"/>
              <w:kinsoku/>
              <w:wordWrap w:val="0"/>
              <w:overflowPunct/>
              <w:autoSpaceDE/>
              <w:autoSpaceDN/>
              <w:bidi w:val="0"/>
              <w:spacing w:line="500" w:lineRule="exact"/>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b w:val="0"/>
                <w:bCs/>
                <w:color w:val="auto"/>
                <w:kern w:val="0"/>
                <w:szCs w:val="21"/>
                <w:highlight w:val="none"/>
              </w:rPr>
              <w:t>如投标人对招标文件有异议，请于</w:t>
            </w:r>
            <w:r>
              <w:rPr>
                <w:rFonts w:hint="eastAsia" w:ascii="宋体" w:hAnsi="宋体" w:eastAsia="宋体" w:cs="宋体"/>
                <w:b/>
                <w:bCs w:val="0"/>
                <w:color w:val="auto"/>
                <w:kern w:val="0"/>
                <w:szCs w:val="21"/>
                <w:highlight w:val="none"/>
                <w:lang w:val="en-US" w:eastAsia="zh-CN"/>
              </w:rPr>
              <w:t>202</w:t>
            </w:r>
            <w:r>
              <w:rPr>
                <w:rFonts w:hint="eastAsia" w:ascii="宋体" w:hAnsi="宋体" w:cs="宋体"/>
                <w:b/>
                <w:bCs w:val="0"/>
                <w:color w:val="auto"/>
                <w:kern w:val="0"/>
                <w:szCs w:val="21"/>
                <w:highlight w:val="none"/>
                <w:lang w:val="en-US" w:eastAsia="zh-CN"/>
              </w:rPr>
              <w:t>6</w:t>
            </w:r>
            <w:r>
              <w:rPr>
                <w:rFonts w:hint="eastAsia" w:ascii="宋体" w:hAnsi="宋体" w:eastAsia="宋体" w:cs="宋体"/>
                <w:b/>
                <w:bCs w:val="0"/>
                <w:color w:val="auto"/>
                <w:kern w:val="0"/>
                <w:szCs w:val="21"/>
                <w:highlight w:val="none"/>
              </w:rPr>
              <w:t>年</w:t>
            </w:r>
            <w:r>
              <w:rPr>
                <w:rFonts w:hint="eastAsia" w:ascii="宋体" w:hAnsi="宋体" w:cs="宋体"/>
                <w:b/>
                <w:bCs w:val="0"/>
                <w:color w:val="auto"/>
                <w:kern w:val="0"/>
                <w:szCs w:val="21"/>
                <w:highlight w:val="none"/>
                <w:lang w:val="en-US" w:eastAsia="zh-CN"/>
              </w:rPr>
              <w:t>9</w:t>
            </w:r>
            <w:r>
              <w:rPr>
                <w:rFonts w:hint="eastAsia" w:ascii="宋体" w:hAnsi="宋体" w:eastAsia="宋体" w:cs="宋体"/>
                <w:b/>
                <w:bCs w:val="0"/>
                <w:color w:val="auto"/>
                <w:kern w:val="0"/>
                <w:szCs w:val="21"/>
                <w:highlight w:val="none"/>
              </w:rPr>
              <w:t>月</w:t>
            </w:r>
            <w:r>
              <w:rPr>
                <w:rFonts w:hint="eastAsia" w:ascii="宋体" w:hAnsi="宋体" w:cs="宋体"/>
                <w:b/>
                <w:bCs w:val="0"/>
                <w:color w:val="auto"/>
                <w:kern w:val="0"/>
                <w:szCs w:val="21"/>
                <w:highlight w:val="none"/>
                <w:lang w:val="en-US" w:eastAsia="zh-CN"/>
              </w:rPr>
              <w:t>27</w:t>
            </w:r>
            <w:r>
              <w:rPr>
                <w:rFonts w:hint="eastAsia" w:ascii="宋体" w:hAnsi="宋体" w:eastAsia="宋体" w:cs="宋体"/>
                <w:b/>
                <w:bCs w:val="0"/>
                <w:color w:val="auto"/>
                <w:kern w:val="0"/>
                <w:szCs w:val="21"/>
                <w:highlight w:val="none"/>
              </w:rPr>
              <w:t>日</w:t>
            </w:r>
            <w:r>
              <w:rPr>
                <w:rFonts w:hint="eastAsia" w:ascii="宋体" w:hAnsi="宋体" w:cs="宋体"/>
                <w:b/>
                <w:bCs w:val="0"/>
                <w:color w:val="auto"/>
                <w:kern w:val="0"/>
                <w:szCs w:val="21"/>
                <w:highlight w:val="none"/>
                <w:lang w:val="en-US" w:eastAsia="zh-CN"/>
              </w:rPr>
              <w:t>9</w:t>
            </w:r>
            <w:r>
              <w:rPr>
                <w:rFonts w:hint="eastAsia" w:ascii="宋体" w:hAnsi="宋体" w:eastAsia="宋体" w:cs="宋体"/>
                <w:b/>
                <w:bCs w:val="0"/>
                <w:color w:val="auto"/>
                <w:kern w:val="0"/>
                <w:szCs w:val="21"/>
                <w:highlight w:val="none"/>
              </w:rPr>
              <w:t>时前</w:t>
            </w:r>
            <w:r>
              <w:rPr>
                <w:rFonts w:hint="eastAsia" w:ascii="宋体" w:hAnsi="宋体" w:eastAsia="宋体" w:cs="宋体"/>
                <w:b w:val="0"/>
                <w:bCs/>
                <w:color w:val="auto"/>
                <w:kern w:val="0"/>
                <w:sz w:val="21"/>
                <w:szCs w:val="21"/>
                <w:highlight w:val="none"/>
              </w:rPr>
              <w:t>在新点电子交易平台【滁州专区】中在线进行异议</w:t>
            </w:r>
            <w:r>
              <w:rPr>
                <w:rFonts w:hint="eastAsia" w:ascii="宋体" w:hAnsi="宋体" w:cs="宋体"/>
                <w:b w:val="0"/>
                <w:bCs/>
                <w:color w:val="auto"/>
                <w:kern w:val="0"/>
                <w:sz w:val="21"/>
                <w:szCs w:val="21"/>
                <w:highlight w:val="none"/>
                <w:lang w:eastAsia="zh-CN"/>
              </w:rPr>
              <w:t>。</w:t>
            </w:r>
          </w:p>
        </w:tc>
      </w:tr>
      <w:tr w14:paraId="7A567977">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vAlign w:val="center"/>
          </w:tcPr>
          <w:p w14:paraId="5DA58E06">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7C34C498">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招标人澄清的时间及方式</w:t>
            </w:r>
          </w:p>
        </w:tc>
        <w:tc>
          <w:tcPr>
            <w:tcW w:w="7529" w:type="dxa"/>
            <w:tcBorders>
              <w:top w:val="single" w:color="auto" w:sz="4" w:space="0"/>
              <w:left w:val="single" w:color="auto" w:sz="4" w:space="0"/>
              <w:bottom w:val="single" w:color="auto" w:sz="4" w:space="0"/>
              <w:right w:val="single" w:color="auto" w:sz="4" w:space="0"/>
            </w:tcBorders>
            <w:vAlign w:val="center"/>
          </w:tcPr>
          <w:p w14:paraId="3CB95C9F">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202</w:t>
            </w:r>
            <w:r>
              <w:rPr>
                <w:rFonts w:hint="eastAsia" w:ascii="宋体" w:hAnsi="宋体" w:cs="宋体"/>
                <w:b/>
                <w:bCs/>
                <w:color w:val="auto"/>
                <w:sz w:val="21"/>
                <w:szCs w:val="21"/>
                <w:highlight w:val="none"/>
                <w:lang w:val="en-US" w:eastAsia="zh-CN"/>
              </w:rPr>
              <w:t>6</w:t>
            </w:r>
            <w:r>
              <w:rPr>
                <w:rFonts w:hint="eastAsia" w:ascii="宋体" w:hAnsi="宋体" w:eastAsia="宋体" w:cs="宋体"/>
                <w:b/>
                <w:bCs/>
                <w:color w:val="auto"/>
                <w:sz w:val="21"/>
                <w:szCs w:val="21"/>
                <w:highlight w:val="none"/>
              </w:rPr>
              <w:t>年</w:t>
            </w:r>
            <w:r>
              <w:rPr>
                <w:rFonts w:hint="eastAsia" w:ascii="宋体" w:hAnsi="宋体" w:cs="宋体"/>
                <w:b/>
                <w:bCs/>
                <w:color w:val="auto"/>
                <w:sz w:val="21"/>
                <w:szCs w:val="21"/>
                <w:highlight w:val="none"/>
                <w:lang w:val="en-US" w:eastAsia="zh-CN"/>
              </w:rPr>
              <w:t>9</w:t>
            </w:r>
            <w:r>
              <w:rPr>
                <w:rFonts w:hint="eastAsia" w:ascii="宋体" w:hAnsi="宋体" w:eastAsia="宋体" w:cs="宋体"/>
                <w:b/>
                <w:bCs/>
                <w:color w:val="auto"/>
                <w:sz w:val="21"/>
                <w:szCs w:val="21"/>
                <w:highlight w:val="none"/>
              </w:rPr>
              <w:t>月</w:t>
            </w:r>
            <w:r>
              <w:rPr>
                <w:rFonts w:hint="eastAsia" w:ascii="宋体" w:hAnsi="宋体" w:cs="宋体"/>
                <w:b/>
                <w:bCs/>
                <w:color w:val="auto"/>
                <w:sz w:val="21"/>
                <w:szCs w:val="21"/>
                <w:highlight w:val="none"/>
                <w:lang w:val="en-US" w:eastAsia="zh-CN"/>
              </w:rPr>
              <w:t>28</w:t>
            </w:r>
            <w:r>
              <w:rPr>
                <w:rFonts w:hint="eastAsia" w:ascii="宋体" w:hAnsi="宋体" w:eastAsia="宋体" w:cs="宋体"/>
                <w:b/>
                <w:bCs/>
                <w:color w:val="auto"/>
                <w:sz w:val="21"/>
                <w:szCs w:val="21"/>
                <w:highlight w:val="none"/>
              </w:rPr>
              <w:t>日</w:t>
            </w:r>
            <w:r>
              <w:rPr>
                <w:rFonts w:hint="eastAsia" w:ascii="宋体" w:hAnsi="宋体" w:cs="宋体"/>
                <w:b/>
                <w:bCs/>
                <w:color w:val="auto"/>
                <w:sz w:val="21"/>
                <w:szCs w:val="21"/>
                <w:highlight w:val="none"/>
                <w:lang w:val="en-US" w:eastAsia="zh-CN"/>
              </w:rPr>
              <w:t>11</w:t>
            </w:r>
            <w:r>
              <w:rPr>
                <w:rFonts w:hint="eastAsia" w:ascii="宋体" w:hAnsi="宋体" w:eastAsia="宋体" w:cs="宋体"/>
                <w:b/>
                <w:bCs/>
                <w:color w:val="auto"/>
                <w:sz w:val="21"/>
                <w:szCs w:val="21"/>
                <w:highlight w:val="none"/>
              </w:rPr>
              <w:t>时前</w:t>
            </w:r>
            <w:r>
              <w:rPr>
                <w:rFonts w:hint="eastAsia" w:ascii="宋体" w:hAnsi="宋体" w:eastAsia="宋体" w:cs="宋体"/>
                <w:color w:val="auto"/>
                <w:kern w:val="0"/>
                <w:sz w:val="21"/>
                <w:szCs w:val="21"/>
                <w:highlight w:val="none"/>
              </w:rPr>
              <w:t>在</w:t>
            </w:r>
            <w:r>
              <w:rPr>
                <w:rFonts w:hint="eastAsia" w:ascii="宋体" w:hAnsi="宋体" w:eastAsia="宋体" w:cs="宋体"/>
                <w:color w:val="auto"/>
                <w:szCs w:val="21"/>
                <w:highlight w:val="none"/>
              </w:rPr>
              <w:t>国家级滁州经济技术开发区官网（https://kfq.chuzhou.gov.cn/index.html）</w:t>
            </w:r>
            <w:r>
              <w:rPr>
                <w:rFonts w:hint="eastAsia" w:ascii="宋体" w:hAnsi="宋体" w:eastAsia="宋体" w:cs="宋体"/>
                <w:b w:val="0"/>
                <w:bCs w:val="0"/>
                <w:color w:val="auto"/>
                <w:sz w:val="21"/>
                <w:szCs w:val="21"/>
                <w:highlight w:val="none"/>
                <w:lang w:val="en-US" w:eastAsia="zh-CN"/>
              </w:rPr>
              <w:t>、滁州市城投工程咨询管理有限公司网站（https://www.czctgczx.com/）网站予以公告</w:t>
            </w:r>
            <w:r>
              <w:rPr>
                <w:rFonts w:hint="eastAsia" w:ascii="宋体" w:hAnsi="宋体" w:eastAsia="宋体" w:cs="宋体"/>
                <w:b w:val="0"/>
                <w:bCs w:val="0"/>
                <w:color w:val="auto"/>
                <w:sz w:val="21"/>
                <w:szCs w:val="21"/>
                <w:highlight w:val="none"/>
              </w:rPr>
              <w:t>，请各</w:t>
            </w:r>
            <w:r>
              <w:rPr>
                <w:rFonts w:hint="eastAsia" w:ascii="宋体" w:hAnsi="宋体" w:eastAsia="宋体" w:cs="宋体"/>
                <w:b w:val="0"/>
                <w:bCs w:val="0"/>
                <w:color w:val="auto"/>
                <w:sz w:val="21"/>
                <w:szCs w:val="21"/>
                <w:highlight w:val="none"/>
                <w:lang w:val="en-US" w:eastAsia="zh-CN"/>
              </w:rPr>
              <w:t>潜在</w:t>
            </w:r>
            <w:r>
              <w:rPr>
                <w:rFonts w:hint="eastAsia" w:ascii="宋体" w:hAnsi="宋体" w:eastAsia="宋体" w:cs="宋体"/>
                <w:b w:val="0"/>
                <w:bCs w:val="0"/>
                <w:color w:val="auto"/>
                <w:sz w:val="21"/>
                <w:szCs w:val="21"/>
                <w:highlight w:val="none"/>
              </w:rPr>
              <w:t>投标人注意查看有关澄清内容，如不及时查看或领取造成后果由投标人自负。</w:t>
            </w:r>
          </w:p>
        </w:tc>
      </w:tr>
      <w:tr w14:paraId="1CBB52CD">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vAlign w:val="center"/>
          </w:tcPr>
          <w:p w14:paraId="3DFE89EB">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1B6EBF95">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偏离</w:t>
            </w:r>
          </w:p>
        </w:tc>
        <w:tc>
          <w:tcPr>
            <w:tcW w:w="7529" w:type="dxa"/>
            <w:tcBorders>
              <w:top w:val="single" w:color="auto" w:sz="4" w:space="0"/>
              <w:left w:val="single" w:color="auto" w:sz="4" w:space="0"/>
              <w:bottom w:val="single" w:color="auto" w:sz="4" w:space="0"/>
              <w:right w:val="single" w:color="auto" w:sz="4" w:space="0"/>
            </w:tcBorders>
            <w:vAlign w:val="center"/>
          </w:tcPr>
          <w:p w14:paraId="268F6BD4">
            <w:pPr>
              <w:pStyle w:val="18"/>
              <w:keepNext w:val="0"/>
              <w:keepLines w:val="0"/>
              <w:pageBreakBefore w:val="0"/>
              <w:kinsoku/>
              <w:overflowPunct/>
              <w:topLinePunct/>
              <w:autoSpaceDE/>
              <w:autoSpaceDN/>
              <w:bidi w:val="0"/>
              <w:spacing w:line="500" w:lineRule="exac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详见招标文件1.11偏离</w:t>
            </w:r>
          </w:p>
        </w:tc>
      </w:tr>
      <w:tr w14:paraId="1B5C6622">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vAlign w:val="center"/>
          </w:tcPr>
          <w:p w14:paraId="49E861F8">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45F9D063">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构成招标文件的其他材料</w:t>
            </w:r>
          </w:p>
        </w:tc>
        <w:tc>
          <w:tcPr>
            <w:tcW w:w="7529" w:type="dxa"/>
            <w:tcBorders>
              <w:top w:val="single" w:color="auto" w:sz="4" w:space="0"/>
              <w:left w:val="single" w:color="auto" w:sz="4" w:space="0"/>
              <w:bottom w:val="single" w:color="auto" w:sz="4" w:space="0"/>
              <w:right w:val="single" w:color="auto" w:sz="4" w:space="0"/>
            </w:tcBorders>
            <w:vAlign w:val="center"/>
          </w:tcPr>
          <w:p w14:paraId="7BD95132">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本工程招标澄清答疑文件等。</w:t>
            </w:r>
          </w:p>
        </w:tc>
      </w:tr>
      <w:tr w14:paraId="63D0014D">
        <w:tblPrEx>
          <w:tblCellMar>
            <w:top w:w="0" w:type="dxa"/>
            <w:left w:w="108" w:type="dxa"/>
            <w:bottom w:w="0" w:type="dxa"/>
            <w:right w:w="108" w:type="dxa"/>
          </w:tblCellMar>
        </w:tblPrEx>
        <w:trPr>
          <w:trHeight w:val="404" w:hRule="atLeast"/>
          <w:jc w:val="center"/>
        </w:trPr>
        <w:tc>
          <w:tcPr>
            <w:tcW w:w="868" w:type="dxa"/>
            <w:tcBorders>
              <w:top w:val="single" w:color="auto" w:sz="4" w:space="0"/>
              <w:left w:val="single" w:color="auto" w:sz="4" w:space="0"/>
              <w:bottom w:val="single" w:color="auto" w:sz="4" w:space="0"/>
              <w:right w:val="single" w:color="auto" w:sz="4" w:space="0"/>
            </w:tcBorders>
            <w:vAlign w:val="center"/>
          </w:tcPr>
          <w:p w14:paraId="5913D415">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14796B18">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投标人要求澄清招标文件的截止时间及方式</w:t>
            </w:r>
          </w:p>
        </w:tc>
        <w:tc>
          <w:tcPr>
            <w:tcW w:w="7529" w:type="dxa"/>
            <w:tcBorders>
              <w:top w:val="single" w:color="auto" w:sz="4" w:space="0"/>
              <w:left w:val="single" w:color="auto" w:sz="4" w:space="0"/>
              <w:bottom w:val="single" w:color="auto" w:sz="4" w:space="0"/>
              <w:right w:val="single" w:color="auto" w:sz="4" w:space="0"/>
            </w:tcBorders>
            <w:vAlign w:val="center"/>
          </w:tcPr>
          <w:p w14:paraId="38B586BF">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同本表第13条</w:t>
            </w:r>
          </w:p>
        </w:tc>
      </w:tr>
      <w:tr w14:paraId="35E48778">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vAlign w:val="center"/>
          </w:tcPr>
          <w:p w14:paraId="6774F8BA">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7B12786A">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最高投标限价</w:t>
            </w:r>
          </w:p>
        </w:tc>
        <w:tc>
          <w:tcPr>
            <w:tcW w:w="7529" w:type="dxa"/>
            <w:tcBorders>
              <w:top w:val="single" w:color="auto" w:sz="4" w:space="0"/>
              <w:left w:val="single" w:color="auto" w:sz="4" w:space="0"/>
              <w:bottom w:val="single" w:color="auto" w:sz="4" w:space="0"/>
              <w:right w:val="single" w:color="auto" w:sz="4" w:space="0"/>
            </w:tcBorders>
            <w:vAlign w:val="center"/>
          </w:tcPr>
          <w:p w14:paraId="75A4D270">
            <w:pPr>
              <w:keepNext w:val="0"/>
              <w:keepLines w:val="0"/>
              <w:pageBreakBefore w:val="0"/>
              <w:numPr>
                <w:ilvl w:val="0"/>
                <w:numId w:val="0"/>
              </w:numPr>
              <w:kinsoku/>
              <w:overflowPunct/>
              <w:autoSpaceDE/>
              <w:autoSpaceDN/>
              <w:bidi w:val="0"/>
              <w:spacing w:line="5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本项目最高限价为</w:t>
            </w:r>
            <w:r>
              <w:rPr>
                <w:rFonts w:hint="eastAsia" w:ascii="宋体" w:hAnsi="宋体" w:cs="宋体"/>
                <w:color w:val="auto"/>
                <w:sz w:val="21"/>
                <w:szCs w:val="21"/>
                <w:highlight w:val="none"/>
                <w:lang w:val="en-US" w:eastAsia="zh-CN"/>
              </w:rPr>
              <w:t>肆拾玖万元整（490000元）</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投标报价不得高于最高限价，否则按无效投标处理。</w:t>
            </w:r>
          </w:p>
        </w:tc>
      </w:tr>
      <w:tr w14:paraId="1113B7EC">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vAlign w:val="center"/>
          </w:tcPr>
          <w:p w14:paraId="7D4233AB">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19</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223AA7FB">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投标有效期</w:t>
            </w:r>
          </w:p>
        </w:tc>
        <w:tc>
          <w:tcPr>
            <w:tcW w:w="7529" w:type="dxa"/>
            <w:tcBorders>
              <w:top w:val="single" w:color="auto" w:sz="4" w:space="0"/>
              <w:left w:val="single" w:color="auto" w:sz="4" w:space="0"/>
              <w:bottom w:val="single" w:color="auto" w:sz="4" w:space="0"/>
              <w:right w:val="single" w:color="auto" w:sz="4" w:space="0"/>
            </w:tcBorders>
            <w:vAlign w:val="center"/>
          </w:tcPr>
          <w:p w14:paraId="778F0122">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投标有效期为</w:t>
            </w:r>
            <w:r>
              <w:rPr>
                <w:rFonts w:hint="eastAsia" w:ascii="宋体" w:hAnsi="宋体" w:eastAsia="宋体" w:cs="宋体"/>
                <w:color w:val="auto"/>
                <w:sz w:val="21"/>
                <w:szCs w:val="21"/>
                <w:highlight w:val="none"/>
                <w:u w:val="single"/>
              </w:rPr>
              <w:t xml:space="preserve"> 90</w:t>
            </w:r>
            <w:r>
              <w:rPr>
                <w:rFonts w:hint="eastAsia" w:ascii="宋体" w:hAnsi="宋体" w:eastAsia="宋体" w:cs="宋体"/>
                <w:color w:val="auto"/>
                <w:sz w:val="21"/>
                <w:szCs w:val="21"/>
                <w:highlight w:val="none"/>
              </w:rPr>
              <w:t>日历天（从投标截止之日算起）。在此期限内，凡符合本招标文件要求的投标文件均保持有效。</w:t>
            </w:r>
          </w:p>
        </w:tc>
      </w:tr>
      <w:tr w14:paraId="76D2FBEC">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vAlign w:val="center"/>
          </w:tcPr>
          <w:p w14:paraId="28606667">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70539B8A">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投标保证金</w:t>
            </w:r>
          </w:p>
        </w:tc>
        <w:tc>
          <w:tcPr>
            <w:tcW w:w="7529" w:type="dxa"/>
            <w:tcBorders>
              <w:top w:val="single" w:color="auto" w:sz="4" w:space="0"/>
              <w:left w:val="single" w:color="auto" w:sz="4" w:space="0"/>
              <w:bottom w:val="single" w:color="auto" w:sz="4" w:space="0"/>
              <w:right w:val="single" w:color="auto" w:sz="4" w:space="0"/>
            </w:tcBorders>
            <w:vAlign w:val="center"/>
          </w:tcPr>
          <w:p w14:paraId="630873E5">
            <w:pPr>
              <w:keepNext w:val="0"/>
              <w:keepLines w:val="0"/>
              <w:pageBreakBefore w:val="0"/>
              <w:kinsoku/>
              <w:overflowPunct/>
              <w:autoSpaceDE/>
              <w:autoSpaceDN/>
              <w:bidi w:val="0"/>
              <w:spacing w:line="500" w:lineRule="exac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本项目无需缴纳投标保证金。</w:t>
            </w:r>
          </w:p>
        </w:tc>
      </w:tr>
      <w:tr w14:paraId="1747EF2F">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vAlign w:val="center"/>
          </w:tcPr>
          <w:p w14:paraId="6ACEBE44">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47D15B9A">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签字或盖章要求</w:t>
            </w:r>
          </w:p>
        </w:tc>
        <w:tc>
          <w:tcPr>
            <w:tcW w:w="7529" w:type="dxa"/>
            <w:tcBorders>
              <w:top w:val="single" w:color="auto" w:sz="4" w:space="0"/>
              <w:left w:val="single" w:color="auto" w:sz="4" w:space="0"/>
              <w:bottom w:val="single" w:color="auto" w:sz="4" w:space="0"/>
              <w:right w:val="single" w:color="auto" w:sz="4" w:space="0"/>
            </w:tcBorders>
            <w:vAlign w:val="center"/>
          </w:tcPr>
          <w:p w14:paraId="6741ACD0">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cs="宋体"/>
                <w:color w:val="auto"/>
                <w:szCs w:val="21"/>
                <w:highlight w:val="none"/>
              </w:rPr>
              <w:t>投标文件须按格式文件要求签字或盖章。</w:t>
            </w:r>
          </w:p>
        </w:tc>
      </w:tr>
      <w:tr w14:paraId="66CE6403">
        <w:tblPrEx>
          <w:tblCellMar>
            <w:top w:w="0" w:type="dxa"/>
            <w:left w:w="108" w:type="dxa"/>
            <w:bottom w:w="0" w:type="dxa"/>
            <w:right w:w="108" w:type="dxa"/>
          </w:tblCellMar>
        </w:tblPrEx>
        <w:trPr>
          <w:trHeight w:val="90" w:hRule="atLeast"/>
          <w:jc w:val="center"/>
        </w:trPr>
        <w:tc>
          <w:tcPr>
            <w:tcW w:w="868" w:type="dxa"/>
            <w:tcBorders>
              <w:top w:val="single" w:color="auto" w:sz="4" w:space="0"/>
              <w:left w:val="single" w:color="auto" w:sz="4" w:space="0"/>
              <w:bottom w:val="single" w:color="auto" w:sz="4" w:space="0"/>
              <w:right w:val="single" w:color="auto" w:sz="4" w:space="0"/>
            </w:tcBorders>
            <w:vAlign w:val="center"/>
          </w:tcPr>
          <w:p w14:paraId="2C9BAC4E">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18868954">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投标文件份数</w:t>
            </w:r>
          </w:p>
        </w:tc>
        <w:tc>
          <w:tcPr>
            <w:tcW w:w="7529" w:type="dxa"/>
            <w:tcBorders>
              <w:top w:val="single" w:color="auto" w:sz="4" w:space="0"/>
              <w:left w:val="single" w:color="auto" w:sz="4" w:space="0"/>
              <w:bottom w:val="single" w:color="auto" w:sz="4" w:space="0"/>
              <w:right w:val="single" w:color="auto" w:sz="4" w:space="0"/>
            </w:tcBorders>
            <w:vAlign w:val="center"/>
          </w:tcPr>
          <w:p w14:paraId="1E349287">
            <w:pPr>
              <w:spacing w:line="500" w:lineRule="exact"/>
              <w:jc w:val="left"/>
              <w:rPr>
                <w:rFonts w:hint="eastAsia" w:ascii="宋体" w:hAnsi="宋体" w:eastAsia="宋体" w:cs="宋体"/>
                <w:color w:val="auto"/>
                <w:spacing w:val="-4"/>
                <w:kern w:val="0"/>
                <w:szCs w:val="21"/>
                <w:highlight w:val="none"/>
              </w:rPr>
            </w:pPr>
            <w:r>
              <w:rPr>
                <w:rFonts w:hint="eastAsia" w:ascii="宋体" w:hAnsi="宋体" w:eastAsia="宋体" w:cs="宋体"/>
                <w:color w:val="auto"/>
                <w:spacing w:val="-4"/>
                <w:kern w:val="0"/>
                <w:szCs w:val="21"/>
                <w:highlight w:val="none"/>
              </w:rPr>
              <w:t>加密电子投标文件应在投标截止时间前通过</w:t>
            </w:r>
            <w:r>
              <w:rPr>
                <w:rFonts w:hint="eastAsia" w:ascii="宋体" w:hAnsi="宋体" w:eastAsia="宋体" w:cs="宋体"/>
                <w:color w:val="auto"/>
                <w:spacing w:val="-4"/>
                <w:kern w:val="0"/>
                <w:szCs w:val="21"/>
                <w:highlight w:val="none"/>
                <w:lang w:val="en-US" w:eastAsia="zh-CN"/>
              </w:rPr>
              <w:t>新点电子交易平台【滁州专区】</w:t>
            </w:r>
            <w:r>
              <w:rPr>
                <w:rFonts w:hint="eastAsia" w:ascii="宋体" w:hAnsi="宋体" w:eastAsia="宋体" w:cs="宋体"/>
                <w:color w:val="auto"/>
                <w:spacing w:val="-4"/>
                <w:kern w:val="0"/>
                <w:szCs w:val="21"/>
                <w:highlight w:val="none"/>
              </w:rPr>
              <w:t>上传。</w:t>
            </w:r>
          </w:p>
          <w:p w14:paraId="32CC7DF9">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pacing w:val="-4"/>
                <w:kern w:val="0"/>
                <w:sz w:val="21"/>
                <w:szCs w:val="21"/>
                <w:highlight w:val="none"/>
                <w:lang w:val="en-US" w:eastAsia="zh-CN" w:bidi="ar-SA"/>
              </w:rPr>
              <w:t>（投标人中标后须递交与网上电子投标文件完全一致的纸质版投标文件，并按要求加盖单位公章；份数：正本1份，副本1份；中标人领取中标通知书时，一并递交给招标代理机构）。</w:t>
            </w:r>
          </w:p>
        </w:tc>
      </w:tr>
      <w:tr w14:paraId="3DDBEB97">
        <w:tblPrEx>
          <w:tblCellMar>
            <w:top w:w="0" w:type="dxa"/>
            <w:left w:w="108" w:type="dxa"/>
            <w:bottom w:w="0" w:type="dxa"/>
            <w:right w:w="108" w:type="dxa"/>
          </w:tblCellMar>
        </w:tblPrEx>
        <w:trPr>
          <w:trHeight w:val="510" w:hRule="atLeast"/>
          <w:jc w:val="center"/>
        </w:trPr>
        <w:tc>
          <w:tcPr>
            <w:tcW w:w="868" w:type="dxa"/>
            <w:vMerge w:val="restart"/>
            <w:tcBorders>
              <w:left w:val="single" w:color="auto" w:sz="4" w:space="0"/>
              <w:right w:val="single" w:color="auto" w:sz="4" w:space="0"/>
            </w:tcBorders>
            <w:vAlign w:val="center"/>
          </w:tcPr>
          <w:p w14:paraId="2E919B0C">
            <w:pPr>
              <w:keepNext w:val="0"/>
              <w:keepLines w:val="0"/>
              <w:pageBreakBefore w:val="0"/>
              <w:kinsoku/>
              <w:overflowPunct/>
              <w:autoSpaceDE/>
              <w:autoSpaceDN/>
              <w:bidi w:val="0"/>
              <w:spacing w:line="50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23</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21C16330">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投标截止时间</w:t>
            </w:r>
          </w:p>
        </w:tc>
        <w:tc>
          <w:tcPr>
            <w:tcW w:w="7529" w:type="dxa"/>
            <w:tcBorders>
              <w:top w:val="single" w:color="auto" w:sz="4" w:space="0"/>
              <w:left w:val="single" w:color="auto" w:sz="4" w:space="0"/>
              <w:bottom w:val="single" w:color="auto" w:sz="4" w:space="0"/>
              <w:right w:val="single" w:color="auto" w:sz="4" w:space="0"/>
            </w:tcBorders>
            <w:vAlign w:val="center"/>
          </w:tcPr>
          <w:p w14:paraId="63E5E395">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b/>
                <w:color w:val="auto"/>
                <w:spacing w:val="-4"/>
                <w:kern w:val="0"/>
                <w:sz w:val="21"/>
                <w:szCs w:val="21"/>
                <w:highlight w:val="none"/>
              </w:rPr>
              <w:t>202</w:t>
            </w:r>
            <w:r>
              <w:rPr>
                <w:rFonts w:hint="eastAsia" w:ascii="宋体" w:hAnsi="宋体" w:cs="宋体"/>
                <w:b/>
                <w:color w:val="auto"/>
                <w:spacing w:val="-4"/>
                <w:kern w:val="0"/>
                <w:sz w:val="21"/>
                <w:szCs w:val="21"/>
                <w:highlight w:val="none"/>
                <w:lang w:val="en-US" w:eastAsia="zh-CN"/>
              </w:rPr>
              <w:t>6</w:t>
            </w:r>
            <w:r>
              <w:rPr>
                <w:rFonts w:hint="eastAsia" w:ascii="宋体" w:hAnsi="宋体" w:eastAsia="宋体" w:cs="宋体"/>
                <w:b/>
                <w:color w:val="auto"/>
                <w:spacing w:val="-4"/>
                <w:kern w:val="0"/>
                <w:sz w:val="21"/>
                <w:szCs w:val="21"/>
                <w:highlight w:val="none"/>
              </w:rPr>
              <w:t>年</w:t>
            </w:r>
            <w:r>
              <w:rPr>
                <w:rFonts w:hint="eastAsia" w:ascii="宋体" w:hAnsi="宋体" w:cs="宋体"/>
                <w:b/>
                <w:color w:val="auto"/>
                <w:spacing w:val="-4"/>
                <w:kern w:val="0"/>
                <w:sz w:val="21"/>
                <w:szCs w:val="21"/>
                <w:highlight w:val="none"/>
                <w:lang w:val="en-US" w:eastAsia="zh-CN"/>
              </w:rPr>
              <w:t>9</w:t>
            </w:r>
            <w:r>
              <w:rPr>
                <w:rFonts w:hint="eastAsia" w:ascii="宋体" w:hAnsi="宋体" w:eastAsia="宋体" w:cs="宋体"/>
                <w:b/>
                <w:color w:val="auto"/>
                <w:spacing w:val="-4"/>
                <w:kern w:val="0"/>
                <w:sz w:val="21"/>
                <w:szCs w:val="21"/>
                <w:highlight w:val="none"/>
              </w:rPr>
              <w:t>月</w:t>
            </w:r>
            <w:r>
              <w:rPr>
                <w:rFonts w:hint="eastAsia" w:ascii="宋体" w:hAnsi="宋体" w:cs="宋体"/>
                <w:b/>
                <w:color w:val="auto"/>
                <w:spacing w:val="-4"/>
                <w:kern w:val="0"/>
                <w:sz w:val="21"/>
                <w:szCs w:val="21"/>
                <w:highlight w:val="none"/>
                <w:lang w:val="en-US" w:eastAsia="zh-CN"/>
              </w:rPr>
              <w:t>29</w:t>
            </w:r>
            <w:r>
              <w:rPr>
                <w:rFonts w:hint="eastAsia" w:ascii="宋体" w:hAnsi="宋体" w:eastAsia="宋体" w:cs="宋体"/>
                <w:b/>
                <w:color w:val="auto"/>
                <w:spacing w:val="-4"/>
                <w:kern w:val="0"/>
                <w:sz w:val="21"/>
                <w:szCs w:val="21"/>
                <w:highlight w:val="none"/>
              </w:rPr>
              <w:t>日</w:t>
            </w:r>
            <w:r>
              <w:rPr>
                <w:rFonts w:hint="eastAsia" w:ascii="宋体" w:hAnsi="宋体" w:cs="宋体"/>
                <w:b/>
                <w:color w:val="auto"/>
                <w:spacing w:val="-4"/>
                <w:kern w:val="0"/>
                <w:sz w:val="21"/>
                <w:szCs w:val="21"/>
                <w:highlight w:val="none"/>
                <w:lang w:val="en-US" w:eastAsia="zh-CN"/>
              </w:rPr>
              <w:t>9</w:t>
            </w:r>
            <w:r>
              <w:rPr>
                <w:rFonts w:hint="eastAsia" w:ascii="宋体" w:hAnsi="宋体" w:eastAsia="宋体" w:cs="宋体"/>
                <w:b/>
                <w:color w:val="auto"/>
                <w:spacing w:val="-4"/>
                <w:kern w:val="0"/>
                <w:sz w:val="21"/>
                <w:szCs w:val="21"/>
                <w:highlight w:val="none"/>
              </w:rPr>
              <w:t>时</w:t>
            </w:r>
            <w:r>
              <w:rPr>
                <w:rFonts w:hint="eastAsia" w:ascii="宋体" w:hAnsi="宋体" w:cs="宋体"/>
                <w:b/>
                <w:color w:val="auto"/>
                <w:spacing w:val="-4"/>
                <w:kern w:val="0"/>
                <w:sz w:val="21"/>
                <w:szCs w:val="21"/>
                <w:highlight w:val="none"/>
                <w:lang w:val="en-US" w:eastAsia="zh-CN"/>
              </w:rPr>
              <w:t>00</w:t>
            </w:r>
            <w:r>
              <w:rPr>
                <w:rFonts w:hint="eastAsia" w:ascii="宋体" w:hAnsi="宋体" w:eastAsia="宋体" w:cs="宋体"/>
                <w:b/>
                <w:color w:val="auto"/>
                <w:spacing w:val="-4"/>
                <w:kern w:val="0"/>
                <w:sz w:val="21"/>
                <w:szCs w:val="21"/>
                <w:highlight w:val="none"/>
              </w:rPr>
              <w:t>分（北京时间）</w:t>
            </w:r>
          </w:p>
        </w:tc>
      </w:tr>
      <w:tr w14:paraId="7FF0820C">
        <w:tblPrEx>
          <w:tblCellMar>
            <w:top w:w="0" w:type="dxa"/>
            <w:left w:w="108" w:type="dxa"/>
            <w:bottom w:w="0" w:type="dxa"/>
            <w:right w:w="108" w:type="dxa"/>
          </w:tblCellMar>
        </w:tblPrEx>
        <w:trPr>
          <w:jc w:val="center"/>
        </w:trPr>
        <w:tc>
          <w:tcPr>
            <w:tcW w:w="868" w:type="dxa"/>
            <w:vMerge w:val="continue"/>
            <w:tcBorders>
              <w:left w:val="single" w:color="auto" w:sz="4" w:space="0"/>
              <w:right w:val="single" w:color="auto" w:sz="4" w:space="0"/>
            </w:tcBorders>
            <w:vAlign w:val="center"/>
          </w:tcPr>
          <w:p w14:paraId="74033502">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183981CE">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递交投标文件地点</w:t>
            </w:r>
          </w:p>
        </w:tc>
        <w:tc>
          <w:tcPr>
            <w:tcW w:w="7529" w:type="dxa"/>
            <w:tcBorders>
              <w:top w:val="single" w:color="auto" w:sz="4" w:space="0"/>
              <w:left w:val="single" w:color="auto" w:sz="4" w:space="0"/>
              <w:bottom w:val="single" w:color="auto" w:sz="4" w:space="0"/>
              <w:right w:val="single" w:color="auto" w:sz="4" w:space="0"/>
            </w:tcBorders>
            <w:vAlign w:val="center"/>
          </w:tcPr>
          <w:p w14:paraId="729B8BA9">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通过新点电子交易平台后在【滁州专区】（https://www.etrading.cn/BREpointSSO/login/oauth2login?regioncode=DQ_ChuZhou）交易系统递交电子投标文件。</w:t>
            </w:r>
          </w:p>
        </w:tc>
      </w:tr>
      <w:tr w14:paraId="68BDA1A4">
        <w:tblPrEx>
          <w:tblCellMar>
            <w:top w:w="0" w:type="dxa"/>
            <w:left w:w="108" w:type="dxa"/>
            <w:bottom w:w="0" w:type="dxa"/>
            <w:right w:w="108" w:type="dxa"/>
          </w:tblCellMar>
        </w:tblPrEx>
        <w:trPr>
          <w:jc w:val="center"/>
        </w:trPr>
        <w:tc>
          <w:tcPr>
            <w:tcW w:w="868" w:type="dxa"/>
            <w:vMerge w:val="continue"/>
            <w:tcBorders>
              <w:left w:val="single" w:color="auto" w:sz="4" w:space="0"/>
              <w:right w:val="single" w:color="auto" w:sz="4" w:space="0"/>
            </w:tcBorders>
            <w:vAlign w:val="center"/>
          </w:tcPr>
          <w:p w14:paraId="534743DD">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0FCA95BB">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开标时间及地点</w:t>
            </w:r>
          </w:p>
        </w:tc>
        <w:tc>
          <w:tcPr>
            <w:tcW w:w="7529" w:type="dxa"/>
            <w:tcBorders>
              <w:top w:val="single" w:color="auto" w:sz="4" w:space="0"/>
              <w:left w:val="single" w:color="auto" w:sz="4" w:space="0"/>
              <w:bottom w:val="single" w:color="auto" w:sz="4" w:space="0"/>
              <w:right w:val="single" w:color="auto" w:sz="4" w:space="0"/>
            </w:tcBorders>
            <w:vAlign w:val="center"/>
          </w:tcPr>
          <w:p w14:paraId="6657B8B5">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开标时间：同投标截止时间</w:t>
            </w:r>
          </w:p>
          <w:p w14:paraId="65E8B040">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开标地点：</w:t>
            </w:r>
            <w:r>
              <w:rPr>
                <w:rFonts w:hint="eastAsia" w:ascii="宋体" w:hAnsi="宋体" w:eastAsia="宋体" w:cs="宋体"/>
                <w:color w:val="auto"/>
                <w:sz w:val="21"/>
                <w:szCs w:val="21"/>
                <w:highlight w:val="none"/>
                <w:lang w:val="en-US" w:eastAsia="zh-CN"/>
              </w:rPr>
              <w:t>见招标公告</w:t>
            </w:r>
          </w:p>
          <w:p w14:paraId="2CD2212E">
            <w:pPr>
              <w:keepNext w:val="0"/>
              <w:keepLines w:val="0"/>
              <w:pageBreakBefore w:val="0"/>
              <w:kinsoku/>
              <w:overflowPunct/>
              <w:autoSpaceDE/>
              <w:autoSpaceDN/>
              <w:bidi w:val="0"/>
              <w:spacing w:line="500" w:lineRule="exact"/>
              <w:textAlignment w:val="auto"/>
              <w:rPr>
                <w:rFonts w:hint="default" w:ascii="宋体" w:hAnsi="宋体" w:eastAsia="宋体" w:cs="宋体"/>
                <w:color w:val="auto"/>
                <w:sz w:val="21"/>
                <w:szCs w:val="21"/>
                <w:highlight w:val="none"/>
                <w:lang w:val="en-US" w:eastAsia="zh-CN"/>
              </w:rPr>
            </w:pPr>
            <w:r>
              <w:rPr>
                <w:rFonts w:hint="eastAsia" w:ascii="宋体" w:hAnsi="宋体" w:cs="宋体"/>
                <w:b/>
                <w:bCs/>
                <w:color w:val="auto"/>
                <w:sz w:val="21"/>
                <w:szCs w:val="21"/>
                <w:highlight w:val="none"/>
                <w:lang w:val="en-US" w:eastAsia="zh-CN"/>
              </w:rPr>
              <w:t>注：解密程序开始后30分钟内（以电子交易系统解密倒计时为准），解密时间为</w:t>
            </w:r>
            <w:r>
              <w:rPr>
                <w:rFonts w:hint="eastAsia" w:ascii="宋体" w:hAnsi="宋体" w:eastAsia="宋体" w:cs="宋体"/>
                <w:b/>
                <w:color w:val="auto"/>
                <w:spacing w:val="-4"/>
                <w:kern w:val="0"/>
                <w:sz w:val="21"/>
                <w:szCs w:val="21"/>
                <w:highlight w:val="none"/>
              </w:rPr>
              <w:t>202</w:t>
            </w:r>
            <w:r>
              <w:rPr>
                <w:rFonts w:hint="eastAsia" w:ascii="宋体" w:hAnsi="宋体" w:cs="宋体"/>
                <w:b/>
                <w:color w:val="auto"/>
                <w:spacing w:val="-4"/>
                <w:kern w:val="0"/>
                <w:sz w:val="21"/>
                <w:szCs w:val="21"/>
                <w:highlight w:val="none"/>
                <w:lang w:val="en-US" w:eastAsia="zh-CN"/>
              </w:rPr>
              <w:t>6</w:t>
            </w:r>
            <w:r>
              <w:rPr>
                <w:rFonts w:hint="eastAsia" w:ascii="宋体" w:hAnsi="宋体" w:eastAsia="宋体" w:cs="宋体"/>
                <w:b/>
                <w:color w:val="auto"/>
                <w:spacing w:val="-4"/>
                <w:kern w:val="0"/>
                <w:sz w:val="21"/>
                <w:szCs w:val="21"/>
                <w:highlight w:val="none"/>
              </w:rPr>
              <w:t>年</w:t>
            </w:r>
            <w:r>
              <w:rPr>
                <w:rFonts w:hint="eastAsia" w:ascii="宋体" w:hAnsi="宋体" w:cs="宋体"/>
                <w:b/>
                <w:color w:val="auto"/>
                <w:spacing w:val="-4"/>
                <w:kern w:val="0"/>
                <w:sz w:val="21"/>
                <w:szCs w:val="21"/>
                <w:highlight w:val="none"/>
                <w:lang w:val="en-US" w:eastAsia="zh-CN"/>
              </w:rPr>
              <w:t>9</w:t>
            </w:r>
            <w:r>
              <w:rPr>
                <w:rFonts w:hint="eastAsia" w:ascii="宋体" w:hAnsi="宋体" w:eastAsia="宋体" w:cs="宋体"/>
                <w:b/>
                <w:color w:val="auto"/>
                <w:spacing w:val="-4"/>
                <w:kern w:val="0"/>
                <w:sz w:val="21"/>
                <w:szCs w:val="21"/>
                <w:highlight w:val="none"/>
              </w:rPr>
              <w:t>月</w:t>
            </w:r>
            <w:r>
              <w:rPr>
                <w:rFonts w:hint="eastAsia" w:ascii="宋体" w:hAnsi="宋体" w:cs="宋体"/>
                <w:b/>
                <w:color w:val="auto"/>
                <w:spacing w:val="-4"/>
                <w:kern w:val="0"/>
                <w:sz w:val="21"/>
                <w:szCs w:val="21"/>
                <w:highlight w:val="none"/>
                <w:lang w:val="en-US" w:eastAsia="zh-CN"/>
              </w:rPr>
              <w:t>29</w:t>
            </w:r>
            <w:r>
              <w:rPr>
                <w:rFonts w:hint="eastAsia" w:ascii="宋体" w:hAnsi="宋体" w:eastAsia="宋体" w:cs="宋体"/>
                <w:b/>
                <w:color w:val="auto"/>
                <w:spacing w:val="-4"/>
                <w:kern w:val="0"/>
                <w:sz w:val="21"/>
                <w:szCs w:val="21"/>
                <w:highlight w:val="none"/>
              </w:rPr>
              <w:t>日</w:t>
            </w:r>
            <w:r>
              <w:rPr>
                <w:rFonts w:hint="eastAsia" w:ascii="宋体" w:hAnsi="宋体" w:cs="宋体"/>
                <w:b/>
                <w:color w:val="auto"/>
                <w:spacing w:val="-4"/>
                <w:kern w:val="0"/>
                <w:sz w:val="21"/>
                <w:szCs w:val="21"/>
                <w:highlight w:val="none"/>
                <w:lang w:val="en-US" w:eastAsia="zh-CN"/>
              </w:rPr>
              <w:t>9</w:t>
            </w:r>
            <w:r>
              <w:rPr>
                <w:rFonts w:hint="eastAsia" w:ascii="宋体" w:hAnsi="宋体" w:eastAsia="宋体" w:cs="宋体"/>
                <w:b/>
                <w:color w:val="auto"/>
                <w:spacing w:val="-4"/>
                <w:kern w:val="0"/>
                <w:sz w:val="21"/>
                <w:szCs w:val="21"/>
                <w:highlight w:val="none"/>
              </w:rPr>
              <w:t>时</w:t>
            </w:r>
            <w:r>
              <w:rPr>
                <w:rFonts w:hint="eastAsia" w:ascii="宋体" w:hAnsi="宋体" w:cs="宋体"/>
                <w:b/>
                <w:color w:val="auto"/>
                <w:spacing w:val="-4"/>
                <w:kern w:val="0"/>
                <w:sz w:val="21"/>
                <w:szCs w:val="21"/>
                <w:highlight w:val="none"/>
                <w:lang w:val="en-US" w:eastAsia="zh-CN"/>
              </w:rPr>
              <w:t>00</w:t>
            </w:r>
            <w:r>
              <w:rPr>
                <w:rFonts w:hint="eastAsia" w:ascii="宋体" w:hAnsi="宋体" w:eastAsia="宋体" w:cs="宋体"/>
                <w:b/>
                <w:color w:val="auto"/>
                <w:spacing w:val="-4"/>
                <w:kern w:val="0"/>
                <w:sz w:val="21"/>
                <w:szCs w:val="21"/>
                <w:highlight w:val="none"/>
              </w:rPr>
              <w:t>分</w:t>
            </w:r>
            <w:r>
              <w:rPr>
                <w:rFonts w:hint="eastAsia" w:ascii="宋体" w:hAnsi="宋体" w:cs="宋体"/>
                <w:b/>
                <w:bCs/>
                <w:color w:val="auto"/>
                <w:sz w:val="21"/>
                <w:szCs w:val="21"/>
                <w:highlight w:val="none"/>
                <w:lang w:val="en-US" w:eastAsia="zh-CN"/>
              </w:rPr>
              <w:t>至</w:t>
            </w:r>
            <w:r>
              <w:rPr>
                <w:rFonts w:hint="eastAsia" w:ascii="宋体" w:hAnsi="宋体" w:eastAsia="宋体" w:cs="宋体"/>
                <w:b/>
                <w:color w:val="auto"/>
                <w:spacing w:val="-4"/>
                <w:kern w:val="0"/>
                <w:sz w:val="21"/>
                <w:szCs w:val="21"/>
                <w:highlight w:val="none"/>
              </w:rPr>
              <w:t>202</w:t>
            </w:r>
            <w:r>
              <w:rPr>
                <w:rFonts w:hint="eastAsia" w:ascii="宋体" w:hAnsi="宋体" w:cs="宋体"/>
                <w:b/>
                <w:color w:val="auto"/>
                <w:spacing w:val="-4"/>
                <w:kern w:val="0"/>
                <w:sz w:val="21"/>
                <w:szCs w:val="21"/>
                <w:highlight w:val="none"/>
                <w:lang w:val="en-US" w:eastAsia="zh-CN"/>
              </w:rPr>
              <w:t>6</w:t>
            </w:r>
            <w:r>
              <w:rPr>
                <w:rFonts w:hint="eastAsia" w:ascii="宋体" w:hAnsi="宋体" w:eastAsia="宋体" w:cs="宋体"/>
                <w:b/>
                <w:color w:val="auto"/>
                <w:spacing w:val="-4"/>
                <w:kern w:val="0"/>
                <w:sz w:val="21"/>
                <w:szCs w:val="21"/>
                <w:highlight w:val="none"/>
              </w:rPr>
              <w:t>年</w:t>
            </w:r>
            <w:r>
              <w:rPr>
                <w:rFonts w:hint="eastAsia" w:ascii="宋体" w:hAnsi="宋体" w:cs="宋体"/>
                <w:b/>
                <w:color w:val="auto"/>
                <w:spacing w:val="-4"/>
                <w:kern w:val="0"/>
                <w:sz w:val="21"/>
                <w:szCs w:val="21"/>
                <w:highlight w:val="none"/>
                <w:lang w:val="en-US" w:eastAsia="zh-CN"/>
              </w:rPr>
              <w:t>9</w:t>
            </w:r>
            <w:r>
              <w:rPr>
                <w:rFonts w:hint="eastAsia" w:ascii="宋体" w:hAnsi="宋体" w:eastAsia="宋体" w:cs="宋体"/>
                <w:b/>
                <w:color w:val="auto"/>
                <w:spacing w:val="-4"/>
                <w:kern w:val="0"/>
                <w:sz w:val="21"/>
                <w:szCs w:val="21"/>
                <w:highlight w:val="none"/>
              </w:rPr>
              <w:t>月</w:t>
            </w:r>
            <w:r>
              <w:rPr>
                <w:rFonts w:hint="eastAsia" w:ascii="宋体" w:hAnsi="宋体" w:cs="宋体"/>
                <w:b/>
                <w:color w:val="auto"/>
                <w:spacing w:val="-4"/>
                <w:kern w:val="0"/>
                <w:sz w:val="21"/>
                <w:szCs w:val="21"/>
                <w:highlight w:val="none"/>
                <w:lang w:val="en-US" w:eastAsia="zh-CN"/>
              </w:rPr>
              <w:t>29</w:t>
            </w:r>
            <w:r>
              <w:rPr>
                <w:rFonts w:hint="eastAsia" w:ascii="宋体" w:hAnsi="宋体" w:eastAsia="宋体" w:cs="宋体"/>
                <w:b/>
                <w:color w:val="auto"/>
                <w:spacing w:val="-4"/>
                <w:kern w:val="0"/>
                <w:sz w:val="21"/>
                <w:szCs w:val="21"/>
                <w:highlight w:val="none"/>
              </w:rPr>
              <w:t>日</w:t>
            </w:r>
            <w:r>
              <w:rPr>
                <w:rFonts w:hint="eastAsia" w:ascii="宋体" w:hAnsi="宋体" w:cs="宋体"/>
                <w:b/>
                <w:color w:val="auto"/>
                <w:spacing w:val="-4"/>
                <w:kern w:val="0"/>
                <w:sz w:val="21"/>
                <w:szCs w:val="21"/>
                <w:highlight w:val="none"/>
                <w:lang w:val="en-US" w:eastAsia="zh-CN"/>
              </w:rPr>
              <w:t>9</w:t>
            </w:r>
            <w:r>
              <w:rPr>
                <w:rFonts w:hint="eastAsia" w:ascii="宋体" w:hAnsi="宋体" w:eastAsia="宋体" w:cs="宋体"/>
                <w:b/>
                <w:color w:val="auto"/>
                <w:spacing w:val="-4"/>
                <w:kern w:val="0"/>
                <w:sz w:val="21"/>
                <w:szCs w:val="21"/>
                <w:highlight w:val="none"/>
              </w:rPr>
              <w:t>时</w:t>
            </w:r>
            <w:r>
              <w:rPr>
                <w:rFonts w:hint="eastAsia" w:ascii="宋体" w:hAnsi="宋体" w:cs="宋体"/>
                <w:b/>
                <w:color w:val="auto"/>
                <w:spacing w:val="-4"/>
                <w:kern w:val="0"/>
                <w:sz w:val="21"/>
                <w:szCs w:val="21"/>
                <w:highlight w:val="none"/>
                <w:lang w:val="en-US" w:eastAsia="zh-CN"/>
              </w:rPr>
              <w:t>30</w:t>
            </w:r>
            <w:r>
              <w:rPr>
                <w:rFonts w:hint="eastAsia" w:ascii="宋体" w:hAnsi="宋体" w:eastAsia="宋体" w:cs="宋体"/>
                <w:b/>
                <w:color w:val="auto"/>
                <w:spacing w:val="-4"/>
                <w:kern w:val="0"/>
                <w:sz w:val="21"/>
                <w:szCs w:val="21"/>
                <w:highlight w:val="none"/>
              </w:rPr>
              <w:t>分</w:t>
            </w:r>
            <w:r>
              <w:rPr>
                <w:rFonts w:hint="eastAsia" w:ascii="宋体" w:hAnsi="宋体" w:cs="宋体"/>
                <w:b/>
                <w:bCs/>
                <w:color w:val="auto"/>
                <w:sz w:val="21"/>
                <w:szCs w:val="21"/>
                <w:highlight w:val="none"/>
                <w:lang w:val="en-US" w:eastAsia="zh-CN"/>
              </w:rPr>
              <w:t>。</w:t>
            </w:r>
          </w:p>
        </w:tc>
      </w:tr>
      <w:tr w14:paraId="258E7419">
        <w:tblPrEx>
          <w:tblCellMar>
            <w:top w:w="0" w:type="dxa"/>
            <w:left w:w="108" w:type="dxa"/>
            <w:bottom w:w="0" w:type="dxa"/>
            <w:right w:w="108" w:type="dxa"/>
          </w:tblCellMar>
        </w:tblPrEx>
        <w:trPr>
          <w:trHeight w:val="557" w:hRule="atLeast"/>
          <w:jc w:val="center"/>
        </w:trPr>
        <w:tc>
          <w:tcPr>
            <w:tcW w:w="868" w:type="dxa"/>
            <w:vMerge w:val="continue"/>
            <w:tcBorders>
              <w:left w:val="single" w:color="auto" w:sz="4" w:space="0"/>
              <w:right w:val="single" w:color="auto" w:sz="4" w:space="0"/>
            </w:tcBorders>
            <w:vAlign w:val="center"/>
          </w:tcPr>
          <w:p w14:paraId="4220165A">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03D5ED43">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开标顺序</w:t>
            </w:r>
          </w:p>
        </w:tc>
        <w:tc>
          <w:tcPr>
            <w:tcW w:w="7529" w:type="dxa"/>
            <w:tcBorders>
              <w:top w:val="single" w:color="auto" w:sz="4" w:space="0"/>
              <w:left w:val="single" w:color="auto" w:sz="4" w:space="0"/>
              <w:bottom w:val="single" w:color="auto" w:sz="4" w:space="0"/>
              <w:right w:val="single" w:color="auto" w:sz="4" w:space="0"/>
            </w:tcBorders>
            <w:vAlign w:val="center"/>
          </w:tcPr>
          <w:p w14:paraId="11528BF3">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cs="宋体"/>
                <w:color w:val="auto"/>
                <w:spacing w:val="-4"/>
                <w:kern w:val="0"/>
                <w:szCs w:val="21"/>
                <w:highlight w:val="none"/>
              </w:rPr>
              <w:t>公布在投标截止时间前通过电子交易系统完成投标文件递交的投标人名称</w:t>
            </w:r>
            <w:r>
              <w:rPr>
                <w:rFonts w:hint="eastAsia" w:ascii="宋体" w:hAnsi="宋体" w:cs="宋体"/>
                <w:color w:val="auto"/>
                <w:spacing w:val="-4"/>
                <w:kern w:val="0"/>
                <w:szCs w:val="21"/>
                <w:highlight w:val="none"/>
                <w:lang w:eastAsia="zh-CN"/>
              </w:rPr>
              <w:t>，</w:t>
            </w:r>
            <w:r>
              <w:rPr>
                <w:rFonts w:hint="eastAsia" w:ascii="宋体" w:hAnsi="宋体" w:cs="宋体"/>
                <w:color w:val="auto"/>
                <w:sz w:val="21"/>
                <w:szCs w:val="21"/>
                <w:highlight w:val="none"/>
                <w:lang w:val="en-US" w:eastAsia="zh-CN"/>
              </w:rPr>
              <w:t>再</w:t>
            </w:r>
            <w:r>
              <w:rPr>
                <w:rFonts w:hint="eastAsia" w:ascii="宋体" w:hAnsi="宋体" w:eastAsia="宋体" w:cs="宋体"/>
                <w:color w:val="auto"/>
                <w:sz w:val="21"/>
                <w:szCs w:val="21"/>
                <w:highlight w:val="none"/>
              </w:rPr>
              <w:t>进行符合性审查，</w:t>
            </w:r>
            <w:r>
              <w:rPr>
                <w:rFonts w:hint="eastAsia" w:ascii="宋体" w:hAnsi="宋体" w:cs="宋体"/>
                <w:color w:val="auto"/>
                <w:sz w:val="21"/>
                <w:szCs w:val="21"/>
                <w:highlight w:val="none"/>
                <w:lang w:val="en-US" w:eastAsia="zh-CN"/>
              </w:rPr>
              <w:t>最后</w:t>
            </w:r>
            <w:r>
              <w:rPr>
                <w:rFonts w:hint="eastAsia" w:ascii="宋体" w:hAnsi="宋体" w:eastAsia="宋体" w:cs="宋体"/>
                <w:color w:val="auto"/>
                <w:sz w:val="21"/>
                <w:szCs w:val="21"/>
                <w:highlight w:val="none"/>
              </w:rPr>
              <w:t>进行综合评审。</w:t>
            </w:r>
          </w:p>
        </w:tc>
      </w:tr>
      <w:tr w14:paraId="7467580B">
        <w:tblPrEx>
          <w:tblCellMar>
            <w:top w:w="0" w:type="dxa"/>
            <w:left w:w="108" w:type="dxa"/>
            <w:bottom w:w="0" w:type="dxa"/>
            <w:right w:w="108" w:type="dxa"/>
          </w:tblCellMar>
        </w:tblPrEx>
        <w:trPr>
          <w:trHeight w:val="91" w:hRule="atLeast"/>
          <w:jc w:val="center"/>
        </w:trPr>
        <w:tc>
          <w:tcPr>
            <w:tcW w:w="868" w:type="dxa"/>
            <w:tcBorders>
              <w:top w:val="single" w:color="auto" w:sz="4" w:space="0"/>
              <w:left w:val="single" w:color="auto" w:sz="4" w:space="0"/>
              <w:bottom w:val="single" w:color="auto" w:sz="4" w:space="0"/>
              <w:right w:val="single" w:color="auto" w:sz="4" w:space="0"/>
            </w:tcBorders>
            <w:vAlign w:val="center"/>
          </w:tcPr>
          <w:p w14:paraId="3DC6A2A3">
            <w:pPr>
              <w:keepNext w:val="0"/>
              <w:keepLines w:val="0"/>
              <w:pageBreakBefore w:val="0"/>
              <w:kinsoku/>
              <w:overflowPunct/>
              <w:autoSpaceDE/>
              <w:autoSpaceDN/>
              <w:bidi w:val="0"/>
              <w:spacing w:line="50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24</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1E27E140">
            <w:pPr>
              <w:keepNext w:val="0"/>
              <w:keepLines w:val="0"/>
              <w:pageBreakBefore w:val="0"/>
              <w:kinsoku/>
              <w:overflowPunct/>
              <w:autoSpaceDE/>
              <w:autoSpaceDN/>
              <w:bidi w:val="0"/>
              <w:spacing w:line="500" w:lineRule="exact"/>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rPr>
              <w:t>是否退还</w:t>
            </w:r>
            <w:r>
              <w:rPr>
                <w:rFonts w:hint="eastAsia" w:ascii="宋体" w:hAnsi="宋体" w:cs="宋体"/>
                <w:bCs/>
                <w:color w:val="auto"/>
                <w:sz w:val="21"/>
                <w:szCs w:val="21"/>
                <w:highlight w:val="none"/>
                <w:lang w:val="en-US" w:eastAsia="zh-CN"/>
              </w:rPr>
              <w:t>投标文件</w:t>
            </w:r>
          </w:p>
        </w:tc>
        <w:tc>
          <w:tcPr>
            <w:tcW w:w="7529" w:type="dxa"/>
            <w:tcBorders>
              <w:top w:val="single" w:color="auto" w:sz="4" w:space="0"/>
              <w:left w:val="single" w:color="auto" w:sz="4" w:space="0"/>
              <w:bottom w:val="single" w:color="auto" w:sz="4" w:space="0"/>
              <w:right w:val="single" w:color="auto" w:sz="4" w:space="0"/>
            </w:tcBorders>
            <w:vAlign w:val="center"/>
          </w:tcPr>
          <w:p w14:paraId="5AA15E09">
            <w:pPr>
              <w:pStyle w:val="18"/>
              <w:keepNext w:val="0"/>
              <w:keepLines w:val="0"/>
              <w:pageBreakBefore w:val="0"/>
              <w:kinsoku/>
              <w:overflowPunct/>
              <w:topLine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否</w:t>
            </w:r>
          </w:p>
        </w:tc>
      </w:tr>
      <w:tr w14:paraId="2BDF6972">
        <w:tblPrEx>
          <w:tblCellMar>
            <w:top w:w="0" w:type="dxa"/>
            <w:left w:w="108" w:type="dxa"/>
            <w:bottom w:w="0" w:type="dxa"/>
            <w:right w:w="108" w:type="dxa"/>
          </w:tblCellMar>
        </w:tblPrEx>
        <w:trPr>
          <w:trHeight w:val="488" w:hRule="atLeast"/>
          <w:jc w:val="center"/>
        </w:trPr>
        <w:tc>
          <w:tcPr>
            <w:tcW w:w="868" w:type="dxa"/>
            <w:tcBorders>
              <w:top w:val="single" w:color="auto" w:sz="4" w:space="0"/>
              <w:left w:val="single" w:color="auto" w:sz="4" w:space="0"/>
              <w:bottom w:val="single" w:color="auto" w:sz="4" w:space="0"/>
              <w:right w:val="single" w:color="auto" w:sz="4" w:space="0"/>
            </w:tcBorders>
            <w:vAlign w:val="center"/>
          </w:tcPr>
          <w:p w14:paraId="507F1569">
            <w:pPr>
              <w:keepNext w:val="0"/>
              <w:keepLines w:val="0"/>
              <w:pageBreakBefore w:val="0"/>
              <w:kinsoku/>
              <w:overflowPunct/>
              <w:autoSpaceDE/>
              <w:autoSpaceDN/>
              <w:bidi w:val="0"/>
              <w:spacing w:line="50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25</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0F521F1D">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评标委员会的组建</w:t>
            </w:r>
          </w:p>
        </w:tc>
        <w:tc>
          <w:tcPr>
            <w:tcW w:w="7529" w:type="dxa"/>
            <w:tcBorders>
              <w:top w:val="single" w:color="auto" w:sz="4" w:space="0"/>
              <w:left w:val="single" w:color="auto" w:sz="4" w:space="0"/>
              <w:bottom w:val="single" w:color="auto" w:sz="4" w:space="0"/>
              <w:right w:val="single" w:color="auto" w:sz="4" w:space="0"/>
            </w:tcBorders>
            <w:vAlign w:val="center"/>
          </w:tcPr>
          <w:p w14:paraId="22E296D0">
            <w:pPr>
              <w:keepNext w:val="0"/>
              <w:keepLines w:val="0"/>
              <w:pageBreakBefore w:val="0"/>
              <w:kinsoku/>
              <w:wordWrap w:val="0"/>
              <w:overflowPunct/>
              <w:autoSpaceDE/>
              <w:autoSpaceDN/>
              <w:bidi w:val="0"/>
              <w:spacing w:line="5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评标委员会构成：</w:t>
            </w:r>
            <w:r>
              <w:rPr>
                <w:rFonts w:hint="eastAsia" w:ascii="宋体" w:hAnsi="宋体" w:eastAsia="宋体" w:cs="宋体"/>
                <w:b/>
                <w:bCs/>
                <w:color w:val="auto"/>
                <w:sz w:val="21"/>
                <w:szCs w:val="21"/>
                <w:highlight w:val="none"/>
                <w:u w:val="none"/>
                <w:lang w:val="en-US" w:eastAsia="zh-CN"/>
              </w:rPr>
              <w:t>招标人依法组建</w:t>
            </w:r>
            <w:r>
              <w:rPr>
                <w:rFonts w:hint="eastAsia" w:ascii="宋体" w:hAnsi="宋体" w:cs="宋体"/>
                <w:b/>
                <w:bCs/>
                <w:color w:val="auto"/>
                <w:sz w:val="21"/>
                <w:szCs w:val="21"/>
                <w:highlight w:val="none"/>
                <w:u w:val="none"/>
                <w:lang w:val="en-US" w:eastAsia="zh-CN"/>
              </w:rPr>
              <w:t>。</w:t>
            </w:r>
          </w:p>
          <w:p w14:paraId="3FBAF243">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评标专家确定方式：</w:t>
            </w:r>
            <w:r>
              <w:rPr>
                <w:rFonts w:hint="eastAsia" w:ascii="宋体" w:hAnsi="宋体" w:cs="宋体"/>
                <w:b/>
                <w:bCs/>
                <w:color w:val="auto"/>
                <w:sz w:val="21"/>
                <w:szCs w:val="21"/>
                <w:highlight w:val="none"/>
                <w:lang w:val="en-US" w:eastAsia="zh-CN"/>
              </w:rPr>
              <w:t>随机抽取</w:t>
            </w:r>
            <w:r>
              <w:rPr>
                <w:rFonts w:hint="eastAsia" w:ascii="宋体" w:hAnsi="宋体" w:eastAsia="宋体" w:cs="宋体"/>
                <w:b/>
                <w:bCs/>
                <w:color w:val="auto"/>
                <w:sz w:val="21"/>
                <w:szCs w:val="21"/>
                <w:highlight w:val="none"/>
                <w:u w:val="none"/>
                <w:lang w:val="en-US" w:eastAsia="zh-CN"/>
              </w:rPr>
              <w:t>。</w:t>
            </w:r>
          </w:p>
        </w:tc>
      </w:tr>
      <w:tr w14:paraId="5A57B916">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vAlign w:val="center"/>
          </w:tcPr>
          <w:p w14:paraId="5A5CCA7F">
            <w:pPr>
              <w:keepNext w:val="0"/>
              <w:keepLines w:val="0"/>
              <w:pageBreakBefore w:val="0"/>
              <w:kinsoku/>
              <w:overflowPunct/>
              <w:autoSpaceDE/>
              <w:autoSpaceDN/>
              <w:bidi w:val="0"/>
              <w:spacing w:line="500" w:lineRule="exact"/>
              <w:jc w:val="center"/>
              <w:textAlignment w:val="auto"/>
              <w:rPr>
                <w:rFonts w:hint="default" w:ascii="宋体" w:hAnsi="宋体" w:eastAsia="宋体" w:cs="宋体"/>
                <w:b/>
                <w:bCs/>
                <w:color w:val="auto"/>
                <w:sz w:val="21"/>
                <w:szCs w:val="21"/>
                <w:highlight w:val="none"/>
                <w:lang w:val="en-US" w:eastAsia="zh-CN"/>
              </w:rPr>
            </w:pPr>
            <w:r>
              <w:rPr>
                <w:rFonts w:hint="eastAsia" w:ascii="宋体" w:hAnsi="宋体" w:cs="宋体"/>
                <w:color w:val="auto"/>
                <w:sz w:val="21"/>
                <w:szCs w:val="21"/>
                <w:highlight w:val="none"/>
                <w:lang w:val="en-US" w:eastAsia="zh-CN"/>
              </w:rPr>
              <w:t>26</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25929B95">
            <w:pPr>
              <w:keepNext w:val="0"/>
              <w:keepLines w:val="0"/>
              <w:pageBreakBefore w:val="0"/>
              <w:kinsoku/>
              <w:overflowPunct/>
              <w:autoSpaceDE/>
              <w:autoSpaceDN/>
              <w:bidi w:val="0"/>
              <w:spacing w:line="500" w:lineRule="exact"/>
              <w:jc w:val="center"/>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是否授权评标委员会确定中标候选人</w:t>
            </w:r>
          </w:p>
        </w:tc>
        <w:tc>
          <w:tcPr>
            <w:tcW w:w="7529" w:type="dxa"/>
            <w:tcBorders>
              <w:top w:val="single" w:color="auto" w:sz="4" w:space="0"/>
              <w:left w:val="single" w:color="auto" w:sz="4" w:space="0"/>
              <w:bottom w:val="single" w:color="auto" w:sz="4" w:space="0"/>
              <w:right w:val="single" w:color="auto" w:sz="4" w:space="0"/>
            </w:tcBorders>
            <w:vAlign w:val="center"/>
          </w:tcPr>
          <w:p w14:paraId="7782666B">
            <w:pPr>
              <w:keepNext w:val="0"/>
              <w:keepLines w:val="0"/>
              <w:pageBreakBefore w:val="0"/>
              <w:kinsoku/>
              <w:overflowPunct/>
              <w:autoSpaceDE/>
              <w:autoSpaceDN/>
              <w:bidi w:val="0"/>
              <w:spacing w:line="500" w:lineRule="exact"/>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是，推荐的中标候选人数：</w:t>
            </w:r>
            <w:r>
              <w:rPr>
                <w:rFonts w:hint="eastAsia" w:ascii="宋体" w:hAnsi="宋体" w:cs="宋体"/>
                <w:bCs/>
                <w:color w:val="auto"/>
                <w:sz w:val="21"/>
                <w:szCs w:val="21"/>
                <w:highlight w:val="none"/>
                <w:lang w:val="en-US" w:eastAsia="zh-CN"/>
              </w:rPr>
              <w:t>2</w:t>
            </w:r>
            <w:r>
              <w:rPr>
                <w:rFonts w:hint="eastAsia" w:ascii="宋体" w:hAnsi="宋体" w:eastAsia="宋体" w:cs="宋体"/>
                <w:bCs/>
                <w:color w:val="auto"/>
                <w:sz w:val="21"/>
                <w:szCs w:val="21"/>
                <w:highlight w:val="none"/>
              </w:rPr>
              <w:t>名，并标明排序。</w:t>
            </w:r>
          </w:p>
        </w:tc>
      </w:tr>
      <w:tr w14:paraId="5CE29EEE">
        <w:tblPrEx>
          <w:tblCellMar>
            <w:top w:w="0" w:type="dxa"/>
            <w:left w:w="108" w:type="dxa"/>
            <w:bottom w:w="0" w:type="dxa"/>
            <w:right w:w="108" w:type="dxa"/>
          </w:tblCellMar>
        </w:tblPrEx>
        <w:trPr>
          <w:jc w:val="center"/>
        </w:trPr>
        <w:tc>
          <w:tcPr>
            <w:tcW w:w="868" w:type="dxa"/>
            <w:tcBorders>
              <w:top w:val="single" w:color="auto" w:sz="4" w:space="0"/>
              <w:left w:val="single" w:color="auto" w:sz="4" w:space="0"/>
              <w:right w:val="single" w:color="auto" w:sz="4" w:space="0"/>
            </w:tcBorders>
            <w:vAlign w:val="center"/>
          </w:tcPr>
          <w:p w14:paraId="66A11B1E">
            <w:pPr>
              <w:keepNext w:val="0"/>
              <w:keepLines w:val="0"/>
              <w:pageBreakBefore w:val="0"/>
              <w:kinsoku/>
              <w:overflowPunct/>
              <w:autoSpaceDE/>
              <w:autoSpaceDN/>
              <w:bidi w:val="0"/>
              <w:spacing w:line="50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27</w:t>
            </w:r>
          </w:p>
        </w:tc>
        <w:tc>
          <w:tcPr>
            <w:tcW w:w="2130" w:type="dxa"/>
            <w:gridSpan w:val="2"/>
            <w:tcBorders>
              <w:top w:val="single" w:color="auto" w:sz="4" w:space="0"/>
              <w:left w:val="single" w:color="auto" w:sz="4" w:space="0"/>
              <w:right w:val="single" w:color="auto" w:sz="4" w:space="0"/>
            </w:tcBorders>
            <w:vAlign w:val="center"/>
          </w:tcPr>
          <w:p w14:paraId="0A78473B">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中标候选人公示媒介</w:t>
            </w:r>
          </w:p>
        </w:tc>
        <w:tc>
          <w:tcPr>
            <w:tcW w:w="7529" w:type="dxa"/>
            <w:tcBorders>
              <w:top w:val="single" w:color="auto" w:sz="4" w:space="0"/>
              <w:left w:val="single" w:color="auto" w:sz="4" w:space="0"/>
              <w:right w:val="single" w:color="auto" w:sz="4" w:space="0"/>
            </w:tcBorders>
            <w:vAlign w:val="center"/>
          </w:tcPr>
          <w:p w14:paraId="14EAF808">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国家级滁州经济技术开发区官网（https://kfq.chuzhou.gov.cn/index.html）、滁州市城投工程咨询管理有限公司网站（https://www.czctgczx.com/）网站</w:t>
            </w:r>
          </w:p>
        </w:tc>
      </w:tr>
      <w:tr w14:paraId="400F4D59">
        <w:tblPrEx>
          <w:tblCellMar>
            <w:top w:w="0" w:type="dxa"/>
            <w:left w:w="108" w:type="dxa"/>
            <w:bottom w:w="0" w:type="dxa"/>
            <w:right w:w="108" w:type="dxa"/>
          </w:tblCellMar>
        </w:tblPrEx>
        <w:trPr>
          <w:jc w:val="center"/>
        </w:trPr>
        <w:tc>
          <w:tcPr>
            <w:tcW w:w="868" w:type="dxa"/>
            <w:tcBorders>
              <w:top w:val="single" w:color="auto" w:sz="4" w:space="0"/>
              <w:left w:val="single" w:color="auto" w:sz="4" w:space="0"/>
              <w:right w:val="single" w:color="auto" w:sz="4" w:space="0"/>
            </w:tcBorders>
            <w:vAlign w:val="center"/>
          </w:tcPr>
          <w:p w14:paraId="3649D7A0">
            <w:pPr>
              <w:keepNext w:val="0"/>
              <w:keepLines w:val="0"/>
              <w:pageBreakBefore w:val="0"/>
              <w:kinsoku/>
              <w:overflowPunct/>
              <w:autoSpaceDE/>
              <w:autoSpaceDN/>
              <w:bidi w:val="0"/>
              <w:spacing w:line="50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28</w:t>
            </w:r>
          </w:p>
        </w:tc>
        <w:tc>
          <w:tcPr>
            <w:tcW w:w="2130" w:type="dxa"/>
            <w:gridSpan w:val="2"/>
            <w:tcBorders>
              <w:top w:val="single" w:color="auto" w:sz="4" w:space="0"/>
              <w:left w:val="single" w:color="auto" w:sz="4" w:space="0"/>
              <w:right w:val="single" w:color="auto" w:sz="4" w:space="0"/>
            </w:tcBorders>
            <w:vAlign w:val="center"/>
          </w:tcPr>
          <w:p w14:paraId="5B137C86">
            <w:pPr>
              <w:keepNext w:val="0"/>
              <w:keepLines w:val="0"/>
              <w:pageBreakBefore w:val="0"/>
              <w:kinsoku/>
              <w:wordWrap/>
              <w:overflowPunct/>
              <w:autoSpaceDE/>
              <w:autoSpaceDN/>
              <w:bidi w:val="0"/>
              <w:adjustRightInd w:val="0"/>
              <w:snapToGrid w:val="0"/>
              <w:spacing w:line="500" w:lineRule="exac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中标通知书发出形式</w:t>
            </w:r>
          </w:p>
        </w:tc>
        <w:tc>
          <w:tcPr>
            <w:tcW w:w="7529" w:type="dxa"/>
            <w:tcBorders>
              <w:top w:val="single" w:color="auto" w:sz="4" w:space="0"/>
              <w:left w:val="single" w:color="auto" w:sz="4" w:space="0"/>
              <w:right w:val="single" w:color="auto" w:sz="4" w:space="0"/>
            </w:tcBorders>
            <w:vAlign w:val="center"/>
          </w:tcPr>
          <w:p w14:paraId="43A86472">
            <w:pPr>
              <w:keepNext w:val="0"/>
              <w:keepLines w:val="0"/>
              <w:pageBreakBefore w:val="0"/>
              <w:widowControl/>
              <w:kinsoku/>
              <w:wordWrap/>
              <w:overflowPunct/>
              <w:autoSpaceDE/>
              <w:autoSpaceDN/>
              <w:bidi w:val="0"/>
              <w:adjustRightInd w:val="0"/>
              <w:snapToGrid w:val="0"/>
              <w:spacing w:line="500" w:lineRule="exac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lang w:val="en-US" w:eastAsia="zh-CN"/>
              </w:rPr>
              <w:t>纸质</w:t>
            </w:r>
          </w:p>
        </w:tc>
      </w:tr>
      <w:tr w14:paraId="15AA952E">
        <w:tblPrEx>
          <w:tblCellMar>
            <w:top w:w="0" w:type="dxa"/>
            <w:left w:w="108" w:type="dxa"/>
            <w:bottom w:w="0" w:type="dxa"/>
            <w:right w:w="108" w:type="dxa"/>
          </w:tblCellMar>
        </w:tblPrEx>
        <w:trPr>
          <w:trHeight w:val="97" w:hRule="atLeast"/>
          <w:jc w:val="center"/>
        </w:trPr>
        <w:tc>
          <w:tcPr>
            <w:tcW w:w="868" w:type="dxa"/>
            <w:tcBorders>
              <w:top w:val="single" w:color="auto" w:sz="4" w:space="0"/>
              <w:left w:val="single" w:color="auto" w:sz="4" w:space="0"/>
              <w:bottom w:val="single" w:color="auto" w:sz="4" w:space="0"/>
              <w:right w:val="single" w:color="auto" w:sz="4" w:space="0"/>
            </w:tcBorders>
            <w:vAlign w:val="center"/>
          </w:tcPr>
          <w:p w14:paraId="6D814A2F">
            <w:pPr>
              <w:keepNext w:val="0"/>
              <w:keepLines w:val="0"/>
              <w:pageBreakBefore w:val="0"/>
              <w:kinsoku/>
              <w:overflowPunct/>
              <w:autoSpaceDE/>
              <w:autoSpaceDN/>
              <w:bidi w:val="0"/>
              <w:spacing w:line="50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29</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1CFD9293">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履约担保</w:t>
            </w:r>
          </w:p>
        </w:tc>
        <w:tc>
          <w:tcPr>
            <w:tcW w:w="7529" w:type="dxa"/>
            <w:tcBorders>
              <w:top w:val="single" w:color="auto" w:sz="4" w:space="0"/>
              <w:left w:val="single" w:color="auto" w:sz="4" w:space="0"/>
              <w:bottom w:val="single" w:color="auto" w:sz="4" w:space="0"/>
              <w:right w:val="single" w:color="auto" w:sz="4" w:space="0"/>
            </w:tcBorders>
            <w:vAlign w:val="center"/>
          </w:tcPr>
          <w:p w14:paraId="5F1BD6EE">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不要求中标人提交履约保证金。</w:t>
            </w:r>
          </w:p>
        </w:tc>
      </w:tr>
      <w:tr w14:paraId="024102EB">
        <w:tblPrEx>
          <w:tblCellMar>
            <w:top w:w="0" w:type="dxa"/>
            <w:left w:w="108" w:type="dxa"/>
            <w:bottom w:w="0" w:type="dxa"/>
            <w:right w:w="108" w:type="dxa"/>
          </w:tblCellMar>
        </w:tblPrEx>
        <w:trPr>
          <w:trHeight w:val="90" w:hRule="atLeast"/>
          <w:jc w:val="center"/>
        </w:trPr>
        <w:tc>
          <w:tcPr>
            <w:tcW w:w="10527" w:type="dxa"/>
            <w:gridSpan w:val="4"/>
            <w:tcBorders>
              <w:top w:val="single" w:color="auto" w:sz="4" w:space="0"/>
              <w:left w:val="single" w:color="auto" w:sz="4" w:space="0"/>
              <w:bottom w:val="single" w:color="auto" w:sz="4" w:space="0"/>
              <w:right w:val="single" w:color="auto" w:sz="4" w:space="0"/>
            </w:tcBorders>
            <w:vAlign w:val="center"/>
          </w:tcPr>
          <w:p w14:paraId="442548B8">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需要补充的其他内容</w:t>
            </w:r>
          </w:p>
        </w:tc>
      </w:tr>
      <w:tr w14:paraId="351F58D5">
        <w:tblPrEx>
          <w:tblCellMar>
            <w:top w:w="0" w:type="dxa"/>
            <w:left w:w="108" w:type="dxa"/>
            <w:bottom w:w="0" w:type="dxa"/>
            <w:right w:w="108" w:type="dxa"/>
          </w:tblCellMar>
        </w:tblPrEx>
        <w:trPr>
          <w:jc w:val="center"/>
        </w:trPr>
        <w:tc>
          <w:tcPr>
            <w:tcW w:w="1778" w:type="dxa"/>
            <w:gridSpan w:val="2"/>
            <w:tcBorders>
              <w:top w:val="single" w:color="auto" w:sz="4" w:space="0"/>
              <w:left w:val="single" w:color="auto" w:sz="4" w:space="0"/>
              <w:bottom w:val="single" w:color="auto" w:sz="4" w:space="0"/>
              <w:right w:val="single" w:color="auto" w:sz="4" w:space="0"/>
            </w:tcBorders>
            <w:vAlign w:val="center"/>
          </w:tcPr>
          <w:p w14:paraId="616CECBB">
            <w:pPr>
              <w:keepNext w:val="0"/>
              <w:keepLines w:val="0"/>
              <w:pageBreakBefore w:val="0"/>
              <w:kinsoku/>
              <w:wordWrap/>
              <w:overflowPunct/>
              <w:autoSpaceDE/>
              <w:autoSpaceDN/>
              <w:bidi w:val="0"/>
              <w:adjustRightInd w:val="0"/>
              <w:snapToGrid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招标代理服务费</w:t>
            </w:r>
          </w:p>
        </w:tc>
        <w:tc>
          <w:tcPr>
            <w:tcW w:w="8749" w:type="dxa"/>
            <w:gridSpan w:val="2"/>
            <w:tcBorders>
              <w:top w:val="single" w:color="auto" w:sz="4" w:space="0"/>
              <w:left w:val="single" w:color="auto" w:sz="4" w:space="0"/>
              <w:bottom w:val="single" w:color="auto" w:sz="4" w:space="0"/>
              <w:right w:val="single" w:color="auto" w:sz="4" w:space="0"/>
            </w:tcBorders>
            <w:vAlign w:val="center"/>
          </w:tcPr>
          <w:p w14:paraId="1126A25F">
            <w:pPr>
              <w:keepNext w:val="0"/>
              <w:keepLines w:val="0"/>
              <w:pageBreakBefore w:val="0"/>
              <w:kinsoku/>
              <w:wordWrap/>
              <w:overflowPunct/>
              <w:autoSpaceDE/>
              <w:autoSpaceDN/>
              <w:bidi w:val="0"/>
              <w:adjustRightInd w:val="0"/>
              <w:snapToGrid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代理服务费具体金额</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2000</w:t>
            </w:r>
            <w:r>
              <w:rPr>
                <w:rFonts w:hint="eastAsia" w:ascii="宋体" w:hAnsi="宋体" w:eastAsia="宋体" w:cs="宋体"/>
                <w:color w:val="auto"/>
                <w:sz w:val="21"/>
                <w:szCs w:val="21"/>
                <w:highlight w:val="none"/>
                <w:lang w:val="en-US" w:eastAsia="zh-CN"/>
              </w:rPr>
              <w:t>元</w:t>
            </w:r>
            <w:r>
              <w:rPr>
                <w:rFonts w:hint="eastAsia" w:ascii="宋体" w:hAnsi="宋体" w:eastAsia="宋体" w:cs="宋体"/>
                <w:color w:val="auto"/>
                <w:sz w:val="21"/>
                <w:szCs w:val="21"/>
                <w:highlight w:val="none"/>
              </w:rPr>
              <w:t>；</w:t>
            </w:r>
          </w:p>
          <w:p w14:paraId="1EEA0567">
            <w:pPr>
              <w:keepNext w:val="0"/>
              <w:keepLines w:val="0"/>
              <w:pageBreakBefore w:val="0"/>
              <w:kinsoku/>
              <w:wordWrap/>
              <w:overflowPunct/>
              <w:autoSpaceDE/>
              <w:autoSpaceDN/>
              <w:bidi w:val="0"/>
              <w:adjustRightInd w:val="0"/>
              <w:snapToGrid w:val="0"/>
              <w:spacing w:line="5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代理服务费主体：</w:t>
            </w:r>
            <w:r>
              <w:rPr>
                <w:rFonts w:hint="eastAsia" w:ascii="宋体" w:hAnsi="宋体" w:eastAsia="宋体" w:cs="宋体"/>
                <w:color w:val="auto"/>
                <w:sz w:val="21"/>
                <w:szCs w:val="21"/>
                <w:highlight w:val="none"/>
                <w:lang w:val="en-US" w:eastAsia="zh-CN"/>
              </w:rPr>
              <w:t>中标单位</w:t>
            </w:r>
          </w:p>
        </w:tc>
      </w:tr>
      <w:tr w14:paraId="7FC1F5A4">
        <w:tblPrEx>
          <w:tblCellMar>
            <w:top w:w="0" w:type="dxa"/>
            <w:left w:w="108" w:type="dxa"/>
            <w:bottom w:w="0" w:type="dxa"/>
            <w:right w:w="108" w:type="dxa"/>
          </w:tblCellMar>
        </w:tblPrEx>
        <w:trPr>
          <w:jc w:val="center"/>
        </w:trPr>
        <w:tc>
          <w:tcPr>
            <w:tcW w:w="1778" w:type="dxa"/>
            <w:gridSpan w:val="2"/>
            <w:tcBorders>
              <w:top w:val="single" w:color="auto" w:sz="4" w:space="0"/>
              <w:left w:val="single" w:color="auto" w:sz="4" w:space="0"/>
              <w:bottom w:val="single" w:color="auto" w:sz="4" w:space="0"/>
              <w:right w:val="single" w:color="auto" w:sz="4" w:space="0"/>
            </w:tcBorders>
            <w:vAlign w:val="center"/>
          </w:tcPr>
          <w:p w14:paraId="6AD73985">
            <w:pPr>
              <w:keepNext w:val="0"/>
              <w:keepLines w:val="0"/>
              <w:pageBreakBefore w:val="0"/>
              <w:kinsoku/>
              <w:wordWrap/>
              <w:overflowPunct/>
              <w:autoSpaceDE/>
              <w:autoSpaceDN/>
              <w:bidi w:val="0"/>
              <w:adjustRightInd w:val="0"/>
              <w:snapToGrid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专家评审劳务费</w:t>
            </w:r>
          </w:p>
        </w:tc>
        <w:tc>
          <w:tcPr>
            <w:tcW w:w="8749" w:type="dxa"/>
            <w:gridSpan w:val="2"/>
            <w:tcBorders>
              <w:top w:val="single" w:color="auto" w:sz="4" w:space="0"/>
              <w:left w:val="single" w:color="auto" w:sz="4" w:space="0"/>
              <w:bottom w:val="single" w:color="auto" w:sz="4" w:space="0"/>
              <w:right w:val="single" w:color="auto" w:sz="4" w:space="0"/>
            </w:tcBorders>
            <w:vAlign w:val="center"/>
          </w:tcPr>
          <w:p w14:paraId="02C7DF9E">
            <w:pPr>
              <w:keepNext w:val="0"/>
              <w:keepLines w:val="0"/>
              <w:pageBreakBefore w:val="0"/>
              <w:kinsoku/>
              <w:wordWrap/>
              <w:overflowPunct/>
              <w:autoSpaceDE/>
              <w:autoSpaceDN/>
              <w:bidi w:val="0"/>
              <w:adjustRightInd w:val="0"/>
              <w:snapToGrid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费用或支付标准：</w:t>
            </w:r>
            <w:r>
              <w:rPr>
                <w:rFonts w:hint="eastAsia" w:ascii="宋体" w:hAnsi="宋体" w:eastAsia="宋体" w:cs="宋体"/>
                <w:color w:val="auto"/>
                <w:sz w:val="21"/>
                <w:szCs w:val="21"/>
                <w:highlight w:val="none"/>
                <w:lang w:val="en-US" w:eastAsia="zh-CN"/>
              </w:rPr>
              <w:t>以实际发生为准；</w:t>
            </w:r>
          </w:p>
          <w:p w14:paraId="2015AD46">
            <w:pPr>
              <w:keepNext w:val="0"/>
              <w:keepLines w:val="0"/>
              <w:pageBreakBefore w:val="0"/>
              <w:kinsoku/>
              <w:wordWrap/>
              <w:overflowPunct/>
              <w:autoSpaceDE/>
              <w:autoSpaceDN/>
              <w:bidi w:val="0"/>
              <w:adjustRightInd w:val="0"/>
              <w:snapToGrid w:val="0"/>
              <w:spacing w:line="500" w:lineRule="exact"/>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sz w:val="21"/>
                <w:szCs w:val="21"/>
                <w:highlight w:val="none"/>
                <w:lang w:val="en-US" w:eastAsia="zh-CN"/>
              </w:rPr>
              <w:t>支付主体：</w:t>
            </w:r>
            <w:r>
              <w:rPr>
                <w:rFonts w:hint="eastAsia" w:ascii="宋体" w:hAnsi="宋体" w:cs="宋体"/>
                <w:color w:val="auto"/>
                <w:sz w:val="21"/>
                <w:szCs w:val="21"/>
                <w:highlight w:val="none"/>
                <w:lang w:val="en-US" w:eastAsia="zh-CN"/>
              </w:rPr>
              <w:t>招标人</w:t>
            </w:r>
          </w:p>
        </w:tc>
      </w:tr>
      <w:tr w14:paraId="2E535B7A">
        <w:tblPrEx>
          <w:tblCellMar>
            <w:top w:w="0" w:type="dxa"/>
            <w:left w:w="108" w:type="dxa"/>
            <w:bottom w:w="0" w:type="dxa"/>
            <w:right w:w="108" w:type="dxa"/>
          </w:tblCellMar>
        </w:tblPrEx>
        <w:trPr>
          <w:jc w:val="center"/>
        </w:trPr>
        <w:tc>
          <w:tcPr>
            <w:tcW w:w="1778" w:type="dxa"/>
            <w:gridSpan w:val="2"/>
            <w:tcBorders>
              <w:top w:val="single" w:color="auto" w:sz="4" w:space="0"/>
              <w:left w:val="single" w:color="auto" w:sz="4" w:space="0"/>
              <w:bottom w:val="single" w:color="auto" w:sz="4" w:space="0"/>
              <w:right w:val="single" w:color="auto" w:sz="4" w:space="0"/>
            </w:tcBorders>
            <w:vAlign w:val="center"/>
          </w:tcPr>
          <w:p w14:paraId="3EE258E0">
            <w:pPr>
              <w:keepNext w:val="0"/>
              <w:keepLines w:val="0"/>
              <w:pageBreakBefore w:val="0"/>
              <w:kinsoku/>
              <w:wordWrap/>
              <w:overflowPunct/>
              <w:autoSpaceDE/>
              <w:autoSpaceDN/>
              <w:bidi w:val="0"/>
              <w:adjustRightInd w:val="0"/>
              <w:snapToGrid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解释权</w:t>
            </w:r>
          </w:p>
        </w:tc>
        <w:tc>
          <w:tcPr>
            <w:tcW w:w="8749" w:type="dxa"/>
            <w:gridSpan w:val="2"/>
            <w:tcBorders>
              <w:top w:val="single" w:color="auto" w:sz="4" w:space="0"/>
              <w:left w:val="single" w:color="auto" w:sz="4" w:space="0"/>
              <w:bottom w:val="single" w:color="auto" w:sz="4" w:space="0"/>
              <w:right w:val="single" w:color="auto" w:sz="4" w:space="0"/>
            </w:tcBorders>
            <w:vAlign w:val="center"/>
          </w:tcPr>
          <w:p w14:paraId="13EA2CD7">
            <w:pPr>
              <w:pStyle w:val="119"/>
              <w:keepNext w:val="0"/>
              <w:keepLines w:val="0"/>
              <w:pageBreakBefore w:val="0"/>
              <w:kinsoku/>
              <w:wordWrap/>
              <w:overflowPunct/>
              <w:autoSpaceDE/>
              <w:autoSpaceDN/>
              <w:bidi w:val="0"/>
              <w:adjustRightInd w:val="0"/>
              <w:snapToGrid w:val="0"/>
              <w:spacing w:line="500" w:lineRule="exact"/>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1.构成本招标文件的各个组成文件应互为解释，互为说明；</w:t>
            </w:r>
          </w:p>
          <w:p w14:paraId="177E4D2E">
            <w:pPr>
              <w:pStyle w:val="119"/>
              <w:keepNext w:val="0"/>
              <w:keepLines w:val="0"/>
              <w:pageBreakBefore w:val="0"/>
              <w:kinsoku/>
              <w:wordWrap/>
              <w:overflowPunct/>
              <w:autoSpaceDE/>
              <w:autoSpaceDN/>
              <w:bidi w:val="0"/>
              <w:adjustRightInd w:val="0"/>
              <w:snapToGrid w:val="0"/>
              <w:spacing w:line="500" w:lineRule="exact"/>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2.同一组成文件中就同一事项的规定或约定不一致的，以编排顺序在后者为准；</w:t>
            </w:r>
          </w:p>
          <w:p w14:paraId="37A8D32D">
            <w:pPr>
              <w:pStyle w:val="119"/>
              <w:keepNext w:val="0"/>
              <w:keepLines w:val="0"/>
              <w:pageBreakBefore w:val="0"/>
              <w:tabs>
                <w:tab w:val="left" w:pos="351"/>
              </w:tabs>
              <w:kinsoku/>
              <w:wordWrap/>
              <w:overflowPunct/>
              <w:autoSpaceDE/>
              <w:autoSpaceDN/>
              <w:bidi w:val="0"/>
              <w:adjustRightInd w:val="0"/>
              <w:snapToGrid w:val="0"/>
              <w:spacing w:line="500" w:lineRule="exact"/>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3.如有不明确或不一致，构成合同文件组成内容的，以合同文件约定内容为准，且以专用合同条款约定的合同文件优先顺序解释；</w:t>
            </w:r>
          </w:p>
          <w:p w14:paraId="3980C3B1">
            <w:pPr>
              <w:pStyle w:val="119"/>
              <w:keepNext w:val="0"/>
              <w:keepLines w:val="0"/>
              <w:pageBreakBefore w:val="0"/>
              <w:tabs>
                <w:tab w:val="left" w:pos="636"/>
              </w:tabs>
              <w:kinsoku/>
              <w:wordWrap/>
              <w:overflowPunct/>
              <w:autoSpaceDE/>
              <w:autoSpaceDN/>
              <w:bidi w:val="0"/>
              <w:adjustRightInd w:val="0"/>
              <w:snapToGrid w:val="0"/>
              <w:spacing w:line="500" w:lineRule="exact"/>
              <w:jc w:val="left"/>
              <w:textAlignment w:val="auto"/>
              <w:rPr>
                <w:rFonts w:hint="eastAsia" w:ascii="宋体" w:hAnsi="宋体" w:eastAsia="宋体" w:cs="宋体"/>
                <w:strike/>
                <w:color w:val="auto"/>
                <w:sz w:val="21"/>
                <w:szCs w:val="21"/>
                <w:highlight w:val="none"/>
              </w:rPr>
            </w:pPr>
            <w:r>
              <w:rPr>
                <w:rFonts w:hint="eastAsia" w:cs="宋体"/>
                <w:bCs/>
                <w:color w:val="auto"/>
                <w:kern w:val="2"/>
                <w:sz w:val="21"/>
                <w:szCs w:val="21"/>
                <w:highlight w:val="none"/>
                <w:lang w:val="en-US" w:eastAsia="zh-CN" w:bidi="ar-SA"/>
              </w:rPr>
              <w:t>4</w:t>
            </w:r>
            <w:r>
              <w:rPr>
                <w:rFonts w:hint="eastAsia" w:ascii="宋体" w:hAnsi="宋体" w:eastAsia="宋体" w:cs="宋体"/>
                <w:bCs/>
                <w:color w:val="auto"/>
                <w:kern w:val="2"/>
                <w:sz w:val="21"/>
                <w:szCs w:val="21"/>
                <w:highlight w:val="none"/>
                <w:lang w:val="en-US" w:eastAsia="zh-CN" w:bidi="ar-SA"/>
              </w:rPr>
              <w:t>.按本款前述规定仍不能形成结论的，由招标人负责解释。</w:t>
            </w:r>
          </w:p>
        </w:tc>
      </w:tr>
    </w:tbl>
    <w:p w14:paraId="4ED1E86B">
      <w:pPr>
        <w:pageBreakBefore w:val="0"/>
        <w:widowControl w:val="0"/>
        <w:kinsoku/>
        <w:wordWrap/>
        <w:overflowPunct/>
        <w:topLinePunct w:val="0"/>
        <w:autoSpaceDE/>
        <w:autoSpaceDN/>
        <w:bidi w:val="0"/>
        <w:spacing w:line="500" w:lineRule="exact"/>
        <w:textAlignment w:val="auto"/>
        <w:rPr>
          <w:rFonts w:ascii="宋体" w:hAnsi="宋体" w:eastAsia="宋体" w:cs="宋体"/>
          <w:color w:val="auto"/>
          <w:sz w:val="24"/>
          <w:szCs w:val="24"/>
          <w:highlight w:val="none"/>
        </w:rPr>
      </w:pPr>
      <w:bookmarkStart w:id="51" w:name="_Toc5813"/>
      <w:bookmarkStart w:id="52" w:name="_Toc15058846"/>
      <w:bookmarkStart w:id="53" w:name="_Toc35425053"/>
      <w:bookmarkStart w:id="54" w:name="_Toc35424887"/>
      <w:r>
        <w:rPr>
          <w:rFonts w:ascii="宋体" w:cs="宋体"/>
          <w:color w:val="auto"/>
          <w:sz w:val="24"/>
          <w:highlight w:val="none"/>
        </w:rPr>
        <w:br w:type="page"/>
      </w:r>
      <w:r>
        <w:rPr>
          <w:rFonts w:ascii="宋体" w:hAnsi="宋体" w:eastAsia="宋体" w:cs="宋体"/>
          <w:b/>
          <w:bCs/>
          <w:color w:val="auto"/>
          <w:sz w:val="24"/>
          <w:szCs w:val="24"/>
          <w:highlight w:val="none"/>
        </w:rPr>
        <w:t xml:space="preserve">1. </w:t>
      </w:r>
      <w:r>
        <w:rPr>
          <w:rFonts w:hint="eastAsia" w:ascii="宋体" w:hAnsi="宋体" w:eastAsia="宋体" w:cs="宋体"/>
          <w:b/>
          <w:bCs/>
          <w:color w:val="auto"/>
          <w:sz w:val="24"/>
          <w:szCs w:val="24"/>
          <w:highlight w:val="none"/>
        </w:rPr>
        <w:t>总则</w:t>
      </w:r>
      <w:bookmarkEnd w:id="42"/>
      <w:bookmarkEnd w:id="43"/>
      <w:bookmarkEnd w:id="44"/>
      <w:bookmarkEnd w:id="45"/>
      <w:bookmarkEnd w:id="46"/>
      <w:bookmarkEnd w:id="47"/>
      <w:bookmarkEnd w:id="48"/>
      <w:bookmarkEnd w:id="49"/>
      <w:bookmarkEnd w:id="50"/>
      <w:bookmarkEnd w:id="51"/>
      <w:bookmarkEnd w:id="52"/>
      <w:bookmarkEnd w:id="53"/>
      <w:bookmarkEnd w:id="54"/>
    </w:p>
    <w:p w14:paraId="0E5C6C6D">
      <w:pPr>
        <w:pStyle w:val="7"/>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kern w:val="44"/>
          <w:highlight w:val="none"/>
        </w:rPr>
      </w:pPr>
      <w:bookmarkStart w:id="55" w:name="_Toc179632547"/>
      <w:bookmarkStart w:id="56" w:name="_Toc247085690"/>
      <w:bookmarkStart w:id="57" w:name="_Toc144974498"/>
      <w:bookmarkStart w:id="58" w:name="_Toc246996919"/>
      <w:bookmarkStart w:id="59" w:name="_Toc4678"/>
      <w:bookmarkStart w:id="60" w:name="_Toc246996176"/>
      <w:bookmarkStart w:id="61" w:name="_Toc35425054"/>
      <w:bookmarkStart w:id="62" w:name="_Toc296602421"/>
      <w:bookmarkStart w:id="63" w:name="_Toc152042306"/>
      <w:bookmarkStart w:id="64" w:name="_Toc324404816"/>
      <w:bookmarkStart w:id="65" w:name="_Toc35424888"/>
      <w:bookmarkStart w:id="66" w:name="_Toc15058847"/>
      <w:bookmarkStart w:id="67" w:name="_Toc152045530"/>
      <w:bookmarkStart w:id="68" w:name="_Toc506107270"/>
      <w:r>
        <w:rPr>
          <w:rFonts w:ascii="宋体" w:hAnsi="宋体" w:eastAsia="宋体" w:cs="宋体"/>
          <w:color w:val="auto"/>
          <w:kern w:val="44"/>
          <w:highlight w:val="none"/>
        </w:rPr>
        <w:t xml:space="preserve">1.1 </w:t>
      </w:r>
      <w:r>
        <w:rPr>
          <w:rFonts w:hint="eastAsia" w:ascii="宋体" w:hAnsi="宋体" w:eastAsia="宋体" w:cs="宋体"/>
          <w:color w:val="auto"/>
          <w:kern w:val="44"/>
          <w:highlight w:val="none"/>
        </w:rPr>
        <w:t>项目概况</w:t>
      </w:r>
      <w:bookmarkEnd w:id="55"/>
      <w:bookmarkEnd w:id="56"/>
      <w:bookmarkEnd w:id="57"/>
      <w:bookmarkEnd w:id="58"/>
      <w:bookmarkEnd w:id="59"/>
      <w:bookmarkEnd w:id="60"/>
      <w:bookmarkEnd w:id="61"/>
      <w:bookmarkEnd w:id="62"/>
      <w:bookmarkEnd w:id="63"/>
      <w:bookmarkEnd w:id="64"/>
      <w:bookmarkEnd w:id="65"/>
      <w:bookmarkEnd w:id="66"/>
      <w:bookmarkEnd w:id="67"/>
      <w:bookmarkEnd w:id="68"/>
    </w:p>
    <w:p w14:paraId="121DECF6">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1.1.1</w:t>
      </w:r>
      <w:r>
        <w:rPr>
          <w:rFonts w:hint="eastAsia" w:ascii="宋体" w:hAnsi="宋体" w:cs="宋体"/>
          <w:color w:val="auto"/>
          <w:szCs w:val="21"/>
          <w:highlight w:val="none"/>
        </w:rPr>
        <w:t>根据</w:t>
      </w:r>
      <w:r>
        <w:rPr>
          <w:rFonts w:hint="eastAsia" w:ascii="宋体" w:hAnsi="宋体" w:cs="宋体"/>
          <w:color w:val="auto"/>
          <w:szCs w:val="21"/>
          <w:highlight w:val="none"/>
          <w:lang w:val="en-US" w:eastAsia="zh-CN"/>
        </w:rPr>
        <w:t>相关</w:t>
      </w:r>
      <w:r>
        <w:rPr>
          <w:rFonts w:hint="eastAsia" w:ascii="宋体" w:hAnsi="宋体" w:cs="宋体"/>
          <w:color w:val="auto"/>
          <w:szCs w:val="21"/>
          <w:highlight w:val="none"/>
        </w:rPr>
        <w:t>规定，本招标项目已具备招标条件，现对本项目进行招标。</w:t>
      </w:r>
    </w:p>
    <w:p w14:paraId="6C2ADD78">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 xml:space="preserve">1.1.2 </w:t>
      </w:r>
      <w:r>
        <w:rPr>
          <w:rFonts w:hint="eastAsia" w:ascii="宋体" w:hAnsi="宋体" w:cs="宋体"/>
          <w:color w:val="auto"/>
          <w:szCs w:val="21"/>
          <w:highlight w:val="none"/>
        </w:rPr>
        <w:t>本招标项目招标人：见投标人须知前附表。</w:t>
      </w:r>
    </w:p>
    <w:p w14:paraId="4E19506E">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 xml:space="preserve">1.1.3 </w:t>
      </w:r>
      <w:r>
        <w:rPr>
          <w:rFonts w:hint="eastAsia" w:ascii="宋体" w:hAnsi="宋体" w:cs="宋体"/>
          <w:color w:val="auto"/>
          <w:szCs w:val="21"/>
          <w:highlight w:val="none"/>
        </w:rPr>
        <w:t>本招标项目招标代理机构：见投标人须知前附表。</w:t>
      </w:r>
    </w:p>
    <w:p w14:paraId="7E9A9943">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 xml:space="preserve">1.1.4 </w:t>
      </w:r>
      <w:r>
        <w:rPr>
          <w:rFonts w:hint="eastAsia" w:ascii="宋体" w:hAnsi="宋体" w:cs="宋体"/>
          <w:color w:val="auto"/>
          <w:szCs w:val="21"/>
          <w:highlight w:val="none"/>
        </w:rPr>
        <w:t>本招标项目名称：见投标人须知前附表。</w:t>
      </w:r>
    </w:p>
    <w:p w14:paraId="7A8B39B2">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 xml:space="preserve">1.1.5 </w:t>
      </w:r>
      <w:r>
        <w:rPr>
          <w:rFonts w:hint="eastAsia" w:ascii="宋体" w:hAnsi="宋体" w:cs="宋体"/>
          <w:color w:val="auto"/>
          <w:szCs w:val="21"/>
          <w:highlight w:val="none"/>
        </w:rPr>
        <w:t>本招标项目建设地点：见投标人须知前附表。</w:t>
      </w:r>
    </w:p>
    <w:p w14:paraId="3C37191C">
      <w:pPr>
        <w:pStyle w:val="7"/>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69" w:name="_Toc247085691"/>
      <w:bookmarkStart w:id="70" w:name="_Toc7142"/>
      <w:bookmarkStart w:id="71" w:name="_Toc152042307"/>
      <w:bookmarkStart w:id="72" w:name="_Toc246996920"/>
      <w:bookmarkStart w:id="73" w:name="_Toc144974499"/>
      <w:bookmarkStart w:id="74" w:name="_Toc35424889"/>
      <w:bookmarkStart w:id="75" w:name="_Toc35425055"/>
      <w:bookmarkStart w:id="76" w:name="_Toc152045531"/>
      <w:bookmarkStart w:id="77" w:name="_Toc246996177"/>
      <w:bookmarkStart w:id="78" w:name="_Toc179632548"/>
      <w:bookmarkStart w:id="79" w:name="_Toc15058848"/>
      <w:bookmarkStart w:id="80" w:name="_Toc324404817"/>
      <w:bookmarkStart w:id="81" w:name="_Toc296602422"/>
      <w:bookmarkStart w:id="82" w:name="_Toc506107271"/>
      <w:r>
        <w:rPr>
          <w:rFonts w:ascii="宋体" w:hAnsi="宋体" w:eastAsia="宋体" w:cs="宋体"/>
          <w:color w:val="auto"/>
          <w:highlight w:val="none"/>
        </w:rPr>
        <w:t xml:space="preserve">1.2 </w:t>
      </w:r>
      <w:r>
        <w:rPr>
          <w:rFonts w:hint="eastAsia" w:ascii="宋体" w:hAnsi="宋体" w:eastAsia="宋体" w:cs="宋体"/>
          <w:color w:val="auto"/>
          <w:highlight w:val="none"/>
        </w:rPr>
        <w:t>资金来源和落实情况</w:t>
      </w:r>
      <w:bookmarkEnd w:id="69"/>
      <w:bookmarkEnd w:id="70"/>
      <w:bookmarkEnd w:id="71"/>
      <w:bookmarkEnd w:id="72"/>
      <w:bookmarkEnd w:id="73"/>
      <w:bookmarkEnd w:id="74"/>
      <w:bookmarkEnd w:id="75"/>
      <w:bookmarkEnd w:id="76"/>
      <w:bookmarkEnd w:id="77"/>
      <w:bookmarkEnd w:id="78"/>
      <w:bookmarkEnd w:id="79"/>
      <w:bookmarkEnd w:id="80"/>
      <w:bookmarkEnd w:id="81"/>
      <w:bookmarkEnd w:id="82"/>
    </w:p>
    <w:p w14:paraId="34E913A8">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 xml:space="preserve">1.2.1 </w:t>
      </w:r>
      <w:r>
        <w:rPr>
          <w:rFonts w:hint="eastAsia" w:ascii="宋体" w:hAnsi="宋体" w:cs="宋体"/>
          <w:color w:val="auto"/>
          <w:szCs w:val="21"/>
          <w:highlight w:val="none"/>
        </w:rPr>
        <w:t>本招标项目的资金来源及出资比例：见投标人须知前附表。</w:t>
      </w:r>
    </w:p>
    <w:p w14:paraId="5F0F50FF">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 xml:space="preserve">1.2.2 </w:t>
      </w:r>
      <w:r>
        <w:rPr>
          <w:rFonts w:hint="eastAsia" w:ascii="宋体" w:hAnsi="宋体" w:cs="宋体"/>
          <w:color w:val="auto"/>
          <w:szCs w:val="21"/>
          <w:highlight w:val="none"/>
        </w:rPr>
        <w:t>本招标项目的资金落实情况：见投标人须知前附表。</w:t>
      </w:r>
    </w:p>
    <w:p w14:paraId="2F27D4C1">
      <w:pPr>
        <w:pStyle w:val="7"/>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83" w:name="_Toc324404818"/>
      <w:bookmarkStart w:id="84" w:name="_Toc179632549"/>
      <w:bookmarkStart w:id="85" w:name="_Toc144974500"/>
      <w:bookmarkStart w:id="86" w:name="_Toc246996178"/>
      <w:bookmarkStart w:id="87" w:name="_Toc6330"/>
      <w:bookmarkStart w:id="88" w:name="_Toc506107272"/>
      <w:bookmarkStart w:id="89" w:name="_Toc35424890"/>
      <w:bookmarkStart w:id="90" w:name="_Toc296602423"/>
      <w:bookmarkStart w:id="91" w:name="_Toc15058849"/>
      <w:bookmarkStart w:id="92" w:name="_Toc247085692"/>
      <w:bookmarkStart w:id="93" w:name="_Toc152042308"/>
      <w:bookmarkStart w:id="94" w:name="_Toc35425056"/>
      <w:bookmarkStart w:id="95" w:name="_Toc152045532"/>
      <w:bookmarkStart w:id="96" w:name="_Toc246996921"/>
      <w:r>
        <w:rPr>
          <w:rFonts w:ascii="宋体" w:hAnsi="宋体" w:eastAsia="宋体" w:cs="宋体"/>
          <w:color w:val="auto"/>
          <w:highlight w:val="none"/>
        </w:rPr>
        <w:t xml:space="preserve">1.3 </w:t>
      </w:r>
      <w:r>
        <w:rPr>
          <w:rFonts w:hint="eastAsia" w:ascii="宋体" w:hAnsi="宋体" w:eastAsia="宋体" w:cs="宋体"/>
          <w:color w:val="auto"/>
          <w:highlight w:val="none"/>
        </w:rPr>
        <w:t>招标范围、服务期限、质量要求</w:t>
      </w:r>
      <w:bookmarkEnd w:id="83"/>
      <w:bookmarkEnd w:id="84"/>
      <w:bookmarkEnd w:id="85"/>
      <w:bookmarkEnd w:id="86"/>
      <w:bookmarkEnd w:id="87"/>
      <w:bookmarkEnd w:id="88"/>
      <w:bookmarkEnd w:id="89"/>
      <w:bookmarkEnd w:id="90"/>
      <w:bookmarkEnd w:id="91"/>
      <w:bookmarkEnd w:id="92"/>
      <w:bookmarkEnd w:id="93"/>
      <w:bookmarkEnd w:id="94"/>
      <w:bookmarkEnd w:id="95"/>
      <w:bookmarkEnd w:id="96"/>
    </w:p>
    <w:p w14:paraId="73E4411B">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 xml:space="preserve">1.3.1 </w:t>
      </w:r>
      <w:r>
        <w:rPr>
          <w:rFonts w:hint="eastAsia" w:ascii="宋体" w:hAnsi="宋体" w:cs="宋体"/>
          <w:color w:val="auto"/>
          <w:szCs w:val="21"/>
          <w:highlight w:val="none"/>
        </w:rPr>
        <w:t>本次招标范围：见投标人须知前附表。</w:t>
      </w:r>
    </w:p>
    <w:p w14:paraId="620492BC">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 xml:space="preserve">1.3.2 </w:t>
      </w:r>
      <w:r>
        <w:rPr>
          <w:rFonts w:hint="eastAsia" w:ascii="宋体" w:hAnsi="宋体" w:cs="宋体"/>
          <w:color w:val="auto"/>
          <w:szCs w:val="21"/>
          <w:highlight w:val="none"/>
        </w:rPr>
        <w:t>本招标项目的服务期限：见投标人须知前附表。</w:t>
      </w:r>
    </w:p>
    <w:p w14:paraId="756FCA70">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 xml:space="preserve">1.3.3 </w:t>
      </w:r>
      <w:r>
        <w:rPr>
          <w:rFonts w:hint="eastAsia" w:ascii="宋体" w:hAnsi="宋体" w:cs="宋体"/>
          <w:color w:val="auto"/>
          <w:szCs w:val="21"/>
          <w:highlight w:val="none"/>
        </w:rPr>
        <w:t>本招标项目的质量要求：见投标人须知前附表。</w:t>
      </w:r>
    </w:p>
    <w:p w14:paraId="2CD246C6">
      <w:pPr>
        <w:pStyle w:val="7"/>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97" w:name="_Toc246996179"/>
      <w:bookmarkStart w:id="98" w:name="_Toc144974502"/>
      <w:bookmarkStart w:id="99" w:name="_Toc15058850"/>
      <w:bookmarkStart w:id="100" w:name="_Toc246996922"/>
      <w:bookmarkStart w:id="101" w:name="_Toc26897"/>
      <w:bookmarkStart w:id="102" w:name="_Toc296602424"/>
      <w:bookmarkStart w:id="103" w:name="_Toc152045534"/>
      <w:bookmarkStart w:id="104" w:name="_Toc152042310"/>
      <w:bookmarkStart w:id="105" w:name="_Toc179632551"/>
      <w:bookmarkStart w:id="106" w:name="_Toc506107273"/>
      <w:bookmarkStart w:id="107" w:name="_Toc35425057"/>
      <w:bookmarkStart w:id="108" w:name="_Toc35424891"/>
      <w:bookmarkStart w:id="109" w:name="_Toc247085693"/>
      <w:bookmarkStart w:id="110" w:name="_Toc324404819"/>
      <w:r>
        <w:rPr>
          <w:rFonts w:ascii="宋体" w:hAnsi="宋体" w:eastAsia="宋体" w:cs="宋体"/>
          <w:color w:val="auto"/>
          <w:highlight w:val="none"/>
        </w:rPr>
        <w:t xml:space="preserve">1.4 </w:t>
      </w:r>
      <w:r>
        <w:rPr>
          <w:rFonts w:hint="eastAsia" w:ascii="宋体" w:hAnsi="宋体" w:eastAsia="宋体" w:cs="宋体"/>
          <w:color w:val="auto"/>
          <w:highlight w:val="none"/>
        </w:rPr>
        <w:t>投标人资格要求</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14:paraId="071F0ED6">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 xml:space="preserve">1.4.1 </w:t>
      </w:r>
      <w:r>
        <w:rPr>
          <w:rFonts w:hint="eastAsia" w:ascii="宋体" w:hAnsi="宋体" w:cs="宋体"/>
          <w:color w:val="auto"/>
          <w:szCs w:val="21"/>
          <w:highlight w:val="none"/>
        </w:rPr>
        <w:t>投标人应具备承担本项目监理的资质条件、能力和信誉。</w:t>
      </w:r>
    </w:p>
    <w:p w14:paraId="45E744ED">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（1）资质条件：见投标人须知前附表；</w:t>
      </w:r>
    </w:p>
    <w:p w14:paraId="2CCC554E">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cs="宋体"/>
          <w:color w:val="auto"/>
          <w:szCs w:val="21"/>
          <w:highlight w:val="none"/>
          <w:lang w:val="en-US" w:eastAsia="zh-CN"/>
        </w:rPr>
        <w:t>2</w:t>
      </w:r>
      <w:r>
        <w:rPr>
          <w:rFonts w:hint="eastAsia" w:ascii="宋体" w:hAnsi="宋体" w:eastAsia="宋体" w:cs="宋体"/>
          <w:color w:val="auto"/>
          <w:szCs w:val="21"/>
          <w:highlight w:val="none"/>
        </w:rPr>
        <w:t>）其他要求：见投标人须知前附表。</w:t>
      </w:r>
    </w:p>
    <w:p w14:paraId="55192375">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1.4.2 投标人（包括联合体各成员）不得与本标段相关单位存在下列关联关系：</w:t>
      </w:r>
    </w:p>
    <w:p w14:paraId="7A18C939">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（1）为招标人不具有独立法人资格的附属机构（单位）；</w:t>
      </w:r>
    </w:p>
    <w:p w14:paraId="170BE32D">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（2）与招标人存在利害关系且可能影响招标公正性；</w:t>
      </w:r>
    </w:p>
    <w:p w14:paraId="47DB91F2">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（3）与本标段的其他投标人同为一个单位负责人；</w:t>
      </w:r>
    </w:p>
    <w:p w14:paraId="60BE2469">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（4）与本标段的其他投标人存在控股、管理关系；</w:t>
      </w:r>
    </w:p>
    <w:p w14:paraId="327F63EC">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（5）为本标段前期准备提供设计或咨询服务的法人或其任何附属机构（单位）；</w:t>
      </w:r>
    </w:p>
    <w:p w14:paraId="0C3EC4CE">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）为本标段的代建人；</w:t>
      </w:r>
    </w:p>
    <w:p w14:paraId="6EC8E96E">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7</w:t>
      </w:r>
      <w:r>
        <w:rPr>
          <w:rFonts w:hint="eastAsia" w:ascii="宋体" w:hAnsi="宋体" w:eastAsia="宋体" w:cs="宋体"/>
          <w:color w:val="auto"/>
          <w:szCs w:val="21"/>
          <w:highlight w:val="none"/>
        </w:rPr>
        <w:t>）为本标段的招标代理机构；</w:t>
      </w:r>
    </w:p>
    <w:p w14:paraId="3AEB4035">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8</w:t>
      </w:r>
      <w:r>
        <w:rPr>
          <w:rFonts w:hint="eastAsia" w:ascii="宋体" w:hAnsi="宋体" w:eastAsia="宋体" w:cs="宋体"/>
          <w:color w:val="auto"/>
          <w:szCs w:val="21"/>
          <w:highlight w:val="none"/>
        </w:rPr>
        <w:t>）与本标段的代建人或招标代理机构同为一个法定代表人；</w:t>
      </w:r>
    </w:p>
    <w:p w14:paraId="173732E6">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9</w:t>
      </w:r>
      <w:r>
        <w:rPr>
          <w:rFonts w:hint="eastAsia" w:ascii="宋体" w:hAnsi="宋体" w:eastAsia="宋体" w:cs="宋体"/>
          <w:color w:val="auto"/>
          <w:szCs w:val="21"/>
          <w:highlight w:val="none"/>
        </w:rPr>
        <w:t>）与本标段的代建人或招标代理机构存在控股或参股关系；</w:t>
      </w:r>
    </w:p>
    <w:p w14:paraId="386154BA">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val="en-US" w:eastAsia="zh-CN"/>
        </w:rPr>
        <w:t>0</w:t>
      </w:r>
      <w:r>
        <w:rPr>
          <w:rFonts w:hint="eastAsia" w:ascii="宋体" w:hAnsi="宋体" w:eastAsia="宋体" w:cs="宋体"/>
          <w:color w:val="auto"/>
          <w:szCs w:val="21"/>
          <w:highlight w:val="none"/>
        </w:rPr>
        <w:t>）法律法规或投标人须知前附表规定的其他情形。</w:t>
      </w:r>
    </w:p>
    <w:p w14:paraId="32B04A4D">
      <w:pPr>
        <w:pStyle w:val="7"/>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111" w:name="_Toc324404820"/>
      <w:bookmarkStart w:id="112" w:name="_Toc144974503"/>
      <w:bookmarkStart w:id="113" w:name="_Toc152045535"/>
      <w:bookmarkStart w:id="114" w:name="_Toc10179"/>
      <w:bookmarkStart w:id="115" w:name="_Toc247085694"/>
      <w:bookmarkStart w:id="116" w:name="_Toc15058851"/>
      <w:bookmarkStart w:id="117" w:name="_Toc506107274"/>
      <w:bookmarkStart w:id="118" w:name="_Toc246996180"/>
      <w:bookmarkStart w:id="119" w:name="_Toc246996923"/>
      <w:bookmarkStart w:id="120" w:name="_Toc296602425"/>
      <w:bookmarkStart w:id="121" w:name="_Toc35425058"/>
      <w:bookmarkStart w:id="122" w:name="_Toc152042311"/>
      <w:bookmarkStart w:id="123" w:name="_Toc35424892"/>
      <w:bookmarkStart w:id="124" w:name="_Toc179632552"/>
      <w:r>
        <w:rPr>
          <w:rFonts w:ascii="宋体" w:hAnsi="宋体" w:eastAsia="宋体" w:cs="宋体"/>
          <w:color w:val="auto"/>
          <w:highlight w:val="none"/>
        </w:rPr>
        <w:t xml:space="preserve">1.5 </w:t>
      </w:r>
      <w:r>
        <w:rPr>
          <w:rFonts w:hint="eastAsia" w:ascii="宋体" w:hAnsi="宋体" w:eastAsia="宋体" w:cs="宋体"/>
          <w:color w:val="auto"/>
          <w:highlight w:val="none"/>
        </w:rPr>
        <w:t>费用承担</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14:paraId="1ACEEC98">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投标人准备和参加投标活动发生的费用自理。</w:t>
      </w:r>
    </w:p>
    <w:p w14:paraId="56322EFB">
      <w:pPr>
        <w:pStyle w:val="7"/>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125" w:name="_Toc152045536"/>
      <w:bookmarkStart w:id="126" w:name="_Toc246996181"/>
      <w:bookmarkStart w:id="127" w:name="_Toc15058852"/>
      <w:bookmarkStart w:id="128" w:name="_Toc296602426"/>
      <w:bookmarkStart w:id="129" w:name="_Toc179632553"/>
      <w:bookmarkStart w:id="130" w:name="_Toc506107275"/>
      <w:bookmarkStart w:id="131" w:name="_Toc35424893"/>
      <w:bookmarkStart w:id="132" w:name="_Toc4092"/>
      <w:bookmarkStart w:id="133" w:name="_Toc144974504"/>
      <w:bookmarkStart w:id="134" w:name="_Toc324404821"/>
      <w:bookmarkStart w:id="135" w:name="_Toc246996924"/>
      <w:bookmarkStart w:id="136" w:name="_Toc247085695"/>
      <w:bookmarkStart w:id="137" w:name="_Toc35425059"/>
      <w:bookmarkStart w:id="138" w:name="_Toc152042312"/>
      <w:r>
        <w:rPr>
          <w:rFonts w:ascii="宋体" w:hAnsi="宋体" w:eastAsia="宋体" w:cs="宋体"/>
          <w:color w:val="auto"/>
          <w:highlight w:val="none"/>
        </w:rPr>
        <w:t xml:space="preserve">1.6 </w:t>
      </w:r>
      <w:r>
        <w:rPr>
          <w:rFonts w:hint="eastAsia" w:ascii="宋体" w:hAnsi="宋体" w:eastAsia="宋体" w:cs="宋体"/>
          <w:color w:val="auto"/>
          <w:highlight w:val="none"/>
        </w:rPr>
        <w:t>保密</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14:paraId="3A6522C0">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参与招标投标活动的各方应对招标文件和投标文件中的商业和技术等秘密保密，违者应对由此造成的后果承担法律责任。</w:t>
      </w:r>
      <w:r>
        <w:rPr>
          <w:rFonts w:ascii="宋体" w:hAnsi="宋体" w:cs="宋体"/>
          <w:color w:val="auto"/>
          <w:szCs w:val="21"/>
          <w:highlight w:val="none"/>
        </w:rPr>
        <w:t xml:space="preserve"> </w:t>
      </w:r>
    </w:p>
    <w:p w14:paraId="38C9060B">
      <w:pPr>
        <w:pStyle w:val="7"/>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139" w:name="_Toc144974505"/>
      <w:bookmarkStart w:id="140" w:name="_Toc152045537"/>
      <w:bookmarkStart w:id="141" w:name="_Toc152042313"/>
      <w:bookmarkStart w:id="142" w:name="_Toc4119"/>
      <w:bookmarkStart w:id="143" w:name="_Toc179632554"/>
      <w:bookmarkStart w:id="144" w:name="_Toc246996182"/>
      <w:bookmarkStart w:id="145" w:name="_Toc506107276"/>
      <w:bookmarkStart w:id="146" w:name="_Toc15058853"/>
      <w:bookmarkStart w:id="147" w:name="_Toc35425060"/>
      <w:bookmarkStart w:id="148" w:name="_Toc296602427"/>
      <w:bookmarkStart w:id="149" w:name="_Toc247085696"/>
      <w:bookmarkStart w:id="150" w:name="_Toc246996925"/>
      <w:bookmarkStart w:id="151" w:name="_Toc35424894"/>
      <w:bookmarkStart w:id="152" w:name="_Toc324404822"/>
      <w:r>
        <w:rPr>
          <w:rFonts w:ascii="宋体" w:hAnsi="宋体" w:eastAsia="宋体" w:cs="宋体"/>
          <w:color w:val="auto"/>
          <w:highlight w:val="none"/>
        </w:rPr>
        <w:t xml:space="preserve">1.7 </w:t>
      </w:r>
      <w:r>
        <w:rPr>
          <w:rFonts w:hint="eastAsia" w:ascii="宋体" w:hAnsi="宋体" w:eastAsia="宋体" w:cs="宋体"/>
          <w:color w:val="auto"/>
          <w:highlight w:val="none"/>
        </w:rPr>
        <w:t>语言</w:t>
      </w:r>
      <w:bookmarkEnd w:id="139"/>
      <w:r>
        <w:rPr>
          <w:rFonts w:hint="eastAsia" w:ascii="宋体" w:hAnsi="宋体" w:eastAsia="宋体" w:cs="宋体"/>
          <w:color w:val="auto"/>
          <w:highlight w:val="none"/>
        </w:rPr>
        <w:t>文字</w:t>
      </w:r>
      <w:bookmarkEnd w:id="140"/>
      <w:bookmarkEnd w:id="141"/>
      <w:bookmarkEnd w:id="142"/>
      <w:bookmarkEnd w:id="143"/>
      <w:bookmarkEnd w:id="144"/>
      <w:bookmarkEnd w:id="145"/>
      <w:bookmarkEnd w:id="146"/>
      <w:bookmarkEnd w:id="147"/>
      <w:bookmarkEnd w:id="148"/>
      <w:bookmarkEnd w:id="149"/>
      <w:bookmarkEnd w:id="150"/>
      <w:bookmarkEnd w:id="151"/>
      <w:bookmarkEnd w:id="152"/>
    </w:p>
    <w:p w14:paraId="1AE78A3F">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bookmarkStart w:id="153" w:name="_Toc179632555"/>
      <w:bookmarkStart w:id="154" w:name="_Toc152045538"/>
      <w:bookmarkStart w:id="155" w:name="_Toc152042314"/>
      <w:bookmarkStart w:id="156" w:name="_Toc246996183"/>
      <w:bookmarkStart w:id="157" w:name="_Toc246996926"/>
      <w:bookmarkStart w:id="158" w:name="_Toc144974506"/>
      <w:bookmarkStart w:id="159" w:name="_Toc247085697"/>
      <w:r>
        <w:rPr>
          <w:rFonts w:hint="eastAsia" w:ascii="宋体" w:hAnsi="宋体" w:cs="宋体"/>
          <w:color w:val="auto"/>
          <w:szCs w:val="21"/>
          <w:highlight w:val="none"/>
        </w:rPr>
        <w:t>招标投标文件使用的语言文字为中文。专用术语使用外文的，应附有中文注释。</w:t>
      </w:r>
    </w:p>
    <w:p w14:paraId="4174E491">
      <w:pPr>
        <w:pStyle w:val="7"/>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160" w:name="_Toc35425061"/>
      <w:bookmarkStart w:id="161" w:name="_Toc13408"/>
      <w:bookmarkStart w:id="162" w:name="_Toc296602428"/>
      <w:bookmarkStart w:id="163" w:name="_Toc35424895"/>
      <w:bookmarkStart w:id="164" w:name="_Toc324404823"/>
      <w:bookmarkStart w:id="165" w:name="_Toc506107277"/>
      <w:bookmarkStart w:id="166" w:name="_Toc15058854"/>
      <w:r>
        <w:rPr>
          <w:rFonts w:ascii="宋体" w:hAnsi="宋体" w:eastAsia="宋体" w:cs="宋体"/>
          <w:color w:val="auto"/>
          <w:highlight w:val="none"/>
        </w:rPr>
        <w:t xml:space="preserve">1.8 </w:t>
      </w:r>
      <w:r>
        <w:rPr>
          <w:rFonts w:hint="eastAsia" w:ascii="宋体" w:hAnsi="宋体" w:eastAsia="宋体" w:cs="宋体"/>
          <w:color w:val="auto"/>
          <w:highlight w:val="none"/>
        </w:rPr>
        <w:t>计量单位</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14:paraId="62A74194">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所有计量均采用中华人民共和国法定计量单位。</w:t>
      </w:r>
    </w:p>
    <w:p w14:paraId="5EB03E0E">
      <w:pPr>
        <w:pStyle w:val="7"/>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167" w:name="_Toc152045539"/>
      <w:bookmarkStart w:id="168" w:name="_Toc35424896"/>
      <w:bookmarkStart w:id="169" w:name="_Toc247527563"/>
      <w:bookmarkStart w:id="170" w:name="_Toc152042315"/>
      <w:bookmarkStart w:id="171" w:name="_Toc144974507"/>
      <w:bookmarkStart w:id="172" w:name="_Toc15058855"/>
      <w:bookmarkStart w:id="173" w:name="_Toc247592876"/>
      <w:bookmarkStart w:id="174" w:name="_Toc11493"/>
      <w:bookmarkStart w:id="175" w:name="_Toc506107278"/>
      <w:bookmarkStart w:id="176" w:name="_Toc296602429"/>
      <w:bookmarkStart w:id="177" w:name="_Toc324404824"/>
      <w:bookmarkStart w:id="178" w:name="_Toc247513962"/>
      <w:bookmarkStart w:id="179" w:name="_Toc35425062"/>
      <w:r>
        <w:rPr>
          <w:rFonts w:ascii="宋体" w:hAnsi="宋体" w:eastAsia="宋体" w:cs="宋体"/>
          <w:color w:val="auto"/>
          <w:highlight w:val="none"/>
        </w:rPr>
        <w:t xml:space="preserve">1.9 </w:t>
      </w:r>
      <w:r>
        <w:rPr>
          <w:rFonts w:hint="eastAsia" w:ascii="宋体" w:hAnsi="宋体" w:eastAsia="宋体" w:cs="宋体"/>
          <w:color w:val="auto"/>
          <w:highlight w:val="none"/>
        </w:rPr>
        <w:t>踏勘现场</w:t>
      </w:r>
      <w:bookmarkEnd w:id="167"/>
      <w:bookmarkEnd w:id="168"/>
      <w:bookmarkEnd w:id="169"/>
      <w:bookmarkEnd w:id="170"/>
      <w:bookmarkEnd w:id="171"/>
      <w:bookmarkEnd w:id="172"/>
      <w:bookmarkEnd w:id="173"/>
      <w:bookmarkEnd w:id="174"/>
      <w:bookmarkEnd w:id="175"/>
      <w:bookmarkEnd w:id="176"/>
      <w:bookmarkEnd w:id="177"/>
      <w:bookmarkEnd w:id="178"/>
      <w:bookmarkEnd w:id="179"/>
    </w:p>
    <w:p w14:paraId="58D78C90">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bookmarkStart w:id="180" w:name="_Toc247592877"/>
      <w:bookmarkStart w:id="181" w:name="_Toc247527564"/>
      <w:bookmarkStart w:id="182" w:name="_Toc35424897"/>
      <w:bookmarkStart w:id="183" w:name="_Toc15058856"/>
      <w:bookmarkStart w:id="184" w:name="_Toc22954"/>
      <w:bookmarkStart w:id="185" w:name="_Toc296602430"/>
      <w:bookmarkStart w:id="186" w:name="_Toc324404825"/>
      <w:bookmarkStart w:id="187" w:name="_Toc152042316"/>
      <w:bookmarkStart w:id="188" w:name="_Toc247513963"/>
      <w:bookmarkStart w:id="189" w:name="_Toc144974508"/>
      <w:bookmarkStart w:id="190" w:name="_Toc35425063"/>
      <w:bookmarkStart w:id="191" w:name="_Toc152045540"/>
      <w:bookmarkStart w:id="192" w:name="_Toc506107279"/>
      <w:r>
        <w:rPr>
          <w:rFonts w:hint="eastAsia" w:ascii="宋体" w:hAnsi="宋体" w:eastAsia="宋体" w:cs="宋体"/>
          <w:color w:val="auto"/>
          <w:szCs w:val="21"/>
          <w:highlight w:val="none"/>
        </w:rPr>
        <w:t xml:space="preserve">1.9.1前附表规定组织踏勘现场的，招标人按投标人须知前附表规定的时间、地点组织投标人踏勘项目现场。部分投标人未按时参加踏勘现场的，不影响踏勘现场的正常进行。招标人不得组织单个或部分投标人踏勘项目现场。 </w:t>
      </w:r>
    </w:p>
    <w:p w14:paraId="50BF1D28">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1.9.2 投标人踏勘现场发生的费用自理。</w:t>
      </w:r>
    </w:p>
    <w:p w14:paraId="60199C13">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1.9.3 除招标人的原因外，投标人自行负责在踏勘现场中所发生的人员伤亡和财产损失。</w:t>
      </w:r>
    </w:p>
    <w:p w14:paraId="41C74A00">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1.9.4 招标人在踏勘现场中介绍的工程场地和相关的周边环境情况，供投标人在编制投标文件时参考，招标人不对投标人据此作出的判断和决策负责。</w:t>
      </w:r>
    </w:p>
    <w:p w14:paraId="435F7B1B">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1.9.5无论投标人是否到施工现场实地踏勘，中标后签订合同时和履约过程中，投标人不得以不完全了解现场情况或现场情况与招标文件描述不一致等为由，提出任何形式的增加工程造价或索赔的要求。</w:t>
      </w:r>
    </w:p>
    <w:p w14:paraId="52278334">
      <w:pPr>
        <w:pStyle w:val="7"/>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r>
        <w:rPr>
          <w:rFonts w:ascii="宋体" w:hAnsi="宋体" w:eastAsia="宋体" w:cs="宋体"/>
          <w:color w:val="auto"/>
          <w:highlight w:val="none"/>
        </w:rPr>
        <w:t xml:space="preserve">1.10 </w:t>
      </w:r>
      <w:r>
        <w:rPr>
          <w:rFonts w:hint="eastAsia" w:ascii="宋体" w:hAnsi="宋体" w:eastAsia="宋体" w:cs="宋体"/>
          <w:color w:val="auto"/>
          <w:highlight w:val="none"/>
        </w:rPr>
        <w:t>投标预备会</w:t>
      </w:r>
      <w:bookmarkEnd w:id="180"/>
      <w:bookmarkEnd w:id="181"/>
      <w:bookmarkEnd w:id="182"/>
      <w:bookmarkEnd w:id="183"/>
      <w:bookmarkEnd w:id="184"/>
      <w:bookmarkEnd w:id="185"/>
      <w:bookmarkEnd w:id="186"/>
      <w:bookmarkEnd w:id="187"/>
      <w:bookmarkEnd w:id="188"/>
      <w:bookmarkEnd w:id="189"/>
      <w:bookmarkEnd w:id="190"/>
      <w:bookmarkEnd w:id="191"/>
      <w:bookmarkEnd w:id="192"/>
    </w:p>
    <w:p w14:paraId="49FF739E">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1.10.1投标人须知前附表规定召开投标预备会的，招标人按投标人须知前附表规定的时间和地点召开投标预备会，澄清投标人提出的问题。</w:t>
      </w:r>
    </w:p>
    <w:p w14:paraId="7DF638EC">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1.10.2投标人应在投标人须知前附表规定的时间前，将提出的问题送达招标人，以便招标人澄清。</w:t>
      </w:r>
    </w:p>
    <w:p w14:paraId="63424D19">
      <w:pPr>
        <w:pStyle w:val="7"/>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193" w:name="_Toc32016"/>
      <w:bookmarkStart w:id="194" w:name="_Toc35425064"/>
      <w:bookmarkStart w:id="195" w:name="_Toc324404826"/>
      <w:bookmarkStart w:id="196" w:name="_Toc296602431"/>
      <w:bookmarkStart w:id="197" w:name="_Toc15058857"/>
      <w:bookmarkStart w:id="198" w:name="_Toc35424898"/>
      <w:bookmarkStart w:id="199" w:name="_Toc506107280"/>
      <w:r>
        <w:rPr>
          <w:rFonts w:ascii="宋体" w:hAnsi="宋体" w:eastAsia="宋体" w:cs="宋体"/>
          <w:color w:val="auto"/>
          <w:highlight w:val="none"/>
        </w:rPr>
        <w:t xml:space="preserve">1.11 </w:t>
      </w:r>
      <w:r>
        <w:rPr>
          <w:rFonts w:hint="eastAsia" w:ascii="宋体" w:hAnsi="宋体" w:eastAsia="宋体" w:cs="宋体"/>
          <w:color w:val="auto"/>
          <w:highlight w:val="none"/>
        </w:rPr>
        <w:t>偏离</w:t>
      </w:r>
      <w:bookmarkEnd w:id="193"/>
      <w:bookmarkEnd w:id="194"/>
      <w:bookmarkEnd w:id="195"/>
      <w:bookmarkEnd w:id="196"/>
      <w:bookmarkEnd w:id="197"/>
      <w:bookmarkEnd w:id="198"/>
      <w:bookmarkEnd w:id="199"/>
    </w:p>
    <w:p w14:paraId="7BF3D87F">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bookmarkStart w:id="200" w:name="_Toc246996930"/>
      <w:bookmarkStart w:id="201" w:name="_Toc152045542"/>
      <w:bookmarkStart w:id="202" w:name="_Toc144974510"/>
      <w:bookmarkStart w:id="203" w:name="_Toc15058858"/>
      <w:bookmarkStart w:id="204" w:name="_Toc247085701"/>
      <w:bookmarkStart w:id="205" w:name="_Toc35424899"/>
      <w:bookmarkStart w:id="206" w:name="_Toc4012"/>
      <w:bookmarkStart w:id="207" w:name="_Toc35425065"/>
      <w:bookmarkStart w:id="208" w:name="_Toc324404827"/>
      <w:bookmarkStart w:id="209" w:name="_Toc246996187"/>
      <w:bookmarkStart w:id="210" w:name="_Toc506107281"/>
      <w:bookmarkStart w:id="211" w:name="_Toc152042318"/>
      <w:bookmarkStart w:id="212" w:name="_Toc179632560"/>
      <w:r>
        <w:rPr>
          <w:rFonts w:hint="eastAsia" w:ascii="宋体" w:hAnsi="宋体" w:eastAsia="宋体" w:cs="宋体"/>
          <w:color w:val="auto"/>
          <w:szCs w:val="21"/>
          <w:highlight w:val="none"/>
        </w:rPr>
        <w:t>1.1</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.1投标文件偏离招标文件某些要求，视为投标文件存在偏差。偏差包括重大偏差和细微偏差。</w:t>
      </w:r>
    </w:p>
    <w:p w14:paraId="2828E669">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1.1</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.2投标文件应对招标文件的实质性要求和条件作出满足性或更有利于招标人的响应，否则，视为投标文件存在重大偏差，投标人的投标将被否决。</w:t>
      </w:r>
    </w:p>
    <w:p w14:paraId="239B9375">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投标文件存在第</w:t>
      </w:r>
      <w:r>
        <w:rPr>
          <w:rFonts w:hint="eastAsia" w:ascii="宋体" w:hAnsi="宋体" w:cs="宋体"/>
          <w:color w:val="auto"/>
          <w:szCs w:val="21"/>
          <w:highlight w:val="none"/>
          <w:lang w:val="en-US" w:eastAsia="zh-CN"/>
        </w:rPr>
        <w:t>三</w:t>
      </w:r>
      <w:r>
        <w:rPr>
          <w:rFonts w:hint="eastAsia" w:ascii="宋体" w:hAnsi="宋体" w:eastAsia="宋体" w:cs="宋体"/>
          <w:color w:val="auto"/>
          <w:szCs w:val="21"/>
          <w:highlight w:val="none"/>
        </w:rPr>
        <w:t>章“评标办法”中所列任一无效投标情形的，均属于存在重大偏差。</w:t>
      </w:r>
    </w:p>
    <w:p w14:paraId="0189A97C">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1.1</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.3投标文件中的下列偏差为细微偏差：</w:t>
      </w:r>
    </w:p>
    <w:p w14:paraId="6047546A">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（1）在按照第</w:t>
      </w:r>
      <w:r>
        <w:rPr>
          <w:rFonts w:hint="eastAsia" w:ascii="宋体" w:hAnsi="宋体" w:cs="宋体"/>
          <w:color w:val="auto"/>
          <w:szCs w:val="21"/>
          <w:highlight w:val="none"/>
          <w:lang w:val="en-US" w:eastAsia="zh-CN"/>
        </w:rPr>
        <w:t>三</w:t>
      </w:r>
      <w:r>
        <w:rPr>
          <w:rFonts w:hint="eastAsia" w:ascii="宋体" w:hAnsi="宋体" w:eastAsia="宋体" w:cs="宋体"/>
          <w:color w:val="auto"/>
          <w:szCs w:val="21"/>
          <w:highlight w:val="none"/>
        </w:rPr>
        <w:t>章“评标办法”的规定对投标价进行算术性错误修正及其他错误修正后，最终投标报价未超过最高投标限价（如有）或未被否决投标的情况下，出现第</w:t>
      </w:r>
      <w:r>
        <w:rPr>
          <w:rFonts w:hint="eastAsia" w:ascii="宋体" w:hAnsi="宋体" w:cs="宋体"/>
          <w:color w:val="auto"/>
          <w:szCs w:val="21"/>
          <w:highlight w:val="none"/>
          <w:lang w:val="en-US" w:eastAsia="zh-CN"/>
        </w:rPr>
        <w:t>三</w:t>
      </w:r>
      <w:r>
        <w:rPr>
          <w:rFonts w:hint="eastAsia" w:ascii="宋体" w:hAnsi="宋体" w:eastAsia="宋体" w:cs="宋体"/>
          <w:color w:val="auto"/>
          <w:szCs w:val="21"/>
          <w:highlight w:val="none"/>
        </w:rPr>
        <w:t>章“评标办法”规定的算术性错误和投标报价的其他错误；</w:t>
      </w:r>
    </w:p>
    <w:p w14:paraId="49841C56">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（2）投标文件个别文字有遗漏错误等不影响投标文件实质性内容的偏差。</w:t>
      </w:r>
    </w:p>
    <w:p w14:paraId="263E1193">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1.1</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.4评标委员会对投标文件中的细微偏差按如下规定处理：</w:t>
      </w:r>
    </w:p>
    <w:p w14:paraId="74C24D86">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对于本章第 1.1</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.3 项（1）目所述的细微偏差，按照第</w:t>
      </w:r>
      <w:r>
        <w:rPr>
          <w:rFonts w:hint="eastAsia" w:ascii="宋体" w:hAnsi="宋体" w:cs="宋体"/>
          <w:color w:val="auto"/>
          <w:szCs w:val="21"/>
          <w:highlight w:val="none"/>
          <w:lang w:val="en-US" w:eastAsia="zh-CN"/>
        </w:rPr>
        <w:t>三</w:t>
      </w:r>
      <w:r>
        <w:rPr>
          <w:rFonts w:hint="eastAsia" w:ascii="宋体" w:hAnsi="宋体" w:eastAsia="宋体" w:cs="宋体"/>
          <w:color w:val="auto"/>
          <w:szCs w:val="21"/>
          <w:highlight w:val="none"/>
        </w:rPr>
        <w:t>章“评标办法”的规定予以修正并要求投标人进行澄清；</w:t>
      </w:r>
    </w:p>
    <w:p w14:paraId="2A5F5CE7">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对于本章第 1.1</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.3 项（2）目所述的细微偏差，可要求投标人对细微偏差进行澄清。</w:t>
      </w:r>
    </w:p>
    <w:p w14:paraId="4BE6BBB3">
      <w:pPr>
        <w:pStyle w:val="7"/>
        <w:pageBreakBefore w:val="0"/>
        <w:widowControl w:val="0"/>
        <w:kinsoku/>
        <w:wordWrap/>
        <w:overflowPunct/>
        <w:topLinePunct w:val="0"/>
        <w:autoSpaceDE/>
        <w:autoSpaceDN/>
        <w:bidi w:val="0"/>
        <w:spacing w:beforeLines="50" w:afterLines="50" w:line="500" w:lineRule="exact"/>
        <w:ind w:firstLine="482" w:firstLineChars="200"/>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 xml:space="preserve">2. </w:t>
      </w:r>
      <w:r>
        <w:rPr>
          <w:rFonts w:hint="eastAsia" w:ascii="宋体" w:hAnsi="宋体" w:eastAsia="宋体" w:cs="宋体"/>
          <w:color w:val="auto"/>
          <w:sz w:val="24"/>
          <w:szCs w:val="24"/>
          <w:highlight w:val="none"/>
        </w:rPr>
        <w:t>招标文件</w:t>
      </w:r>
      <w:bookmarkEnd w:id="200"/>
      <w:bookmarkEnd w:id="201"/>
      <w:bookmarkEnd w:id="202"/>
      <w:bookmarkEnd w:id="203"/>
      <w:bookmarkEnd w:id="204"/>
      <w:bookmarkEnd w:id="205"/>
      <w:bookmarkEnd w:id="206"/>
      <w:bookmarkEnd w:id="207"/>
      <w:bookmarkEnd w:id="208"/>
      <w:bookmarkEnd w:id="209"/>
      <w:bookmarkEnd w:id="210"/>
      <w:bookmarkEnd w:id="211"/>
      <w:bookmarkEnd w:id="212"/>
    </w:p>
    <w:p w14:paraId="15E97858">
      <w:pPr>
        <w:pStyle w:val="7"/>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213" w:name="_Toc152042319"/>
      <w:bookmarkStart w:id="214" w:name="_Toc13213"/>
      <w:bookmarkStart w:id="215" w:name="_Toc247085702"/>
      <w:bookmarkStart w:id="216" w:name="_Toc324404828"/>
      <w:bookmarkStart w:id="217" w:name="_Toc144974511"/>
      <w:bookmarkStart w:id="218" w:name="_Toc246996188"/>
      <w:bookmarkStart w:id="219" w:name="_Toc506107282"/>
      <w:bookmarkStart w:id="220" w:name="_Toc35425066"/>
      <w:bookmarkStart w:id="221" w:name="_Toc179632561"/>
      <w:bookmarkStart w:id="222" w:name="_Toc15058859"/>
      <w:bookmarkStart w:id="223" w:name="_Toc296602433"/>
      <w:bookmarkStart w:id="224" w:name="_Toc246996931"/>
      <w:bookmarkStart w:id="225" w:name="_Toc152045543"/>
      <w:bookmarkStart w:id="226" w:name="_Toc35424900"/>
      <w:r>
        <w:rPr>
          <w:rFonts w:ascii="宋体" w:hAnsi="宋体" w:eastAsia="宋体" w:cs="宋体"/>
          <w:color w:val="auto"/>
          <w:highlight w:val="none"/>
        </w:rPr>
        <w:t xml:space="preserve">2.1 </w:t>
      </w:r>
      <w:r>
        <w:rPr>
          <w:rFonts w:hint="eastAsia" w:ascii="宋体" w:hAnsi="宋体" w:eastAsia="宋体" w:cs="宋体"/>
          <w:color w:val="auto"/>
          <w:highlight w:val="none"/>
        </w:rPr>
        <w:t>招标文件的组成</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14:paraId="721D0758">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 xml:space="preserve">2.1.1 </w:t>
      </w:r>
      <w:r>
        <w:rPr>
          <w:rFonts w:hint="eastAsia" w:ascii="宋体" w:hAnsi="宋体" w:cs="宋体"/>
          <w:color w:val="auto"/>
          <w:szCs w:val="21"/>
          <w:highlight w:val="none"/>
        </w:rPr>
        <w:t>本招标文件包括：</w:t>
      </w:r>
    </w:p>
    <w:p w14:paraId="5AC3E697">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1</w:t>
      </w:r>
      <w:r>
        <w:rPr>
          <w:rFonts w:hint="eastAsia" w:ascii="宋体" w:hAnsi="宋体" w:cs="宋体"/>
          <w:color w:val="auto"/>
          <w:szCs w:val="21"/>
          <w:highlight w:val="none"/>
        </w:rPr>
        <w:t>）招标公告；</w:t>
      </w:r>
    </w:p>
    <w:p w14:paraId="0A58B5C2">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2</w:t>
      </w:r>
      <w:r>
        <w:rPr>
          <w:rFonts w:hint="eastAsia" w:ascii="宋体" w:hAnsi="宋体" w:cs="宋体"/>
          <w:color w:val="auto"/>
          <w:szCs w:val="21"/>
          <w:highlight w:val="none"/>
        </w:rPr>
        <w:t>）投标人须知；</w:t>
      </w:r>
    </w:p>
    <w:p w14:paraId="4527B6BC">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3</w:t>
      </w:r>
      <w:r>
        <w:rPr>
          <w:rFonts w:hint="eastAsia" w:ascii="宋体" w:hAnsi="宋体" w:cs="宋体"/>
          <w:color w:val="auto"/>
          <w:szCs w:val="21"/>
          <w:highlight w:val="none"/>
        </w:rPr>
        <w:t>）资格审查办法</w:t>
      </w:r>
    </w:p>
    <w:p w14:paraId="26AC9AB7">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4</w:t>
      </w:r>
      <w:r>
        <w:rPr>
          <w:rFonts w:hint="eastAsia" w:ascii="宋体" w:hAnsi="宋体" w:cs="宋体"/>
          <w:color w:val="auto"/>
          <w:szCs w:val="21"/>
          <w:highlight w:val="none"/>
        </w:rPr>
        <w:t>）评标办法；</w:t>
      </w:r>
    </w:p>
    <w:p w14:paraId="54B880DD">
      <w:pPr>
        <w:pageBreakBefore w:val="0"/>
        <w:widowControl w:val="0"/>
        <w:kinsoku/>
        <w:wordWrap/>
        <w:overflowPunct/>
        <w:topLinePunct w:val="0"/>
        <w:autoSpaceDE/>
        <w:autoSpaceDN/>
        <w:bidi w:val="0"/>
        <w:spacing w:line="500" w:lineRule="exact"/>
        <w:ind w:firstLine="420" w:firstLineChars="200"/>
        <w:jc w:val="left"/>
        <w:textAlignment w:val="auto"/>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5）采购需求；</w:t>
      </w:r>
    </w:p>
    <w:p w14:paraId="5A9B4E05">
      <w:pPr>
        <w:pageBreakBefore w:val="0"/>
        <w:widowControl w:val="0"/>
        <w:kinsoku/>
        <w:wordWrap/>
        <w:overflowPunct/>
        <w:topLinePunct w:val="0"/>
        <w:autoSpaceDE/>
        <w:autoSpaceDN/>
        <w:bidi w:val="0"/>
        <w:spacing w:line="500" w:lineRule="exact"/>
        <w:ind w:firstLine="420" w:firstLineChars="200"/>
        <w:jc w:val="left"/>
        <w:textAlignment w:val="auto"/>
        <w:rPr>
          <w:rFonts w:hint="default" w:ascii="宋体" w:eastAsia="宋体" w:cs="宋体"/>
          <w:color w:val="auto"/>
          <w:szCs w:val="21"/>
          <w:highlight w:val="none"/>
          <w:lang w:val="en-US" w:eastAsia="zh-CN"/>
        </w:rPr>
      </w:pPr>
      <w:r>
        <w:rPr>
          <w:rFonts w:hint="eastAsia" w:ascii="宋体" w:hAnsi="宋体" w:cs="宋体"/>
          <w:color w:val="auto"/>
          <w:szCs w:val="21"/>
          <w:highlight w:val="none"/>
        </w:rPr>
        <w:t>（</w:t>
      </w:r>
      <w:r>
        <w:rPr>
          <w:rFonts w:ascii="宋体" w:hAnsi="宋体" w:cs="宋体"/>
          <w:color w:val="auto"/>
          <w:szCs w:val="21"/>
          <w:highlight w:val="none"/>
        </w:rPr>
        <w:t>5</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合同协议书；</w:t>
      </w:r>
    </w:p>
    <w:p w14:paraId="5916542E">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）投标文件格式；</w:t>
      </w:r>
    </w:p>
    <w:p w14:paraId="6C7200A9">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7</w:t>
      </w:r>
      <w:r>
        <w:rPr>
          <w:rFonts w:hint="eastAsia" w:ascii="宋体" w:hAnsi="宋体" w:cs="宋体"/>
          <w:color w:val="auto"/>
          <w:szCs w:val="21"/>
          <w:highlight w:val="none"/>
        </w:rPr>
        <w:t>）投标人须知前附表规定的其他材料。</w:t>
      </w:r>
    </w:p>
    <w:p w14:paraId="3CFFAA98">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 xml:space="preserve">2.1.2 </w:t>
      </w:r>
      <w:r>
        <w:rPr>
          <w:rFonts w:hint="eastAsia" w:ascii="宋体" w:hAnsi="宋体" w:cs="宋体"/>
          <w:color w:val="auto"/>
          <w:szCs w:val="21"/>
          <w:highlight w:val="none"/>
        </w:rPr>
        <w:t>根据本章第</w:t>
      </w:r>
      <w:r>
        <w:rPr>
          <w:rFonts w:ascii="宋体" w:hAnsi="宋体" w:cs="宋体"/>
          <w:color w:val="auto"/>
          <w:szCs w:val="21"/>
          <w:highlight w:val="none"/>
        </w:rPr>
        <w:t>1.10</w:t>
      </w:r>
      <w:r>
        <w:rPr>
          <w:rFonts w:hint="eastAsia" w:ascii="宋体" w:hAnsi="宋体" w:cs="宋体"/>
          <w:color w:val="auto"/>
          <w:szCs w:val="21"/>
          <w:highlight w:val="none"/>
        </w:rPr>
        <w:t>款、第</w:t>
      </w:r>
      <w:r>
        <w:rPr>
          <w:rFonts w:ascii="宋体" w:hAnsi="宋体" w:cs="宋体"/>
          <w:color w:val="auto"/>
          <w:szCs w:val="21"/>
          <w:highlight w:val="none"/>
        </w:rPr>
        <w:t>2.2</w:t>
      </w:r>
      <w:r>
        <w:rPr>
          <w:rFonts w:hint="eastAsia" w:ascii="宋体" w:hAnsi="宋体" w:cs="宋体"/>
          <w:color w:val="auto"/>
          <w:szCs w:val="21"/>
          <w:highlight w:val="none"/>
        </w:rPr>
        <w:t>款和第</w:t>
      </w:r>
      <w:r>
        <w:rPr>
          <w:rFonts w:ascii="宋体" w:hAnsi="宋体" w:cs="宋体"/>
          <w:color w:val="auto"/>
          <w:szCs w:val="21"/>
          <w:highlight w:val="none"/>
        </w:rPr>
        <w:t>2.3</w:t>
      </w:r>
      <w:r>
        <w:rPr>
          <w:rFonts w:hint="eastAsia" w:ascii="宋体" w:hAnsi="宋体" w:cs="宋体"/>
          <w:color w:val="auto"/>
          <w:szCs w:val="21"/>
          <w:highlight w:val="none"/>
        </w:rPr>
        <w:t>款对招标文件所作的澄清、修改，构成招标文件的组成部分。</w:t>
      </w:r>
    </w:p>
    <w:p w14:paraId="1DD97B52">
      <w:pPr>
        <w:pStyle w:val="7"/>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227" w:name="_Toc296602434"/>
      <w:bookmarkStart w:id="228" w:name="_Toc152045544"/>
      <w:bookmarkStart w:id="229" w:name="_Toc179632562"/>
      <w:bookmarkStart w:id="230" w:name="_Toc35424901"/>
      <w:bookmarkStart w:id="231" w:name="_Toc324404829"/>
      <w:bookmarkStart w:id="232" w:name="_Toc35425067"/>
      <w:bookmarkStart w:id="233" w:name="_Toc247085703"/>
      <w:bookmarkStart w:id="234" w:name="_Toc15058860"/>
      <w:bookmarkStart w:id="235" w:name="_Toc32239"/>
      <w:bookmarkStart w:id="236" w:name="_Toc246996932"/>
      <w:bookmarkStart w:id="237" w:name="_Toc506107283"/>
      <w:bookmarkStart w:id="238" w:name="_Toc152042320"/>
      <w:bookmarkStart w:id="239" w:name="_Toc144974512"/>
      <w:bookmarkStart w:id="240" w:name="_Toc246996189"/>
      <w:r>
        <w:rPr>
          <w:rFonts w:ascii="宋体" w:hAnsi="宋体" w:eastAsia="宋体" w:cs="宋体"/>
          <w:color w:val="auto"/>
          <w:highlight w:val="none"/>
        </w:rPr>
        <w:t xml:space="preserve">2.2 </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r>
        <w:rPr>
          <w:rFonts w:hint="eastAsia" w:ascii="黑体" w:hAnsi="黑体" w:eastAsia="黑体" w:cs="黑体"/>
          <w:color w:val="auto"/>
          <w:sz w:val="21"/>
          <w:szCs w:val="21"/>
          <w:highlight w:val="none"/>
        </w:rPr>
        <w:t>招标文件的异议</w:t>
      </w:r>
      <w:r>
        <w:rPr>
          <w:rFonts w:ascii="宋体" w:hAnsi="宋体" w:eastAsia="宋体" w:cs="宋体"/>
          <w:color w:val="auto"/>
          <w:highlight w:val="none"/>
        </w:rPr>
        <w:t xml:space="preserve"> </w:t>
      </w:r>
    </w:p>
    <w:p w14:paraId="37C0409B">
      <w:pPr>
        <w:pageBreakBefore w:val="0"/>
        <w:widowControl w:val="0"/>
        <w:kinsoku/>
        <w:wordWrap/>
        <w:overflowPunct/>
        <w:topLinePunct w:val="0"/>
        <w:autoSpaceDE/>
        <w:autoSpaceDN/>
        <w:bidi w:val="0"/>
        <w:spacing w:line="500" w:lineRule="exact"/>
        <w:ind w:firstLine="420" w:firstLineChars="200"/>
        <w:jc w:val="left"/>
        <w:textAlignment w:val="auto"/>
        <w:rPr>
          <w:rFonts w:ascii="宋体" w:hAnsi="宋体" w:eastAsia="宋体" w:cs="宋体"/>
          <w:color w:val="auto"/>
          <w:szCs w:val="21"/>
          <w:highlight w:val="none"/>
        </w:rPr>
      </w:pPr>
      <w:r>
        <w:rPr>
          <w:rFonts w:hint="eastAsia" w:ascii="宋体" w:hAnsi="宋体" w:eastAsia="宋体" w:cs="宋体"/>
          <w:color w:val="auto"/>
          <w:szCs w:val="21"/>
          <w:highlight w:val="none"/>
        </w:rPr>
        <w:t xml:space="preserve"> 投标人或其他利害关系人投标人应仔细阅读和检查招标文件的全部内容，对招标文件有异议的，应在</w:t>
      </w:r>
      <w:r>
        <w:rPr>
          <w:rFonts w:hint="eastAsia" w:ascii="宋体" w:hAnsi="宋体" w:eastAsia="宋体" w:cs="宋体"/>
          <w:b/>
          <w:bCs w:val="0"/>
          <w:color w:val="auto"/>
          <w:kern w:val="0"/>
          <w:szCs w:val="21"/>
          <w:highlight w:val="none"/>
          <w:lang w:val="en-US" w:eastAsia="zh-CN"/>
        </w:rPr>
        <w:t>202</w:t>
      </w:r>
      <w:r>
        <w:rPr>
          <w:rFonts w:hint="eastAsia" w:ascii="宋体" w:hAnsi="宋体" w:cs="宋体"/>
          <w:b/>
          <w:bCs w:val="0"/>
          <w:color w:val="auto"/>
          <w:kern w:val="0"/>
          <w:szCs w:val="21"/>
          <w:highlight w:val="none"/>
          <w:lang w:val="en-US" w:eastAsia="zh-CN"/>
        </w:rPr>
        <w:t>6</w:t>
      </w:r>
      <w:r>
        <w:rPr>
          <w:rFonts w:hint="eastAsia" w:ascii="宋体" w:hAnsi="宋体" w:eastAsia="宋体" w:cs="宋体"/>
          <w:b/>
          <w:bCs w:val="0"/>
          <w:color w:val="auto"/>
          <w:kern w:val="0"/>
          <w:szCs w:val="21"/>
          <w:highlight w:val="none"/>
        </w:rPr>
        <w:t>年</w:t>
      </w:r>
      <w:r>
        <w:rPr>
          <w:rFonts w:hint="eastAsia" w:ascii="宋体" w:hAnsi="宋体" w:cs="宋体"/>
          <w:b/>
          <w:bCs w:val="0"/>
          <w:color w:val="auto"/>
          <w:kern w:val="0"/>
          <w:szCs w:val="21"/>
          <w:highlight w:val="none"/>
          <w:lang w:val="en-US" w:eastAsia="zh-CN"/>
        </w:rPr>
        <w:t>9</w:t>
      </w:r>
      <w:r>
        <w:rPr>
          <w:rFonts w:hint="eastAsia" w:ascii="宋体" w:hAnsi="宋体" w:eastAsia="宋体" w:cs="宋体"/>
          <w:b/>
          <w:bCs w:val="0"/>
          <w:color w:val="auto"/>
          <w:kern w:val="0"/>
          <w:szCs w:val="21"/>
          <w:highlight w:val="none"/>
        </w:rPr>
        <w:t>月</w:t>
      </w:r>
      <w:r>
        <w:rPr>
          <w:rFonts w:hint="eastAsia" w:ascii="宋体" w:hAnsi="宋体" w:cs="宋体"/>
          <w:b/>
          <w:bCs w:val="0"/>
          <w:color w:val="auto"/>
          <w:kern w:val="0"/>
          <w:szCs w:val="21"/>
          <w:highlight w:val="none"/>
          <w:lang w:val="en-US" w:eastAsia="zh-CN"/>
        </w:rPr>
        <w:t>27</w:t>
      </w:r>
      <w:r>
        <w:rPr>
          <w:rFonts w:hint="eastAsia" w:ascii="宋体" w:hAnsi="宋体" w:eastAsia="宋体" w:cs="宋体"/>
          <w:b/>
          <w:bCs w:val="0"/>
          <w:color w:val="auto"/>
          <w:kern w:val="0"/>
          <w:szCs w:val="21"/>
          <w:highlight w:val="none"/>
        </w:rPr>
        <w:t>日</w:t>
      </w:r>
      <w:r>
        <w:rPr>
          <w:rFonts w:hint="eastAsia" w:ascii="宋体" w:hAnsi="宋体" w:cs="宋体"/>
          <w:b/>
          <w:bCs w:val="0"/>
          <w:color w:val="auto"/>
          <w:kern w:val="0"/>
          <w:szCs w:val="21"/>
          <w:highlight w:val="none"/>
          <w:lang w:val="en-US" w:eastAsia="zh-CN"/>
        </w:rPr>
        <w:t>9</w:t>
      </w:r>
      <w:r>
        <w:rPr>
          <w:rFonts w:hint="eastAsia" w:ascii="宋体" w:hAnsi="宋体" w:eastAsia="宋体" w:cs="宋体"/>
          <w:b/>
          <w:bCs w:val="0"/>
          <w:color w:val="auto"/>
          <w:kern w:val="0"/>
          <w:szCs w:val="21"/>
          <w:highlight w:val="none"/>
        </w:rPr>
        <w:t>时前</w:t>
      </w:r>
      <w:r>
        <w:rPr>
          <w:rFonts w:hint="eastAsia" w:ascii="宋体" w:hAnsi="宋体" w:eastAsia="宋体" w:cs="宋体"/>
          <w:b w:val="0"/>
          <w:bCs/>
          <w:color w:val="auto"/>
          <w:kern w:val="0"/>
          <w:szCs w:val="21"/>
          <w:highlight w:val="none"/>
        </w:rPr>
        <w:t>在新点电子交易平台【滁州专区】中</w:t>
      </w:r>
      <w:r>
        <w:rPr>
          <w:rFonts w:hint="eastAsia" w:ascii="宋体" w:hAnsi="宋体" w:cs="宋体"/>
          <w:b w:val="0"/>
          <w:bCs/>
          <w:color w:val="auto"/>
          <w:kern w:val="0"/>
          <w:szCs w:val="21"/>
          <w:highlight w:val="none"/>
          <w:lang w:val="en-US" w:eastAsia="zh-CN"/>
        </w:rPr>
        <w:t>在线</w:t>
      </w:r>
      <w:r>
        <w:rPr>
          <w:rFonts w:hint="eastAsia" w:ascii="宋体" w:hAnsi="宋体" w:eastAsia="宋体" w:cs="宋体"/>
          <w:b w:val="0"/>
          <w:bCs/>
          <w:color w:val="auto"/>
          <w:kern w:val="0"/>
          <w:szCs w:val="21"/>
          <w:highlight w:val="none"/>
        </w:rPr>
        <w:t>提出</w:t>
      </w:r>
      <w:r>
        <w:rPr>
          <w:rFonts w:hint="eastAsia" w:ascii="宋体" w:hAnsi="宋体" w:eastAsia="宋体" w:cs="宋体"/>
          <w:color w:val="auto"/>
          <w:szCs w:val="21"/>
          <w:highlight w:val="none"/>
        </w:rPr>
        <w:t>。</w:t>
      </w:r>
      <w:r>
        <w:rPr>
          <w:rFonts w:hint="eastAsia" w:ascii="宋体" w:hAnsi="宋体" w:cs="宋体"/>
          <w:color w:val="auto"/>
          <w:szCs w:val="21"/>
          <w:highlight w:val="none"/>
          <w:lang w:val="en-US" w:eastAsia="zh-CN"/>
        </w:rPr>
        <w:t>招标人将于</w:t>
      </w:r>
      <w:r>
        <w:rPr>
          <w:rFonts w:hint="eastAsia" w:ascii="宋体" w:hAnsi="宋体" w:eastAsia="宋体" w:cs="宋体"/>
          <w:b/>
          <w:bCs/>
          <w:color w:val="auto"/>
          <w:sz w:val="21"/>
          <w:szCs w:val="21"/>
          <w:highlight w:val="none"/>
        </w:rPr>
        <w:t>202</w:t>
      </w:r>
      <w:r>
        <w:rPr>
          <w:rFonts w:hint="eastAsia" w:ascii="宋体" w:hAnsi="宋体" w:cs="宋体"/>
          <w:b/>
          <w:bCs/>
          <w:color w:val="auto"/>
          <w:sz w:val="21"/>
          <w:szCs w:val="21"/>
          <w:highlight w:val="none"/>
          <w:lang w:val="en-US" w:eastAsia="zh-CN"/>
        </w:rPr>
        <w:t>6</w:t>
      </w:r>
      <w:r>
        <w:rPr>
          <w:rFonts w:hint="eastAsia" w:ascii="宋体" w:hAnsi="宋体" w:eastAsia="宋体" w:cs="宋体"/>
          <w:b/>
          <w:bCs/>
          <w:color w:val="auto"/>
          <w:sz w:val="21"/>
          <w:szCs w:val="21"/>
          <w:highlight w:val="none"/>
        </w:rPr>
        <w:t>年</w:t>
      </w:r>
      <w:r>
        <w:rPr>
          <w:rFonts w:hint="eastAsia" w:ascii="宋体" w:hAnsi="宋体" w:cs="宋体"/>
          <w:b/>
          <w:bCs/>
          <w:color w:val="auto"/>
          <w:sz w:val="21"/>
          <w:szCs w:val="21"/>
          <w:highlight w:val="none"/>
          <w:lang w:val="en-US" w:eastAsia="zh-CN"/>
        </w:rPr>
        <w:t>9</w:t>
      </w:r>
      <w:r>
        <w:rPr>
          <w:rFonts w:hint="eastAsia" w:ascii="宋体" w:hAnsi="宋体" w:eastAsia="宋体" w:cs="宋体"/>
          <w:b/>
          <w:bCs/>
          <w:color w:val="auto"/>
          <w:sz w:val="21"/>
          <w:szCs w:val="21"/>
          <w:highlight w:val="none"/>
        </w:rPr>
        <w:t>月</w:t>
      </w:r>
      <w:r>
        <w:rPr>
          <w:rFonts w:hint="eastAsia" w:ascii="宋体" w:hAnsi="宋体" w:cs="宋体"/>
          <w:b/>
          <w:bCs/>
          <w:color w:val="auto"/>
          <w:sz w:val="21"/>
          <w:szCs w:val="21"/>
          <w:highlight w:val="none"/>
          <w:lang w:val="en-US" w:eastAsia="zh-CN"/>
        </w:rPr>
        <w:t>28</w:t>
      </w:r>
      <w:r>
        <w:rPr>
          <w:rFonts w:hint="eastAsia" w:ascii="宋体" w:hAnsi="宋体" w:eastAsia="宋体" w:cs="宋体"/>
          <w:b/>
          <w:bCs/>
          <w:color w:val="auto"/>
          <w:sz w:val="21"/>
          <w:szCs w:val="21"/>
          <w:highlight w:val="none"/>
        </w:rPr>
        <w:t>日17时前</w:t>
      </w:r>
      <w:r>
        <w:rPr>
          <w:rFonts w:hint="eastAsia" w:ascii="宋体" w:hAnsi="宋体" w:eastAsia="宋体" w:cs="宋体"/>
          <w:color w:val="auto"/>
          <w:kern w:val="0"/>
          <w:sz w:val="21"/>
          <w:szCs w:val="21"/>
          <w:highlight w:val="none"/>
        </w:rPr>
        <w:t>在</w:t>
      </w:r>
      <w:r>
        <w:rPr>
          <w:rFonts w:hint="eastAsia" w:ascii="宋体" w:hAnsi="宋体" w:eastAsia="宋体" w:cs="宋体"/>
          <w:color w:val="auto"/>
          <w:szCs w:val="21"/>
          <w:highlight w:val="none"/>
        </w:rPr>
        <w:t>国家级滁州经济技术开发区官网（https://kfq.chuzhou.gov.cn/index.html）、</w:t>
      </w:r>
      <w:r>
        <w:rPr>
          <w:rFonts w:hint="eastAsia" w:ascii="宋体" w:hAnsi="宋体" w:eastAsia="宋体" w:cs="宋体"/>
          <w:color w:val="auto"/>
          <w:kern w:val="0"/>
          <w:sz w:val="21"/>
          <w:szCs w:val="21"/>
          <w:highlight w:val="none"/>
        </w:rPr>
        <w:t>滁州市城投工程咨询管理有限公司网站（https://www.czctgczx.com/）</w:t>
      </w:r>
      <w:r>
        <w:rPr>
          <w:rFonts w:hint="eastAsia" w:ascii="宋体" w:hAnsi="宋体" w:eastAsia="宋体" w:cs="宋体"/>
          <w:color w:val="auto"/>
          <w:sz w:val="21"/>
          <w:szCs w:val="21"/>
          <w:highlight w:val="none"/>
        </w:rPr>
        <w:t>予以公告</w:t>
      </w:r>
      <w:r>
        <w:rPr>
          <w:rFonts w:hint="eastAsia" w:ascii="宋体" w:hAnsi="宋体" w:eastAsia="宋体" w:cs="宋体"/>
          <w:color w:val="auto"/>
          <w:kern w:val="0"/>
          <w:sz w:val="21"/>
          <w:szCs w:val="21"/>
          <w:highlight w:val="none"/>
        </w:rPr>
        <w:t>。</w:t>
      </w:r>
      <w:r>
        <w:rPr>
          <w:rFonts w:ascii="宋体" w:hAnsi="宋体" w:eastAsia="宋体" w:cs="宋体"/>
          <w:color w:val="auto"/>
          <w:szCs w:val="21"/>
          <w:highlight w:val="none"/>
        </w:rPr>
        <w:t xml:space="preserve"> </w:t>
      </w:r>
    </w:p>
    <w:p w14:paraId="163E3226">
      <w:pPr>
        <w:pStyle w:val="7"/>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241" w:name="_Toc35424902"/>
      <w:bookmarkStart w:id="242" w:name="_Toc152042321"/>
      <w:bookmarkStart w:id="243" w:name="_Toc246996190"/>
      <w:bookmarkStart w:id="244" w:name="_Toc179632563"/>
      <w:bookmarkStart w:id="245" w:name="_Toc35425068"/>
      <w:bookmarkStart w:id="246" w:name="_Toc144974513"/>
      <w:bookmarkStart w:id="247" w:name="_Toc296602435"/>
      <w:bookmarkStart w:id="248" w:name="_Toc246996933"/>
      <w:bookmarkStart w:id="249" w:name="_Toc24633"/>
      <w:bookmarkStart w:id="250" w:name="_Toc324404830"/>
      <w:bookmarkStart w:id="251" w:name="_Toc506107284"/>
      <w:bookmarkStart w:id="252" w:name="_Toc15058861"/>
      <w:bookmarkStart w:id="253" w:name="_Toc152045545"/>
      <w:bookmarkStart w:id="254" w:name="_Toc247085704"/>
      <w:r>
        <w:rPr>
          <w:rFonts w:ascii="宋体" w:hAnsi="宋体" w:eastAsia="宋体" w:cs="宋体"/>
          <w:color w:val="auto"/>
          <w:highlight w:val="none"/>
        </w:rPr>
        <w:t xml:space="preserve">2.3 </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r>
        <w:rPr>
          <w:rFonts w:hint="eastAsia" w:ascii="黑体" w:hAnsi="黑体" w:eastAsia="黑体" w:cs="黑体"/>
          <w:color w:val="auto"/>
          <w:sz w:val="21"/>
          <w:szCs w:val="21"/>
          <w:highlight w:val="none"/>
        </w:rPr>
        <w:t>招标文件的澄清</w:t>
      </w:r>
    </w:p>
    <w:p w14:paraId="5DA8C438">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bookmarkStart w:id="255" w:name="_Toc324404831"/>
      <w:bookmarkStart w:id="256" w:name="_Toc2696"/>
      <w:bookmarkStart w:id="257" w:name="_Toc15058862"/>
      <w:bookmarkStart w:id="258" w:name="_Toc35424903"/>
      <w:bookmarkStart w:id="259" w:name="_Toc35425069"/>
      <w:r>
        <w:rPr>
          <w:rFonts w:hint="eastAsia" w:ascii="宋体" w:hAnsi="宋体" w:eastAsia="宋体" w:cs="宋体"/>
          <w:color w:val="auto"/>
          <w:szCs w:val="21"/>
          <w:highlight w:val="none"/>
        </w:rPr>
        <w:t>招标人可以澄清招标文件，并以投标人须知前附表规定澄清的方式在国家级滁州经济技术开发区官网（https://kfq.chuzhou.gov.cn/index.html）、</w:t>
      </w:r>
      <w:r>
        <w:rPr>
          <w:rFonts w:hint="eastAsia" w:ascii="宋体" w:hAnsi="宋体" w:eastAsia="宋体" w:cs="宋体"/>
          <w:color w:val="auto"/>
          <w:kern w:val="0"/>
          <w:sz w:val="21"/>
          <w:szCs w:val="21"/>
          <w:highlight w:val="none"/>
          <w:lang w:val="zh-CN" w:eastAsia="zh-CN"/>
        </w:rPr>
        <w:t>滁州市城投工程咨询管理有限公司网站（https://www.czctgczx.com/）</w:t>
      </w:r>
      <w:r>
        <w:rPr>
          <w:rFonts w:hint="eastAsia" w:ascii="宋体" w:hAnsi="宋体" w:eastAsia="宋体" w:cs="宋体"/>
          <w:color w:val="auto"/>
          <w:szCs w:val="21"/>
          <w:highlight w:val="none"/>
        </w:rPr>
        <w:t>发布。</w:t>
      </w:r>
    </w:p>
    <w:p w14:paraId="3C26B391">
      <w:pPr>
        <w:pStyle w:val="7"/>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r>
        <w:rPr>
          <w:rFonts w:ascii="宋体" w:hAnsi="宋体" w:eastAsia="宋体" w:cs="宋体"/>
          <w:color w:val="auto"/>
          <w:highlight w:val="none"/>
        </w:rPr>
        <w:t>2.4</w:t>
      </w:r>
      <w:bookmarkEnd w:id="255"/>
      <w:r>
        <w:rPr>
          <w:rFonts w:hint="eastAsia" w:ascii="宋体" w:hAnsi="宋体" w:eastAsia="宋体" w:cs="宋体"/>
          <w:color w:val="auto"/>
          <w:highlight w:val="none"/>
        </w:rPr>
        <w:t>最高投标限价</w:t>
      </w:r>
      <w:bookmarkEnd w:id="256"/>
      <w:bookmarkEnd w:id="257"/>
      <w:bookmarkEnd w:id="258"/>
      <w:bookmarkEnd w:id="259"/>
    </w:p>
    <w:p w14:paraId="7F031695">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2.4.1</w:t>
      </w:r>
      <w:r>
        <w:rPr>
          <w:rFonts w:hint="eastAsia" w:ascii="宋体" w:hAnsi="宋体" w:cs="宋体"/>
          <w:color w:val="auto"/>
          <w:szCs w:val="21"/>
          <w:highlight w:val="none"/>
        </w:rPr>
        <w:t>最高投标限价的作用和说明</w:t>
      </w:r>
    </w:p>
    <w:p w14:paraId="6B089529">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highlight w:val="none"/>
        </w:rPr>
      </w:pPr>
      <w:r>
        <w:rPr>
          <w:rFonts w:hint="eastAsia" w:ascii="宋体" w:hAnsi="宋体" w:cs="宋体"/>
          <w:color w:val="auto"/>
          <w:szCs w:val="21"/>
          <w:highlight w:val="none"/>
        </w:rPr>
        <w:t>（</w:t>
      </w:r>
      <w:r>
        <w:rPr>
          <w:rFonts w:ascii="宋体" w:hAnsi="宋体" w:cs="宋体"/>
          <w:color w:val="auto"/>
          <w:szCs w:val="21"/>
          <w:highlight w:val="none"/>
        </w:rPr>
        <w:t>1</w:t>
      </w:r>
      <w:r>
        <w:rPr>
          <w:rFonts w:hint="eastAsia" w:ascii="宋体" w:hAnsi="宋体" w:cs="宋体"/>
          <w:color w:val="auto"/>
          <w:szCs w:val="21"/>
          <w:highlight w:val="none"/>
        </w:rPr>
        <w:t>）</w:t>
      </w:r>
      <w:r>
        <w:rPr>
          <w:rFonts w:hint="eastAsia" w:ascii="宋体" w:hAnsi="宋体" w:cs="宋体"/>
          <w:color w:val="auto"/>
          <w:highlight w:val="none"/>
        </w:rPr>
        <w:t>投标人的投标报价不得超过最高投标限价，最高投标限价的发布时间及方式在投标人须知前附表中载明。</w:t>
      </w:r>
    </w:p>
    <w:p w14:paraId="0F7F7953">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2</w:t>
      </w:r>
      <w:r>
        <w:rPr>
          <w:rFonts w:hint="eastAsia" w:ascii="宋体" w:hAnsi="宋体" w:cs="宋体"/>
          <w:color w:val="auto"/>
          <w:szCs w:val="21"/>
          <w:highlight w:val="none"/>
        </w:rPr>
        <w:t>）投标人对最高投标限价有异议的，可在</w:t>
      </w:r>
      <w:r>
        <w:rPr>
          <w:rFonts w:hint="eastAsia" w:ascii="宋体" w:hAnsi="宋体" w:cs="宋体"/>
          <w:color w:val="auto"/>
          <w:highlight w:val="none"/>
        </w:rPr>
        <w:t>投标人须知前附表规定的时间内向招标人提出异议，</w:t>
      </w:r>
      <w:r>
        <w:rPr>
          <w:rFonts w:hint="eastAsia" w:ascii="宋体" w:hAnsi="宋体" w:cs="宋体"/>
          <w:color w:val="auto"/>
          <w:szCs w:val="21"/>
          <w:highlight w:val="none"/>
        </w:rPr>
        <w:t>未在规定时间内提出异议的或投标人提出异议经招标人复核后的最高投标限价，视为合理有效。</w:t>
      </w:r>
    </w:p>
    <w:p w14:paraId="4654D879">
      <w:pPr>
        <w:pStyle w:val="7"/>
        <w:pageBreakBefore w:val="0"/>
        <w:widowControl w:val="0"/>
        <w:kinsoku/>
        <w:wordWrap/>
        <w:overflowPunct/>
        <w:topLinePunct w:val="0"/>
        <w:autoSpaceDE/>
        <w:autoSpaceDN/>
        <w:bidi w:val="0"/>
        <w:spacing w:beforeLines="50" w:afterLines="50" w:line="500" w:lineRule="exact"/>
        <w:ind w:firstLine="482" w:firstLineChars="200"/>
        <w:textAlignment w:val="auto"/>
        <w:rPr>
          <w:rFonts w:ascii="宋体" w:hAnsi="宋体" w:eastAsia="宋体" w:cs="宋体"/>
          <w:color w:val="auto"/>
          <w:sz w:val="24"/>
          <w:szCs w:val="24"/>
          <w:highlight w:val="none"/>
        </w:rPr>
      </w:pPr>
      <w:bookmarkStart w:id="260" w:name="_Toc246996191"/>
      <w:bookmarkStart w:id="261" w:name="_Toc324404832"/>
      <w:bookmarkStart w:id="262" w:name="_Toc15058863"/>
      <w:bookmarkStart w:id="263" w:name="_Toc144974514"/>
      <w:bookmarkStart w:id="264" w:name="_Toc35425070"/>
      <w:bookmarkStart w:id="265" w:name="_Toc35424904"/>
      <w:bookmarkStart w:id="266" w:name="_Toc152045546"/>
      <w:bookmarkStart w:id="267" w:name="_Toc179632564"/>
      <w:bookmarkStart w:id="268" w:name="_Toc246996934"/>
      <w:bookmarkStart w:id="269" w:name="_Toc6464"/>
      <w:bookmarkStart w:id="270" w:name="_Toc506107285"/>
      <w:bookmarkStart w:id="271" w:name="_Toc247085705"/>
      <w:bookmarkStart w:id="272" w:name="_Toc152042322"/>
      <w:r>
        <w:rPr>
          <w:rFonts w:ascii="宋体" w:hAnsi="宋体" w:eastAsia="宋体" w:cs="宋体"/>
          <w:color w:val="auto"/>
          <w:sz w:val="24"/>
          <w:szCs w:val="24"/>
          <w:highlight w:val="none"/>
        </w:rPr>
        <w:t xml:space="preserve">3. </w:t>
      </w:r>
      <w:r>
        <w:rPr>
          <w:rFonts w:hint="eastAsia" w:ascii="宋体" w:hAnsi="宋体" w:eastAsia="宋体" w:cs="宋体"/>
          <w:color w:val="auto"/>
          <w:sz w:val="24"/>
          <w:szCs w:val="24"/>
          <w:highlight w:val="none"/>
        </w:rPr>
        <w:t>投标文件</w:t>
      </w:r>
      <w:bookmarkEnd w:id="260"/>
      <w:bookmarkEnd w:id="261"/>
      <w:bookmarkEnd w:id="262"/>
      <w:bookmarkEnd w:id="263"/>
      <w:bookmarkEnd w:id="264"/>
      <w:bookmarkEnd w:id="265"/>
      <w:bookmarkEnd w:id="266"/>
      <w:bookmarkEnd w:id="267"/>
      <w:bookmarkEnd w:id="268"/>
      <w:bookmarkEnd w:id="269"/>
      <w:bookmarkEnd w:id="270"/>
      <w:bookmarkEnd w:id="271"/>
      <w:bookmarkEnd w:id="272"/>
    </w:p>
    <w:p w14:paraId="4E47C4C4">
      <w:pPr>
        <w:pStyle w:val="7"/>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273" w:name="_Toc247085706"/>
      <w:bookmarkStart w:id="274" w:name="_Toc157"/>
      <w:bookmarkStart w:id="275" w:name="_Toc324404833"/>
      <w:bookmarkStart w:id="276" w:name="_Toc15058864"/>
      <w:bookmarkStart w:id="277" w:name="_Toc246996935"/>
      <w:bookmarkStart w:id="278" w:name="_Toc35425071"/>
      <w:bookmarkStart w:id="279" w:name="_Toc152042323"/>
      <w:bookmarkStart w:id="280" w:name="_Toc246996192"/>
      <w:bookmarkStart w:id="281" w:name="_Toc296602437"/>
      <w:bookmarkStart w:id="282" w:name="_Toc179632565"/>
      <w:bookmarkStart w:id="283" w:name="_Toc144974515"/>
      <w:bookmarkStart w:id="284" w:name="_Toc506107286"/>
      <w:bookmarkStart w:id="285" w:name="_Toc35424905"/>
      <w:bookmarkStart w:id="286" w:name="_Toc152045547"/>
      <w:r>
        <w:rPr>
          <w:rFonts w:ascii="宋体" w:hAnsi="宋体" w:eastAsia="宋体" w:cs="宋体"/>
          <w:color w:val="auto"/>
          <w:highlight w:val="none"/>
        </w:rPr>
        <w:t xml:space="preserve">3.1 </w:t>
      </w:r>
      <w:r>
        <w:rPr>
          <w:rFonts w:hint="eastAsia" w:ascii="宋体" w:hAnsi="宋体" w:eastAsia="宋体" w:cs="宋体"/>
          <w:color w:val="auto"/>
          <w:highlight w:val="none"/>
        </w:rPr>
        <w:t>投标文件的组成</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14:paraId="4E43919B">
      <w:pPr>
        <w:pageBreakBefore w:val="0"/>
        <w:widowControl w:val="0"/>
        <w:kinsoku/>
        <w:wordWrap/>
        <w:overflowPunct/>
        <w:topLinePunct w:val="0"/>
        <w:autoSpaceDE/>
        <w:autoSpaceDN/>
        <w:bidi w:val="0"/>
        <w:spacing w:line="500" w:lineRule="exact"/>
        <w:ind w:firstLine="420" w:firstLineChars="200"/>
        <w:jc w:val="left"/>
        <w:textAlignment w:val="auto"/>
        <w:rPr>
          <w:rFonts w:ascii="宋体" w:hAnsi="宋体" w:cs="宋体"/>
          <w:color w:val="auto"/>
          <w:szCs w:val="21"/>
          <w:highlight w:val="none"/>
        </w:rPr>
      </w:pPr>
      <w:bookmarkStart w:id="287" w:name="_Toc296602438"/>
      <w:bookmarkStart w:id="288" w:name="_Toc246996936"/>
      <w:bookmarkStart w:id="289" w:name="_Toc247085707"/>
      <w:bookmarkStart w:id="290" w:name="_Toc35424906"/>
      <w:bookmarkStart w:id="291" w:name="_Toc179632566"/>
      <w:bookmarkStart w:id="292" w:name="_Toc506107287"/>
      <w:bookmarkStart w:id="293" w:name="_Toc15058865"/>
      <w:bookmarkStart w:id="294" w:name="_Toc144974516"/>
      <w:bookmarkStart w:id="295" w:name="_Toc152042324"/>
      <w:bookmarkStart w:id="296" w:name="_Toc246996193"/>
      <w:bookmarkStart w:id="297" w:name="_Toc35425072"/>
      <w:bookmarkStart w:id="298" w:name="_Toc6829"/>
      <w:bookmarkStart w:id="299" w:name="_Toc324404834"/>
      <w:bookmarkStart w:id="300" w:name="_Toc152045548"/>
      <w:r>
        <w:rPr>
          <w:rFonts w:hint="eastAsia" w:ascii="宋体" w:hAnsi="宋体" w:cs="宋体"/>
          <w:color w:val="auto"/>
          <w:szCs w:val="21"/>
          <w:highlight w:val="none"/>
        </w:rPr>
        <w:t>投标文件的具体组成部分及材料要求详见本招标文件第</w:t>
      </w:r>
      <w:r>
        <w:rPr>
          <w:rFonts w:hint="eastAsia" w:ascii="宋体" w:hAnsi="宋体" w:cs="宋体"/>
          <w:color w:val="auto"/>
          <w:szCs w:val="21"/>
          <w:highlight w:val="none"/>
          <w:lang w:val="en-US" w:eastAsia="zh-CN"/>
        </w:rPr>
        <w:t>六</w:t>
      </w:r>
      <w:r>
        <w:rPr>
          <w:rFonts w:hint="eastAsia" w:ascii="宋体" w:hAnsi="宋体" w:cs="宋体"/>
          <w:color w:val="auto"/>
          <w:szCs w:val="21"/>
          <w:highlight w:val="none"/>
        </w:rPr>
        <w:t>章“投标文件格式”。</w:t>
      </w:r>
    </w:p>
    <w:p w14:paraId="691FC976">
      <w:pPr>
        <w:pStyle w:val="7"/>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r>
        <w:rPr>
          <w:rFonts w:ascii="宋体" w:hAnsi="宋体" w:eastAsia="宋体" w:cs="宋体"/>
          <w:color w:val="auto"/>
          <w:highlight w:val="none"/>
        </w:rPr>
        <w:t xml:space="preserve">3.2 </w:t>
      </w:r>
      <w:r>
        <w:rPr>
          <w:rFonts w:hint="eastAsia" w:ascii="宋体" w:hAnsi="宋体" w:eastAsia="宋体" w:cs="宋体"/>
          <w:color w:val="auto"/>
          <w:highlight w:val="none"/>
        </w:rPr>
        <w:t>投标报价</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14:paraId="52736688">
      <w:pPr>
        <w:pageBreakBefore w:val="0"/>
        <w:widowControl w:val="0"/>
        <w:kinsoku/>
        <w:wordWrap/>
        <w:overflowPunct/>
        <w:topLinePunct w:val="0"/>
        <w:autoSpaceDE/>
        <w:autoSpaceDN/>
        <w:bidi w:val="0"/>
        <w:spacing w:line="500" w:lineRule="exact"/>
        <w:ind w:left="15" w:leftChars="7" w:firstLine="420" w:firstLineChars="200"/>
        <w:jc w:val="left"/>
        <w:textAlignment w:val="auto"/>
        <w:rPr>
          <w:rFonts w:hint="eastAsia" w:ascii="宋体" w:hAnsi="宋体" w:eastAsia="宋体" w:cs="宋体"/>
          <w:color w:val="auto"/>
          <w:szCs w:val="21"/>
          <w:highlight w:val="none"/>
        </w:rPr>
      </w:pPr>
      <w:bookmarkStart w:id="301" w:name="_Toc246996194"/>
      <w:bookmarkStart w:id="302" w:name="_Toc246996937"/>
      <w:bookmarkStart w:id="303" w:name="_Toc179632567"/>
      <w:bookmarkStart w:id="304" w:name="_Toc296602439"/>
      <w:bookmarkStart w:id="305" w:name="_Toc324404835"/>
      <w:bookmarkStart w:id="306" w:name="_Toc247085708"/>
      <w:bookmarkStart w:id="307" w:name="_Toc152042325"/>
      <w:bookmarkStart w:id="308" w:name="_Toc152045549"/>
      <w:bookmarkStart w:id="309" w:name="_Toc144974517"/>
      <w:r>
        <w:rPr>
          <w:rFonts w:hint="eastAsia" w:ascii="宋体" w:hAnsi="宋体" w:eastAsia="宋体" w:cs="宋体"/>
          <w:color w:val="auto"/>
          <w:szCs w:val="21"/>
          <w:highlight w:val="none"/>
        </w:rPr>
        <w:t>3.2.1投标报价应包括国家规定的增值税税金，除投标人须知前附表另有规定外，增值税税金按一般计税方法计算。投标人应按第</w:t>
      </w:r>
      <w:r>
        <w:rPr>
          <w:rFonts w:hint="eastAsia" w:ascii="宋体" w:hAnsi="宋体" w:cs="宋体"/>
          <w:color w:val="auto"/>
          <w:szCs w:val="21"/>
          <w:highlight w:val="none"/>
          <w:lang w:val="en-US" w:eastAsia="zh-CN"/>
        </w:rPr>
        <w:t>六</w:t>
      </w:r>
      <w:r>
        <w:rPr>
          <w:rFonts w:hint="eastAsia" w:ascii="宋体" w:hAnsi="宋体" w:eastAsia="宋体" w:cs="宋体"/>
          <w:color w:val="auto"/>
          <w:szCs w:val="21"/>
          <w:highlight w:val="none"/>
        </w:rPr>
        <w:t>章“投标文件格式”的要求在投标函中进行报价并填写</w:t>
      </w:r>
      <w:r>
        <w:rPr>
          <w:rFonts w:hint="eastAsia" w:ascii="宋体" w:hAnsi="宋体" w:cs="宋体"/>
          <w:color w:val="auto"/>
          <w:szCs w:val="21"/>
          <w:highlight w:val="none"/>
          <w:lang w:val="en-US" w:eastAsia="zh-CN"/>
        </w:rPr>
        <w:t>分项报价清单</w:t>
      </w:r>
      <w:r>
        <w:rPr>
          <w:rFonts w:hint="eastAsia" w:ascii="宋体" w:hAnsi="宋体" w:eastAsia="宋体" w:cs="宋体"/>
          <w:color w:val="auto"/>
          <w:szCs w:val="21"/>
          <w:highlight w:val="none"/>
        </w:rPr>
        <w:t>。</w:t>
      </w:r>
    </w:p>
    <w:p w14:paraId="76E7F69B">
      <w:pPr>
        <w:pageBreakBefore w:val="0"/>
        <w:widowControl w:val="0"/>
        <w:kinsoku/>
        <w:wordWrap/>
        <w:overflowPunct/>
        <w:topLinePunct w:val="0"/>
        <w:autoSpaceDE/>
        <w:autoSpaceDN/>
        <w:bidi w:val="0"/>
        <w:spacing w:line="500" w:lineRule="exact"/>
        <w:ind w:left="15" w:leftChars="7"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3.2.2投标人应充分了解本项目的总体情况以及影响投标报价的其他要素。</w:t>
      </w:r>
    </w:p>
    <w:p w14:paraId="479B65EF">
      <w:pPr>
        <w:pageBreakBefore w:val="0"/>
        <w:widowControl w:val="0"/>
        <w:kinsoku/>
        <w:wordWrap/>
        <w:overflowPunct/>
        <w:topLinePunct w:val="0"/>
        <w:autoSpaceDE/>
        <w:autoSpaceDN/>
        <w:bidi w:val="0"/>
        <w:spacing w:line="500" w:lineRule="exact"/>
        <w:ind w:left="15" w:leftChars="7"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3.2.3投标人在投标截止时间前修改投标函中的投标报价总额，应同时修改“分项报价清单”中的相应报价，投标报价总额为各分项金额之和。此修改须符合本章第4.4款的有关要求。</w:t>
      </w:r>
    </w:p>
    <w:p w14:paraId="6F9BC38B">
      <w:pPr>
        <w:pageBreakBefore w:val="0"/>
        <w:widowControl w:val="0"/>
        <w:kinsoku/>
        <w:wordWrap/>
        <w:overflowPunct/>
        <w:topLinePunct w:val="0"/>
        <w:autoSpaceDE/>
        <w:autoSpaceDN/>
        <w:bidi w:val="0"/>
        <w:spacing w:line="500" w:lineRule="exact"/>
        <w:ind w:left="15" w:leftChars="7" w:firstLine="420" w:firstLineChars="200"/>
        <w:jc w:val="left"/>
        <w:textAlignment w:val="auto"/>
        <w:rPr>
          <w:rFonts w:hint="eastAsia" w:ascii="宋体" w:hAnsi="宋体" w:cs="宋体"/>
          <w:color w:val="auto"/>
          <w:szCs w:val="21"/>
          <w:highlight w:val="none"/>
        </w:rPr>
      </w:pPr>
      <w:r>
        <w:rPr>
          <w:rFonts w:hint="eastAsia" w:ascii="宋体" w:hAnsi="宋体" w:eastAsia="宋体" w:cs="宋体"/>
          <w:color w:val="auto"/>
          <w:szCs w:val="21"/>
          <w:highlight w:val="none"/>
        </w:rPr>
        <w:t>3.2.4招标人设有最高投标限价的，投标人的投标报价不得超过最高投标限价，最高投标限价在投标人须知前附表中载</w:t>
      </w:r>
      <w:r>
        <w:rPr>
          <w:rFonts w:hint="eastAsia" w:ascii="宋体" w:hAnsi="宋体" w:cs="宋体"/>
          <w:color w:val="auto"/>
          <w:szCs w:val="21"/>
          <w:highlight w:val="none"/>
        </w:rPr>
        <w:t>明。</w:t>
      </w:r>
    </w:p>
    <w:p w14:paraId="0AC47844">
      <w:pPr>
        <w:pageBreakBefore w:val="0"/>
        <w:widowControl w:val="0"/>
        <w:kinsoku/>
        <w:wordWrap/>
        <w:overflowPunct/>
        <w:topLinePunct w:val="0"/>
        <w:autoSpaceDE/>
        <w:autoSpaceDN/>
        <w:bidi w:val="0"/>
        <w:spacing w:line="500" w:lineRule="exact"/>
        <w:ind w:firstLine="420" w:firstLineChars="200"/>
        <w:jc w:val="left"/>
        <w:textAlignment w:val="auto"/>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3.2.5</w:t>
      </w:r>
      <w:r>
        <w:rPr>
          <w:rFonts w:hint="eastAsia" w:ascii="宋体" w:hAnsi="宋体" w:cs="宋体"/>
          <w:color w:val="auto"/>
          <w:szCs w:val="21"/>
          <w:highlight w:val="none"/>
        </w:rPr>
        <w:t>投标报价的其他要求见投标人须知前附表。</w:t>
      </w:r>
    </w:p>
    <w:p w14:paraId="7D4C6BE7">
      <w:pPr>
        <w:pStyle w:val="7"/>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310" w:name="_Toc506107288"/>
      <w:bookmarkStart w:id="311" w:name="_Toc35424907"/>
      <w:bookmarkStart w:id="312" w:name="_Toc31735"/>
      <w:bookmarkStart w:id="313" w:name="_Toc15058866"/>
      <w:bookmarkStart w:id="314" w:name="_Toc35425073"/>
      <w:r>
        <w:rPr>
          <w:rFonts w:ascii="宋体" w:hAnsi="宋体" w:eastAsia="宋体" w:cs="宋体"/>
          <w:color w:val="auto"/>
          <w:highlight w:val="none"/>
        </w:rPr>
        <w:t xml:space="preserve">3.3 </w:t>
      </w:r>
      <w:r>
        <w:rPr>
          <w:rFonts w:hint="eastAsia" w:ascii="宋体" w:hAnsi="宋体" w:eastAsia="宋体" w:cs="宋体"/>
          <w:color w:val="auto"/>
          <w:highlight w:val="none"/>
        </w:rPr>
        <w:t>投标有效期</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14:paraId="7F96CA72">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3.3.1</w:t>
      </w:r>
      <w:r>
        <w:rPr>
          <w:rFonts w:hint="eastAsia" w:ascii="宋体" w:hAnsi="宋体" w:cs="宋体"/>
          <w:color w:val="auto"/>
          <w:szCs w:val="21"/>
          <w:highlight w:val="none"/>
        </w:rPr>
        <w:t>除投标人须知前附表另有规定外，投标有效期为</w:t>
      </w:r>
      <w:r>
        <w:rPr>
          <w:rFonts w:ascii="宋体" w:hAnsi="宋体" w:cs="宋体"/>
          <w:color w:val="auto"/>
          <w:szCs w:val="21"/>
          <w:highlight w:val="none"/>
        </w:rPr>
        <w:t>90</w:t>
      </w:r>
      <w:r>
        <w:rPr>
          <w:rFonts w:hint="eastAsia" w:ascii="宋体" w:hAnsi="宋体" w:cs="宋体"/>
          <w:color w:val="auto"/>
          <w:szCs w:val="21"/>
          <w:highlight w:val="none"/>
        </w:rPr>
        <w:t>天。</w:t>
      </w:r>
    </w:p>
    <w:p w14:paraId="4C9A2B4E">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3.3.2</w:t>
      </w:r>
      <w:r>
        <w:rPr>
          <w:rFonts w:hint="eastAsia" w:ascii="宋体" w:hAnsi="宋体" w:cs="宋体"/>
          <w:color w:val="auto"/>
          <w:szCs w:val="21"/>
          <w:highlight w:val="none"/>
        </w:rPr>
        <w:t>在投标有效期内，投标人撤销或修改其投标文件的，应承担招标文件和法律规定的责任。</w:t>
      </w:r>
    </w:p>
    <w:p w14:paraId="269D9BCF">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3.3.3</w:t>
      </w:r>
      <w:r>
        <w:rPr>
          <w:rFonts w:hint="eastAsia" w:ascii="宋体" w:hAnsi="宋体" w:cs="宋体"/>
          <w:color w:val="auto"/>
          <w:szCs w:val="21"/>
          <w:highlight w:val="none"/>
        </w:rPr>
        <w:t>出现特殊情况需要延长投标有效期的，招标人以书面形式通知所有投标人延长投标有效期。投标人同意延长的，应相应延长其投标保证金的有效期，但不得要求或被允许修改或撤销其投标文件；投标人拒绝延长的，其投标失效，但投标人有权收回其投标保证金。</w:t>
      </w:r>
    </w:p>
    <w:p w14:paraId="0740D1A3">
      <w:pPr>
        <w:pStyle w:val="7"/>
        <w:pageBreakBefore w:val="0"/>
        <w:widowControl w:val="0"/>
        <w:kinsoku/>
        <w:wordWrap/>
        <w:overflowPunct/>
        <w:topLinePunct w:val="0"/>
        <w:autoSpaceDE/>
        <w:autoSpaceDN/>
        <w:bidi w:val="0"/>
        <w:spacing w:line="500" w:lineRule="exact"/>
        <w:ind w:firstLine="422" w:firstLineChars="200"/>
        <w:textAlignment w:val="auto"/>
        <w:rPr>
          <w:rFonts w:hint="default" w:ascii="宋体" w:hAnsi="宋体" w:eastAsia="宋体" w:cs="宋体"/>
          <w:color w:val="auto"/>
          <w:highlight w:val="none"/>
          <w:lang w:val="en-US" w:eastAsia="zh-CN"/>
        </w:rPr>
      </w:pPr>
      <w:bookmarkStart w:id="315" w:name="_Toc246996938"/>
      <w:bookmarkStart w:id="316" w:name="_Toc152045550"/>
      <w:bookmarkStart w:id="317" w:name="_Toc35425074"/>
      <w:bookmarkStart w:id="318" w:name="_Toc10714"/>
      <w:bookmarkStart w:id="319" w:name="_Toc179632568"/>
      <w:bookmarkStart w:id="320" w:name="_Toc35424908"/>
      <w:bookmarkStart w:id="321" w:name="_Toc324404836"/>
      <w:bookmarkStart w:id="322" w:name="_Toc296602440"/>
      <w:bookmarkStart w:id="323" w:name="_Toc247085709"/>
      <w:bookmarkStart w:id="324" w:name="_Toc15058867"/>
      <w:bookmarkStart w:id="325" w:name="_Toc506107289"/>
      <w:bookmarkStart w:id="326" w:name="_Toc152042326"/>
      <w:bookmarkStart w:id="327" w:name="_Toc144974518"/>
      <w:bookmarkStart w:id="328" w:name="_Toc246996195"/>
      <w:r>
        <w:rPr>
          <w:rFonts w:ascii="宋体" w:hAnsi="宋体" w:eastAsia="宋体" w:cs="宋体"/>
          <w:color w:val="auto"/>
          <w:highlight w:val="none"/>
        </w:rPr>
        <w:t xml:space="preserve">3.4 </w:t>
      </w:r>
      <w:r>
        <w:rPr>
          <w:rFonts w:hint="eastAsia" w:ascii="宋体" w:hAnsi="宋体" w:eastAsia="宋体" w:cs="宋体"/>
          <w:color w:val="auto"/>
          <w:highlight w:val="none"/>
        </w:rPr>
        <w:t>投标保证金</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本项目不采用）</w:t>
      </w:r>
    </w:p>
    <w:p w14:paraId="28BB0F43">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3.4.1投标人须知前附表规定递交投标保证金的，投标人在递交投标文件的同时，应按投标人须知前附表规定的金额、担保形式和第</w:t>
      </w:r>
      <w:r>
        <w:rPr>
          <w:rFonts w:hint="eastAsia" w:ascii="宋体" w:hAnsi="宋体" w:cs="宋体"/>
          <w:color w:val="auto"/>
          <w:szCs w:val="21"/>
          <w:highlight w:val="none"/>
          <w:lang w:val="en-US" w:eastAsia="zh-CN"/>
        </w:rPr>
        <w:t>六</w:t>
      </w:r>
      <w:r>
        <w:rPr>
          <w:rFonts w:hint="eastAsia" w:ascii="宋体" w:hAnsi="宋体" w:eastAsia="宋体" w:cs="宋体"/>
          <w:color w:val="auto"/>
          <w:szCs w:val="21"/>
          <w:highlight w:val="none"/>
        </w:rPr>
        <w:t>章“投标文件格式”规定的或者事先经过招标人认可的保证金格式递交保证金，并作为其投标文件的组成部分。</w:t>
      </w:r>
    </w:p>
    <w:p w14:paraId="0E3E349E">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无论采取何种形式的投标保证金，投标保证金有效期均应与投标有效期一致（采用投标电子保函的保证期截止时间不得早于该项目投标有效期的截止时间）。招标人如果按本章第3.3.3项的规定延长了投标有效期，则投标保证金的有效期也相应延长。</w:t>
      </w:r>
    </w:p>
    <w:p w14:paraId="34A7F64B">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3.4.2 投标人不按本章第3.4.1项要求提交投标保证金的，评标委员会将否决其投标。</w:t>
      </w:r>
    </w:p>
    <w:p w14:paraId="060DC23D">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3.4.</w:t>
      </w:r>
      <w:r>
        <w:rPr>
          <w:rFonts w:hint="eastAsia" w:ascii="宋体" w:hAnsi="宋体" w:cs="宋体"/>
          <w:color w:val="auto"/>
          <w:szCs w:val="21"/>
          <w:highlight w:val="none"/>
          <w:lang w:val="en-US" w:eastAsia="zh-CN"/>
        </w:rPr>
        <w:t>3</w:t>
      </w:r>
      <w:r>
        <w:rPr>
          <w:rFonts w:hint="eastAsia" w:ascii="宋体" w:hAnsi="宋体" w:eastAsia="宋体" w:cs="宋体"/>
          <w:color w:val="auto"/>
          <w:szCs w:val="21"/>
          <w:highlight w:val="none"/>
        </w:rPr>
        <w:t xml:space="preserve"> 有下列情形之一的，投标保证金将不予退还： </w:t>
      </w:r>
    </w:p>
    <w:p w14:paraId="1DA4AB66">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（1）投标截止后投标人撤销投标文件的；</w:t>
      </w:r>
    </w:p>
    <w:p w14:paraId="3EAA1E4B">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（2）中标人无正当理由不与招标人订立合同，在签订合同时向招标人提出附加条件，或者不按照招标文件要求提交履约保证金的。</w:t>
      </w:r>
    </w:p>
    <w:p w14:paraId="612098FB">
      <w:pPr>
        <w:pStyle w:val="7"/>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329" w:name="_Toc19037"/>
      <w:bookmarkStart w:id="330" w:name="_Toc15058868"/>
      <w:bookmarkStart w:id="331" w:name="_Toc324404837"/>
      <w:bookmarkStart w:id="332" w:name="_Toc506107290"/>
      <w:bookmarkStart w:id="333" w:name="_Toc35424909"/>
      <w:bookmarkStart w:id="334" w:name="_Toc296602442"/>
      <w:bookmarkStart w:id="335" w:name="_Toc35425075"/>
      <w:bookmarkStart w:id="336" w:name="_Toc246996197"/>
      <w:bookmarkStart w:id="337" w:name="_Toc152045553"/>
      <w:bookmarkStart w:id="338" w:name="_Toc144974521"/>
      <w:bookmarkStart w:id="339" w:name="_Toc247085711"/>
      <w:bookmarkStart w:id="340" w:name="_Toc246996940"/>
      <w:bookmarkStart w:id="341" w:name="_Toc179632571"/>
      <w:bookmarkStart w:id="342" w:name="_Toc152042329"/>
      <w:r>
        <w:rPr>
          <w:rFonts w:ascii="宋体" w:hAnsi="宋体" w:eastAsia="宋体" w:cs="宋体"/>
          <w:color w:val="auto"/>
          <w:highlight w:val="none"/>
        </w:rPr>
        <w:t>3.5</w:t>
      </w:r>
      <w:r>
        <w:rPr>
          <w:rFonts w:hint="eastAsia" w:ascii="宋体" w:hAnsi="宋体" w:eastAsia="宋体" w:cs="宋体"/>
          <w:color w:val="auto"/>
          <w:highlight w:val="none"/>
        </w:rPr>
        <w:t>投标文件的编制</w:t>
      </w:r>
      <w:bookmarkEnd w:id="329"/>
      <w:bookmarkEnd w:id="330"/>
      <w:bookmarkEnd w:id="331"/>
      <w:bookmarkEnd w:id="332"/>
      <w:bookmarkEnd w:id="333"/>
      <w:bookmarkEnd w:id="334"/>
      <w:bookmarkEnd w:id="335"/>
    </w:p>
    <w:bookmarkEnd w:id="336"/>
    <w:bookmarkEnd w:id="337"/>
    <w:bookmarkEnd w:id="338"/>
    <w:bookmarkEnd w:id="339"/>
    <w:bookmarkEnd w:id="340"/>
    <w:bookmarkEnd w:id="341"/>
    <w:bookmarkEnd w:id="342"/>
    <w:p w14:paraId="35453803">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 w:val="21"/>
          <w:szCs w:val="21"/>
          <w:highlight w:val="none"/>
          <w:lang w:val="en-US" w:eastAsia="zh-CN"/>
        </w:rPr>
      </w:pPr>
      <w:bookmarkStart w:id="343" w:name="_Toc19455"/>
      <w:bookmarkStart w:id="344" w:name="_Toc247085713"/>
      <w:bookmarkStart w:id="345" w:name="_Toc35425076"/>
      <w:bookmarkStart w:id="346" w:name="_Toc152045555"/>
      <w:bookmarkStart w:id="347" w:name="_Toc246996942"/>
      <w:bookmarkStart w:id="348" w:name="_Toc35424910"/>
      <w:bookmarkStart w:id="349" w:name="_Toc144974523"/>
      <w:bookmarkStart w:id="350" w:name="_Toc179632573"/>
      <w:bookmarkStart w:id="351" w:name="_Toc324404838"/>
      <w:bookmarkStart w:id="352" w:name="_Toc246996199"/>
      <w:bookmarkStart w:id="353" w:name="_Toc506107291"/>
      <w:bookmarkStart w:id="354" w:name="_Toc152042331"/>
      <w:bookmarkStart w:id="355" w:name="_Toc15058869"/>
      <w:r>
        <w:rPr>
          <w:rFonts w:hint="eastAsia" w:ascii="宋体" w:hAnsi="宋体" w:cs="宋体"/>
          <w:color w:val="auto"/>
          <w:sz w:val="21"/>
          <w:szCs w:val="21"/>
          <w:highlight w:val="none"/>
          <w:lang w:val="en-US" w:eastAsia="zh-CN"/>
        </w:rPr>
        <w:t>3.5.1</w:t>
      </w:r>
      <w:r>
        <w:rPr>
          <w:rFonts w:hint="eastAsia" w:ascii="宋体" w:hAnsi="宋体" w:eastAsia="宋体" w:cs="宋体"/>
          <w:color w:val="auto"/>
          <w:sz w:val="21"/>
          <w:szCs w:val="21"/>
          <w:highlight w:val="none"/>
          <w:lang w:val="en-US" w:eastAsia="zh-CN"/>
        </w:rPr>
        <w:t>投标文件应按第</w:t>
      </w:r>
      <w:r>
        <w:rPr>
          <w:rFonts w:hint="eastAsia" w:ascii="宋体" w:hAnsi="宋体" w:cs="宋体"/>
          <w:color w:val="auto"/>
          <w:sz w:val="21"/>
          <w:szCs w:val="21"/>
          <w:highlight w:val="none"/>
          <w:lang w:val="en-US" w:eastAsia="zh-CN"/>
        </w:rPr>
        <w:t>六</w:t>
      </w:r>
      <w:r>
        <w:rPr>
          <w:rFonts w:hint="eastAsia" w:ascii="宋体" w:hAnsi="宋体" w:eastAsia="宋体" w:cs="宋体"/>
          <w:color w:val="auto"/>
          <w:sz w:val="21"/>
          <w:szCs w:val="21"/>
          <w:highlight w:val="none"/>
          <w:lang w:val="en-US" w:eastAsia="zh-CN"/>
        </w:rPr>
        <w:t>章“投标文件格式”进行编写，如有必要，可以增加附页，作为投标文件的组成部分。其中，投标函在满足招标文件实质性要求的基础上，可以提出比招标文件要求更有利于招标人的承诺。</w:t>
      </w:r>
    </w:p>
    <w:p w14:paraId="625212D0">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3.5.2</w:t>
      </w:r>
      <w:r>
        <w:rPr>
          <w:rFonts w:hint="eastAsia" w:ascii="宋体" w:hAnsi="宋体" w:eastAsia="宋体" w:cs="宋体"/>
          <w:color w:val="auto"/>
          <w:sz w:val="21"/>
          <w:szCs w:val="21"/>
          <w:highlight w:val="none"/>
          <w:lang w:val="en-US" w:eastAsia="zh-CN"/>
        </w:rPr>
        <w:t>投标文件应当对招标文件有关</w:t>
      </w:r>
      <w:r>
        <w:rPr>
          <w:rFonts w:hint="eastAsia" w:ascii="宋体" w:hAnsi="宋体" w:cs="宋体"/>
          <w:color w:val="auto"/>
          <w:sz w:val="21"/>
          <w:szCs w:val="21"/>
          <w:highlight w:val="none"/>
          <w:lang w:val="en-US" w:eastAsia="zh-CN"/>
        </w:rPr>
        <w:t>供货</w:t>
      </w:r>
      <w:r>
        <w:rPr>
          <w:rFonts w:hint="eastAsia" w:ascii="宋体" w:hAnsi="宋体" w:eastAsia="宋体" w:cs="宋体"/>
          <w:color w:val="auto"/>
          <w:sz w:val="21"/>
          <w:szCs w:val="21"/>
          <w:highlight w:val="none"/>
          <w:lang w:val="en-US" w:eastAsia="zh-CN"/>
        </w:rPr>
        <w:t>周期、投标有效期、质量要求、技术标准和要求、招标范围等实质性内容作出响应。</w:t>
      </w:r>
    </w:p>
    <w:p w14:paraId="116FB15D">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3.5.3</w:t>
      </w:r>
      <w:r>
        <w:rPr>
          <w:rFonts w:hint="eastAsia" w:ascii="宋体" w:hAnsi="宋体" w:eastAsia="宋体" w:cs="宋体"/>
          <w:color w:val="auto"/>
          <w:sz w:val="21"/>
          <w:szCs w:val="21"/>
          <w:highlight w:val="none"/>
          <w:lang w:val="en-US" w:eastAsia="zh-CN"/>
        </w:rPr>
        <w:t>本次投标不需要提供纸质投标文件，投标人应按照电子招标投标的要求，在投标人的电子系统中制作、签章、上传加密的电子投标文件。</w:t>
      </w:r>
    </w:p>
    <w:p w14:paraId="0609B8BA">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3.5.4</w:t>
      </w:r>
      <w:r>
        <w:rPr>
          <w:rFonts w:hint="eastAsia" w:ascii="宋体" w:hAnsi="宋体" w:eastAsia="宋体" w:cs="宋体"/>
          <w:color w:val="auto"/>
          <w:sz w:val="21"/>
          <w:szCs w:val="21"/>
          <w:highlight w:val="none"/>
          <w:lang w:val="en-US" w:eastAsia="zh-CN"/>
        </w:rPr>
        <w:t>投标人须知前附表规定接受联合体投标的，资格审查资料应包括联合体各方相关情况。</w:t>
      </w:r>
    </w:p>
    <w:p w14:paraId="44B3EA21">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3.5.6</w:t>
      </w:r>
      <w:r>
        <w:rPr>
          <w:rFonts w:hint="eastAsia" w:ascii="宋体" w:hAnsi="宋体" w:eastAsia="宋体" w:cs="宋体"/>
          <w:color w:val="auto"/>
          <w:sz w:val="21"/>
          <w:szCs w:val="21"/>
          <w:highlight w:val="none"/>
          <w:lang w:val="en-US" w:eastAsia="zh-CN"/>
        </w:rPr>
        <w:t>招标人有权核查投标人在投标文件中提供的资料，若发现投标人以他人名义投标或者以其他方式弄虚作假骗取中标的，中标无效；如果签订合同后发现中标人提供了虚假材料，招标人有权解除合同。</w:t>
      </w:r>
    </w:p>
    <w:p w14:paraId="4B5BBE21">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3.5.7</w:t>
      </w:r>
      <w:r>
        <w:rPr>
          <w:rFonts w:hint="eastAsia" w:ascii="宋体" w:hAnsi="宋体" w:eastAsia="宋体" w:cs="宋体"/>
          <w:color w:val="auto"/>
          <w:sz w:val="21"/>
          <w:szCs w:val="21"/>
          <w:highlight w:val="none"/>
          <w:lang w:val="en-US" w:eastAsia="zh-CN"/>
        </w:rPr>
        <w:t>投标文件的制作应满足以下规定：</w:t>
      </w:r>
    </w:p>
    <w:p w14:paraId="5334DA9D">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投标文件由投标人使用电子交易系统提供的“投标文件制作工具”制作生成。“投标文件制作工具”下载链接为https://download.bqpoint.com/download/downloaddetail.html?SourceFrom=Ztb&amp;ZtbSoftXiaQuCode=0128&amp;ZtbSoftType=tballinclusive</w:t>
      </w:r>
      <w:r>
        <w:rPr>
          <w:rFonts w:hint="eastAsia" w:ascii="宋体" w:hAnsi="宋体" w:cs="宋体"/>
          <w:color w:val="auto"/>
          <w:sz w:val="21"/>
          <w:szCs w:val="21"/>
          <w:highlight w:val="none"/>
          <w:lang w:val="en-US" w:eastAsia="zh-CN"/>
        </w:rPr>
        <w:t>.</w:t>
      </w:r>
    </w:p>
    <w:p w14:paraId="4D307130">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（2）招标文件中“签章”是指签字或盖章。在第</w:t>
      </w:r>
      <w:r>
        <w:rPr>
          <w:rFonts w:hint="eastAsia" w:ascii="宋体" w:hAnsi="宋体" w:cs="宋体"/>
          <w:color w:val="auto"/>
          <w:sz w:val="21"/>
          <w:szCs w:val="21"/>
          <w:highlight w:val="none"/>
          <w:lang w:val="en-US" w:eastAsia="zh-CN"/>
        </w:rPr>
        <w:t>六</w:t>
      </w:r>
      <w:r>
        <w:rPr>
          <w:rFonts w:hint="eastAsia" w:ascii="宋体" w:hAnsi="宋体" w:eastAsia="宋体" w:cs="宋体"/>
          <w:color w:val="auto"/>
          <w:sz w:val="21"/>
          <w:szCs w:val="21"/>
          <w:highlight w:val="none"/>
          <w:lang w:val="en-US" w:eastAsia="zh-CN"/>
        </w:rPr>
        <w:t>章“投标文件格式”中要求签章处，投标人应加盖投标人单位电子印章和法定代表人的个人电子印章/电子签名章或直接上传加盖投标人单位印章和法定代表人的印章（或签字）的原件彩色扫描件。联合体投标的，除联合体协议书外， 投标文件由联合体牵头人按上述规定加盖联合体牵头人单位电子印章和法定代表人的个人电子印章/电子签名章或直接上传加盖联合体牵头人单位印章和法定代表人的印章（或签字）的原件彩色扫描件。</w:t>
      </w:r>
    </w:p>
    <w:p w14:paraId="39C5238E">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投标文件制作完成后，投标人应对投标文件进行文件加密，形成加密的投标文件。采用CA数字证书加密的，加密时投标文件的所有内容均只能使用同一把CA数字证书进行加密，否则引起的解密失败责任由投标人自行承担。</w:t>
      </w:r>
    </w:p>
    <w:p w14:paraId="4B11678E">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20.7因投标人自身原因而导致投标文件无法导入电子交易系统电子开标、评标系统，该投标视为无效投标，投标人自行承担由此导致的全部责任。</w:t>
      </w:r>
    </w:p>
    <w:p w14:paraId="32B4A1C7">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20.8 投标人中标后须递交与网上电子投标文件完全一致的纸质版投标文件，在领取中标通知书时，一并递交给招标代理机构。</w:t>
      </w:r>
    </w:p>
    <w:p w14:paraId="3CC1791A">
      <w:pPr>
        <w:pStyle w:val="7"/>
        <w:pageBreakBefore w:val="0"/>
        <w:widowControl w:val="0"/>
        <w:kinsoku/>
        <w:wordWrap/>
        <w:overflowPunct/>
        <w:topLinePunct w:val="0"/>
        <w:autoSpaceDE/>
        <w:autoSpaceDN/>
        <w:bidi w:val="0"/>
        <w:spacing w:beforeLines="50" w:afterLines="50" w:line="500" w:lineRule="exact"/>
        <w:ind w:firstLine="482" w:firstLineChars="200"/>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4.</w:t>
      </w:r>
      <w:r>
        <w:rPr>
          <w:rFonts w:hint="eastAsia" w:ascii="宋体" w:hAnsi="宋体" w:eastAsia="宋体" w:cs="宋体"/>
          <w:color w:val="auto"/>
          <w:sz w:val="24"/>
          <w:szCs w:val="24"/>
          <w:highlight w:val="none"/>
        </w:rPr>
        <w:t>投标</w:t>
      </w:r>
      <w:bookmarkEnd w:id="343"/>
      <w:bookmarkEnd w:id="344"/>
      <w:bookmarkEnd w:id="345"/>
      <w:bookmarkEnd w:id="346"/>
      <w:bookmarkEnd w:id="347"/>
      <w:bookmarkEnd w:id="348"/>
      <w:bookmarkEnd w:id="349"/>
      <w:bookmarkEnd w:id="350"/>
      <w:bookmarkEnd w:id="351"/>
      <w:bookmarkEnd w:id="352"/>
      <w:bookmarkEnd w:id="353"/>
      <w:bookmarkEnd w:id="354"/>
      <w:bookmarkEnd w:id="355"/>
    </w:p>
    <w:p w14:paraId="3C7C7E40">
      <w:pPr>
        <w:pStyle w:val="7"/>
        <w:pageBreakBefore w:val="0"/>
        <w:widowControl w:val="0"/>
        <w:kinsoku/>
        <w:wordWrap/>
        <w:overflowPunct/>
        <w:topLinePunct w:val="0"/>
        <w:autoSpaceDE/>
        <w:autoSpaceDN/>
        <w:bidi w:val="0"/>
        <w:spacing w:line="500" w:lineRule="exact"/>
        <w:ind w:firstLine="422" w:firstLineChars="200"/>
        <w:textAlignment w:val="auto"/>
        <w:rPr>
          <w:rFonts w:hint="eastAsia" w:ascii="宋体" w:hAnsi="宋体" w:eastAsia="宋体" w:cs="宋体"/>
          <w:color w:val="auto"/>
          <w:highlight w:val="none"/>
          <w:lang w:eastAsia="zh-CN"/>
        </w:rPr>
      </w:pPr>
      <w:bookmarkStart w:id="356" w:name="_Toc15058870"/>
      <w:bookmarkStart w:id="357" w:name="_Toc78803346"/>
      <w:bookmarkStart w:id="358" w:name="_Toc35424911"/>
      <w:bookmarkStart w:id="359" w:name="_Toc35425077"/>
      <w:bookmarkStart w:id="360" w:name="_Toc14473"/>
      <w:bookmarkStart w:id="361" w:name="_Toc35424915"/>
      <w:bookmarkStart w:id="362" w:name="_Toc35425081"/>
      <w:bookmarkStart w:id="363" w:name="_Toc152042335"/>
      <w:bookmarkStart w:id="364" w:name="_Toc29639"/>
      <w:bookmarkStart w:id="365" w:name="_Toc144974527"/>
      <w:bookmarkStart w:id="366" w:name="_Toc15058874"/>
      <w:bookmarkStart w:id="367" w:name="_Toc152045559"/>
      <w:bookmarkStart w:id="368" w:name="_Toc179632577"/>
      <w:bookmarkStart w:id="369" w:name="_Toc246996946"/>
      <w:bookmarkStart w:id="370" w:name="_Toc506107295"/>
      <w:bookmarkStart w:id="371" w:name="_Toc247085717"/>
      <w:bookmarkStart w:id="372" w:name="_Toc324404842"/>
      <w:bookmarkStart w:id="373" w:name="_Toc246996203"/>
      <w:r>
        <w:rPr>
          <w:rFonts w:hint="eastAsia" w:ascii="宋体" w:hAnsi="宋体" w:eastAsia="宋体" w:cs="宋体"/>
          <w:color w:val="auto"/>
          <w:highlight w:val="none"/>
        </w:rPr>
        <w:t>4.1</w:t>
      </w:r>
      <w:bookmarkEnd w:id="356"/>
      <w:bookmarkEnd w:id="357"/>
      <w:bookmarkEnd w:id="358"/>
      <w:bookmarkEnd w:id="359"/>
      <w:bookmarkEnd w:id="360"/>
      <w:r>
        <w:rPr>
          <w:rFonts w:hint="eastAsia" w:ascii="宋体" w:hAnsi="宋体" w:eastAsia="宋体" w:cs="宋体"/>
          <w:color w:val="auto"/>
          <w:highlight w:val="none"/>
        </w:rPr>
        <w:t>投标文件上传</w:t>
      </w:r>
    </w:p>
    <w:p w14:paraId="2F6CC2BF">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cs="宋体"/>
          <w:color w:val="auto"/>
          <w:szCs w:val="21"/>
          <w:highlight w:val="none"/>
        </w:rPr>
      </w:pPr>
      <w:r>
        <w:rPr>
          <w:rFonts w:hint="eastAsia" w:ascii="宋体" w:hAnsi="宋体" w:eastAsia="宋体" w:cs="宋体"/>
          <w:color w:val="auto"/>
          <w:sz w:val="21"/>
          <w:szCs w:val="21"/>
          <w:highlight w:val="none"/>
          <w:lang w:val="en-US" w:eastAsia="zh-CN"/>
        </w:rPr>
        <w:t>4.1.1请投标人通过系统下载投标工具制作投标文件，并利用CA数字证书进行上传投标文件，上传已加密的投标文件，务必通过此方式上传投标文件</w:t>
      </w:r>
      <w:r>
        <w:rPr>
          <w:rFonts w:hint="eastAsia" w:ascii="宋体" w:hAnsi="宋体" w:cs="宋体"/>
          <w:color w:val="auto"/>
          <w:sz w:val="21"/>
          <w:szCs w:val="21"/>
          <w:highlight w:val="none"/>
          <w:lang w:val="en-US" w:eastAsia="zh-CN"/>
        </w:rPr>
        <w:t>。</w:t>
      </w:r>
    </w:p>
    <w:p w14:paraId="1430AF1B">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highlight w:val="none"/>
        </w:rPr>
      </w:pPr>
      <w:r>
        <w:rPr>
          <w:rFonts w:hint="eastAsia" w:ascii="宋体" w:hAnsi="宋体" w:cs="宋体"/>
          <w:color w:val="auto"/>
          <w:szCs w:val="21"/>
          <w:highlight w:val="none"/>
        </w:rPr>
        <w:t>4.1.</w:t>
      </w:r>
      <w:r>
        <w:rPr>
          <w:rFonts w:hint="eastAsia" w:ascii="宋体" w:hAnsi="宋体" w:cs="宋体"/>
          <w:color w:val="auto"/>
          <w:szCs w:val="21"/>
          <w:highlight w:val="none"/>
          <w:lang w:val="en-US" w:eastAsia="zh-CN"/>
        </w:rPr>
        <w:t>2</w:t>
      </w:r>
      <w:bookmarkStart w:id="374" w:name="_Toc296602444"/>
      <w:bookmarkStart w:id="375" w:name="_Toc15058871"/>
      <w:bookmarkStart w:id="376" w:name="_Toc506107292"/>
      <w:bookmarkStart w:id="377" w:name="_Toc152045556"/>
      <w:bookmarkStart w:id="378" w:name="_Toc247085714"/>
      <w:bookmarkStart w:id="379" w:name="_Toc3526"/>
      <w:bookmarkStart w:id="380" w:name="_Toc35425078"/>
      <w:bookmarkStart w:id="381" w:name="_Toc324404839"/>
      <w:bookmarkStart w:id="382" w:name="_Toc152042332"/>
      <w:bookmarkStart w:id="383" w:name="_Toc144974524"/>
      <w:bookmarkStart w:id="384" w:name="_Toc246996943"/>
      <w:bookmarkStart w:id="385" w:name="_Toc179632574"/>
      <w:bookmarkStart w:id="386" w:name="_Toc35424912"/>
      <w:bookmarkStart w:id="387" w:name="_Toc246996200"/>
      <w:r>
        <w:rPr>
          <w:rFonts w:hint="eastAsia" w:ascii="宋体" w:hAnsi="宋体" w:cs="宋体"/>
          <w:color w:val="auto"/>
          <w:szCs w:val="21"/>
          <w:highlight w:val="none"/>
          <w:lang w:val="en-US" w:eastAsia="zh-CN"/>
        </w:rPr>
        <w:t>投标人在投标文件编制、签章、上传过程中如有任何操作的疑问请及时联系技术支持，电话：0512-58151515（工作日）。</w:t>
      </w:r>
    </w:p>
    <w:p w14:paraId="6BFC449F">
      <w:pPr>
        <w:pStyle w:val="7"/>
        <w:pageBreakBefore w:val="0"/>
        <w:widowControl w:val="0"/>
        <w:kinsoku/>
        <w:wordWrap/>
        <w:overflowPunct/>
        <w:topLinePunct w:val="0"/>
        <w:autoSpaceDE/>
        <w:autoSpaceDN/>
        <w:bidi w:val="0"/>
        <w:spacing w:line="500" w:lineRule="exact"/>
        <w:ind w:firstLine="422"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4.2投标文件的密封和标记</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14:paraId="4FCD9CA8">
      <w:pPr>
        <w:pageBreakBefore w:val="0"/>
        <w:widowControl w:val="0"/>
        <w:kinsoku/>
        <w:wordWrap/>
        <w:overflowPunct/>
        <w:topLinePunct w:val="0"/>
        <w:autoSpaceDE/>
        <w:autoSpaceDN/>
        <w:bidi w:val="0"/>
        <w:spacing w:line="500" w:lineRule="exact"/>
        <w:ind w:firstLine="420" w:firstLineChars="200"/>
        <w:jc w:val="left"/>
        <w:textAlignment w:val="auto"/>
        <w:rPr>
          <w:rFonts w:ascii="宋体" w:hAnsi="宋体" w:cs="宋体"/>
          <w:color w:val="auto"/>
          <w:szCs w:val="21"/>
          <w:highlight w:val="none"/>
        </w:rPr>
      </w:pPr>
      <w:bookmarkStart w:id="388" w:name="_Toc246996201"/>
      <w:bookmarkStart w:id="389" w:name="_Toc247085715"/>
      <w:bookmarkStart w:id="390" w:name="_Toc324404840"/>
      <w:bookmarkStart w:id="391" w:name="_Toc144974525"/>
      <w:bookmarkStart w:id="392" w:name="_Toc296602445"/>
      <w:bookmarkStart w:id="393" w:name="_Toc152045557"/>
      <w:bookmarkStart w:id="394" w:name="_Toc152042333"/>
      <w:bookmarkStart w:id="395" w:name="_Toc179632575"/>
      <w:bookmarkStart w:id="396" w:name="_Toc246996944"/>
      <w:r>
        <w:rPr>
          <w:rFonts w:hint="eastAsia" w:ascii="宋体" w:hAnsi="宋体" w:cs="宋体"/>
          <w:color w:val="auto"/>
          <w:szCs w:val="21"/>
          <w:highlight w:val="none"/>
        </w:rPr>
        <w:t>4.2.1</w:t>
      </w:r>
      <w:r>
        <w:rPr>
          <w:rFonts w:hint="eastAsia" w:ascii="宋体" w:hAnsi="宋体" w:eastAsia="宋体" w:cs="宋体"/>
          <w:color w:val="auto"/>
          <w:sz w:val="21"/>
          <w:szCs w:val="21"/>
          <w:highlight w:val="none"/>
        </w:rPr>
        <w:t>投标文件应按照</w:t>
      </w:r>
      <w:r>
        <w:rPr>
          <w:rFonts w:hint="eastAsia" w:ascii="宋体" w:hAnsi="宋体" w:cs="宋体"/>
          <w:color w:val="auto"/>
          <w:sz w:val="21"/>
          <w:szCs w:val="21"/>
          <w:highlight w:val="none"/>
          <w:lang w:val="en-US" w:eastAsia="zh-CN"/>
        </w:rPr>
        <w:t>招标文件</w:t>
      </w:r>
      <w:r>
        <w:rPr>
          <w:rFonts w:hint="eastAsia" w:ascii="宋体" w:hAnsi="宋体" w:eastAsia="宋体" w:cs="宋体"/>
          <w:color w:val="auto"/>
          <w:sz w:val="21"/>
          <w:szCs w:val="21"/>
          <w:highlight w:val="none"/>
        </w:rPr>
        <w:t>要求制作并加密，否则招标人不予接收，以投标人在投标截止时间前网上递交的电子投标文件为准。</w:t>
      </w:r>
    </w:p>
    <w:bookmarkEnd w:id="388"/>
    <w:bookmarkEnd w:id="389"/>
    <w:bookmarkEnd w:id="390"/>
    <w:bookmarkEnd w:id="391"/>
    <w:bookmarkEnd w:id="392"/>
    <w:bookmarkEnd w:id="393"/>
    <w:bookmarkEnd w:id="394"/>
    <w:bookmarkEnd w:id="395"/>
    <w:bookmarkEnd w:id="396"/>
    <w:p w14:paraId="2B489D41">
      <w:pPr>
        <w:pStyle w:val="7"/>
        <w:pageBreakBefore w:val="0"/>
        <w:widowControl w:val="0"/>
        <w:kinsoku/>
        <w:wordWrap/>
        <w:overflowPunct/>
        <w:topLinePunct w:val="0"/>
        <w:autoSpaceDE/>
        <w:autoSpaceDN/>
        <w:bidi w:val="0"/>
        <w:spacing w:line="500" w:lineRule="exact"/>
        <w:ind w:firstLine="422" w:firstLineChars="200"/>
        <w:textAlignment w:val="auto"/>
        <w:rPr>
          <w:rFonts w:hint="eastAsia" w:ascii="宋体" w:hAnsi="宋体" w:eastAsia="宋体" w:cs="宋体"/>
          <w:color w:val="auto"/>
          <w:highlight w:val="none"/>
        </w:rPr>
      </w:pPr>
      <w:bookmarkStart w:id="397" w:name="_Toc179632576"/>
      <w:bookmarkStart w:id="398" w:name="_Toc152045558"/>
      <w:bookmarkStart w:id="399" w:name="_Toc35425080"/>
      <w:bookmarkStart w:id="400" w:name="_Toc246996945"/>
      <w:bookmarkStart w:id="401" w:name="_Toc506107294"/>
      <w:bookmarkStart w:id="402" w:name="_Toc78803347"/>
      <w:bookmarkStart w:id="403" w:name="_Toc296602446"/>
      <w:bookmarkStart w:id="404" w:name="_Toc152042334"/>
      <w:bookmarkStart w:id="405" w:name="_Toc324404841"/>
      <w:bookmarkStart w:id="406" w:name="_Toc246996202"/>
      <w:bookmarkStart w:id="407" w:name="_Toc247085716"/>
      <w:bookmarkStart w:id="408" w:name="_Toc19572"/>
      <w:bookmarkStart w:id="409" w:name="_Toc144974526"/>
      <w:bookmarkStart w:id="410" w:name="_Toc15058873"/>
      <w:bookmarkStart w:id="411" w:name="_Toc35424914"/>
      <w:r>
        <w:rPr>
          <w:rFonts w:hint="eastAsia" w:ascii="宋体" w:hAnsi="宋体" w:eastAsia="宋体" w:cs="宋体"/>
          <w:color w:val="auto"/>
          <w:highlight w:val="none"/>
        </w:rPr>
        <w:t>4.</w:t>
      </w: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 xml:space="preserve"> </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r>
        <w:rPr>
          <w:rFonts w:hint="eastAsia" w:ascii="宋体" w:hAnsi="宋体" w:eastAsia="宋体" w:cs="宋体"/>
          <w:color w:val="auto"/>
          <w:highlight w:val="none"/>
        </w:rPr>
        <w:t>投标文件的递交</w:t>
      </w:r>
    </w:p>
    <w:p w14:paraId="2BD79474">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4.</w:t>
      </w:r>
      <w:r>
        <w:rPr>
          <w:rFonts w:hint="eastAsia" w:ascii="宋体" w:hAnsi="宋体" w:cs="宋体"/>
          <w:b w:val="0"/>
          <w:bCs w:val="0"/>
          <w:color w:val="auto"/>
          <w:szCs w:val="21"/>
          <w:highlight w:val="none"/>
          <w:lang w:val="en-US" w:eastAsia="zh-CN"/>
        </w:rPr>
        <w:t>3</w:t>
      </w:r>
      <w:r>
        <w:rPr>
          <w:rFonts w:hint="eastAsia" w:ascii="宋体" w:hAnsi="宋体" w:eastAsia="宋体" w:cs="宋体"/>
          <w:b w:val="0"/>
          <w:bCs w:val="0"/>
          <w:color w:val="auto"/>
          <w:szCs w:val="21"/>
          <w:highlight w:val="none"/>
        </w:rPr>
        <w:t>.1投标人应当在第一章“招标公告”规定的投标截止时间前，将加密投标文件上传至电子交易平台【滁州专区】</w:t>
      </w:r>
    </w:p>
    <w:p w14:paraId="6C481577">
      <w:pPr>
        <w:keepNext w:val="0"/>
        <w:keepLines w:val="0"/>
        <w:pageBreakBefore w:val="0"/>
        <w:widowControl w:val="0"/>
        <w:kinsoku/>
        <w:wordWrap/>
        <w:overflowPunct/>
        <w:topLinePunct w:val="0"/>
        <w:autoSpaceDE/>
        <w:autoSpaceDN/>
        <w:bidi w:val="0"/>
        <w:adjustRightInd/>
        <w:snapToGrid/>
        <w:spacing w:line="500" w:lineRule="exact"/>
        <w:ind w:left="0" w:right="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cs="宋体"/>
          <w:b w:val="0"/>
          <w:bCs w:val="0"/>
          <w:color w:val="auto"/>
          <w:szCs w:val="21"/>
          <w:highlight w:val="none"/>
          <w:lang w:val="en-US" w:eastAsia="zh-CN"/>
        </w:rPr>
        <w:t>4.3.2</w:t>
      </w:r>
      <w:r>
        <w:rPr>
          <w:rFonts w:hint="eastAsia" w:ascii="宋体" w:hAnsi="宋体" w:eastAsia="宋体" w:cs="宋体"/>
          <w:color w:val="auto"/>
          <w:sz w:val="21"/>
          <w:szCs w:val="21"/>
          <w:highlight w:val="none"/>
        </w:rPr>
        <w:t>除投标人须知前附表另有规定外，投标人所递交的投标文件不予退还。</w:t>
      </w:r>
    </w:p>
    <w:p w14:paraId="12FCBDFE">
      <w:pPr>
        <w:pageBreakBefore w:val="0"/>
        <w:widowControl w:val="0"/>
        <w:kinsoku/>
        <w:wordWrap/>
        <w:overflowPunct/>
        <w:topLinePunct w:val="0"/>
        <w:autoSpaceDE/>
        <w:autoSpaceDN/>
        <w:bidi w:val="0"/>
        <w:spacing w:line="500" w:lineRule="exact"/>
        <w:ind w:firstLine="420" w:firstLineChars="200"/>
        <w:jc w:val="left"/>
        <w:textAlignment w:val="auto"/>
        <w:rPr>
          <w:rFonts w:hint="default" w:ascii="宋体" w:hAnsi="宋体" w:eastAsia="宋体" w:cs="宋体"/>
          <w:b w:val="0"/>
          <w:bCs w:val="0"/>
          <w:color w:val="auto"/>
          <w:szCs w:val="21"/>
          <w:highlight w:val="none"/>
          <w:lang w:val="en-US" w:eastAsia="zh-CN"/>
        </w:rPr>
      </w:pPr>
      <w:r>
        <w:rPr>
          <w:rFonts w:hint="eastAsia" w:ascii="宋体" w:hAnsi="宋体" w:cs="宋体"/>
          <w:b w:val="0"/>
          <w:bCs w:val="0"/>
          <w:color w:val="auto"/>
          <w:szCs w:val="21"/>
          <w:highlight w:val="none"/>
          <w:lang w:val="en-US" w:eastAsia="zh-CN"/>
        </w:rPr>
        <w:t>4.3.3</w:t>
      </w:r>
      <w:r>
        <w:rPr>
          <w:rFonts w:hint="eastAsia" w:ascii="宋体" w:hAnsi="宋体" w:eastAsia="宋体" w:cs="宋体"/>
          <w:color w:val="auto"/>
          <w:sz w:val="21"/>
          <w:szCs w:val="21"/>
          <w:highlight w:val="none"/>
        </w:rPr>
        <w:t>投标人应当在投标截止时间前完成投标文件的网上递交， 并可以补充、修改或者撤回投标文件。投标截止时间前未完成投标文件网上递交的，视为撤回投标文件。未按规定加密或投标截止时间后通过网上招标投标系统递交电子投标文件的，电子交易系统应当拒收，投标无效。</w:t>
      </w:r>
    </w:p>
    <w:p w14:paraId="5C7AA47E">
      <w:pPr>
        <w:pStyle w:val="7"/>
        <w:pageBreakBefore w:val="0"/>
        <w:widowControl w:val="0"/>
        <w:kinsoku/>
        <w:wordWrap/>
        <w:overflowPunct/>
        <w:topLinePunct w:val="0"/>
        <w:autoSpaceDE/>
        <w:autoSpaceDN/>
        <w:bidi w:val="0"/>
        <w:spacing w:line="500" w:lineRule="exact"/>
        <w:ind w:firstLine="422"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4.</w:t>
      </w:r>
      <w:r>
        <w:rPr>
          <w:rFonts w:hint="eastAsia" w:ascii="宋体" w:hAnsi="宋体" w:eastAsia="宋体" w:cs="宋体"/>
          <w:color w:val="auto"/>
          <w:highlight w:val="none"/>
          <w:lang w:val="en-US" w:eastAsia="zh-CN"/>
        </w:rPr>
        <w:t>4投标文件的修改与撤回</w:t>
      </w:r>
    </w:p>
    <w:p w14:paraId="68D68031">
      <w:pPr>
        <w:keepNext w:val="0"/>
        <w:keepLines w:val="0"/>
        <w:pageBreakBefore w:val="0"/>
        <w:widowControl w:val="0"/>
        <w:kinsoku/>
        <w:wordWrap/>
        <w:overflowPunct/>
        <w:topLinePunct w:val="0"/>
        <w:autoSpaceDE/>
        <w:autoSpaceDN/>
        <w:bidi w:val="0"/>
        <w:adjustRightInd/>
        <w:snapToGrid/>
        <w:spacing w:line="500" w:lineRule="exact"/>
        <w:ind w:left="0" w:right="0" w:firstLine="420" w:firstLineChars="200"/>
        <w:jc w:val="both"/>
        <w:textAlignment w:val="auto"/>
        <w:outlineLvl w:val="9"/>
        <w:rPr>
          <w:rFonts w:hint="default" w:ascii="宋体" w:hAnsi="宋体" w:cs="宋体"/>
          <w:b w:val="0"/>
          <w:bCs w:val="0"/>
          <w:color w:val="auto"/>
          <w:szCs w:val="21"/>
          <w:highlight w:val="none"/>
          <w:lang w:val="en-US" w:eastAsia="zh-CN"/>
        </w:rPr>
      </w:pPr>
      <w:r>
        <w:rPr>
          <w:rFonts w:hint="eastAsia" w:ascii="宋体" w:hAnsi="宋体" w:cs="宋体"/>
          <w:b w:val="0"/>
          <w:bCs w:val="0"/>
          <w:color w:val="auto"/>
          <w:szCs w:val="21"/>
          <w:highlight w:val="none"/>
          <w:lang w:val="en-US" w:eastAsia="zh-CN"/>
        </w:rPr>
        <w:t>4.4.1在第一章“招标公告”规定的投标截止时间前，投标人可以自行从网上招投标系统撤回已递交的投标文件，并可修改后重新加密上传，开标时以投标截止时间前投标人最终上传的投标文件为准。</w:t>
      </w:r>
    </w:p>
    <w:p w14:paraId="4199FE4B">
      <w:pPr>
        <w:pStyle w:val="7"/>
        <w:pageBreakBefore w:val="0"/>
        <w:widowControl w:val="0"/>
        <w:kinsoku/>
        <w:wordWrap/>
        <w:overflowPunct/>
        <w:topLinePunct w:val="0"/>
        <w:autoSpaceDE/>
        <w:autoSpaceDN/>
        <w:bidi w:val="0"/>
        <w:spacing w:beforeLines="50" w:afterLines="50" w:line="500" w:lineRule="exact"/>
        <w:ind w:firstLine="482" w:firstLineChars="200"/>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 xml:space="preserve">5. </w:t>
      </w:r>
      <w:r>
        <w:rPr>
          <w:rFonts w:hint="eastAsia" w:ascii="宋体" w:hAnsi="宋体" w:eastAsia="宋体" w:cs="宋体"/>
          <w:color w:val="auto"/>
          <w:sz w:val="24"/>
          <w:szCs w:val="24"/>
          <w:highlight w:val="none"/>
        </w:rPr>
        <w:t>开标</w:t>
      </w:r>
      <w:bookmarkEnd w:id="361"/>
      <w:bookmarkEnd w:id="362"/>
      <w:bookmarkEnd w:id="363"/>
      <w:bookmarkEnd w:id="364"/>
      <w:bookmarkEnd w:id="365"/>
      <w:bookmarkEnd w:id="366"/>
      <w:bookmarkEnd w:id="367"/>
      <w:bookmarkEnd w:id="368"/>
      <w:bookmarkEnd w:id="369"/>
      <w:bookmarkEnd w:id="370"/>
      <w:bookmarkEnd w:id="371"/>
      <w:bookmarkEnd w:id="372"/>
      <w:bookmarkEnd w:id="373"/>
    </w:p>
    <w:p w14:paraId="35278C8C">
      <w:pPr>
        <w:pStyle w:val="7"/>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412" w:name="_Toc152042336"/>
      <w:bookmarkStart w:id="413" w:name="_Toc506107296"/>
      <w:bookmarkStart w:id="414" w:name="_Toc35425082"/>
      <w:bookmarkStart w:id="415" w:name="_Toc13691"/>
      <w:bookmarkStart w:id="416" w:name="_Toc324404843"/>
      <w:bookmarkStart w:id="417" w:name="_Toc179632578"/>
      <w:bookmarkStart w:id="418" w:name="_Toc35424916"/>
      <w:bookmarkStart w:id="419" w:name="_Toc246996947"/>
      <w:bookmarkStart w:id="420" w:name="_Toc15058875"/>
      <w:bookmarkStart w:id="421" w:name="_Toc247085718"/>
      <w:bookmarkStart w:id="422" w:name="_Toc296602448"/>
      <w:bookmarkStart w:id="423" w:name="_Toc152045560"/>
      <w:bookmarkStart w:id="424" w:name="_Toc144974528"/>
      <w:bookmarkStart w:id="425" w:name="_Toc246996204"/>
      <w:r>
        <w:rPr>
          <w:rFonts w:ascii="宋体" w:hAnsi="宋体" w:eastAsia="宋体" w:cs="宋体"/>
          <w:color w:val="auto"/>
          <w:highlight w:val="none"/>
        </w:rPr>
        <w:t xml:space="preserve">5.1 </w:t>
      </w:r>
      <w:r>
        <w:rPr>
          <w:rFonts w:hint="eastAsia" w:ascii="宋体" w:hAnsi="宋体" w:eastAsia="宋体" w:cs="宋体"/>
          <w:color w:val="auto"/>
          <w:highlight w:val="none"/>
        </w:rPr>
        <w:t>开标时间和地点</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14:paraId="0B1270FE">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bookmarkStart w:id="426" w:name="_Toc15058876"/>
      <w:bookmarkStart w:id="427" w:name="_Toc246996205"/>
      <w:bookmarkStart w:id="428" w:name="_Toc179632579"/>
      <w:bookmarkStart w:id="429" w:name="_Toc506107297"/>
      <w:bookmarkStart w:id="430" w:name="_Toc246996948"/>
      <w:bookmarkStart w:id="431" w:name="_Toc32451"/>
      <w:bookmarkStart w:id="432" w:name="_Toc144974529"/>
      <w:bookmarkStart w:id="433" w:name="_Toc247085719"/>
      <w:bookmarkStart w:id="434" w:name="_Toc152042337"/>
      <w:bookmarkStart w:id="435" w:name="_Toc35424917"/>
      <w:bookmarkStart w:id="436" w:name="_Toc35425083"/>
      <w:bookmarkStart w:id="437" w:name="_Toc324404844"/>
      <w:bookmarkStart w:id="438" w:name="_Toc152045561"/>
      <w:bookmarkStart w:id="439" w:name="_Toc296602449"/>
      <w:r>
        <w:rPr>
          <w:rFonts w:hint="eastAsia" w:ascii="宋体" w:hAnsi="宋体" w:eastAsia="宋体" w:cs="宋体"/>
          <w:color w:val="auto"/>
          <w:szCs w:val="21"/>
          <w:highlight w:val="none"/>
          <w:lang w:val="en-US" w:eastAsia="zh-CN"/>
        </w:rPr>
        <w:t>招标人在第一章“招标公告”规定的投标截止时间前（开标时间）和地点通过电子交易系统公开开标。</w:t>
      </w:r>
    </w:p>
    <w:p w14:paraId="096889E6">
      <w:pPr>
        <w:pStyle w:val="7"/>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r>
        <w:rPr>
          <w:rFonts w:ascii="宋体" w:hAnsi="宋体" w:eastAsia="宋体" w:cs="宋体"/>
          <w:color w:val="auto"/>
          <w:highlight w:val="none"/>
        </w:rPr>
        <w:t xml:space="preserve">5.2 </w:t>
      </w:r>
      <w:r>
        <w:rPr>
          <w:rFonts w:hint="eastAsia" w:ascii="宋体" w:hAnsi="宋体" w:eastAsia="宋体" w:cs="宋体"/>
          <w:color w:val="auto"/>
          <w:highlight w:val="none"/>
        </w:rPr>
        <w:t>开标程序</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p>
    <w:p w14:paraId="0C4A1ADA">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bookmarkStart w:id="440" w:name="_Toc35424918"/>
      <w:bookmarkStart w:id="441" w:name="_Toc506107298"/>
      <w:bookmarkStart w:id="442" w:name="_Toc15058883"/>
      <w:bookmarkStart w:id="443" w:name="_Toc296602450"/>
      <w:bookmarkStart w:id="444" w:name="_Toc35425084"/>
      <w:bookmarkStart w:id="445" w:name="_Toc324404845"/>
      <w:bookmarkStart w:id="446" w:name="_Toc5999"/>
      <w:r>
        <w:rPr>
          <w:rFonts w:hint="eastAsia" w:ascii="宋体" w:hAnsi="宋体" w:eastAsia="宋体" w:cs="宋体"/>
          <w:color w:val="auto"/>
          <w:szCs w:val="21"/>
          <w:highlight w:val="none"/>
        </w:rPr>
        <w:t>主持人按下列程序进行开标：</w:t>
      </w:r>
    </w:p>
    <w:p w14:paraId="6EC7C890">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（1）公布在投标截止时间前通过电子交易系统完成投标文件递交的投标人名称；</w:t>
      </w:r>
    </w:p>
    <w:p w14:paraId="51AA3067">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（2）投标人在投标截止时间后在投标人须知前附表规定的解密时间内完成投标文件的解密工作；</w:t>
      </w:r>
    </w:p>
    <w:p w14:paraId="6334234B">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（3）招标人或招标代理机构完成解密工作，导入并读取所有成功解密的投标文件；</w:t>
      </w:r>
    </w:p>
    <w:p w14:paraId="62E7F6E4">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（4）按投标人须知前附表规定公布投标人名称、标段名称、投标报价、质量目标、</w:t>
      </w:r>
      <w:r>
        <w:rPr>
          <w:rFonts w:hint="eastAsia" w:ascii="宋体" w:hAnsi="宋体" w:cs="宋体"/>
          <w:color w:val="auto"/>
          <w:szCs w:val="21"/>
          <w:highlight w:val="none"/>
          <w:lang w:val="en-US" w:eastAsia="zh-CN"/>
        </w:rPr>
        <w:t>供货期</w:t>
      </w:r>
      <w:r>
        <w:rPr>
          <w:rFonts w:hint="eastAsia" w:ascii="宋体" w:hAnsi="宋体" w:eastAsia="宋体" w:cs="宋体"/>
          <w:color w:val="auto"/>
          <w:szCs w:val="21"/>
          <w:highlight w:val="none"/>
        </w:rPr>
        <w:t>及其他内容；</w:t>
      </w:r>
    </w:p>
    <w:p w14:paraId="2EA2791F">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（5）开标结束。</w:t>
      </w:r>
    </w:p>
    <w:p w14:paraId="69C791EF">
      <w:pPr>
        <w:pStyle w:val="7"/>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r>
        <w:rPr>
          <w:rFonts w:ascii="宋体" w:hAnsi="宋体" w:eastAsia="宋体" w:cs="宋体"/>
          <w:color w:val="auto"/>
          <w:highlight w:val="none"/>
        </w:rPr>
        <w:t xml:space="preserve">5.3 </w:t>
      </w:r>
      <w:r>
        <w:rPr>
          <w:rFonts w:hint="eastAsia" w:ascii="宋体" w:hAnsi="宋体" w:eastAsia="宋体" w:cs="宋体"/>
          <w:color w:val="auto"/>
          <w:highlight w:val="none"/>
        </w:rPr>
        <w:t>开标异议</w:t>
      </w:r>
      <w:bookmarkEnd w:id="440"/>
      <w:bookmarkEnd w:id="441"/>
      <w:bookmarkEnd w:id="442"/>
      <w:bookmarkEnd w:id="443"/>
      <w:bookmarkEnd w:id="444"/>
      <w:bookmarkEnd w:id="445"/>
      <w:bookmarkEnd w:id="446"/>
    </w:p>
    <w:p w14:paraId="0B14C8B5">
      <w:pPr>
        <w:spacing w:line="500" w:lineRule="exact"/>
        <w:ind w:firstLine="420" w:firstLineChars="200"/>
        <w:jc w:val="left"/>
        <w:rPr>
          <w:rFonts w:ascii="宋体" w:cs="宋体"/>
          <w:color w:val="auto"/>
          <w:szCs w:val="21"/>
          <w:highlight w:val="none"/>
        </w:rPr>
      </w:pPr>
      <w:r>
        <w:rPr>
          <w:rFonts w:hint="eastAsia" w:ascii="宋体" w:hAnsi="宋体" w:eastAsia="宋体" w:cs="宋体"/>
          <w:color w:val="auto"/>
          <w:szCs w:val="21"/>
          <w:highlight w:val="none"/>
          <w:lang w:val="en-US" w:eastAsia="zh-CN"/>
        </w:rPr>
        <w:t>投标人对开标有异议的，应当在开标过程中提出，招标人在开标过程中作出答复，并制作记录。异议与</w:t>
      </w:r>
      <w:r>
        <w:rPr>
          <w:rFonts w:hint="eastAsia" w:ascii="宋体" w:hAnsi="宋体" w:eastAsia="宋体" w:cs="宋体"/>
          <w:color w:val="auto"/>
          <w:szCs w:val="21"/>
          <w:highlight w:val="none"/>
        </w:rPr>
        <w:t>答复应通过电子交易系统进行。</w:t>
      </w:r>
    </w:p>
    <w:p w14:paraId="2F933883">
      <w:pPr>
        <w:pStyle w:val="7"/>
        <w:pageBreakBefore w:val="0"/>
        <w:widowControl w:val="0"/>
        <w:kinsoku/>
        <w:wordWrap/>
        <w:overflowPunct/>
        <w:topLinePunct w:val="0"/>
        <w:autoSpaceDE/>
        <w:autoSpaceDN/>
        <w:bidi w:val="0"/>
        <w:spacing w:beforeLines="50" w:afterLines="50" w:line="500" w:lineRule="exact"/>
        <w:ind w:firstLine="482" w:firstLineChars="200"/>
        <w:textAlignment w:val="auto"/>
        <w:rPr>
          <w:rFonts w:ascii="宋体" w:hAnsi="宋体" w:eastAsia="宋体" w:cs="宋体"/>
          <w:color w:val="auto"/>
          <w:sz w:val="24"/>
          <w:szCs w:val="24"/>
          <w:highlight w:val="none"/>
        </w:rPr>
      </w:pPr>
      <w:bookmarkStart w:id="447" w:name="_Toc506107299"/>
      <w:bookmarkStart w:id="448" w:name="_Toc20689"/>
      <w:bookmarkStart w:id="449" w:name="_Toc152045562"/>
      <w:bookmarkStart w:id="450" w:name="_Toc152042338"/>
      <w:bookmarkStart w:id="451" w:name="_Toc35424919"/>
      <w:bookmarkStart w:id="452" w:name="_Toc247085720"/>
      <w:bookmarkStart w:id="453" w:name="_Toc246996206"/>
      <w:bookmarkStart w:id="454" w:name="_Toc179632580"/>
      <w:bookmarkStart w:id="455" w:name="_Toc324404846"/>
      <w:bookmarkStart w:id="456" w:name="_Toc144974530"/>
      <w:bookmarkStart w:id="457" w:name="_Toc15058884"/>
      <w:bookmarkStart w:id="458" w:name="_Toc35425085"/>
      <w:bookmarkStart w:id="459" w:name="_Toc246996949"/>
      <w:r>
        <w:rPr>
          <w:rFonts w:ascii="宋体" w:hAnsi="宋体" w:eastAsia="宋体" w:cs="宋体"/>
          <w:color w:val="auto"/>
          <w:sz w:val="24"/>
          <w:szCs w:val="24"/>
          <w:highlight w:val="none"/>
        </w:rPr>
        <w:t xml:space="preserve">6. </w:t>
      </w:r>
      <w:r>
        <w:rPr>
          <w:rFonts w:hint="eastAsia" w:ascii="宋体" w:hAnsi="宋体" w:eastAsia="宋体" w:cs="宋体"/>
          <w:color w:val="auto"/>
          <w:sz w:val="24"/>
          <w:szCs w:val="24"/>
          <w:highlight w:val="none"/>
        </w:rPr>
        <w:t>评标</w:t>
      </w:r>
      <w:bookmarkEnd w:id="447"/>
      <w:bookmarkEnd w:id="448"/>
      <w:bookmarkEnd w:id="449"/>
      <w:bookmarkEnd w:id="450"/>
      <w:bookmarkEnd w:id="451"/>
      <w:bookmarkEnd w:id="452"/>
      <w:bookmarkEnd w:id="453"/>
      <w:bookmarkEnd w:id="454"/>
      <w:bookmarkEnd w:id="455"/>
      <w:bookmarkEnd w:id="456"/>
      <w:bookmarkEnd w:id="457"/>
      <w:bookmarkEnd w:id="458"/>
      <w:bookmarkEnd w:id="459"/>
    </w:p>
    <w:p w14:paraId="18AD1499">
      <w:pPr>
        <w:pStyle w:val="7"/>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460" w:name="_Toc35424920"/>
      <w:bookmarkStart w:id="461" w:name="_Toc14249"/>
      <w:bookmarkStart w:id="462" w:name="_Toc506107300"/>
      <w:bookmarkStart w:id="463" w:name="_Toc35425086"/>
      <w:bookmarkStart w:id="464" w:name="_Toc144974531"/>
      <w:bookmarkStart w:id="465" w:name="_Toc246996950"/>
      <w:bookmarkStart w:id="466" w:name="_Toc179632581"/>
      <w:bookmarkStart w:id="467" w:name="_Toc152045563"/>
      <w:bookmarkStart w:id="468" w:name="_Toc247085721"/>
      <w:bookmarkStart w:id="469" w:name="_Toc152042339"/>
      <w:bookmarkStart w:id="470" w:name="_Toc246996207"/>
      <w:bookmarkStart w:id="471" w:name="_Toc296602452"/>
      <w:bookmarkStart w:id="472" w:name="_Toc324404847"/>
      <w:bookmarkStart w:id="473" w:name="_Toc15058885"/>
      <w:r>
        <w:rPr>
          <w:rFonts w:ascii="宋体" w:hAnsi="宋体" w:eastAsia="宋体" w:cs="宋体"/>
          <w:color w:val="auto"/>
          <w:highlight w:val="none"/>
        </w:rPr>
        <w:t xml:space="preserve">6.1 </w:t>
      </w:r>
      <w:r>
        <w:rPr>
          <w:rFonts w:hint="eastAsia" w:ascii="宋体" w:hAnsi="宋体" w:eastAsia="宋体" w:cs="宋体"/>
          <w:color w:val="auto"/>
          <w:highlight w:val="none"/>
        </w:rPr>
        <w:t>评标委员会</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p>
    <w:p w14:paraId="377065DE">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 xml:space="preserve">6.1.1 </w:t>
      </w:r>
      <w:r>
        <w:rPr>
          <w:rFonts w:hint="eastAsia" w:ascii="宋体" w:hAnsi="宋体" w:cs="宋体"/>
          <w:color w:val="auto"/>
          <w:szCs w:val="21"/>
          <w:highlight w:val="none"/>
        </w:rPr>
        <w:t>评标由招标人依法组建的评标委员会负责。评标委员会由招标人或其委托的招标代理机构熟悉相关业务的代表，以及有关技术、经济等方面的专家组成。评标委员会成员人数以及技术、经济等方面专家的确定方式见投标人须知前附表。</w:t>
      </w:r>
    </w:p>
    <w:p w14:paraId="16D899D9">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 xml:space="preserve">6.1.2 </w:t>
      </w:r>
      <w:r>
        <w:rPr>
          <w:rFonts w:hint="eastAsia" w:ascii="宋体" w:hAnsi="宋体" w:cs="宋体"/>
          <w:color w:val="auto"/>
          <w:szCs w:val="21"/>
          <w:highlight w:val="none"/>
        </w:rPr>
        <w:t>评标委员会成员有下列情形之一的，应当回避：</w:t>
      </w:r>
    </w:p>
    <w:p w14:paraId="4EF7C6E8">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1</w:t>
      </w:r>
      <w:r>
        <w:rPr>
          <w:rFonts w:hint="eastAsia" w:ascii="宋体" w:hAnsi="宋体" w:cs="宋体"/>
          <w:color w:val="auto"/>
          <w:szCs w:val="21"/>
          <w:highlight w:val="none"/>
        </w:rPr>
        <w:t>）投标人或投标人主要负责人的近亲属；</w:t>
      </w:r>
    </w:p>
    <w:p w14:paraId="14FABAFB">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2</w:t>
      </w:r>
      <w:r>
        <w:rPr>
          <w:rFonts w:hint="eastAsia" w:ascii="宋体" w:hAnsi="宋体" w:cs="宋体"/>
          <w:color w:val="auto"/>
          <w:szCs w:val="21"/>
          <w:highlight w:val="none"/>
        </w:rPr>
        <w:t>）项目主管部门或者行政监督部门的人员；</w:t>
      </w:r>
    </w:p>
    <w:p w14:paraId="748ECFF8">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3</w:t>
      </w:r>
      <w:r>
        <w:rPr>
          <w:rFonts w:hint="eastAsia" w:ascii="宋体" w:hAnsi="宋体" w:cs="宋体"/>
          <w:color w:val="auto"/>
          <w:szCs w:val="21"/>
          <w:highlight w:val="none"/>
        </w:rPr>
        <w:t>）与投标人有经济利益关系；</w:t>
      </w:r>
    </w:p>
    <w:p w14:paraId="37A1B209">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4</w:t>
      </w:r>
      <w:r>
        <w:rPr>
          <w:rFonts w:hint="eastAsia" w:ascii="宋体" w:hAnsi="宋体" w:cs="宋体"/>
          <w:color w:val="auto"/>
          <w:szCs w:val="21"/>
          <w:highlight w:val="none"/>
        </w:rPr>
        <w:t>）曾因在招标、评标以及其他与招标投标有关活动中从事违法行为而受过行政处罚或刑事处罚的；</w:t>
      </w:r>
    </w:p>
    <w:p w14:paraId="55A382B5">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5</w:t>
      </w:r>
      <w:r>
        <w:rPr>
          <w:rFonts w:hint="eastAsia" w:ascii="宋体" w:hAnsi="宋体" w:cs="宋体"/>
          <w:color w:val="auto"/>
          <w:szCs w:val="21"/>
          <w:highlight w:val="none"/>
        </w:rPr>
        <w:t>）与投标人有其他利害关系。</w:t>
      </w:r>
    </w:p>
    <w:p w14:paraId="3D68649D">
      <w:pPr>
        <w:pStyle w:val="2"/>
        <w:pageBreakBefore w:val="0"/>
        <w:widowControl w:val="0"/>
        <w:kinsoku/>
        <w:wordWrap/>
        <w:overflowPunct/>
        <w:topLinePunct w:val="0"/>
        <w:autoSpaceDE/>
        <w:autoSpaceDN/>
        <w:bidi w:val="0"/>
        <w:adjustRightInd w:val="0"/>
        <w:snapToGrid w:val="0"/>
        <w:spacing w:after="0" w:line="500" w:lineRule="exact"/>
        <w:ind w:left="0" w:leftChars="0"/>
        <w:textAlignment w:val="auto"/>
        <w:rPr>
          <w:rFonts w:hint="eastAsia"/>
          <w:color w:val="auto"/>
          <w:highlight w:val="none"/>
        </w:rPr>
      </w:pPr>
      <w:bookmarkStart w:id="474" w:name="_Toc15058886"/>
      <w:bookmarkStart w:id="475" w:name="_Toc247085722"/>
      <w:bookmarkStart w:id="476" w:name="_Toc35424921"/>
      <w:bookmarkStart w:id="477" w:name="_Toc246996951"/>
      <w:bookmarkStart w:id="478" w:name="_Toc324404848"/>
      <w:bookmarkStart w:id="479" w:name="_Toc152042340"/>
      <w:bookmarkStart w:id="480" w:name="_Toc35425087"/>
      <w:bookmarkStart w:id="481" w:name="_Toc246996208"/>
      <w:bookmarkStart w:id="482" w:name="_Toc179632582"/>
      <w:bookmarkStart w:id="483" w:name="_Toc152045564"/>
      <w:bookmarkStart w:id="484" w:name="_Toc144974532"/>
      <w:bookmarkStart w:id="485" w:name="_Toc12948"/>
      <w:bookmarkStart w:id="486" w:name="_Toc506107301"/>
      <w:bookmarkStart w:id="487" w:name="_Toc296602453"/>
      <w:r>
        <w:rPr>
          <w:rFonts w:hint="eastAsia" w:ascii="宋体" w:hAnsi="宋体" w:cs="宋体"/>
          <w:color w:val="auto"/>
          <w:szCs w:val="21"/>
          <w:highlight w:val="none"/>
        </w:rPr>
        <w:t>6.1.3评标过程中，评标委员会成员有回避事由、擅离职守或因健康等原因不能继续评标的， 招标人有权更换。被更换的评标委员会成员作出的评审结论无效，由更换后的评标委员会成员重新进行评审。</w:t>
      </w:r>
    </w:p>
    <w:p w14:paraId="6C095CC2">
      <w:pPr>
        <w:pStyle w:val="7"/>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r>
        <w:rPr>
          <w:rFonts w:ascii="宋体" w:hAnsi="宋体" w:eastAsia="宋体" w:cs="宋体"/>
          <w:color w:val="auto"/>
          <w:highlight w:val="none"/>
        </w:rPr>
        <w:t xml:space="preserve">6.2 </w:t>
      </w:r>
      <w:r>
        <w:rPr>
          <w:rFonts w:hint="eastAsia" w:ascii="宋体" w:hAnsi="宋体" w:eastAsia="宋体" w:cs="宋体"/>
          <w:color w:val="auto"/>
          <w:highlight w:val="none"/>
        </w:rPr>
        <w:t>评标原则</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14:paraId="18EA6525">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评标活动遵循公平、公正、科学和择优的原则。</w:t>
      </w:r>
    </w:p>
    <w:p w14:paraId="6849A3A3">
      <w:pPr>
        <w:pStyle w:val="7"/>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488" w:name="_Toc144974533"/>
      <w:bookmarkStart w:id="489" w:name="_Toc152042341"/>
      <w:bookmarkStart w:id="490" w:name="_Toc324404849"/>
      <w:bookmarkStart w:id="491" w:name="_Toc15058887"/>
      <w:bookmarkStart w:id="492" w:name="_Toc35424922"/>
      <w:bookmarkStart w:id="493" w:name="_Toc14892"/>
      <w:bookmarkStart w:id="494" w:name="_Toc296602454"/>
      <w:bookmarkStart w:id="495" w:name="_Toc506107302"/>
      <w:bookmarkStart w:id="496" w:name="_Toc179632583"/>
      <w:bookmarkStart w:id="497" w:name="_Toc246996209"/>
      <w:bookmarkStart w:id="498" w:name="_Toc247085723"/>
      <w:bookmarkStart w:id="499" w:name="_Toc246996952"/>
      <w:bookmarkStart w:id="500" w:name="_Toc152045565"/>
      <w:bookmarkStart w:id="501" w:name="_Toc35425088"/>
      <w:r>
        <w:rPr>
          <w:rFonts w:ascii="宋体" w:hAnsi="宋体" w:eastAsia="宋体" w:cs="宋体"/>
          <w:color w:val="auto"/>
          <w:highlight w:val="none"/>
        </w:rPr>
        <w:t xml:space="preserve">6.3 </w:t>
      </w:r>
      <w:r>
        <w:rPr>
          <w:rFonts w:hint="eastAsia" w:ascii="宋体" w:hAnsi="宋体" w:eastAsia="宋体" w:cs="宋体"/>
          <w:color w:val="auto"/>
          <w:highlight w:val="none"/>
        </w:rPr>
        <w:t>评标</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p>
    <w:p w14:paraId="2000E577">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rPr>
      </w:pPr>
      <w:bookmarkStart w:id="502" w:name="_Toc246996210"/>
      <w:bookmarkStart w:id="503" w:name="_Toc246996953"/>
      <w:bookmarkStart w:id="504" w:name="_Toc144974534"/>
      <w:bookmarkStart w:id="505" w:name="_Toc324404850"/>
      <w:bookmarkStart w:id="506" w:name="_Toc152045566"/>
      <w:bookmarkStart w:id="507" w:name="_Toc247085724"/>
      <w:bookmarkStart w:id="508" w:name="_Toc152042342"/>
      <w:bookmarkStart w:id="509" w:name="_Toc179632584"/>
      <w:r>
        <w:rPr>
          <w:rFonts w:hint="eastAsia" w:ascii="宋体" w:hAnsi="宋体" w:cs="宋体"/>
          <w:color w:val="auto"/>
          <w:szCs w:val="21"/>
          <w:highlight w:val="none"/>
        </w:rPr>
        <w:t>6.3.1评标委员会按照第</w:t>
      </w:r>
      <w:r>
        <w:rPr>
          <w:rFonts w:hint="eastAsia" w:ascii="宋体" w:hAnsi="宋体" w:cs="宋体"/>
          <w:color w:val="auto"/>
          <w:szCs w:val="21"/>
          <w:highlight w:val="none"/>
          <w:lang w:val="en-US" w:eastAsia="zh-CN"/>
        </w:rPr>
        <w:t>三</w:t>
      </w:r>
      <w:r>
        <w:rPr>
          <w:rFonts w:hint="eastAsia" w:ascii="宋体" w:hAnsi="宋体" w:cs="宋体"/>
          <w:color w:val="auto"/>
          <w:szCs w:val="21"/>
          <w:highlight w:val="none"/>
        </w:rPr>
        <w:t>章“评标办法”规定的方法、评审因素、标准和程序对投标文件进行评审。第</w:t>
      </w:r>
      <w:r>
        <w:rPr>
          <w:rFonts w:hint="eastAsia" w:ascii="宋体" w:hAnsi="宋体" w:cs="宋体"/>
          <w:color w:val="auto"/>
          <w:szCs w:val="21"/>
          <w:highlight w:val="none"/>
          <w:lang w:val="en-US" w:eastAsia="zh-CN"/>
        </w:rPr>
        <w:t>三</w:t>
      </w:r>
      <w:r>
        <w:rPr>
          <w:rFonts w:hint="eastAsia" w:ascii="宋体" w:hAnsi="宋体" w:cs="宋体"/>
          <w:color w:val="auto"/>
          <w:szCs w:val="21"/>
          <w:highlight w:val="none"/>
        </w:rPr>
        <w:t>章“评标办法”没有规定的方法、评审因素和标准，不作为评标依据。</w:t>
      </w:r>
    </w:p>
    <w:p w14:paraId="4B3DA146">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ascii="宋体" w:cs="宋体"/>
          <w:color w:val="auto"/>
          <w:szCs w:val="21"/>
          <w:highlight w:val="none"/>
        </w:rPr>
      </w:pPr>
      <w:r>
        <w:rPr>
          <w:rFonts w:hint="eastAsia" w:ascii="宋体" w:hAnsi="宋体" w:cs="宋体"/>
          <w:color w:val="auto"/>
          <w:szCs w:val="21"/>
          <w:highlight w:val="none"/>
        </w:rPr>
        <w:t>6.3.2评标完成后，评标委员会应向招标人提交书面评标报告和中标候选人名单。评标委员会推荐中标候选人的人数见投标人须知前附表。</w:t>
      </w:r>
    </w:p>
    <w:p w14:paraId="000C1321">
      <w:pPr>
        <w:pStyle w:val="7"/>
        <w:pageBreakBefore w:val="0"/>
        <w:widowControl w:val="0"/>
        <w:kinsoku/>
        <w:wordWrap/>
        <w:overflowPunct/>
        <w:topLinePunct w:val="0"/>
        <w:autoSpaceDE/>
        <w:autoSpaceDN/>
        <w:bidi w:val="0"/>
        <w:spacing w:beforeLines="50" w:afterLines="50" w:line="500" w:lineRule="exact"/>
        <w:ind w:firstLine="482" w:firstLineChars="200"/>
        <w:textAlignment w:val="auto"/>
        <w:rPr>
          <w:rFonts w:ascii="宋体" w:hAnsi="宋体" w:eastAsia="宋体" w:cs="宋体"/>
          <w:color w:val="auto"/>
          <w:sz w:val="24"/>
          <w:szCs w:val="24"/>
          <w:highlight w:val="none"/>
        </w:rPr>
      </w:pPr>
      <w:bookmarkStart w:id="510" w:name="_Toc35424923"/>
      <w:bookmarkStart w:id="511" w:name="_Toc35425089"/>
      <w:bookmarkStart w:id="512" w:name="_Toc506107303"/>
      <w:bookmarkStart w:id="513" w:name="_Toc15058888"/>
      <w:bookmarkStart w:id="514" w:name="_Toc26182"/>
      <w:r>
        <w:rPr>
          <w:rFonts w:ascii="宋体" w:hAnsi="宋体" w:eastAsia="宋体" w:cs="宋体"/>
          <w:color w:val="auto"/>
          <w:sz w:val="24"/>
          <w:szCs w:val="24"/>
          <w:highlight w:val="none"/>
        </w:rPr>
        <w:t xml:space="preserve">7. </w:t>
      </w:r>
      <w:r>
        <w:rPr>
          <w:rFonts w:hint="eastAsia" w:ascii="宋体" w:hAnsi="宋体" w:eastAsia="宋体" w:cs="宋体"/>
          <w:color w:val="auto"/>
          <w:sz w:val="24"/>
          <w:szCs w:val="24"/>
          <w:highlight w:val="none"/>
        </w:rPr>
        <w:t>合同授予</w:t>
      </w:r>
      <w:bookmarkEnd w:id="502"/>
      <w:bookmarkEnd w:id="503"/>
      <w:bookmarkEnd w:id="504"/>
      <w:bookmarkEnd w:id="505"/>
      <w:bookmarkEnd w:id="506"/>
      <w:bookmarkEnd w:id="507"/>
      <w:bookmarkEnd w:id="508"/>
      <w:bookmarkEnd w:id="509"/>
      <w:bookmarkEnd w:id="510"/>
      <w:bookmarkEnd w:id="511"/>
      <w:bookmarkEnd w:id="512"/>
      <w:bookmarkEnd w:id="513"/>
      <w:bookmarkEnd w:id="514"/>
    </w:p>
    <w:p w14:paraId="62F1A6D1">
      <w:pPr>
        <w:pStyle w:val="7"/>
        <w:pageBreakBefore w:val="0"/>
        <w:widowControl w:val="0"/>
        <w:kinsoku/>
        <w:wordWrap/>
        <w:overflowPunct/>
        <w:topLinePunct w:val="0"/>
        <w:autoSpaceDE/>
        <w:autoSpaceDN/>
        <w:bidi w:val="0"/>
        <w:spacing w:line="500" w:lineRule="exact"/>
        <w:ind w:firstLine="422" w:firstLineChars="200"/>
        <w:textAlignment w:val="auto"/>
        <w:rPr>
          <w:rFonts w:hint="eastAsia" w:ascii="宋体" w:hAnsi="宋体" w:eastAsia="宋体" w:cs="宋体"/>
          <w:color w:val="auto"/>
          <w:highlight w:val="none"/>
        </w:rPr>
      </w:pPr>
      <w:bookmarkStart w:id="515" w:name="_Toc296602457"/>
      <w:bookmarkStart w:id="516" w:name="_Toc95223374"/>
      <w:bookmarkStart w:id="517" w:name="_Toc15058890"/>
      <w:bookmarkStart w:id="518" w:name="_Toc83301726"/>
      <w:bookmarkStart w:id="519" w:name="_Toc506107305"/>
      <w:bookmarkStart w:id="520" w:name="_Toc324404852"/>
      <w:bookmarkStart w:id="521" w:name="_Toc60061472"/>
      <w:bookmarkStart w:id="522" w:name="_Toc179632586"/>
      <w:bookmarkStart w:id="523" w:name="_Toc35425092"/>
      <w:bookmarkStart w:id="524" w:name="_Toc152045568"/>
      <w:bookmarkStart w:id="525" w:name="_Toc246996955"/>
      <w:bookmarkStart w:id="526" w:name="_Toc247085726"/>
      <w:bookmarkStart w:id="527" w:name="_Toc324404853"/>
      <w:bookmarkStart w:id="528" w:name="_Toc246996212"/>
      <w:bookmarkStart w:id="529" w:name="_Toc6833"/>
      <w:bookmarkStart w:id="530" w:name="_Toc144974536"/>
      <w:bookmarkStart w:id="531" w:name="_Toc35424926"/>
      <w:bookmarkStart w:id="532" w:name="_Toc296602458"/>
      <w:bookmarkStart w:id="533" w:name="_Toc152042344"/>
      <w:r>
        <w:rPr>
          <w:rFonts w:hint="eastAsia" w:ascii="宋体" w:hAnsi="宋体" w:eastAsia="宋体" w:cs="宋体"/>
          <w:color w:val="auto"/>
          <w:highlight w:val="none"/>
        </w:rPr>
        <w:t>7.1 中标候选人公示</w:t>
      </w:r>
      <w:bookmarkEnd w:id="515"/>
      <w:bookmarkEnd w:id="516"/>
      <w:bookmarkEnd w:id="517"/>
      <w:bookmarkEnd w:id="518"/>
      <w:bookmarkEnd w:id="519"/>
      <w:bookmarkEnd w:id="520"/>
      <w:bookmarkEnd w:id="521"/>
    </w:p>
    <w:p w14:paraId="300AD97C">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rPr>
      </w:pPr>
      <w:bookmarkStart w:id="534" w:name="_Toc60061473"/>
      <w:r>
        <w:rPr>
          <w:rFonts w:hint="eastAsia" w:ascii="宋体" w:hAnsi="宋体" w:cs="宋体"/>
          <w:color w:val="auto"/>
          <w:szCs w:val="21"/>
          <w:highlight w:val="none"/>
        </w:rPr>
        <w:t>招标人在收到评标报告之日起3日内，按照投标人须知前附表规定的公示媒介和期限依法公示。中标候选人，</w:t>
      </w:r>
      <w:r>
        <w:rPr>
          <w:rFonts w:hint="eastAsia" w:ascii="宋体" w:hAnsi="宋体" w:cs="宋体"/>
          <w:color w:val="auto"/>
          <w:szCs w:val="21"/>
          <w:highlight w:val="none"/>
        </w:rPr>
        <w:t>公示期不得少于</w:t>
      </w:r>
      <w:r>
        <w:rPr>
          <w:rFonts w:hint="eastAsia" w:ascii="宋体" w:hAnsi="宋体" w:cs="宋体"/>
          <w:color w:val="auto"/>
          <w:szCs w:val="21"/>
          <w:highlight w:val="none"/>
          <w:lang w:val="en-US" w:eastAsia="zh-CN"/>
        </w:rPr>
        <w:t>1个工作</w:t>
      </w:r>
      <w:r>
        <w:rPr>
          <w:rFonts w:hint="eastAsia" w:ascii="宋体" w:hAnsi="宋体" w:cs="宋体"/>
          <w:color w:val="auto"/>
          <w:szCs w:val="21"/>
          <w:highlight w:val="none"/>
        </w:rPr>
        <w:t>日。</w:t>
      </w:r>
    </w:p>
    <w:p w14:paraId="61AB6E1B">
      <w:pPr>
        <w:pStyle w:val="7"/>
        <w:pageBreakBefore w:val="0"/>
        <w:widowControl w:val="0"/>
        <w:kinsoku/>
        <w:wordWrap/>
        <w:overflowPunct/>
        <w:topLinePunct w:val="0"/>
        <w:autoSpaceDE/>
        <w:autoSpaceDN/>
        <w:bidi w:val="0"/>
        <w:spacing w:line="500" w:lineRule="exact"/>
        <w:ind w:firstLine="422"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7.2 评标结果异议</w:t>
      </w:r>
    </w:p>
    <w:p w14:paraId="4457868C">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投标人或其他利害关系人对评标结果有异议的，应在中标候选人公示期间提出。招标人将在收到异议之日起3日内作出答复；作出答复前，将暂停招标投标活动。</w:t>
      </w:r>
    </w:p>
    <w:p w14:paraId="3FBCF8A1">
      <w:pPr>
        <w:pStyle w:val="7"/>
        <w:pageBreakBefore w:val="0"/>
        <w:widowControl w:val="0"/>
        <w:kinsoku/>
        <w:wordWrap/>
        <w:overflowPunct/>
        <w:topLinePunct w:val="0"/>
        <w:autoSpaceDE/>
        <w:autoSpaceDN/>
        <w:bidi w:val="0"/>
        <w:spacing w:line="500" w:lineRule="exact"/>
        <w:ind w:firstLine="422"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7.3 中标候选人履约能力审查</w:t>
      </w:r>
    </w:p>
    <w:p w14:paraId="4F20E0EB">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中标候选人的经营、财务状况发生较大变化或者存在违法行为，招标人认为可能影响其履约能力的，应当在发出中标通知书前由原评标委员会按照招标文件规定的标准和方法审查确认。</w:t>
      </w:r>
    </w:p>
    <w:bookmarkEnd w:id="534"/>
    <w:p w14:paraId="6ED3CF3B">
      <w:pPr>
        <w:pStyle w:val="7"/>
        <w:pageBreakBefore w:val="0"/>
        <w:widowControl w:val="0"/>
        <w:kinsoku/>
        <w:wordWrap/>
        <w:overflowPunct/>
        <w:topLinePunct w:val="0"/>
        <w:autoSpaceDE/>
        <w:autoSpaceDN/>
        <w:bidi w:val="0"/>
        <w:spacing w:line="500" w:lineRule="exact"/>
        <w:ind w:firstLine="422" w:firstLineChars="200"/>
        <w:textAlignment w:val="auto"/>
        <w:rPr>
          <w:rFonts w:hint="eastAsia" w:ascii="宋体" w:hAnsi="宋体" w:eastAsia="宋体" w:cs="宋体"/>
          <w:color w:val="auto"/>
          <w:highlight w:val="none"/>
        </w:rPr>
      </w:pPr>
      <w:bookmarkStart w:id="535" w:name="_Toc83301727"/>
      <w:bookmarkStart w:id="536" w:name="_Toc95223375"/>
      <w:bookmarkStart w:id="537" w:name="_Toc506107306"/>
      <w:bookmarkStart w:id="538" w:name="_Toc60061474"/>
      <w:bookmarkStart w:id="539" w:name="_Toc15058891"/>
      <w:r>
        <w:rPr>
          <w:rFonts w:hint="eastAsia" w:ascii="宋体" w:hAnsi="宋体" w:eastAsia="宋体" w:cs="宋体"/>
          <w:color w:val="auto"/>
          <w:highlight w:val="none"/>
        </w:rPr>
        <w:t>7.</w:t>
      </w:r>
      <w:r>
        <w:rPr>
          <w:rFonts w:hint="eastAsia" w:ascii="宋体" w:hAnsi="宋体" w:eastAsia="宋体" w:cs="宋体"/>
          <w:color w:val="auto"/>
          <w:highlight w:val="none"/>
          <w:lang w:val="en-US" w:eastAsia="zh-CN"/>
        </w:rPr>
        <w:t>4</w:t>
      </w:r>
      <w:r>
        <w:rPr>
          <w:rFonts w:hint="eastAsia" w:ascii="宋体" w:hAnsi="宋体" w:eastAsia="宋体" w:cs="宋体"/>
          <w:color w:val="auto"/>
          <w:highlight w:val="none"/>
        </w:rPr>
        <w:t xml:space="preserve"> 定标</w:t>
      </w:r>
      <w:bookmarkEnd w:id="535"/>
      <w:bookmarkEnd w:id="536"/>
    </w:p>
    <w:p w14:paraId="082805EF">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招标人确定</w:t>
      </w:r>
      <w:r>
        <w:rPr>
          <w:rFonts w:hint="eastAsia" w:ascii="宋体" w:hAnsi="宋体" w:cs="宋体"/>
          <w:color w:val="auto"/>
          <w:szCs w:val="21"/>
          <w:highlight w:val="none"/>
          <w:lang w:val="en-US" w:eastAsia="zh-CN"/>
        </w:rPr>
        <w:t>排名第一的中标候选人为</w:t>
      </w:r>
      <w:r>
        <w:rPr>
          <w:rFonts w:hint="eastAsia" w:ascii="宋体" w:hAnsi="宋体" w:cs="宋体"/>
          <w:color w:val="auto"/>
          <w:szCs w:val="21"/>
          <w:highlight w:val="none"/>
        </w:rPr>
        <w:t>中标人。排名第一的中标候选人放弃中标、因不可抗力不能履行合同、不按照招标文件要求提交履约保证金，或者被查实存在影响中标结果的违法行为等情形，</w:t>
      </w:r>
      <w:r>
        <w:rPr>
          <w:rFonts w:hint="eastAsia" w:ascii="宋体" w:hAnsi="宋体" w:eastAsia="宋体" w:cs="宋体"/>
          <w:color w:val="auto"/>
          <w:szCs w:val="21"/>
          <w:highlight w:val="none"/>
        </w:rPr>
        <w:t>不符合中标条件的，招标人可以按照评标委员</w:t>
      </w:r>
      <w:r>
        <w:rPr>
          <w:rFonts w:hint="eastAsia" w:ascii="宋体" w:hAnsi="宋体" w:cs="宋体"/>
          <w:color w:val="auto"/>
          <w:szCs w:val="21"/>
          <w:highlight w:val="none"/>
        </w:rPr>
        <w:t>会提出的中标候选人名单排序依次确定其他中标候选人为中标人，也可以重新招标。</w:t>
      </w:r>
    </w:p>
    <w:p w14:paraId="0455288F">
      <w:pPr>
        <w:pStyle w:val="7"/>
        <w:pageBreakBefore w:val="0"/>
        <w:widowControl w:val="0"/>
        <w:kinsoku/>
        <w:wordWrap/>
        <w:overflowPunct/>
        <w:topLinePunct w:val="0"/>
        <w:autoSpaceDE/>
        <w:autoSpaceDN/>
        <w:bidi w:val="0"/>
        <w:spacing w:line="500" w:lineRule="exact"/>
        <w:ind w:firstLine="422" w:firstLineChars="200"/>
        <w:textAlignment w:val="auto"/>
        <w:rPr>
          <w:rFonts w:hint="eastAsia" w:ascii="宋体" w:hAnsi="宋体" w:eastAsia="宋体" w:cs="宋体"/>
          <w:color w:val="auto"/>
          <w:highlight w:val="none"/>
        </w:rPr>
      </w:pPr>
      <w:bookmarkStart w:id="540" w:name="_Toc95223376"/>
      <w:bookmarkStart w:id="541" w:name="_Toc83301728"/>
      <w:r>
        <w:rPr>
          <w:rFonts w:hint="eastAsia" w:ascii="宋体" w:hAnsi="宋体" w:eastAsia="宋体" w:cs="宋体"/>
          <w:color w:val="auto"/>
          <w:highlight w:val="none"/>
        </w:rPr>
        <w:t>7.</w:t>
      </w:r>
      <w:r>
        <w:rPr>
          <w:rFonts w:hint="eastAsia" w:ascii="宋体" w:hAnsi="宋体" w:eastAsia="宋体" w:cs="宋体"/>
          <w:color w:val="auto"/>
          <w:highlight w:val="none"/>
          <w:lang w:val="en-US" w:eastAsia="zh-CN"/>
        </w:rPr>
        <w:t>5</w:t>
      </w:r>
      <w:r>
        <w:rPr>
          <w:rFonts w:hint="eastAsia" w:ascii="宋体" w:hAnsi="宋体" w:eastAsia="宋体" w:cs="宋体"/>
          <w:color w:val="auto"/>
          <w:highlight w:val="none"/>
        </w:rPr>
        <w:t xml:space="preserve"> 中标通知</w:t>
      </w:r>
      <w:bookmarkEnd w:id="537"/>
      <w:bookmarkEnd w:id="538"/>
      <w:bookmarkEnd w:id="539"/>
      <w:bookmarkEnd w:id="540"/>
      <w:bookmarkEnd w:id="541"/>
    </w:p>
    <w:p w14:paraId="54D62EF0">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在本招标文件规定的投标有效期内，招标人以</w:t>
      </w:r>
      <w:r>
        <w:rPr>
          <w:rFonts w:hint="eastAsia" w:ascii="宋体" w:hAnsi="宋体" w:cs="宋体"/>
          <w:color w:val="auto"/>
          <w:szCs w:val="21"/>
          <w:highlight w:val="none"/>
          <w:lang w:val="en-US" w:eastAsia="zh-CN"/>
        </w:rPr>
        <w:t>纸质</w:t>
      </w:r>
      <w:r>
        <w:rPr>
          <w:rFonts w:hint="eastAsia" w:ascii="宋体" w:hAnsi="宋体" w:cs="宋体"/>
          <w:color w:val="auto"/>
          <w:szCs w:val="21"/>
          <w:highlight w:val="none"/>
        </w:rPr>
        <w:t>形式向中标人发出中标通知书，同时将中标结果通知未中标的投标人。</w:t>
      </w:r>
    </w:p>
    <w:p w14:paraId="62B25E2B">
      <w:pPr>
        <w:pStyle w:val="7"/>
        <w:pageBreakBefore w:val="0"/>
        <w:widowControl w:val="0"/>
        <w:kinsoku/>
        <w:wordWrap/>
        <w:overflowPunct/>
        <w:topLinePunct w:val="0"/>
        <w:autoSpaceDE/>
        <w:autoSpaceDN/>
        <w:bidi w:val="0"/>
        <w:spacing w:line="500" w:lineRule="exact"/>
        <w:ind w:firstLine="422" w:firstLineChars="200"/>
        <w:textAlignment w:val="auto"/>
        <w:rPr>
          <w:rFonts w:hint="eastAsia" w:ascii="宋体" w:hAnsi="宋体" w:eastAsia="宋体" w:cs="宋体"/>
          <w:color w:val="auto"/>
          <w:highlight w:val="none"/>
        </w:rPr>
      </w:pPr>
      <w:bookmarkStart w:id="542" w:name="_Toc179632587"/>
      <w:bookmarkStart w:id="543" w:name="_Toc144974537"/>
      <w:bookmarkStart w:id="544" w:name="_Toc152042345"/>
      <w:bookmarkStart w:id="545" w:name="_Toc247085727"/>
      <w:bookmarkStart w:id="546" w:name="_Toc15058892"/>
      <w:bookmarkStart w:id="547" w:name="_Toc83301730"/>
      <w:bookmarkStart w:id="548" w:name="_Toc95223378"/>
      <w:bookmarkStart w:id="549" w:name="_Toc246996213"/>
      <w:bookmarkStart w:id="550" w:name="_Toc60061476"/>
      <w:bookmarkStart w:id="551" w:name="_Toc246996956"/>
      <w:bookmarkStart w:id="552" w:name="_Toc296602459"/>
      <w:bookmarkStart w:id="553" w:name="_Toc506107307"/>
      <w:bookmarkStart w:id="554" w:name="_Toc324404854"/>
      <w:bookmarkStart w:id="555" w:name="_Toc152045569"/>
      <w:r>
        <w:rPr>
          <w:rFonts w:hint="eastAsia" w:ascii="宋体" w:hAnsi="宋体" w:eastAsia="宋体" w:cs="宋体"/>
          <w:color w:val="auto"/>
          <w:highlight w:val="none"/>
        </w:rPr>
        <w:t>7.</w:t>
      </w:r>
      <w:r>
        <w:rPr>
          <w:rFonts w:hint="eastAsia" w:ascii="宋体" w:hAnsi="宋体" w:eastAsia="宋体" w:cs="宋体"/>
          <w:color w:val="auto"/>
          <w:highlight w:val="none"/>
          <w:lang w:val="en-US" w:eastAsia="zh-CN"/>
        </w:rPr>
        <w:t>6</w:t>
      </w:r>
      <w:r>
        <w:rPr>
          <w:rFonts w:hint="eastAsia" w:ascii="宋体" w:hAnsi="宋体" w:eastAsia="宋体" w:cs="宋体"/>
          <w:color w:val="auto"/>
          <w:highlight w:val="none"/>
        </w:rPr>
        <w:t>履约担保</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14:paraId="6FA35E5E">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b/>
          <w:color w:val="auto"/>
          <w:szCs w:val="21"/>
          <w:highlight w:val="none"/>
        </w:rPr>
      </w:pPr>
      <w:r>
        <w:rPr>
          <w:rFonts w:hint="eastAsia" w:ascii="宋体" w:hAnsi="宋体" w:cs="宋体"/>
          <w:color w:val="auto"/>
          <w:szCs w:val="21"/>
          <w:highlight w:val="none"/>
        </w:rPr>
        <w:t>7.</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.1在签订合同前，中标人应按投标人须知前附表规定的担保形式和招标文件第</w:t>
      </w:r>
      <w:r>
        <w:rPr>
          <w:rFonts w:hint="eastAsia" w:ascii="宋体" w:hAnsi="宋体" w:cs="宋体"/>
          <w:color w:val="auto"/>
          <w:szCs w:val="21"/>
          <w:highlight w:val="none"/>
          <w:lang w:val="en-US" w:eastAsia="zh-CN"/>
        </w:rPr>
        <w:t>五</w:t>
      </w:r>
      <w:r>
        <w:rPr>
          <w:rFonts w:hint="eastAsia" w:ascii="宋体" w:hAnsi="宋体" w:cs="宋体"/>
          <w:color w:val="auto"/>
          <w:szCs w:val="21"/>
          <w:highlight w:val="none"/>
        </w:rPr>
        <w:t>章“合同条款及格式”规定的或者事先经过招标人书面认可的履约担保格式向招标人提交履约担保。</w:t>
      </w:r>
      <w:r>
        <w:rPr>
          <w:rFonts w:hint="eastAsia"/>
          <w:color w:val="auto"/>
          <w:highlight w:val="none"/>
        </w:rPr>
        <w:t>联合体中标的，其履约担保应符合投标人须知前附表规定的金额、担保形式和招标文件第</w:t>
      </w:r>
      <w:r>
        <w:rPr>
          <w:rFonts w:hint="eastAsia"/>
          <w:color w:val="auto"/>
          <w:highlight w:val="none"/>
          <w:lang w:val="en-US" w:eastAsia="zh-CN"/>
        </w:rPr>
        <w:t>五</w:t>
      </w:r>
      <w:r>
        <w:rPr>
          <w:rFonts w:hint="eastAsia"/>
          <w:color w:val="auto"/>
          <w:highlight w:val="none"/>
        </w:rPr>
        <w:t>章“合同条款及格式”规定的履约担保格式要求。</w:t>
      </w:r>
    </w:p>
    <w:p w14:paraId="32961B0B">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7.</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.2中标人不能按本章第7.</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.1项要求提交履约担保的，视为放弃中标，其投标保证金不予退还，给招标人造成的损失超过投标保证金数额的，中标人还应当对超过部分予以赔偿。</w:t>
      </w:r>
    </w:p>
    <w:p w14:paraId="668E7E2A">
      <w:pPr>
        <w:pStyle w:val="7"/>
        <w:pageBreakBefore w:val="0"/>
        <w:widowControl w:val="0"/>
        <w:kinsoku/>
        <w:wordWrap/>
        <w:overflowPunct/>
        <w:topLinePunct w:val="0"/>
        <w:autoSpaceDE/>
        <w:autoSpaceDN/>
        <w:bidi w:val="0"/>
        <w:spacing w:line="500" w:lineRule="exact"/>
        <w:ind w:firstLine="422" w:firstLineChars="200"/>
        <w:textAlignment w:val="auto"/>
        <w:rPr>
          <w:rFonts w:hint="eastAsia" w:ascii="宋体" w:hAnsi="宋体" w:eastAsia="宋体" w:cs="宋体"/>
          <w:color w:val="auto"/>
          <w:highlight w:val="none"/>
        </w:rPr>
      </w:pPr>
      <w:bookmarkStart w:id="556" w:name="_Toc179632588"/>
      <w:bookmarkStart w:id="557" w:name="_Toc247085728"/>
      <w:bookmarkStart w:id="558" w:name="_Toc152042346"/>
      <w:bookmarkStart w:id="559" w:name="_Toc506107308"/>
      <w:bookmarkStart w:id="560" w:name="_Toc95223379"/>
      <w:bookmarkStart w:id="561" w:name="_Toc83301731"/>
      <w:bookmarkStart w:id="562" w:name="_Toc324404855"/>
      <w:bookmarkStart w:id="563" w:name="_Toc246996957"/>
      <w:bookmarkStart w:id="564" w:name="_Toc152045570"/>
      <w:bookmarkStart w:id="565" w:name="_Toc246996214"/>
      <w:bookmarkStart w:id="566" w:name="_Toc296602460"/>
      <w:bookmarkStart w:id="567" w:name="_Toc15058893"/>
      <w:bookmarkStart w:id="568" w:name="_Toc60061477"/>
      <w:bookmarkStart w:id="569" w:name="_Toc144974538"/>
      <w:r>
        <w:rPr>
          <w:rFonts w:hint="eastAsia" w:ascii="宋体" w:hAnsi="宋体" w:eastAsia="宋体" w:cs="宋体"/>
          <w:color w:val="auto"/>
          <w:highlight w:val="none"/>
        </w:rPr>
        <w:t>7.</w:t>
      </w:r>
      <w:r>
        <w:rPr>
          <w:rFonts w:hint="eastAsia" w:ascii="宋体" w:hAnsi="宋体" w:eastAsia="宋体" w:cs="宋体"/>
          <w:color w:val="auto"/>
          <w:highlight w:val="none"/>
          <w:lang w:val="en-US" w:eastAsia="zh-CN"/>
        </w:rPr>
        <w:t>7</w:t>
      </w:r>
      <w:r>
        <w:rPr>
          <w:rFonts w:hint="eastAsia" w:ascii="宋体" w:hAnsi="宋体" w:eastAsia="宋体" w:cs="宋体"/>
          <w:color w:val="auto"/>
          <w:highlight w:val="none"/>
        </w:rPr>
        <w:t xml:space="preserve"> 签订合同</w:t>
      </w:r>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14:paraId="0541A8B2">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bCs/>
          <w:color w:val="auto"/>
          <w:szCs w:val="21"/>
          <w:highlight w:val="none"/>
        </w:rPr>
      </w:pPr>
      <w:r>
        <w:rPr>
          <w:rFonts w:hint="eastAsia" w:ascii="宋体" w:hAnsi="宋体" w:cs="宋体"/>
          <w:bCs/>
          <w:color w:val="auto"/>
          <w:szCs w:val="21"/>
          <w:highlight w:val="none"/>
        </w:rPr>
        <w:t>7.</w:t>
      </w:r>
      <w:r>
        <w:rPr>
          <w:rFonts w:hint="eastAsia" w:ascii="宋体" w:hAnsi="宋体" w:cs="宋体"/>
          <w:bCs/>
          <w:color w:val="auto"/>
          <w:szCs w:val="21"/>
          <w:highlight w:val="none"/>
          <w:lang w:val="en-US" w:eastAsia="zh-CN"/>
        </w:rPr>
        <w:t>7</w:t>
      </w:r>
      <w:r>
        <w:rPr>
          <w:rFonts w:hint="eastAsia" w:ascii="宋体" w:hAnsi="宋体" w:cs="宋体"/>
          <w:bCs/>
          <w:color w:val="auto"/>
          <w:szCs w:val="21"/>
          <w:highlight w:val="none"/>
        </w:rPr>
        <w:t>.1本招标工程的施工合同将授予按本须知第7.</w:t>
      </w:r>
      <w:r>
        <w:rPr>
          <w:rFonts w:hint="eastAsia" w:ascii="宋体" w:hAnsi="宋体" w:cs="宋体"/>
          <w:bCs/>
          <w:color w:val="auto"/>
          <w:szCs w:val="21"/>
          <w:highlight w:val="none"/>
          <w:lang w:val="en-US" w:eastAsia="zh-CN"/>
        </w:rPr>
        <w:t>4</w:t>
      </w:r>
      <w:r>
        <w:rPr>
          <w:rFonts w:hint="eastAsia" w:ascii="宋体" w:hAnsi="宋体" w:cs="宋体"/>
          <w:bCs/>
          <w:color w:val="auto"/>
          <w:szCs w:val="21"/>
          <w:highlight w:val="none"/>
        </w:rPr>
        <w:t>款规定所确定的中标人。</w:t>
      </w:r>
    </w:p>
    <w:bookmarkEnd w:id="522"/>
    <w:bookmarkEnd w:id="523"/>
    <w:bookmarkEnd w:id="524"/>
    <w:bookmarkEnd w:id="525"/>
    <w:bookmarkEnd w:id="526"/>
    <w:bookmarkEnd w:id="527"/>
    <w:bookmarkEnd w:id="528"/>
    <w:bookmarkEnd w:id="529"/>
    <w:bookmarkEnd w:id="530"/>
    <w:bookmarkEnd w:id="531"/>
    <w:bookmarkEnd w:id="532"/>
    <w:bookmarkEnd w:id="533"/>
    <w:p w14:paraId="5A3DC32F">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bCs/>
          <w:color w:val="auto"/>
          <w:szCs w:val="21"/>
          <w:highlight w:val="none"/>
        </w:rPr>
      </w:pPr>
      <w:bookmarkStart w:id="570" w:name="_Toc506107309"/>
      <w:bookmarkStart w:id="571" w:name="_Toc324404856"/>
      <w:bookmarkStart w:id="572" w:name="_Toc15058894"/>
      <w:r>
        <w:rPr>
          <w:rFonts w:hint="eastAsia" w:ascii="宋体" w:hAnsi="宋体" w:cs="宋体"/>
          <w:bCs/>
          <w:color w:val="auto"/>
          <w:szCs w:val="21"/>
          <w:highlight w:val="none"/>
        </w:rPr>
        <w:t>7.</w:t>
      </w:r>
      <w:r>
        <w:rPr>
          <w:rFonts w:hint="eastAsia" w:ascii="宋体" w:hAnsi="宋体" w:cs="宋体"/>
          <w:bCs/>
          <w:color w:val="auto"/>
          <w:szCs w:val="21"/>
          <w:highlight w:val="none"/>
          <w:lang w:val="en-US" w:eastAsia="zh-CN"/>
        </w:rPr>
        <w:t>7</w:t>
      </w:r>
      <w:r>
        <w:rPr>
          <w:rFonts w:hint="eastAsia" w:ascii="宋体" w:hAnsi="宋体" w:cs="宋体"/>
          <w:bCs/>
          <w:color w:val="auto"/>
          <w:szCs w:val="21"/>
          <w:highlight w:val="none"/>
        </w:rPr>
        <w:t>.2中标通知书发出之日起，</w:t>
      </w:r>
      <w:r>
        <w:rPr>
          <w:rFonts w:hint="eastAsia" w:ascii="宋体" w:hAnsi="宋体" w:cs="宋体"/>
          <w:bCs/>
          <w:color w:val="auto"/>
          <w:szCs w:val="21"/>
          <w:highlight w:val="none"/>
          <w:lang w:val="en-US" w:eastAsia="zh-CN"/>
        </w:rPr>
        <w:t>30</w:t>
      </w:r>
      <w:r>
        <w:rPr>
          <w:rFonts w:hint="eastAsia" w:ascii="宋体" w:hAnsi="宋体" w:cs="宋体"/>
          <w:bCs/>
          <w:color w:val="auto"/>
          <w:szCs w:val="21"/>
          <w:highlight w:val="none"/>
        </w:rPr>
        <w:t>个日历天内根据招标文件和中标人的投标文件订立书面合同。招标人和中标人不得再行订立背离合同实质性内容的其他协议。</w:t>
      </w:r>
    </w:p>
    <w:p w14:paraId="05B19D43">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bCs/>
          <w:color w:val="auto"/>
          <w:szCs w:val="21"/>
          <w:highlight w:val="none"/>
        </w:rPr>
      </w:pPr>
      <w:r>
        <w:rPr>
          <w:rFonts w:hint="eastAsia" w:ascii="宋体" w:hAnsi="宋体" w:cs="宋体"/>
          <w:bCs/>
          <w:color w:val="auto"/>
          <w:szCs w:val="21"/>
          <w:highlight w:val="none"/>
        </w:rPr>
        <w:t>7.</w:t>
      </w:r>
      <w:r>
        <w:rPr>
          <w:rFonts w:hint="eastAsia" w:ascii="宋体" w:hAnsi="宋体" w:cs="宋体"/>
          <w:bCs/>
          <w:color w:val="auto"/>
          <w:szCs w:val="21"/>
          <w:highlight w:val="none"/>
          <w:lang w:val="en-US" w:eastAsia="zh-CN"/>
        </w:rPr>
        <w:t>7</w:t>
      </w:r>
      <w:r>
        <w:rPr>
          <w:rFonts w:hint="eastAsia" w:ascii="宋体" w:hAnsi="宋体" w:cs="宋体"/>
          <w:bCs/>
          <w:color w:val="auto"/>
          <w:szCs w:val="21"/>
          <w:highlight w:val="none"/>
        </w:rPr>
        <w:t>.3发出中标通知书后，招标人无正当理由拒签合同的，招标人向中标人退还投标保证金；给中标人造成损失的，还应当赔偿损失。</w:t>
      </w:r>
    </w:p>
    <w:p w14:paraId="6285A0D5">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bCs/>
          <w:color w:val="auto"/>
          <w:szCs w:val="21"/>
          <w:highlight w:val="none"/>
        </w:rPr>
      </w:pPr>
      <w:r>
        <w:rPr>
          <w:rFonts w:hint="eastAsia" w:ascii="宋体" w:hAnsi="宋体" w:cs="宋体"/>
          <w:bCs/>
          <w:color w:val="auto"/>
          <w:szCs w:val="21"/>
          <w:highlight w:val="none"/>
        </w:rPr>
        <w:t>7.</w:t>
      </w:r>
      <w:r>
        <w:rPr>
          <w:rFonts w:hint="eastAsia" w:ascii="宋体" w:hAnsi="宋体" w:cs="宋体"/>
          <w:bCs/>
          <w:color w:val="auto"/>
          <w:szCs w:val="21"/>
          <w:highlight w:val="none"/>
          <w:lang w:val="en-US" w:eastAsia="zh-CN"/>
        </w:rPr>
        <w:t>7</w:t>
      </w:r>
      <w:r>
        <w:rPr>
          <w:rFonts w:hint="eastAsia" w:ascii="宋体" w:hAnsi="宋体" w:cs="宋体"/>
          <w:bCs/>
          <w:color w:val="auto"/>
          <w:szCs w:val="21"/>
          <w:highlight w:val="none"/>
        </w:rPr>
        <w:t>.4除法定情形外，建设工程合同履行期间项目</w:t>
      </w:r>
      <w:r>
        <w:rPr>
          <w:rFonts w:hint="eastAsia" w:ascii="宋体" w:hAnsi="宋体" w:cs="宋体"/>
          <w:bCs/>
          <w:color w:val="auto"/>
          <w:szCs w:val="21"/>
          <w:highlight w:val="none"/>
          <w:lang w:val="en-US" w:eastAsia="zh-CN"/>
        </w:rPr>
        <w:t>负责人</w:t>
      </w:r>
      <w:r>
        <w:rPr>
          <w:rFonts w:hint="eastAsia" w:ascii="宋体" w:hAnsi="宋体" w:cs="宋体"/>
          <w:bCs/>
          <w:color w:val="auto"/>
          <w:szCs w:val="21"/>
          <w:highlight w:val="none"/>
        </w:rPr>
        <w:t>不得更换。项目</w:t>
      </w:r>
      <w:r>
        <w:rPr>
          <w:rFonts w:hint="eastAsia" w:ascii="宋体" w:hAnsi="宋体" w:cs="宋体"/>
          <w:bCs/>
          <w:color w:val="auto"/>
          <w:szCs w:val="21"/>
          <w:highlight w:val="none"/>
          <w:lang w:val="en-US" w:eastAsia="zh-CN"/>
        </w:rPr>
        <w:t>负责人</w:t>
      </w:r>
      <w:r>
        <w:rPr>
          <w:rFonts w:hint="eastAsia" w:ascii="宋体" w:hAnsi="宋体" w:cs="宋体"/>
          <w:bCs/>
          <w:color w:val="auto"/>
          <w:szCs w:val="21"/>
          <w:highlight w:val="none"/>
        </w:rPr>
        <w:t>确需变更的，应根据招标文件要求，变更后的项目</w:t>
      </w:r>
      <w:r>
        <w:rPr>
          <w:rFonts w:hint="eastAsia" w:ascii="宋体" w:hAnsi="宋体" w:cs="宋体"/>
          <w:bCs/>
          <w:color w:val="auto"/>
          <w:szCs w:val="21"/>
          <w:highlight w:val="none"/>
          <w:lang w:val="en-US" w:eastAsia="zh-CN"/>
        </w:rPr>
        <w:t>负责人</w:t>
      </w:r>
      <w:r>
        <w:rPr>
          <w:rFonts w:hint="eastAsia" w:ascii="宋体" w:hAnsi="宋体" w:cs="宋体"/>
          <w:bCs/>
          <w:color w:val="auto"/>
          <w:szCs w:val="21"/>
          <w:highlight w:val="none"/>
        </w:rPr>
        <w:t>不低于投标文件中拟派项目</w:t>
      </w:r>
      <w:r>
        <w:rPr>
          <w:rFonts w:hint="eastAsia" w:ascii="宋体" w:hAnsi="宋体" w:cs="宋体"/>
          <w:bCs/>
          <w:color w:val="auto"/>
          <w:szCs w:val="21"/>
          <w:highlight w:val="none"/>
          <w:lang w:val="en-US" w:eastAsia="zh-CN"/>
        </w:rPr>
        <w:t>负责人</w:t>
      </w:r>
      <w:r>
        <w:rPr>
          <w:rFonts w:hint="eastAsia" w:ascii="宋体" w:hAnsi="宋体" w:cs="宋体"/>
          <w:bCs/>
          <w:color w:val="auto"/>
          <w:szCs w:val="21"/>
          <w:highlight w:val="none"/>
        </w:rPr>
        <w:t>的资格条件。</w:t>
      </w:r>
    </w:p>
    <w:p w14:paraId="4C151906">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bCs/>
          <w:snapToGrid w:val="0"/>
          <w:color w:val="auto"/>
          <w:kern w:val="0"/>
          <w:szCs w:val="21"/>
          <w:highlight w:val="none"/>
        </w:rPr>
      </w:pPr>
      <w:r>
        <w:rPr>
          <w:rFonts w:hint="eastAsia" w:ascii="宋体" w:hAnsi="宋体" w:cs="宋体"/>
          <w:color w:val="auto"/>
          <w:highlight w:val="none"/>
        </w:rPr>
        <w:t>7.</w:t>
      </w:r>
      <w:r>
        <w:rPr>
          <w:rFonts w:hint="eastAsia" w:ascii="宋体" w:hAnsi="宋体" w:cs="宋体"/>
          <w:color w:val="auto"/>
          <w:highlight w:val="none"/>
          <w:lang w:val="en-US" w:eastAsia="zh-CN"/>
        </w:rPr>
        <w:t>7</w:t>
      </w:r>
      <w:r>
        <w:rPr>
          <w:rFonts w:hint="eastAsia" w:ascii="宋体" w:hAnsi="宋体" w:cs="宋体"/>
          <w:color w:val="auto"/>
          <w:highlight w:val="none"/>
        </w:rPr>
        <w:t>.5</w:t>
      </w:r>
      <w:r>
        <w:rPr>
          <w:rFonts w:hint="eastAsia" w:ascii="宋体" w:hAnsi="宋体" w:cs="宋体"/>
          <w:bCs/>
          <w:snapToGrid w:val="0"/>
          <w:color w:val="auto"/>
          <w:kern w:val="0"/>
          <w:szCs w:val="21"/>
          <w:highlight w:val="none"/>
        </w:rPr>
        <w:t>联合体中标的，联合体各方应当共同与招标人签订合同，就中标项目向招标人承担连带责任。</w:t>
      </w:r>
    </w:p>
    <w:p w14:paraId="602A59F0">
      <w:pPr>
        <w:pStyle w:val="7"/>
        <w:pageBreakBefore w:val="0"/>
        <w:widowControl w:val="0"/>
        <w:kinsoku/>
        <w:wordWrap/>
        <w:overflowPunct/>
        <w:topLinePunct w:val="0"/>
        <w:autoSpaceDE/>
        <w:autoSpaceDN/>
        <w:bidi w:val="0"/>
        <w:spacing w:beforeLines="50" w:afterLines="50" w:line="500" w:lineRule="exact"/>
        <w:ind w:firstLine="482" w:firstLineChars="200"/>
        <w:textAlignment w:val="auto"/>
        <w:rPr>
          <w:rFonts w:hint="eastAsia" w:ascii="宋体" w:hAnsi="宋体" w:eastAsia="宋体" w:cs="宋体"/>
          <w:color w:val="auto"/>
          <w:sz w:val="24"/>
          <w:szCs w:val="24"/>
          <w:highlight w:val="none"/>
        </w:rPr>
      </w:pPr>
      <w:bookmarkStart w:id="573" w:name="_Toc144974539"/>
      <w:bookmarkStart w:id="574" w:name="_Toc152045571"/>
      <w:bookmarkStart w:id="575" w:name="_Toc152042347"/>
      <w:bookmarkStart w:id="576" w:name="_Toc83301732"/>
      <w:bookmarkStart w:id="577" w:name="_Toc179632589"/>
      <w:bookmarkStart w:id="578" w:name="_Toc60061478"/>
      <w:bookmarkStart w:id="579" w:name="_Toc95223381"/>
      <w:bookmarkStart w:id="580" w:name="_Toc35424931"/>
      <w:bookmarkStart w:id="581" w:name="_Toc35425097"/>
      <w:bookmarkStart w:id="582" w:name="_Toc29809"/>
      <w:r>
        <w:rPr>
          <w:rFonts w:hint="eastAsia" w:ascii="宋体" w:hAnsi="宋体" w:eastAsia="宋体" w:cs="宋体"/>
          <w:color w:val="auto"/>
          <w:sz w:val="24"/>
          <w:szCs w:val="24"/>
          <w:highlight w:val="none"/>
        </w:rPr>
        <w:t>8. 重新招标和不再招标</w:t>
      </w:r>
      <w:bookmarkEnd w:id="573"/>
      <w:bookmarkEnd w:id="574"/>
      <w:bookmarkEnd w:id="575"/>
      <w:bookmarkEnd w:id="576"/>
      <w:bookmarkEnd w:id="577"/>
      <w:bookmarkEnd w:id="578"/>
      <w:bookmarkEnd w:id="579"/>
    </w:p>
    <w:p w14:paraId="31D1A7B0">
      <w:pPr>
        <w:pStyle w:val="8"/>
        <w:pageBreakBefore w:val="0"/>
        <w:widowControl w:val="0"/>
        <w:kinsoku/>
        <w:wordWrap/>
        <w:overflowPunct/>
        <w:topLinePunct w:val="0"/>
        <w:autoSpaceDE/>
        <w:autoSpaceDN/>
        <w:bidi w:val="0"/>
        <w:adjustRightInd w:val="0"/>
        <w:snapToGrid w:val="0"/>
        <w:spacing w:before="0" w:after="0" w:line="500" w:lineRule="exact"/>
        <w:ind w:firstLine="422" w:firstLineChars="200"/>
        <w:textAlignment w:val="auto"/>
        <w:rPr>
          <w:rFonts w:hint="eastAsia" w:ascii="宋体" w:hAnsi="宋体" w:eastAsia="宋体" w:cs="宋体"/>
          <w:b/>
          <w:bCs/>
          <w:color w:val="auto"/>
          <w:kern w:val="2"/>
          <w:sz w:val="21"/>
          <w:szCs w:val="32"/>
          <w:highlight w:val="none"/>
          <w:lang w:val="en-US" w:eastAsia="zh-CN" w:bidi="ar-SA"/>
        </w:rPr>
      </w:pPr>
      <w:bookmarkStart w:id="583" w:name="_Toc152045572"/>
      <w:bookmarkStart w:id="584" w:name="_Toc144974540"/>
      <w:bookmarkStart w:id="585" w:name="_Toc152042348"/>
      <w:bookmarkStart w:id="586" w:name="_Toc83301733"/>
      <w:bookmarkStart w:id="587" w:name="_Toc179632590"/>
      <w:bookmarkStart w:id="588" w:name="_Toc95223382"/>
      <w:bookmarkStart w:id="589" w:name="_Toc60061479"/>
      <w:r>
        <w:rPr>
          <w:rFonts w:hint="eastAsia" w:ascii="宋体" w:hAnsi="宋体" w:eastAsia="宋体" w:cs="宋体"/>
          <w:b/>
          <w:bCs/>
          <w:color w:val="auto"/>
          <w:kern w:val="2"/>
          <w:sz w:val="21"/>
          <w:szCs w:val="32"/>
          <w:highlight w:val="none"/>
          <w:lang w:val="en-US" w:eastAsia="zh-CN" w:bidi="ar-SA"/>
        </w:rPr>
        <w:t>8.1 重新招标</w:t>
      </w:r>
      <w:bookmarkEnd w:id="583"/>
      <w:bookmarkEnd w:id="584"/>
      <w:bookmarkEnd w:id="585"/>
      <w:bookmarkEnd w:id="586"/>
      <w:bookmarkEnd w:id="587"/>
      <w:bookmarkEnd w:id="588"/>
      <w:bookmarkEnd w:id="589"/>
    </w:p>
    <w:p w14:paraId="6F9C5BFA">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依法必须招标的项目有下列情形之一的，招标人将重新招标：</w:t>
      </w:r>
    </w:p>
    <w:p w14:paraId="20E36BA4">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（1）投标截止时间止，投标人少于3个的；</w:t>
      </w:r>
    </w:p>
    <w:p w14:paraId="0002DCB8">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（2）经评标委员会评审后否决所有投标的；</w:t>
      </w:r>
    </w:p>
    <w:p w14:paraId="76326F3F">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（3）中标候选人均未与招标人签订合同的；</w:t>
      </w:r>
    </w:p>
    <w:p w14:paraId="1547F884">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（4）</w:t>
      </w:r>
      <w:r>
        <w:rPr>
          <w:rFonts w:hint="eastAsia" w:ascii="宋体" w:hAnsi="宋体" w:cs="宋体"/>
          <w:bCs/>
          <w:color w:val="auto"/>
          <w:szCs w:val="21"/>
          <w:highlight w:val="none"/>
          <w:lang w:eastAsia="zh-CN"/>
        </w:rPr>
        <w:t>法律法规</w:t>
      </w:r>
      <w:r>
        <w:rPr>
          <w:rFonts w:hint="eastAsia" w:ascii="宋体" w:hAnsi="宋体" w:eastAsia="宋体" w:cs="宋体"/>
          <w:bCs/>
          <w:color w:val="auto"/>
          <w:szCs w:val="21"/>
          <w:highlight w:val="none"/>
        </w:rPr>
        <w:t>规定的其他情形。</w:t>
      </w:r>
    </w:p>
    <w:p w14:paraId="3DF31C83">
      <w:pPr>
        <w:pStyle w:val="8"/>
        <w:pageBreakBefore w:val="0"/>
        <w:widowControl w:val="0"/>
        <w:kinsoku/>
        <w:wordWrap/>
        <w:overflowPunct/>
        <w:topLinePunct w:val="0"/>
        <w:autoSpaceDE/>
        <w:autoSpaceDN/>
        <w:bidi w:val="0"/>
        <w:adjustRightInd w:val="0"/>
        <w:snapToGrid w:val="0"/>
        <w:spacing w:before="0" w:after="0" w:line="500" w:lineRule="exact"/>
        <w:ind w:firstLine="422" w:firstLineChars="200"/>
        <w:textAlignment w:val="auto"/>
        <w:rPr>
          <w:rFonts w:hint="eastAsia" w:ascii="宋体" w:hAnsi="宋体" w:eastAsia="宋体" w:cs="宋体"/>
          <w:b/>
          <w:bCs/>
          <w:color w:val="auto"/>
          <w:kern w:val="2"/>
          <w:sz w:val="21"/>
          <w:szCs w:val="32"/>
          <w:highlight w:val="none"/>
          <w:lang w:val="en-US" w:eastAsia="zh-CN" w:bidi="ar-SA"/>
        </w:rPr>
      </w:pPr>
      <w:bookmarkStart w:id="590" w:name="_Toc60061480"/>
      <w:bookmarkStart w:id="591" w:name="_Toc152045573"/>
      <w:bookmarkStart w:id="592" w:name="_Toc152042349"/>
      <w:bookmarkStart w:id="593" w:name="_Toc83301734"/>
      <w:bookmarkStart w:id="594" w:name="_Toc144974541"/>
      <w:bookmarkStart w:id="595" w:name="_Toc179632591"/>
      <w:bookmarkStart w:id="596" w:name="_Toc95223383"/>
      <w:r>
        <w:rPr>
          <w:rFonts w:hint="eastAsia" w:ascii="宋体" w:hAnsi="宋体" w:eastAsia="宋体" w:cs="宋体"/>
          <w:b/>
          <w:bCs/>
          <w:color w:val="auto"/>
          <w:kern w:val="2"/>
          <w:sz w:val="21"/>
          <w:szCs w:val="32"/>
          <w:highlight w:val="none"/>
          <w:lang w:val="en-US" w:eastAsia="zh-CN" w:bidi="ar-SA"/>
        </w:rPr>
        <w:t>8.2 不再招标</w:t>
      </w:r>
      <w:bookmarkEnd w:id="590"/>
      <w:bookmarkEnd w:id="591"/>
      <w:bookmarkEnd w:id="592"/>
      <w:bookmarkEnd w:id="593"/>
      <w:bookmarkEnd w:id="594"/>
      <w:bookmarkEnd w:id="595"/>
      <w:bookmarkEnd w:id="596"/>
    </w:p>
    <w:p w14:paraId="43A2AA27">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重新招标后投标人仍少于3个或者所有投标被否决的，属于必须审批或核准的工程建设项目，经原审批或核准部门批准后不再进行招标。</w:t>
      </w:r>
    </w:p>
    <w:p w14:paraId="4A4CE7D3">
      <w:pPr>
        <w:pStyle w:val="7"/>
        <w:pageBreakBefore w:val="0"/>
        <w:widowControl w:val="0"/>
        <w:kinsoku/>
        <w:wordWrap/>
        <w:overflowPunct/>
        <w:topLinePunct w:val="0"/>
        <w:autoSpaceDE/>
        <w:autoSpaceDN/>
        <w:bidi w:val="0"/>
        <w:spacing w:beforeLines="50" w:afterLines="50" w:line="500" w:lineRule="exact"/>
        <w:ind w:firstLine="482" w:firstLineChars="200"/>
        <w:textAlignment w:val="auto"/>
        <w:rPr>
          <w:rFonts w:hint="eastAsia" w:ascii="宋体" w:hAnsi="宋体" w:eastAsia="宋体" w:cs="宋体"/>
          <w:color w:val="auto"/>
          <w:sz w:val="24"/>
          <w:szCs w:val="24"/>
          <w:highlight w:val="none"/>
        </w:rPr>
      </w:pPr>
      <w:bookmarkStart w:id="597" w:name="_Toc95223384"/>
      <w:bookmarkStart w:id="598" w:name="_Toc83301735"/>
      <w:bookmarkStart w:id="599" w:name="_Toc60061481"/>
      <w:r>
        <w:rPr>
          <w:rFonts w:hint="eastAsia" w:ascii="宋体" w:hAnsi="宋体" w:eastAsia="宋体" w:cs="宋体"/>
          <w:color w:val="auto"/>
          <w:sz w:val="24"/>
          <w:szCs w:val="24"/>
          <w:highlight w:val="none"/>
        </w:rPr>
        <w:t>9. 纪律和监督</w:t>
      </w:r>
      <w:bookmarkEnd w:id="597"/>
      <w:bookmarkEnd w:id="598"/>
      <w:bookmarkEnd w:id="599"/>
    </w:p>
    <w:p w14:paraId="65CEEB0D">
      <w:pPr>
        <w:pStyle w:val="8"/>
        <w:pageBreakBefore w:val="0"/>
        <w:widowControl w:val="0"/>
        <w:kinsoku/>
        <w:wordWrap/>
        <w:overflowPunct/>
        <w:topLinePunct w:val="0"/>
        <w:autoSpaceDE/>
        <w:autoSpaceDN/>
        <w:bidi w:val="0"/>
        <w:adjustRightInd w:val="0"/>
        <w:snapToGrid w:val="0"/>
        <w:spacing w:before="0" w:after="0" w:line="500" w:lineRule="exact"/>
        <w:ind w:firstLine="422" w:firstLineChars="200"/>
        <w:textAlignment w:val="auto"/>
        <w:rPr>
          <w:rFonts w:hint="eastAsia" w:ascii="宋体" w:hAnsi="宋体" w:eastAsia="宋体" w:cs="宋体"/>
          <w:b/>
          <w:bCs/>
          <w:color w:val="auto"/>
          <w:kern w:val="2"/>
          <w:sz w:val="21"/>
          <w:szCs w:val="32"/>
          <w:highlight w:val="none"/>
          <w:lang w:val="en-US" w:eastAsia="zh-CN" w:bidi="ar-SA"/>
        </w:rPr>
      </w:pPr>
      <w:bookmarkStart w:id="600" w:name="_Toc83301736"/>
      <w:bookmarkStart w:id="601" w:name="_Toc95223385"/>
      <w:bookmarkStart w:id="602" w:name="_Toc60061482"/>
      <w:r>
        <w:rPr>
          <w:rFonts w:hint="eastAsia" w:ascii="宋体" w:hAnsi="宋体" w:eastAsia="宋体" w:cs="宋体"/>
          <w:b/>
          <w:bCs/>
          <w:color w:val="auto"/>
          <w:kern w:val="2"/>
          <w:sz w:val="21"/>
          <w:szCs w:val="32"/>
          <w:highlight w:val="none"/>
          <w:lang w:val="en-US" w:eastAsia="zh-CN" w:bidi="ar-SA"/>
        </w:rPr>
        <w:t>9.1 对招标人的纪律要求</w:t>
      </w:r>
      <w:bookmarkEnd w:id="600"/>
      <w:bookmarkEnd w:id="601"/>
      <w:bookmarkEnd w:id="602"/>
    </w:p>
    <w:p w14:paraId="31B9A2D4">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招标人</w:t>
      </w:r>
      <w:r>
        <w:rPr>
          <w:rFonts w:hint="eastAsia" w:ascii="宋体" w:hAnsi="宋体" w:cs="宋体"/>
          <w:color w:val="auto"/>
          <w:szCs w:val="21"/>
          <w:highlight w:val="none"/>
          <w:lang w:eastAsia="zh-CN"/>
        </w:rPr>
        <w:t>不得泄露</w:t>
      </w:r>
      <w:r>
        <w:rPr>
          <w:rFonts w:hint="eastAsia" w:ascii="宋体" w:hAnsi="宋体" w:cs="宋体"/>
          <w:color w:val="auto"/>
          <w:szCs w:val="21"/>
          <w:highlight w:val="none"/>
        </w:rPr>
        <w:t>招标投标活动中应当保密的情况和资料，不得与投标人串通损害国家利益、社会公共利益或者他人合法权益。</w:t>
      </w:r>
    </w:p>
    <w:p w14:paraId="178EDC33">
      <w:pPr>
        <w:pStyle w:val="8"/>
        <w:pageBreakBefore w:val="0"/>
        <w:widowControl w:val="0"/>
        <w:kinsoku/>
        <w:wordWrap/>
        <w:overflowPunct/>
        <w:topLinePunct w:val="0"/>
        <w:autoSpaceDE/>
        <w:autoSpaceDN/>
        <w:bidi w:val="0"/>
        <w:adjustRightInd w:val="0"/>
        <w:snapToGrid w:val="0"/>
        <w:spacing w:before="0" w:after="0" w:line="500" w:lineRule="exact"/>
        <w:ind w:firstLine="422" w:firstLineChars="200"/>
        <w:textAlignment w:val="auto"/>
        <w:rPr>
          <w:rFonts w:hint="eastAsia" w:ascii="宋体" w:hAnsi="宋体" w:eastAsia="宋体" w:cs="宋体"/>
          <w:b/>
          <w:bCs/>
          <w:color w:val="auto"/>
          <w:kern w:val="2"/>
          <w:sz w:val="21"/>
          <w:szCs w:val="32"/>
          <w:highlight w:val="none"/>
          <w:lang w:val="en-US" w:eastAsia="zh-CN" w:bidi="ar-SA"/>
        </w:rPr>
      </w:pPr>
      <w:bookmarkStart w:id="603" w:name="_Toc60061483"/>
      <w:bookmarkStart w:id="604" w:name="_Toc83301737"/>
      <w:bookmarkStart w:id="605" w:name="_Toc95223386"/>
      <w:r>
        <w:rPr>
          <w:rFonts w:hint="eastAsia" w:ascii="宋体" w:hAnsi="宋体" w:eastAsia="宋体" w:cs="宋体"/>
          <w:b/>
          <w:bCs/>
          <w:color w:val="auto"/>
          <w:kern w:val="2"/>
          <w:sz w:val="21"/>
          <w:szCs w:val="32"/>
          <w:highlight w:val="none"/>
          <w:lang w:val="en-US" w:eastAsia="zh-CN" w:bidi="ar-SA"/>
        </w:rPr>
        <w:t>9.2 对投标人的纪律要求</w:t>
      </w:r>
      <w:bookmarkEnd w:id="603"/>
      <w:bookmarkEnd w:id="604"/>
      <w:bookmarkEnd w:id="605"/>
    </w:p>
    <w:p w14:paraId="28555611">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投标人不得相互串通投标或者与招标人串通投标，不得向招标人或者评标委员会成员行贿谋取中标，不得以他人名义投标或者以其他方式弄虚作假骗取中标；投标人不得以任何方式干扰、影响评标工作。</w:t>
      </w:r>
    </w:p>
    <w:p w14:paraId="19A08F28">
      <w:pPr>
        <w:pStyle w:val="8"/>
        <w:pageBreakBefore w:val="0"/>
        <w:widowControl w:val="0"/>
        <w:kinsoku/>
        <w:wordWrap/>
        <w:overflowPunct/>
        <w:topLinePunct w:val="0"/>
        <w:autoSpaceDE/>
        <w:autoSpaceDN/>
        <w:bidi w:val="0"/>
        <w:adjustRightInd w:val="0"/>
        <w:snapToGrid w:val="0"/>
        <w:spacing w:before="0" w:after="0" w:line="500" w:lineRule="exact"/>
        <w:ind w:firstLine="422" w:firstLineChars="200"/>
        <w:textAlignment w:val="auto"/>
        <w:rPr>
          <w:rFonts w:hint="eastAsia" w:ascii="宋体" w:hAnsi="宋体" w:eastAsia="宋体" w:cs="宋体"/>
          <w:b/>
          <w:bCs/>
          <w:color w:val="auto"/>
          <w:kern w:val="2"/>
          <w:sz w:val="21"/>
          <w:szCs w:val="32"/>
          <w:highlight w:val="none"/>
          <w:lang w:val="en-US" w:eastAsia="zh-CN" w:bidi="ar-SA"/>
        </w:rPr>
      </w:pPr>
      <w:bookmarkStart w:id="606" w:name="_Toc60061484"/>
      <w:bookmarkStart w:id="607" w:name="_Toc95223387"/>
      <w:bookmarkStart w:id="608" w:name="_Toc83301738"/>
      <w:r>
        <w:rPr>
          <w:rFonts w:hint="eastAsia" w:ascii="宋体" w:hAnsi="宋体" w:eastAsia="宋体" w:cs="宋体"/>
          <w:b/>
          <w:bCs/>
          <w:color w:val="auto"/>
          <w:kern w:val="2"/>
          <w:sz w:val="21"/>
          <w:szCs w:val="32"/>
          <w:highlight w:val="none"/>
          <w:lang w:val="en-US" w:eastAsia="zh-CN" w:bidi="ar-SA"/>
        </w:rPr>
        <w:t>9.3 对评标委员会成员的纪律要求</w:t>
      </w:r>
      <w:bookmarkEnd w:id="606"/>
      <w:bookmarkEnd w:id="607"/>
      <w:bookmarkEnd w:id="608"/>
    </w:p>
    <w:p w14:paraId="4E85E05E">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评标委员会成员不得收受他人的财物或者其他好处，不得向他人</w:t>
      </w:r>
      <w:r>
        <w:rPr>
          <w:rFonts w:hint="eastAsia" w:ascii="宋体" w:hAnsi="宋体" w:cs="宋体"/>
          <w:color w:val="auto"/>
          <w:szCs w:val="21"/>
          <w:highlight w:val="none"/>
          <w:lang w:eastAsia="zh-CN"/>
        </w:rPr>
        <w:t>透露</w:t>
      </w:r>
      <w:r>
        <w:rPr>
          <w:rFonts w:hint="eastAsia" w:ascii="宋体" w:hAnsi="宋体" w:cs="宋体"/>
          <w:color w:val="auto"/>
          <w:szCs w:val="21"/>
          <w:highlight w:val="none"/>
        </w:rPr>
        <w:t>对投标文件的评审和比较、中标候选人的推荐情况以及评标有关的其他情况。在评标活动中，评标委员会成员应当客观、公正地履行职责，遵守职业道德，不得擅离职守，影响评标程序正常进行，不得使用第</w:t>
      </w:r>
      <w:r>
        <w:rPr>
          <w:rFonts w:hint="eastAsia" w:ascii="宋体" w:hAnsi="宋体" w:cs="宋体"/>
          <w:color w:val="auto"/>
          <w:szCs w:val="21"/>
          <w:highlight w:val="none"/>
          <w:lang w:val="en-US" w:eastAsia="zh-CN"/>
        </w:rPr>
        <w:t>三</w:t>
      </w:r>
      <w:r>
        <w:rPr>
          <w:rFonts w:hint="eastAsia" w:ascii="宋体" w:hAnsi="宋体" w:cs="宋体"/>
          <w:color w:val="auto"/>
          <w:szCs w:val="21"/>
          <w:highlight w:val="none"/>
        </w:rPr>
        <w:t>章“评标办法”没有规定的评审因素和标准进行评标。</w:t>
      </w:r>
    </w:p>
    <w:p w14:paraId="7FE78436">
      <w:pPr>
        <w:pStyle w:val="8"/>
        <w:pageBreakBefore w:val="0"/>
        <w:widowControl w:val="0"/>
        <w:kinsoku/>
        <w:wordWrap/>
        <w:overflowPunct/>
        <w:topLinePunct w:val="0"/>
        <w:autoSpaceDE/>
        <w:autoSpaceDN/>
        <w:bidi w:val="0"/>
        <w:adjustRightInd w:val="0"/>
        <w:snapToGrid w:val="0"/>
        <w:spacing w:before="0" w:after="0" w:line="500" w:lineRule="exact"/>
        <w:ind w:firstLine="422" w:firstLineChars="200"/>
        <w:textAlignment w:val="auto"/>
        <w:rPr>
          <w:rFonts w:hint="eastAsia" w:ascii="宋体" w:hAnsi="宋体" w:eastAsia="宋体" w:cs="宋体"/>
          <w:b/>
          <w:bCs/>
          <w:color w:val="auto"/>
          <w:kern w:val="2"/>
          <w:sz w:val="21"/>
          <w:szCs w:val="32"/>
          <w:highlight w:val="none"/>
          <w:lang w:val="en-US" w:eastAsia="zh-CN" w:bidi="ar-SA"/>
        </w:rPr>
      </w:pPr>
      <w:bookmarkStart w:id="609" w:name="_Toc95223388"/>
      <w:bookmarkStart w:id="610" w:name="_Toc83301739"/>
      <w:bookmarkStart w:id="611" w:name="_Toc60061485"/>
      <w:r>
        <w:rPr>
          <w:rFonts w:hint="eastAsia" w:ascii="宋体" w:hAnsi="宋体" w:eastAsia="宋体" w:cs="宋体"/>
          <w:b/>
          <w:bCs/>
          <w:color w:val="auto"/>
          <w:kern w:val="2"/>
          <w:sz w:val="21"/>
          <w:szCs w:val="32"/>
          <w:highlight w:val="none"/>
          <w:lang w:val="en-US" w:eastAsia="zh-CN" w:bidi="ar-SA"/>
        </w:rPr>
        <w:t>9.4 对与评标活动有关的工作人员的纪律要求</w:t>
      </w:r>
      <w:bookmarkEnd w:id="609"/>
      <w:bookmarkEnd w:id="610"/>
      <w:bookmarkEnd w:id="611"/>
    </w:p>
    <w:p w14:paraId="7EFBA9AD">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与评标活动有关的工作人员不得收受他人的财物或者其他好处，不得向他人</w:t>
      </w:r>
      <w:r>
        <w:rPr>
          <w:rFonts w:hint="eastAsia" w:ascii="宋体" w:hAnsi="宋体" w:cs="宋体"/>
          <w:color w:val="auto"/>
          <w:szCs w:val="21"/>
          <w:highlight w:val="none"/>
          <w:lang w:eastAsia="zh-CN"/>
        </w:rPr>
        <w:t>透露</w:t>
      </w:r>
      <w:r>
        <w:rPr>
          <w:rFonts w:hint="eastAsia" w:ascii="宋体" w:hAnsi="宋体" w:cs="宋体"/>
          <w:color w:val="auto"/>
          <w:szCs w:val="21"/>
          <w:highlight w:val="none"/>
        </w:rPr>
        <w:t>对投标文件的评审和比较、中标候选人的推荐情况以及评标有关的其他情况。在评标活动中，与评标活动有关的工作人员不得擅离职守，影响评标程序正常进行。</w:t>
      </w:r>
    </w:p>
    <w:p w14:paraId="2A8EF355">
      <w:pPr>
        <w:pStyle w:val="8"/>
        <w:pageBreakBefore w:val="0"/>
        <w:widowControl w:val="0"/>
        <w:kinsoku/>
        <w:wordWrap/>
        <w:overflowPunct/>
        <w:topLinePunct w:val="0"/>
        <w:autoSpaceDE/>
        <w:autoSpaceDN/>
        <w:bidi w:val="0"/>
        <w:adjustRightInd w:val="0"/>
        <w:snapToGrid w:val="0"/>
        <w:spacing w:before="0" w:after="0" w:line="500" w:lineRule="exact"/>
        <w:ind w:firstLine="422" w:firstLineChars="200"/>
        <w:textAlignment w:val="auto"/>
        <w:rPr>
          <w:rFonts w:hint="eastAsia" w:ascii="宋体" w:hAnsi="宋体" w:eastAsia="宋体" w:cs="宋体"/>
          <w:b/>
          <w:bCs/>
          <w:color w:val="auto"/>
          <w:kern w:val="2"/>
          <w:sz w:val="21"/>
          <w:szCs w:val="32"/>
          <w:highlight w:val="none"/>
          <w:lang w:val="en-US" w:eastAsia="zh-CN" w:bidi="ar-SA"/>
        </w:rPr>
      </w:pPr>
      <w:bookmarkStart w:id="612" w:name="_Toc83301740"/>
      <w:bookmarkStart w:id="613" w:name="_Toc95223389"/>
      <w:bookmarkStart w:id="614" w:name="_Toc60061486"/>
      <w:r>
        <w:rPr>
          <w:rFonts w:hint="eastAsia" w:ascii="宋体" w:hAnsi="宋体" w:eastAsia="宋体" w:cs="宋体"/>
          <w:b/>
          <w:bCs/>
          <w:color w:val="auto"/>
          <w:kern w:val="2"/>
          <w:sz w:val="21"/>
          <w:szCs w:val="32"/>
          <w:highlight w:val="none"/>
          <w:lang w:val="en-US" w:eastAsia="zh-CN" w:bidi="ar-SA"/>
        </w:rPr>
        <w:t>9.5 投诉</w:t>
      </w:r>
      <w:bookmarkEnd w:id="612"/>
      <w:bookmarkEnd w:id="613"/>
      <w:bookmarkEnd w:id="614"/>
    </w:p>
    <w:p w14:paraId="64B973F6">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9.5.1投标人或者其他利害关系人认为招标投标活动违反</w:t>
      </w:r>
      <w:r>
        <w:rPr>
          <w:rFonts w:hint="eastAsia" w:ascii="宋体" w:hAnsi="宋体" w:cs="宋体"/>
          <w:color w:val="auto"/>
          <w:szCs w:val="21"/>
          <w:highlight w:val="none"/>
          <w:lang w:eastAsia="zh-CN"/>
        </w:rPr>
        <w:t>法律法规</w:t>
      </w:r>
      <w:r>
        <w:rPr>
          <w:rFonts w:hint="eastAsia" w:ascii="宋体" w:hAnsi="宋体" w:cs="宋体"/>
          <w:color w:val="auto"/>
          <w:szCs w:val="21"/>
          <w:highlight w:val="none"/>
        </w:rPr>
        <w:t>和规章规定的，有权向相关行政监督部门投诉。投诉应当有明确的请求和必要的证明材料。</w:t>
      </w:r>
    </w:p>
    <w:p w14:paraId="6601436C">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9.5.2投标人和其他利害关系人对招标文件、开标和评标结果事项投诉的，应当按照投标人须知的规定先向招标人提出异议。异议答复期间不计算在第9.5.1</w:t>
      </w:r>
      <w:r>
        <w:rPr>
          <w:rFonts w:hint="eastAsia"/>
          <w:color w:val="auto"/>
          <w:highlight w:val="none"/>
        </w:rPr>
        <w:t>项</w:t>
      </w:r>
      <w:r>
        <w:rPr>
          <w:rFonts w:hint="eastAsia" w:ascii="宋体" w:hAnsi="宋体" w:cs="宋体"/>
          <w:color w:val="auto"/>
          <w:szCs w:val="21"/>
          <w:highlight w:val="none"/>
        </w:rPr>
        <w:t>规定的期限内。</w:t>
      </w:r>
    </w:p>
    <w:p w14:paraId="002A2E75">
      <w:pPr>
        <w:pStyle w:val="7"/>
        <w:pageBreakBefore w:val="0"/>
        <w:widowControl w:val="0"/>
        <w:kinsoku/>
        <w:wordWrap/>
        <w:overflowPunct/>
        <w:topLinePunct w:val="0"/>
        <w:autoSpaceDE/>
        <w:autoSpaceDN/>
        <w:bidi w:val="0"/>
        <w:spacing w:beforeLines="50" w:afterLines="50" w:line="500" w:lineRule="exact"/>
        <w:ind w:firstLine="482" w:firstLineChars="200"/>
        <w:textAlignment w:val="auto"/>
        <w:rPr>
          <w:rFonts w:hint="eastAsia" w:ascii="宋体" w:hAnsi="宋体" w:eastAsia="宋体" w:cs="宋体"/>
          <w:color w:val="auto"/>
          <w:sz w:val="24"/>
          <w:szCs w:val="24"/>
          <w:highlight w:val="none"/>
        </w:rPr>
      </w:pPr>
      <w:bookmarkStart w:id="615" w:name="_Toc83301741"/>
      <w:bookmarkStart w:id="616" w:name="_Toc95223390"/>
      <w:bookmarkStart w:id="617" w:name="_Toc60061487"/>
      <w:r>
        <w:rPr>
          <w:rFonts w:hint="eastAsia" w:ascii="宋体" w:hAnsi="宋体" w:eastAsia="宋体" w:cs="宋体"/>
          <w:color w:val="auto"/>
          <w:sz w:val="24"/>
          <w:szCs w:val="24"/>
          <w:highlight w:val="none"/>
        </w:rPr>
        <w:t>10.需要补充的其他内容</w:t>
      </w:r>
      <w:bookmarkEnd w:id="615"/>
      <w:bookmarkEnd w:id="616"/>
      <w:bookmarkEnd w:id="617"/>
      <w:bookmarkStart w:id="618" w:name="_Toc60061488"/>
    </w:p>
    <w:p w14:paraId="1D36B3A6">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需要补充的其他内容：见投标人须知前附表。</w:t>
      </w:r>
      <w:bookmarkEnd w:id="618"/>
    </w:p>
    <w:p w14:paraId="65B212F5">
      <w:pPr>
        <w:pStyle w:val="7"/>
        <w:spacing w:beforeLines="50" w:afterLines="50"/>
        <w:ind w:firstLine="482" w:firstLineChars="200"/>
        <w:rPr>
          <w:rFonts w:ascii="宋体" w:hAnsi="宋体" w:eastAsia="宋体" w:cs="宋体"/>
          <w:color w:val="auto"/>
          <w:sz w:val="24"/>
          <w:szCs w:val="24"/>
          <w:highlight w:val="none"/>
        </w:rPr>
      </w:pPr>
    </w:p>
    <w:bookmarkEnd w:id="570"/>
    <w:bookmarkEnd w:id="571"/>
    <w:bookmarkEnd w:id="572"/>
    <w:bookmarkEnd w:id="580"/>
    <w:bookmarkEnd w:id="581"/>
    <w:bookmarkEnd w:id="582"/>
    <w:p w14:paraId="41998900">
      <w:pPr>
        <w:pStyle w:val="6"/>
        <w:rPr>
          <w:color w:val="auto"/>
          <w:highlight w:val="none"/>
        </w:rPr>
      </w:pPr>
      <w:bookmarkStart w:id="619" w:name="_Toc324404864"/>
      <w:bookmarkStart w:id="620" w:name="_Toc35425105"/>
      <w:bookmarkStart w:id="621" w:name="_Toc506107317"/>
      <w:bookmarkStart w:id="622" w:name="_Toc35424939"/>
      <w:bookmarkStart w:id="623" w:name="_Toc15058902"/>
      <w:bookmarkStart w:id="624" w:name="_Toc296602475"/>
      <w:r>
        <w:rPr>
          <w:color w:val="auto"/>
          <w:highlight w:val="none"/>
        </w:rPr>
        <w:br w:type="page"/>
      </w:r>
      <w:bookmarkStart w:id="625" w:name="_Toc18840"/>
      <w:r>
        <w:rPr>
          <w:rFonts w:hint="eastAsia" w:ascii="Arial" w:hAnsi="Arial"/>
          <w:color w:val="auto"/>
          <w:kern w:val="0"/>
          <w:sz w:val="32"/>
          <w:szCs w:val="32"/>
          <w:highlight w:val="none"/>
        </w:rPr>
        <w:t>第二章</w:t>
      </w:r>
      <w:r>
        <w:rPr>
          <w:rFonts w:ascii="Arial" w:hAnsi="Arial"/>
          <w:color w:val="auto"/>
          <w:kern w:val="0"/>
          <w:sz w:val="32"/>
          <w:szCs w:val="32"/>
          <w:highlight w:val="none"/>
        </w:rPr>
        <w:t xml:space="preserve"> </w:t>
      </w:r>
      <w:r>
        <w:rPr>
          <w:rFonts w:hint="eastAsia" w:ascii="Arial" w:hAnsi="Arial"/>
          <w:color w:val="auto"/>
          <w:kern w:val="0"/>
          <w:sz w:val="32"/>
          <w:szCs w:val="32"/>
          <w:highlight w:val="none"/>
        </w:rPr>
        <w:t>资格审查</w:t>
      </w:r>
      <w:bookmarkEnd w:id="619"/>
      <w:r>
        <w:rPr>
          <w:rFonts w:hint="eastAsia" w:ascii="Arial" w:hAnsi="Arial"/>
          <w:color w:val="auto"/>
          <w:kern w:val="0"/>
          <w:sz w:val="32"/>
          <w:szCs w:val="32"/>
          <w:highlight w:val="none"/>
        </w:rPr>
        <w:t>办法</w:t>
      </w:r>
      <w:bookmarkEnd w:id="620"/>
      <w:bookmarkEnd w:id="621"/>
      <w:bookmarkEnd w:id="622"/>
      <w:bookmarkEnd w:id="623"/>
      <w:bookmarkEnd w:id="625"/>
    </w:p>
    <w:p w14:paraId="10E01D96">
      <w:pPr>
        <w:spacing w:beforeLines="50" w:afterLines="50" w:line="440" w:lineRule="exact"/>
        <w:jc w:val="center"/>
        <w:rPr>
          <w:rFonts w:ascii="宋体" w:cs="宋体"/>
          <w:b/>
          <w:bCs/>
          <w:color w:val="auto"/>
          <w:sz w:val="28"/>
          <w:szCs w:val="22"/>
          <w:highlight w:val="none"/>
        </w:rPr>
      </w:pPr>
      <w:bookmarkStart w:id="626" w:name="_Toc15058903"/>
      <w:bookmarkStart w:id="627" w:name="_Toc35425106"/>
      <w:bookmarkStart w:id="628" w:name="_Toc35424940"/>
      <w:bookmarkStart w:id="629" w:name="_Toc506107318"/>
      <w:bookmarkStart w:id="630" w:name="_Toc324404865"/>
      <w:r>
        <w:rPr>
          <w:rFonts w:hint="eastAsia" w:ascii="宋体" w:hAnsi="宋体" w:cs="宋体"/>
          <w:b/>
          <w:bCs/>
          <w:color w:val="auto"/>
          <w:sz w:val="28"/>
          <w:szCs w:val="22"/>
          <w:highlight w:val="none"/>
        </w:rPr>
        <w:t>资格审查办法前附表</w:t>
      </w:r>
      <w:bookmarkEnd w:id="626"/>
      <w:bookmarkEnd w:id="627"/>
      <w:bookmarkEnd w:id="628"/>
      <w:bookmarkEnd w:id="629"/>
      <w:bookmarkEnd w:id="630"/>
    </w:p>
    <w:p w14:paraId="144A5F71">
      <w:pPr>
        <w:spacing w:beforeLines="50" w:afterLines="50" w:line="440" w:lineRule="exact"/>
        <w:jc w:val="center"/>
        <w:rPr>
          <w:b/>
          <w:bCs/>
          <w:color w:val="auto"/>
          <w:sz w:val="24"/>
          <w:highlight w:val="none"/>
        </w:rPr>
      </w:pPr>
      <w:r>
        <w:rPr>
          <w:rFonts w:hint="eastAsia"/>
          <w:b/>
          <w:bCs/>
          <w:color w:val="auto"/>
          <w:sz w:val="24"/>
          <w:highlight w:val="none"/>
        </w:rPr>
        <w:t>资信证明文件评审</w:t>
      </w:r>
    </w:p>
    <w:tbl>
      <w:tblPr>
        <w:tblStyle w:val="45"/>
        <w:tblW w:w="100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5"/>
        <w:gridCol w:w="1258"/>
        <w:gridCol w:w="6183"/>
        <w:gridCol w:w="1860"/>
      </w:tblGrid>
      <w:tr w14:paraId="78DF6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2023" w:type="dxa"/>
            <w:gridSpan w:val="2"/>
            <w:vAlign w:val="center"/>
          </w:tcPr>
          <w:p w14:paraId="155E30EC">
            <w:pPr>
              <w:spacing w:line="440" w:lineRule="exact"/>
              <w:jc w:val="center"/>
              <w:rPr>
                <w:rFonts w:ascii="宋体" w:cs="宋体"/>
                <w:b/>
                <w:bCs/>
                <w:color w:val="auto"/>
                <w:szCs w:val="21"/>
                <w:highlight w:val="none"/>
              </w:rPr>
            </w:pPr>
            <w:r>
              <w:rPr>
                <w:rFonts w:hint="eastAsia" w:ascii="宋体" w:hAnsi="宋体" w:cs="宋体"/>
                <w:b/>
                <w:bCs/>
                <w:color w:val="auto"/>
                <w:szCs w:val="21"/>
                <w:highlight w:val="none"/>
              </w:rPr>
              <w:t>序号</w:t>
            </w:r>
          </w:p>
        </w:tc>
        <w:tc>
          <w:tcPr>
            <w:tcW w:w="6183" w:type="dxa"/>
            <w:vAlign w:val="center"/>
          </w:tcPr>
          <w:p w14:paraId="24443FED">
            <w:pPr>
              <w:spacing w:line="440" w:lineRule="exact"/>
              <w:jc w:val="center"/>
              <w:rPr>
                <w:rFonts w:ascii="宋体" w:cs="宋体"/>
                <w:b/>
                <w:bCs/>
                <w:color w:val="auto"/>
                <w:szCs w:val="21"/>
                <w:highlight w:val="none"/>
              </w:rPr>
            </w:pPr>
            <w:r>
              <w:rPr>
                <w:rFonts w:hint="eastAsia" w:ascii="宋体" w:hAnsi="宋体" w:cs="宋体"/>
                <w:b/>
                <w:bCs/>
                <w:color w:val="auto"/>
                <w:szCs w:val="21"/>
                <w:highlight w:val="none"/>
              </w:rPr>
              <w:t>审查内容</w:t>
            </w:r>
          </w:p>
        </w:tc>
        <w:tc>
          <w:tcPr>
            <w:tcW w:w="1860" w:type="dxa"/>
            <w:vAlign w:val="center"/>
          </w:tcPr>
          <w:p w14:paraId="4B19CD20">
            <w:pPr>
              <w:spacing w:line="440" w:lineRule="exact"/>
              <w:jc w:val="center"/>
              <w:rPr>
                <w:rFonts w:ascii="宋体" w:cs="宋体"/>
                <w:b/>
                <w:bCs/>
                <w:color w:val="auto"/>
                <w:szCs w:val="21"/>
                <w:highlight w:val="none"/>
              </w:rPr>
            </w:pPr>
            <w:r>
              <w:rPr>
                <w:rFonts w:hint="eastAsia" w:ascii="宋体" w:hAnsi="宋体" w:cs="宋体"/>
                <w:b/>
                <w:bCs/>
                <w:color w:val="auto"/>
                <w:szCs w:val="21"/>
                <w:highlight w:val="none"/>
              </w:rPr>
              <w:t>评审标准</w:t>
            </w:r>
          </w:p>
        </w:tc>
      </w:tr>
      <w:tr w14:paraId="0833D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65" w:type="dxa"/>
            <w:vMerge w:val="restart"/>
            <w:vAlign w:val="center"/>
          </w:tcPr>
          <w:p w14:paraId="6B7C1876">
            <w:pPr>
              <w:spacing w:line="440" w:lineRule="exact"/>
              <w:jc w:val="center"/>
              <w:rPr>
                <w:rFonts w:ascii="宋体" w:cs="宋体"/>
                <w:color w:val="auto"/>
                <w:szCs w:val="21"/>
                <w:highlight w:val="none"/>
              </w:rPr>
            </w:pPr>
            <w:r>
              <w:rPr>
                <w:rFonts w:ascii="宋体" w:hAnsi="宋体" w:cs="宋体"/>
                <w:color w:val="auto"/>
                <w:szCs w:val="21"/>
                <w:highlight w:val="none"/>
              </w:rPr>
              <w:t>1</w:t>
            </w:r>
          </w:p>
        </w:tc>
        <w:tc>
          <w:tcPr>
            <w:tcW w:w="1258" w:type="dxa"/>
            <w:vMerge w:val="restart"/>
            <w:vAlign w:val="center"/>
          </w:tcPr>
          <w:p w14:paraId="1BD5DD9C">
            <w:pPr>
              <w:spacing w:line="440" w:lineRule="exact"/>
              <w:jc w:val="center"/>
              <w:rPr>
                <w:rFonts w:ascii="宋体" w:cs="宋体"/>
                <w:b/>
                <w:bCs/>
                <w:color w:val="auto"/>
                <w:szCs w:val="21"/>
                <w:highlight w:val="none"/>
              </w:rPr>
            </w:pPr>
            <w:r>
              <w:rPr>
                <w:rFonts w:hint="eastAsia" w:ascii="宋体" w:hAnsi="宋体" w:cs="宋体"/>
                <w:b/>
                <w:bCs/>
                <w:color w:val="auto"/>
                <w:szCs w:val="21"/>
                <w:highlight w:val="none"/>
              </w:rPr>
              <w:t>审查资料</w:t>
            </w:r>
          </w:p>
        </w:tc>
        <w:tc>
          <w:tcPr>
            <w:tcW w:w="6183" w:type="dxa"/>
            <w:vAlign w:val="center"/>
          </w:tcPr>
          <w:p w14:paraId="329C4C9F">
            <w:pPr>
              <w:spacing w:line="440" w:lineRule="exact"/>
              <w:rPr>
                <w:rFonts w:ascii="宋体" w:cs="宋体"/>
                <w:color w:val="auto"/>
                <w:szCs w:val="21"/>
                <w:highlight w:val="none"/>
              </w:rPr>
            </w:pPr>
            <w:r>
              <w:rPr>
                <w:rFonts w:hint="eastAsia" w:ascii="宋体" w:hAnsi="宋体" w:cs="宋体"/>
                <w:color w:val="auto"/>
                <w:szCs w:val="21"/>
                <w:highlight w:val="none"/>
              </w:rPr>
              <w:t>法定代表人身份证明和本人有效身份证</w:t>
            </w:r>
            <w:r>
              <w:rPr>
                <w:rFonts w:hint="eastAsia" w:ascii="宋体" w:hAnsi="宋体" w:cs="宋体"/>
                <w:color w:val="auto"/>
                <w:szCs w:val="21"/>
                <w:highlight w:val="none"/>
                <w:lang w:eastAsia="zh-CN"/>
              </w:rPr>
              <w:t>（</w:t>
            </w:r>
            <w:r>
              <w:rPr>
                <w:rFonts w:hint="eastAsia" w:ascii="宋体" w:hAnsi="宋体" w:cs="宋体"/>
                <w:color w:val="auto"/>
                <w:szCs w:val="21"/>
                <w:highlight w:val="none"/>
              </w:rPr>
              <w:t>或法定代表人授权委托书和委托代理人有效身份证</w:t>
            </w:r>
            <w:r>
              <w:rPr>
                <w:rFonts w:hint="eastAsia" w:ascii="宋体" w:hAnsi="宋体" w:cs="宋体"/>
                <w:color w:val="auto"/>
                <w:szCs w:val="21"/>
                <w:highlight w:val="none"/>
                <w:lang w:eastAsia="zh-CN"/>
              </w:rPr>
              <w:t>）</w:t>
            </w:r>
          </w:p>
        </w:tc>
        <w:tc>
          <w:tcPr>
            <w:tcW w:w="1860" w:type="dxa"/>
            <w:vAlign w:val="center"/>
          </w:tcPr>
          <w:p w14:paraId="398FB42D">
            <w:pPr>
              <w:spacing w:line="440" w:lineRule="exact"/>
              <w:jc w:val="center"/>
              <w:rPr>
                <w:rFonts w:ascii="宋体" w:cs="宋体"/>
                <w:b/>
                <w:color w:val="auto"/>
                <w:szCs w:val="21"/>
                <w:highlight w:val="none"/>
              </w:rPr>
            </w:pPr>
            <w:r>
              <w:rPr>
                <w:rFonts w:hint="eastAsia" w:ascii="宋体" w:hAnsi="宋体" w:cs="宋体"/>
                <w:b/>
                <w:color w:val="auto"/>
                <w:szCs w:val="21"/>
                <w:highlight w:val="none"/>
              </w:rPr>
              <w:t>检验电子标书</w:t>
            </w:r>
          </w:p>
        </w:tc>
      </w:tr>
      <w:tr w14:paraId="5FFE3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765" w:type="dxa"/>
            <w:vMerge w:val="continue"/>
            <w:vAlign w:val="center"/>
          </w:tcPr>
          <w:p w14:paraId="4D015E03">
            <w:pPr>
              <w:spacing w:line="440" w:lineRule="exact"/>
              <w:jc w:val="center"/>
              <w:rPr>
                <w:rFonts w:ascii="宋体" w:cs="宋体"/>
                <w:color w:val="auto"/>
                <w:szCs w:val="21"/>
                <w:highlight w:val="none"/>
              </w:rPr>
            </w:pPr>
          </w:p>
        </w:tc>
        <w:tc>
          <w:tcPr>
            <w:tcW w:w="1258" w:type="dxa"/>
            <w:vMerge w:val="continue"/>
            <w:vAlign w:val="center"/>
          </w:tcPr>
          <w:p w14:paraId="5242BDCE">
            <w:pPr>
              <w:spacing w:line="440" w:lineRule="exact"/>
              <w:jc w:val="center"/>
              <w:rPr>
                <w:rFonts w:ascii="宋体" w:cs="宋体"/>
                <w:b/>
                <w:bCs/>
                <w:color w:val="auto"/>
                <w:szCs w:val="21"/>
                <w:highlight w:val="none"/>
              </w:rPr>
            </w:pPr>
          </w:p>
        </w:tc>
        <w:tc>
          <w:tcPr>
            <w:tcW w:w="6183" w:type="dxa"/>
            <w:vAlign w:val="center"/>
          </w:tcPr>
          <w:p w14:paraId="31C1374C">
            <w:pPr>
              <w:spacing w:line="440" w:lineRule="exact"/>
              <w:rPr>
                <w:rFonts w:ascii="宋体" w:cs="宋体"/>
                <w:color w:val="auto"/>
                <w:szCs w:val="21"/>
                <w:highlight w:val="none"/>
              </w:rPr>
            </w:pPr>
            <w:r>
              <w:rPr>
                <w:rFonts w:hint="eastAsia" w:ascii="宋体" w:cs="宋体"/>
                <w:color w:val="auto"/>
                <w:szCs w:val="21"/>
                <w:highlight w:val="none"/>
              </w:rPr>
              <w:t>诚信投标承诺书</w:t>
            </w:r>
          </w:p>
        </w:tc>
        <w:tc>
          <w:tcPr>
            <w:tcW w:w="1860" w:type="dxa"/>
            <w:vMerge w:val="restart"/>
            <w:vAlign w:val="center"/>
          </w:tcPr>
          <w:p w14:paraId="776B0DE3">
            <w:pPr>
              <w:spacing w:line="440" w:lineRule="exact"/>
              <w:jc w:val="center"/>
              <w:rPr>
                <w:rFonts w:ascii="宋体" w:cs="宋体"/>
                <w:b/>
                <w:color w:val="auto"/>
                <w:szCs w:val="21"/>
                <w:highlight w:val="none"/>
              </w:rPr>
            </w:pPr>
            <w:r>
              <w:rPr>
                <w:rFonts w:hint="eastAsia" w:ascii="宋体" w:hAnsi="宋体" w:cs="宋体"/>
                <w:b/>
                <w:color w:val="auto"/>
                <w:szCs w:val="21"/>
                <w:highlight w:val="none"/>
              </w:rPr>
              <w:t>检验电子标书</w:t>
            </w:r>
          </w:p>
        </w:tc>
      </w:tr>
      <w:tr w14:paraId="37E58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765" w:type="dxa"/>
            <w:vMerge w:val="continue"/>
            <w:vAlign w:val="center"/>
          </w:tcPr>
          <w:p w14:paraId="4329FA58">
            <w:pPr>
              <w:spacing w:line="440" w:lineRule="exact"/>
              <w:jc w:val="center"/>
              <w:rPr>
                <w:rFonts w:ascii="宋体" w:cs="宋体"/>
                <w:color w:val="auto"/>
                <w:szCs w:val="21"/>
                <w:highlight w:val="none"/>
              </w:rPr>
            </w:pPr>
          </w:p>
        </w:tc>
        <w:tc>
          <w:tcPr>
            <w:tcW w:w="1258" w:type="dxa"/>
            <w:vMerge w:val="continue"/>
            <w:vAlign w:val="center"/>
          </w:tcPr>
          <w:p w14:paraId="00177B02">
            <w:pPr>
              <w:spacing w:line="440" w:lineRule="exact"/>
              <w:jc w:val="center"/>
              <w:rPr>
                <w:rFonts w:ascii="宋体" w:cs="宋体"/>
                <w:b/>
                <w:bCs/>
                <w:color w:val="auto"/>
                <w:szCs w:val="21"/>
                <w:highlight w:val="none"/>
              </w:rPr>
            </w:pPr>
          </w:p>
        </w:tc>
        <w:tc>
          <w:tcPr>
            <w:tcW w:w="6183" w:type="dxa"/>
            <w:vAlign w:val="center"/>
          </w:tcPr>
          <w:p w14:paraId="135AD29D">
            <w:pPr>
              <w:spacing w:line="440" w:lineRule="exact"/>
              <w:rPr>
                <w:rFonts w:ascii="宋体" w:cs="宋体"/>
                <w:color w:val="auto"/>
                <w:szCs w:val="21"/>
                <w:highlight w:val="none"/>
              </w:rPr>
            </w:pPr>
            <w:r>
              <w:rPr>
                <w:rFonts w:hint="eastAsia" w:ascii="宋体" w:hAnsi="宋体" w:cs="宋体"/>
                <w:color w:val="auto"/>
                <w:szCs w:val="21"/>
                <w:highlight w:val="none"/>
              </w:rPr>
              <w:t>企业营业执照</w:t>
            </w:r>
          </w:p>
        </w:tc>
        <w:tc>
          <w:tcPr>
            <w:tcW w:w="1860" w:type="dxa"/>
            <w:vMerge w:val="continue"/>
            <w:vAlign w:val="center"/>
          </w:tcPr>
          <w:p w14:paraId="2B224867">
            <w:pPr>
              <w:spacing w:line="440" w:lineRule="exact"/>
              <w:rPr>
                <w:rFonts w:ascii="宋体" w:cs="宋体"/>
                <w:b/>
                <w:color w:val="auto"/>
                <w:szCs w:val="21"/>
                <w:highlight w:val="none"/>
              </w:rPr>
            </w:pPr>
          </w:p>
        </w:tc>
      </w:tr>
    </w:tbl>
    <w:p w14:paraId="4808679C">
      <w:pPr>
        <w:pStyle w:val="7"/>
        <w:pageBreakBefore w:val="0"/>
        <w:widowControl w:val="0"/>
        <w:kinsoku/>
        <w:wordWrap/>
        <w:overflowPunct/>
        <w:topLinePunct w:val="0"/>
        <w:autoSpaceDE/>
        <w:autoSpaceDN/>
        <w:bidi w:val="0"/>
        <w:spacing w:beforeLines="50" w:afterLines="50" w:line="500" w:lineRule="exact"/>
        <w:ind w:firstLine="422" w:firstLineChars="200"/>
        <w:textAlignment w:val="auto"/>
        <w:rPr>
          <w:rFonts w:ascii="宋体" w:hAnsi="宋体" w:eastAsia="宋体" w:cs="宋体"/>
          <w:color w:val="auto"/>
          <w:highlight w:val="none"/>
        </w:rPr>
      </w:pPr>
      <w:bookmarkStart w:id="631" w:name="_Toc324404866"/>
      <w:bookmarkStart w:id="632" w:name="_Toc35424941"/>
      <w:bookmarkStart w:id="633" w:name="_Toc15058904"/>
      <w:bookmarkStart w:id="634" w:name="_Toc27127"/>
      <w:bookmarkStart w:id="635" w:name="_Toc506107319"/>
      <w:bookmarkStart w:id="636" w:name="_Toc35425107"/>
      <w:r>
        <w:rPr>
          <w:rFonts w:ascii="宋体" w:hAnsi="宋体" w:eastAsia="宋体" w:cs="宋体"/>
          <w:color w:val="auto"/>
          <w:highlight w:val="none"/>
        </w:rPr>
        <w:t>1.</w:t>
      </w:r>
      <w:r>
        <w:rPr>
          <w:rFonts w:hint="eastAsia" w:ascii="宋体" w:hAnsi="宋体" w:eastAsia="宋体" w:cs="宋体"/>
          <w:color w:val="auto"/>
          <w:highlight w:val="none"/>
        </w:rPr>
        <w:t>审查资料</w:t>
      </w:r>
      <w:bookmarkEnd w:id="631"/>
      <w:bookmarkEnd w:id="632"/>
      <w:bookmarkEnd w:id="633"/>
      <w:bookmarkEnd w:id="634"/>
      <w:bookmarkEnd w:id="635"/>
      <w:bookmarkEnd w:id="636"/>
    </w:p>
    <w:p w14:paraId="74C51967">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bookmarkStart w:id="637" w:name="_Toc15058905"/>
      <w:bookmarkStart w:id="638" w:name="_Toc324404867"/>
      <w:r>
        <w:rPr>
          <w:rFonts w:hint="eastAsia" w:ascii="宋体" w:hAnsi="宋体" w:cs="宋体"/>
          <w:color w:val="auto"/>
          <w:szCs w:val="21"/>
          <w:highlight w:val="none"/>
        </w:rPr>
        <w:t>（</w:t>
      </w:r>
      <w:r>
        <w:rPr>
          <w:rFonts w:ascii="宋体" w:hAnsi="宋体" w:cs="宋体"/>
          <w:color w:val="auto"/>
          <w:szCs w:val="21"/>
          <w:highlight w:val="none"/>
        </w:rPr>
        <w:t>1</w:t>
      </w:r>
      <w:r>
        <w:rPr>
          <w:rFonts w:hint="eastAsia" w:ascii="宋体" w:hAnsi="宋体" w:cs="宋体"/>
          <w:color w:val="auto"/>
          <w:szCs w:val="21"/>
          <w:highlight w:val="none"/>
        </w:rPr>
        <w:t>）法定代表人身份证明和本人有效身份证</w:t>
      </w:r>
      <w:r>
        <w:rPr>
          <w:rFonts w:hint="eastAsia" w:ascii="宋体" w:hAnsi="宋体" w:cs="宋体"/>
          <w:color w:val="auto"/>
          <w:szCs w:val="21"/>
          <w:highlight w:val="none"/>
          <w:lang w:eastAsia="zh-CN"/>
        </w:rPr>
        <w:t>（</w:t>
      </w:r>
      <w:r>
        <w:rPr>
          <w:rFonts w:hint="eastAsia" w:ascii="宋体" w:hAnsi="宋体" w:cs="宋体"/>
          <w:color w:val="auto"/>
          <w:szCs w:val="21"/>
          <w:highlight w:val="none"/>
        </w:rPr>
        <w:t>或法定代表人授权委托书和委托代理人有效身份证</w:t>
      </w:r>
      <w:r>
        <w:rPr>
          <w:rFonts w:hint="eastAsia" w:ascii="宋体" w:hAnsi="宋体" w:cs="宋体"/>
          <w:color w:val="auto"/>
          <w:szCs w:val="21"/>
          <w:highlight w:val="none"/>
          <w:lang w:eastAsia="zh-CN"/>
        </w:rPr>
        <w:t>）</w:t>
      </w:r>
      <w:r>
        <w:rPr>
          <w:rFonts w:hint="eastAsia" w:ascii="宋体" w:hAnsi="宋体" w:cs="宋体"/>
          <w:color w:val="auto"/>
          <w:szCs w:val="21"/>
          <w:highlight w:val="none"/>
        </w:rPr>
        <w:t>；</w:t>
      </w:r>
    </w:p>
    <w:p w14:paraId="4A5C3092">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highlight w:val="none"/>
        </w:rPr>
        <w:t>（</w:t>
      </w:r>
      <w:r>
        <w:rPr>
          <w:rFonts w:ascii="宋体" w:hAnsi="宋体" w:cs="宋体"/>
          <w:color w:val="auto"/>
          <w:highlight w:val="none"/>
        </w:rPr>
        <w:t>2</w:t>
      </w:r>
      <w:r>
        <w:rPr>
          <w:rFonts w:hint="eastAsia" w:ascii="宋体" w:hAnsi="宋体" w:cs="宋体"/>
          <w:color w:val="auto"/>
          <w:highlight w:val="none"/>
        </w:rPr>
        <w:t>）</w:t>
      </w:r>
      <w:r>
        <w:rPr>
          <w:rFonts w:hint="eastAsia" w:ascii="宋体" w:cs="宋体"/>
          <w:color w:val="auto"/>
          <w:szCs w:val="21"/>
          <w:highlight w:val="none"/>
        </w:rPr>
        <w:t>诚信投标承诺书</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格式见附件）</w:t>
      </w:r>
      <w:r>
        <w:rPr>
          <w:rFonts w:hint="eastAsia" w:ascii="宋体" w:hAnsi="宋体" w:cs="宋体"/>
          <w:color w:val="auto"/>
          <w:szCs w:val="21"/>
          <w:highlight w:val="none"/>
        </w:rPr>
        <w:t>；</w:t>
      </w:r>
    </w:p>
    <w:p w14:paraId="053EFC00">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企业营业执照</w:t>
      </w:r>
    </w:p>
    <w:p w14:paraId="416D67BB">
      <w:pPr>
        <w:pageBreakBefore w:val="0"/>
        <w:widowControl w:val="0"/>
        <w:kinsoku/>
        <w:wordWrap/>
        <w:overflowPunct/>
        <w:topLinePunct w:val="0"/>
        <w:autoSpaceDE/>
        <w:autoSpaceDN/>
        <w:bidi w:val="0"/>
        <w:spacing w:line="500" w:lineRule="exact"/>
        <w:ind w:firstLine="422" w:firstLineChars="200"/>
        <w:jc w:val="left"/>
        <w:textAlignment w:val="auto"/>
        <w:rPr>
          <w:rFonts w:ascii="宋体" w:cs="宋体"/>
          <w:b w:val="0"/>
          <w:bCs w:val="0"/>
          <w:color w:val="auto"/>
          <w:highlight w:val="none"/>
        </w:rPr>
      </w:pPr>
      <w:r>
        <w:rPr>
          <w:rFonts w:hint="eastAsia" w:ascii="宋体" w:hAnsi="宋体" w:cs="宋体"/>
          <w:b/>
          <w:bCs/>
          <w:color w:val="auto"/>
          <w:highlight w:val="none"/>
        </w:rPr>
        <w:t>温馨提示：</w:t>
      </w:r>
      <w:bookmarkEnd w:id="637"/>
      <w:bookmarkStart w:id="639" w:name="_Toc58229032"/>
      <w:bookmarkStart w:id="640" w:name="_Toc15058907"/>
      <w:r>
        <w:rPr>
          <w:rFonts w:hint="eastAsia" w:ascii="宋体" w:cs="宋体"/>
          <w:b w:val="0"/>
          <w:bCs w:val="0"/>
          <w:color w:val="auto"/>
          <w:highlight w:val="none"/>
        </w:rPr>
        <w:t>请投标人认真准备投标文件资格审查资料</w:t>
      </w:r>
      <w:r>
        <w:rPr>
          <w:rFonts w:hint="eastAsia" w:ascii="宋体" w:cs="宋体"/>
          <w:b w:val="0"/>
          <w:bCs w:val="0"/>
          <w:color w:val="auto"/>
          <w:highlight w:val="none"/>
          <w:lang w:eastAsia="zh-CN"/>
        </w:rPr>
        <w:t>，</w:t>
      </w:r>
      <w:r>
        <w:rPr>
          <w:rFonts w:hint="eastAsia" w:ascii="宋体" w:cs="宋体"/>
          <w:b w:val="0"/>
          <w:bCs w:val="0"/>
          <w:color w:val="auto"/>
          <w:highlight w:val="none"/>
        </w:rPr>
        <w:t>如评标专家在</w:t>
      </w:r>
      <w:r>
        <w:rPr>
          <w:rFonts w:hint="eastAsia" w:ascii="宋体" w:cs="宋体"/>
          <w:b w:val="0"/>
          <w:bCs w:val="0"/>
          <w:color w:val="auto"/>
          <w:highlight w:val="none"/>
          <w:lang w:val="en-US" w:eastAsia="zh-CN"/>
        </w:rPr>
        <w:t>评审过程</w:t>
      </w:r>
      <w:r>
        <w:rPr>
          <w:rFonts w:hint="eastAsia" w:ascii="宋体" w:cs="宋体"/>
          <w:b w:val="0"/>
          <w:bCs w:val="0"/>
          <w:color w:val="auto"/>
          <w:highlight w:val="none"/>
        </w:rPr>
        <w:t>中，如果由于投标人自身原因导致评标专家无法查看并检验</w:t>
      </w:r>
      <w:r>
        <w:rPr>
          <w:rFonts w:hint="eastAsia" w:ascii="宋体" w:cs="宋体"/>
          <w:b w:val="0"/>
          <w:bCs w:val="0"/>
          <w:color w:val="auto"/>
          <w:highlight w:val="none"/>
          <w:lang w:val="en-US" w:eastAsia="zh-CN"/>
        </w:rPr>
        <w:t>投标文件</w:t>
      </w:r>
      <w:r>
        <w:rPr>
          <w:rFonts w:hint="eastAsia" w:ascii="宋体" w:cs="宋体"/>
          <w:b w:val="0"/>
          <w:bCs w:val="0"/>
          <w:color w:val="auto"/>
          <w:highlight w:val="none"/>
        </w:rPr>
        <w:t>中相关资料的，视为无效标处理。即使投标人将原件携带至现场的，同样按无效标处理。</w:t>
      </w:r>
      <w:bookmarkEnd w:id="639"/>
      <w:bookmarkEnd w:id="640"/>
    </w:p>
    <w:p w14:paraId="7DA5DCEE">
      <w:pPr>
        <w:pStyle w:val="7"/>
        <w:pageBreakBefore w:val="0"/>
        <w:widowControl w:val="0"/>
        <w:kinsoku/>
        <w:wordWrap/>
        <w:overflowPunct/>
        <w:topLinePunct w:val="0"/>
        <w:autoSpaceDE/>
        <w:autoSpaceDN/>
        <w:bidi w:val="0"/>
        <w:spacing w:beforeLines="50" w:afterLines="50" w:line="500" w:lineRule="exact"/>
        <w:ind w:firstLine="422" w:firstLineChars="200"/>
        <w:textAlignment w:val="auto"/>
        <w:rPr>
          <w:rFonts w:ascii="宋体" w:hAnsi="宋体" w:eastAsia="宋体" w:cs="宋体"/>
          <w:color w:val="auto"/>
          <w:highlight w:val="none"/>
        </w:rPr>
      </w:pPr>
      <w:bookmarkStart w:id="641" w:name="_Toc35425108"/>
      <w:bookmarkStart w:id="642" w:name="_Toc12549"/>
      <w:bookmarkStart w:id="643" w:name="_Toc35424942"/>
      <w:bookmarkStart w:id="644" w:name="_Toc15058909"/>
      <w:bookmarkStart w:id="645" w:name="_Toc506107320"/>
      <w:r>
        <w:rPr>
          <w:rFonts w:ascii="宋体" w:hAnsi="宋体" w:eastAsia="宋体" w:cs="宋体"/>
          <w:color w:val="auto"/>
          <w:highlight w:val="none"/>
        </w:rPr>
        <w:t>2.</w:t>
      </w:r>
      <w:r>
        <w:rPr>
          <w:rFonts w:hint="eastAsia" w:ascii="宋体" w:hAnsi="宋体" w:eastAsia="宋体" w:cs="宋体"/>
          <w:color w:val="auto"/>
          <w:highlight w:val="none"/>
        </w:rPr>
        <w:t>审查办法</w:t>
      </w:r>
      <w:bookmarkEnd w:id="638"/>
      <w:bookmarkEnd w:id="641"/>
      <w:bookmarkEnd w:id="642"/>
      <w:bookmarkEnd w:id="643"/>
      <w:bookmarkEnd w:id="644"/>
      <w:bookmarkEnd w:id="645"/>
    </w:p>
    <w:p w14:paraId="247136B1">
      <w:pPr>
        <w:pStyle w:val="7"/>
        <w:pageBreakBefore w:val="0"/>
        <w:widowControl w:val="0"/>
        <w:kinsoku/>
        <w:wordWrap/>
        <w:overflowPunct/>
        <w:topLinePunct w:val="0"/>
        <w:autoSpaceDE/>
        <w:autoSpaceDN/>
        <w:bidi w:val="0"/>
        <w:spacing w:beforeLines="50" w:afterLines="50" w:line="500" w:lineRule="exact"/>
        <w:ind w:firstLine="420" w:firstLineChars="200"/>
        <w:textAlignment w:val="auto"/>
        <w:rPr>
          <w:rFonts w:hint="eastAsia" w:ascii="宋体" w:hAnsi="宋体" w:eastAsia="宋体" w:cs="宋体"/>
          <w:b w:val="0"/>
          <w:bCs w:val="0"/>
          <w:color w:val="auto"/>
          <w:kern w:val="2"/>
          <w:sz w:val="21"/>
          <w:szCs w:val="21"/>
          <w:highlight w:val="none"/>
          <w:lang w:val="en-US" w:eastAsia="zh-CN" w:bidi="ar-SA"/>
        </w:rPr>
      </w:pPr>
      <w:bookmarkStart w:id="646" w:name="_Toc35425109"/>
      <w:bookmarkStart w:id="647" w:name="_Toc506107321"/>
      <w:bookmarkStart w:id="648" w:name="_Toc15626"/>
      <w:bookmarkStart w:id="649" w:name="_Toc15058910"/>
      <w:bookmarkStart w:id="650" w:name="_Toc35424943"/>
      <w:bookmarkStart w:id="651" w:name="_Toc324404868"/>
      <w:r>
        <w:rPr>
          <w:rFonts w:hint="eastAsia" w:ascii="宋体" w:hAnsi="宋体" w:eastAsia="宋体" w:cs="宋体"/>
          <w:b w:val="0"/>
          <w:bCs w:val="0"/>
          <w:color w:val="auto"/>
          <w:kern w:val="2"/>
          <w:sz w:val="21"/>
          <w:szCs w:val="21"/>
          <w:highlight w:val="none"/>
          <w:lang w:val="en-US" w:eastAsia="zh-CN" w:bidi="ar-SA"/>
        </w:rPr>
        <w:t>由资格审查委员会（评标委员会）按资格审查办法前附表中资格审查必要合格条件评审表要求对投标人审查资料进行核验。</w:t>
      </w:r>
    </w:p>
    <w:p w14:paraId="2D27C604">
      <w:pPr>
        <w:pStyle w:val="7"/>
        <w:pageBreakBefore w:val="0"/>
        <w:widowControl w:val="0"/>
        <w:kinsoku/>
        <w:wordWrap/>
        <w:overflowPunct/>
        <w:topLinePunct w:val="0"/>
        <w:autoSpaceDE/>
        <w:autoSpaceDN/>
        <w:bidi w:val="0"/>
        <w:spacing w:beforeLines="50" w:afterLines="50" w:line="500" w:lineRule="exact"/>
        <w:ind w:firstLine="422" w:firstLineChars="200"/>
        <w:textAlignment w:val="auto"/>
        <w:rPr>
          <w:rFonts w:ascii="宋体" w:hAnsi="宋体" w:eastAsia="宋体" w:cs="宋体"/>
          <w:color w:val="auto"/>
          <w:highlight w:val="none"/>
        </w:rPr>
      </w:pPr>
      <w:r>
        <w:rPr>
          <w:rFonts w:ascii="宋体" w:hAnsi="宋体" w:eastAsia="宋体" w:cs="宋体"/>
          <w:color w:val="auto"/>
          <w:highlight w:val="none"/>
        </w:rPr>
        <w:t>3.</w:t>
      </w:r>
      <w:r>
        <w:rPr>
          <w:rFonts w:hint="eastAsia" w:ascii="宋体" w:hAnsi="宋体" w:eastAsia="宋体" w:cs="宋体"/>
          <w:color w:val="auto"/>
          <w:highlight w:val="none"/>
        </w:rPr>
        <w:t>资格审查委员会和审查标准</w:t>
      </w:r>
      <w:bookmarkEnd w:id="646"/>
      <w:bookmarkEnd w:id="647"/>
      <w:bookmarkEnd w:id="648"/>
      <w:bookmarkEnd w:id="649"/>
      <w:bookmarkEnd w:id="650"/>
      <w:bookmarkEnd w:id="651"/>
    </w:p>
    <w:p w14:paraId="2EDA42C7">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jc w:val="left"/>
        <w:textAlignment w:val="auto"/>
        <w:rPr>
          <w:rFonts w:hint="eastAsia" w:ascii="宋体" w:hAnsi="宋体" w:eastAsia="宋体" w:cs="宋体"/>
          <w:b w:val="0"/>
          <w:bCs w:val="0"/>
          <w:color w:val="auto"/>
          <w:kern w:val="2"/>
          <w:sz w:val="21"/>
          <w:szCs w:val="21"/>
          <w:highlight w:val="none"/>
          <w:lang w:val="en-US" w:eastAsia="zh-CN" w:bidi="ar-SA"/>
        </w:rPr>
      </w:pPr>
      <w:bookmarkStart w:id="652" w:name="_Toc10330"/>
      <w:bookmarkStart w:id="653" w:name="_Toc506107322"/>
      <w:bookmarkStart w:id="654" w:name="_Toc324404869"/>
      <w:bookmarkStart w:id="655" w:name="_Toc35424944"/>
      <w:bookmarkStart w:id="656" w:name="_Toc15058911"/>
      <w:bookmarkStart w:id="657" w:name="_Toc35425110"/>
      <w:r>
        <w:rPr>
          <w:rFonts w:hint="eastAsia" w:ascii="宋体" w:hAnsi="宋体" w:eastAsia="宋体" w:cs="宋体"/>
          <w:b w:val="0"/>
          <w:bCs w:val="0"/>
          <w:color w:val="auto"/>
          <w:kern w:val="2"/>
          <w:sz w:val="21"/>
          <w:szCs w:val="21"/>
          <w:highlight w:val="none"/>
          <w:lang w:val="en-US" w:eastAsia="zh-CN" w:bidi="ar-SA"/>
        </w:rPr>
        <w:t>3.1资格审查由招标人依法组建的资格审查委员会（或评标委员会）负责。审查标准见资格审查办法前附表。</w:t>
      </w:r>
    </w:p>
    <w:p w14:paraId="109A7815">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 xml:space="preserve">3.2由资格审查委员会（评标委员会）按资格审查办法前附表要求对投标人的审查资料进行核验。投标申请人有下列情形之一的，其资格审查为不合格： </w:t>
      </w:r>
    </w:p>
    <w:p w14:paraId="32F8102F">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（1）未上传电子标书或电子标书经审查不合格；</w:t>
      </w:r>
    </w:p>
    <w:p w14:paraId="52FFFD14">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（2）联合体投标人没有提交联合体协议书；</w:t>
      </w:r>
    </w:p>
    <w:p w14:paraId="7105B729">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（3）保证金不按第</w:t>
      </w:r>
      <w:r>
        <w:rPr>
          <w:rFonts w:hint="eastAsia" w:ascii="宋体" w:hAnsi="宋体" w:cs="宋体"/>
          <w:b w:val="0"/>
          <w:bCs w:val="0"/>
          <w:color w:val="auto"/>
          <w:kern w:val="2"/>
          <w:sz w:val="21"/>
          <w:szCs w:val="21"/>
          <w:highlight w:val="none"/>
          <w:lang w:val="en-US" w:eastAsia="zh-CN" w:bidi="ar-SA"/>
        </w:rPr>
        <w:t>一</w:t>
      </w:r>
      <w:r>
        <w:rPr>
          <w:rFonts w:hint="eastAsia" w:ascii="宋体" w:hAnsi="宋体" w:eastAsia="宋体" w:cs="宋体"/>
          <w:b w:val="0"/>
          <w:bCs w:val="0"/>
          <w:color w:val="auto"/>
          <w:kern w:val="2"/>
          <w:sz w:val="21"/>
          <w:szCs w:val="21"/>
          <w:highlight w:val="none"/>
          <w:lang w:val="en-US" w:eastAsia="zh-CN" w:bidi="ar-SA"/>
        </w:rPr>
        <w:t xml:space="preserve">章“投标人须知”及其前附表要求提交投标保证金的； </w:t>
      </w:r>
    </w:p>
    <w:p w14:paraId="60292C28">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（4）投标人投标 MAC 地址一致的；</w:t>
      </w:r>
    </w:p>
    <w:p w14:paraId="4072AA4D">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（5）投标人申请开具电子保函MAC地址一致的；</w:t>
      </w:r>
    </w:p>
    <w:p w14:paraId="027F34FE">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（6）投标人投标文件制作机器码、文件创建标识码及造价软件加密锁号信息雷同的；</w:t>
      </w:r>
    </w:p>
    <w:p w14:paraId="68FB3BDB">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（7）法律法规规定的其他情形。</w:t>
      </w:r>
    </w:p>
    <w:p w14:paraId="3FCB405F">
      <w:pPr>
        <w:pStyle w:val="7"/>
        <w:pageBreakBefore w:val="0"/>
        <w:widowControl w:val="0"/>
        <w:kinsoku/>
        <w:wordWrap/>
        <w:overflowPunct/>
        <w:topLinePunct w:val="0"/>
        <w:autoSpaceDE/>
        <w:autoSpaceDN/>
        <w:bidi w:val="0"/>
        <w:spacing w:beforeLines="50" w:afterLines="50" w:line="500" w:lineRule="exact"/>
        <w:ind w:firstLine="422" w:firstLineChars="200"/>
        <w:textAlignment w:val="auto"/>
        <w:rPr>
          <w:rFonts w:ascii="宋体" w:hAnsi="宋体" w:eastAsia="宋体" w:cs="宋体"/>
          <w:color w:val="auto"/>
          <w:highlight w:val="none"/>
        </w:rPr>
      </w:pPr>
      <w:r>
        <w:rPr>
          <w:rFonts w:ascii="宋体" w:hAnsi="宋体" w:eastAsia="宋体" w:cs="宋体"/>
          <w:color w:val="auto"/>
          <w:highlight w:val="none"/>
        </w:rPr>
        <w:t>4.</w:t>
      </w:r>
      <w:r>
        <w:rPr>
          <w:rFonts w:hint="eastAsia" w:ascii="宋体" w:hAnsi="宋体" w:eastAsia="宋体" w:cs="宋体"/>
          <w:color w:val="auto"/>
          <w:highlight w:val="none"/>
        </w:rPr>
        <w:t>审查结果</w:t>
      </w:r>
      <w:bookmarkEnd w:id="652"/>
      <w:bookmarkEnd w:id="653"/>
      <w:bookmarkEnd w:id="654"/>
      <w:bookmarkEnd w:id="655"/>
      <w:bookmarkEnd w:id="656"/>
      <w:bookmarkEnd w:id="657"/>
    </w:p>
    <w:p w14:paraId="30D9DCDC">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highlight w:val="none"/>
        </w:rPr>
        <w:t>只有通过资格审查的投标人才能进入下一步的评标程序。</w:t>
      </w:r>
      <w:bookmarkStart w:id="658" w:name="_Toc506107323"/>
    </w:p>
    <w:p w14:paraId="033D312E">
      <w:pPr>
        <w:pStyle w:val="6"/>
        <w:spacing w:beforeLines="50" w:afterLines="50"/>
        <w:rPr>
          <w:rFonts w:hint="eastAsia" w:ascii="宋体" w:hAnsi="宋体"/>
          <w:color w:val="auto"/>
          <w:sz w:val="21"/>
          <w:szCs w:val="21"/>
          <w:highlight w:val="none"/>
        </w:rPr>
      </w:pPr>
      <w:bookmarkStart w:id="659" w:name="_Toc35424945"/>
      <w:bookmarkStart w:id="660" w:name="_Toc35425111"/>
      <w:bookmarkStart w:id="661" w:name="_Toc15058912"/>
      <w:r>
        <w:rPr>
          <w:color w:val="auto"/>
          <w:highlight w:val="none"/>
        </w:rPr>
        <w:br w:type="page"/>
      </w:r>
      <w:bookmarkStart w:id="662" w:name="_Toc24443"/>
      <w:r>
        <w:rPr>
          <w:rFonts w:hint="eastAsia" w:ascii="Arial" w:hAnsi="Arial"/>
          <w:color w:val="auto"/>
          <w:kern w:val="0"/>
          <w:sz w:val="32"/>
          <w:szCs w:val="32"/>
          <w:highlight w:val="none"/>
        </w:rPr>
        <w:t>第三章</w:t>
      </w:r>
      <w:r>
        <w:rPr>
          <w:rFonts w:ascii="Arial" w:hAnsi="Arial"/>
          <w:color w:val="auto"/>
          <w:kern w:val="0"/>
          <w:sz w:val="32"/>
          <w:szCs w:val="32"/>
          <w:highlight w:val="none"/>
        </w:rPr>
        <w:t xml:space="preserve"> </w:t>
      </w:r>
      <w:r>
        <w:rPr>
          <w:rFonts w:hint="eastAsia" w:ascii="Arial" w:hAnsi="Arial"/>
          <w:color w:val="auto"/>
          <w:kern w:val="0"/>
          <w:sz w:val="32"/>
          <w:szCs w:val="32"/>
          <w:highlight w:val="none"/>
        </w:rPr>
        <w:t>评标办法</w:t>
      </w:r>
      <w:bookmarkEnd w:id="624"/>
      <w:bookmarkEnd w:id="658"/>
      <w:bookmarkEnd w:id="659"/>
      <w:bookmarkEnd w:id="660"/>
      <w:bookmarkEnd w:id="661"/>
      <w:bookmarkEnd w:id="662"/>
    </w:p>
    <w:p w14:paraId="5D353D34">
      <w:pPr>
        <w:spacing w:beforeLines="80" w:afterLines="80" w:line="440" w:lineRule="exact"/>
        <w:jc w:val="center"/>
        <w:rPr>
          <w:rFonts w:ascii="宋体" w:cs="宋体"/>
          <w:b/>
          <w:bCs/>
          <w:color w:val="auto"/>
          <w:sz w:val="24"/>
          <w:highlight w:val="none"/>
        </w:rPr>
      </w:pPr>
      <w:r>
        <w:rPr>
          <w:rFonts w:hint="eastAsia" w:ascii="宋体" w:hAnsi="宋体" w:cs="宋体"/>
          <w:b/>
          <w:bCs/>
          <w:color w:val="auto"/>
          <w:sz w:val="24"/>
          <w:highlight w:val="none"/>
          <w:lang w:val="en-US" w:eastAsia="zh-CN"/>
        </w:rPr>
        <w:t>投标文件</w:t>
      </w:r>
      <w:r>
        <w:rPr>
          <w:rFonts w:hint="eastAsia" w:ascii="宋体" w:hAnsi="宋体" w:cs="宋体"/>
          <w:b/>
          <w:bCs/>
          <w:color w:val="auto"/>
          <w:sz w:val="24"/>
          <w:highlight w:val="none"/>
        </w:rPr>
        <w:t>评审</w:t>
      </w:r>
    </w:p>
    <w:tbl>
      <w:tblPr>
        <w:tblStyle w:val="45"/>
        <w:tblW w:w="95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1"/>
        <w:gridCol w:w="1137"/>
        <w:gridCol w:w="2881"/>
        <w:gridCol w:w="4727"/>
      </w:tblGrid>
      <w:tr w14:paraId="154ED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1948" w:type="dxa"/>
            <w:gridSpan w:val="2"/>
            <w:vAlign w:val="center"/>
          </w:tcPr>
          <w:p w14:paraId="72345069">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条款号</w:t>
            </w:r>
          </w:p>
        </w:tc>
        <w:tc>
          <w:tcPr>
            <w:tcW w:w="2881" w:type="dxa"/>
            <w:vAlign w:val="center"/>
          </w:tcPr>
          <w:p w14:paraId="5574C856">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评审因素</w:t>
            </w:r>
          </w:p>
        </w:tc>
        <w:tc>
          <w:tcPr>
            <w:tcW w:w="4727" w:type="dxa"/>
            <w:vAlign w:val="center"/>
          </w:tcPr>
          <w:p w14:paraId="6BF881F9">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评审标准</w:t>
            </w:r>
          </w:p>
        </w:tc>
      </w:tr>
      <w:tr w14:paraId="4B437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811" w:type="dxa"/>
            <w:vMerge w:val="restart"/>
            <w:vAlign w:val="center"/>
          </w:tcPr>
          <w:p w14:paraId="3BEB30D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4.2.1</w:t>
            </w:r>
          </w:p>
        </w:tc>
        <w:tc>
          <w:tcPr>
            <w:tcW w:w="1137" w:type="dxa"/>
            <w:vMerge w:val="restart"/>
            <w:vAlign w:val="center"/>
          </w:tcPr>
          <w:p w14:paraId="52514485">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形式评审标准</w:t>
            </w:r>
          </w:p>
        </w:tc>
        <w:tc>
          <w:tcPr>
            <w:tcW w:w="2881" w:type="dxa"/>
            <w:vAlign w:val="center"/>
          </w:tcPr>
          <w:p w14:paraId="10FCE069">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投标函签字盖章</w:t>
            </w:r>
          </w:p>
        </w:tc>
        <w:tc>
          <w:tcPr>
            <w:tcW w:w="4727" w:type="dxa"/>
          </w:tcPr>
          <w:p w14:paraId="38D37FF2">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有投标人及其法定代表人签章</w:t>
            </w:r>
          </w:p>
        </w:tc>
      </w:tr>
      <w:tr w14:paraId="0D96A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811" w:type="dxa"/>
            <w:vMerge w:val="continue"/>
          </w:tcPr>
          <w:p w14:paraId="7B8D3C76">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p>
        </w:tc>
        <w:tc>
          <w:tcPr>
            <w:tcW w:w="1137" w:type="dxa"/>
            <w:vMerge w:val="continue"/>
          </w:tcPr>
          <w:p w14:paraId="4C3A109A">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p>
        </w:tc>
        <w:tc>
          <w:tcPr>
            <w:tcW w:w="2881" w:type="dxa"/>
            <w:vAlign w:val="center"/>
          </w:tcPr>
          <w:p w14:paraId="10591F20">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投标文件格式</w:t>
            </w:r>
          </w:p>
        </w:tc>
        <w:tc>
          <w:tcPr>
            <w:tcW w:w="4727" w:type="dxa"/>
          </w:tcPr>
          <w:p w14:paraId="794C58EC">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符合第</w:t>
            </w:r>
            <w:r>
              <w:rPr>
                <w:rFonts w:hint="eastAsia" w:ascii="宋体" w:hAnsi="宋体" w:cs="宋体"/>
                <w:color w:val="auto"/>
                <w:sz w:val="21"/>
                <w:szCs w:val="21"/>
                <w:highlight w:val="none"/>
                <w:lang w:val="en-US" w:eastAsia="zh-CN"/>
              </w:rPr>
              <w:t>六</w:t>
            </w:r>
            <w:r>
              <w:rPr>
                <w:rFonts w:hint="eastAsia" w:ascii="宋体" w:hAnsi="宋体" w:eastAsia="宋体" w:cs="宋体"/>
                <w:color w:val="auto"/>
                <w:sz w:val="21"/>
                <w:szCs w:val="21"/>
                <w:highlight w:val="none"/>
              </w:rPr>
              <w:t>章“投标文件格式”的要求</w:t>
            </w:r>
          </w:p>
        </w:tc>
      </w:tr>
      <w:tr w14:paraId="341CB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811" w:type="dxa"/>
            <w:vMerge w:val="continue"/>
          </w:tcPr>
          <w:p w14:paraId="154F5436">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p>
        </w:tc>
        <w:tc>
          <w:tcPr>
            <w:tcW w:w="1137" w:type="dxa"/>
            <w:vMerge w:val="continue"/>
          </w:tcPr>
          <w:p w14:paraId="7500EB47">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p>
        </w:tc>
        <w:tc>
          <w:tcPr>
            <w:tcW w:w="2881" w:type="dxa"/>
            <w:vAlign w:val="center"/>
          </w:tcPr>
          <w:p w14:paraId="3D3AC80F">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报价唯一</w:t>
            </w:r>
          </w:p>
        </w:tc>
        <w:tc>
          <w:tcPr>
            <w:tcW w:w="4727" w:type="dxa"/>
          </w:tcPr>
          <w:p w14:paraId="1F479A9C">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只能有一个报价</w:t>
            </w:r>
          </w:p>
        </w:tc>
      </w:tr>
      <w:tr w14:paraId="716C9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811" w:type="dxa"/>
            <w:vMerge w:val="restart"/>
            <w:vAlign w:val="center"/>
          </w:tcPr>
          <w:p w14:paraId="7F89D25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4.2.2</w:t>
            </w:r>
          </w:p>
        </w:tc>
        <w:tc>
          <w:tcPr>
            <w:tcW w:w="1137" w:type="dxa"/>
            <w:vMerge w:val="restart"/>
            <w:vAlign w:val="center"/>
          </w:tcPr>
          <w:p w14:paraId="745AAEDD">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响应性评审标准</w:t>
            </w:r>
          </w:p>
          <w:p w14:paraId="6F44E6F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1"/>
                <w:szCs w:val="21"/>
                <w:highlight w:val="none"/>
              </w:rPr>
            </w:pPr>
          </w:p>
        </w:tc>
        <w:tc>
          <w:tcPr>
            <w:tcW w:w="2881" w:type="dxa"/>
            <w:vAlign w:val="center"/>
          </w:tcPr>
          <w:p w14:paraId="1655AECB">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供货</w:t>
            </w:r>
            <w:r>
              <w:rPr>
                <w:rFonts w:hint="eastAsia" w:ascii="宋体" w:hAnsi="宋体" w:eastAsia="宋体" w:cs="宋体"/>
                <w:color w:val="auto"/>
                <w:sz w:val="21"/>
                <w:szCs w:val="21"/>
                <w:highlight w:val="none"/>
              </w:rPr>
              <w:t>期限</w:t>
            </w:r>
          </w:p>
        </w:tc>
        <w:tc>
          <w:tcPr>
            <w:tcW w:w="4727" w:type="dxa"/>
            <w:vAlign w:val="center"/>
          </w:tcPr>
          <w:p w14:paraId="2E2A4424">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符合投标须知前附表规定</w:t>
            </w:r>
          </w:p>
        </w:tc>
      </w:tr>
      <w:tr w14:paraId="10DAB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811" w:type="dxa"/>
            <w:vMerge w:val="continue"/>
          </w:tcPr>
          <w:p w14:paraId="1EDF104D">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p>
        </w:tc>
        <w:tc>
          <w:tcPr>
            <w:tcW w:w="1137" w:type="dxa"/>
            <w:vMerge w:val="continue"/>
          </w:tcPr>
          <w:p w14:paraId="26FF68E5">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p>
        </w:tc>
        <w:tc>
          <w:tcPr>
            <w:tcW w:w="2881" w:type="dxa"/>
            <w:vAlign w:val="center"/>
          </w:tcPr>
          <w:p w14:paraId="036DC96A">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投标有效期</w:t>
            </w:r>
          </w:p>
        </w:tc>
        <w:tc>
          <w:tcPr>
            <w:tcW w:w="4727" w:type="dxa"/>
            <w:vAlign w:val="center"/>
          </w:tcPr>
          <w:p w14:paraId="1ED10E32">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符合投标须知前附表规定</w:t>
            </w:r>
          </w:p>
        </w:tc>
      </w:tr>
      <w:tr w14:paraId="17C2F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811" w:type="dxa"/>
            <w:vMerge w:val="continue"/>
          </w:tcPr>
          <w:p w14:paraId="24F73FD6">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p>
        </w:tc>
        <w:tc>
          <w:tcPr>
            <w:tcW w:w="1137" w:type="dxa"/>
            <w:vMerge w:val="continue"/>
          </w:tcPr>
          <w:p w14:paraId="58FA4546">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p>
        </w:tc>
        <w:tc>
          <w:tcPr>
            <w:tcW w:w="2881" w:type="dxa"/>
            <w:vAlign w:val="center"/>
          </w:tcPr>
          <w:p w14:paraId="2072F1E4">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工程质量</w:t>
            </w:r>
          </w:p>
        </w:tc>
        <w:tc>
          <w:tcPr>
            <w:tcW w:w="4727" w:type="dxa"/>
            <w:vAlign w:val="center"/>
          </w:tcPr>
          <w:p w14:paraId="5477B440">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符合投标须知前附表规定</w:t>
            </w:r>
          </w:p>
        </w:tc>
      </w:tr>
      <w:tr w14:paraId="45206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811" w:type="dxa"/>
            <w:vMerge w:val="continue"/>
          </w:tcPr>
          <w:p w14:paraId="54F6FA49">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p>
        </w:tc>
        <w:tc>
          <w:tcPr>
            <w:tcW w:w="1137" w:type="dxa"/>
            <w:vMerge w:val="continue"/>
          </w:tcPr>
          <w:p w14:paraId="3D928D86">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p>
        </w:tc>
        <w:tc>
          <w:tcPr>
            <w:tcW w:w="2881" w:type="dxa"/>
            <w:vAlign w:val="center"/>
          </w:tcPr>
          <w:p w14:paraId="66887F17">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投标文件内容</w:t>
            </w:r>
          </w:p>
        </w:tc>
        <w:tc>
          <w:tcPr>
            <w:tcW w:w="4727" w:type="dxa"/>
            <w:vAlign w:val="center"/>
          </w:tcPr>
          <w:p w14:paraId="673B4857">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符合投标须知前附表规定</w:t>
            </w:r>
          </w:p>
        </w:tc>
      </w:tr>
      <w:tr w14:paraId="2EE14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811" w:type="dxa"/>
            <w:vMerge w:val="continue"/>
          </w:tcPr>
          <w:p w14:paraId="7F041C45">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p>
        </w:tc>
        <w:tc>
          <w:tcPr>
            <w:tcW w:w="1137" w:type="dxa"/>
            <w:vMerge w:val="continue"/>
          </w:tcPr>
          <w:p w14:paraId="1AA2E386">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p>
        </w:tc>
        <w:tc>
          <w:tcPr>
            <w:tcW w:w="2881" w:type="dxa"/>
            <w:vAlign w:val="center"/>
          </w:tcPr>
          <w:p w14:paraId="7E297969">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投标报价</w:t>
            </w:r>
          </w:p>
        </w:tc>
        <w:tc>
          <w:tcPr>
            <w:tcW w:w="4727" w:type="dxa"/>
            <w:vAlign w:val="center"/>
          </w:tcPr>
          <w:p w14:paraId="4CB392DA">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不高于最高投标限价</w:t>
            </w:r>
          </w:p>
        </w:tc>
      </w:tr>
      <w:tr w14:paraId="60A74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811" w:type="dxa"/>
            <w:vAlign w:val="center"/>
          </w:tcPr>
          <w:p w14:paraId="06D2DE55">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宋体" w:hAnsi="宋体" w:eastAsia="宋体" w:cs="宋体"/>
                <w:color w:val="auto"/>
                <w:sz w:val="21"/>
                <w:szCs w:val="21"/>
                <w:highlight w:val="none"/>
                <w:lang w:val="en-US" w:eastAsia="zh-CN"/>
              </w:rPr>
            </w:pPr>
            <w:bookmarkStart w:id="663" w:name="_Toc144974556"/>
            <w:bookmarkStart w:id="664" w:name="_Toc152042366"/>
            <w:bookmarkStart w:id="665" w:name="_Toc179632607"/>
            <w:bookmarkStart w:id="666" w:name="_Toc152045589"/>
            <w:bookmarkStart w:id="667" w:name="_Toc35425113"/>
            <w:bookmarkStart w:id="668" w:name="_Toc35424947"/>
            <w:bookmarkStart w:id="669" w:name="_Toc506107324"/>
            <w:bookmarkStart w:id="670" w:name="_Toc247085747"/>
            <w:bookmarkStart w:id="671" w:name="_Toc246996975"/>
            <w:bookmarkStart w:id="672" w:name="_Toc15058913"/>
            <w:bookmarkStart w:id="673" w:name="_Toc6491"/>
            <w:bookmarkStart w:id="674" w:name="_Toc324404872"/>
            <w:bookmarkStart w:id="675" w:name="_Toc246996232"/>
            <w:r>
              <w:rPr>
                <w:rFonts w:hint="eastAsia" w:ascii="宋体" w:hAnsi="宋体" w:cs="宋体"/>
                <w:color w:val="auto"/>
                <w:sz w:val="21"/>
                <w:szCs w:val="21"/>
                <w:highlight w:val="none"/>
                <w:lang w:val="en-US" w:eastAsia="zh-CN"/>
              </w:rPr>
              <w:t>报价评审</w:t>
            </w:r>
          </w:p>
        </w:tc>
        <w:tc>
          <w:tcPr>
            <w:tcW w:w="1137" w:type="dxa"/>
            <w:vAlign w:val="center"/>
          </w:tcPr>
          <w:p w14:paraId="1EDFDBEC">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报价得分（</w:t>
            </w:r>
            <w:r>
              <w:rPr>
                <w:rFonts w:hint="eastAsia" w:ascii="宋体" w:hAnsi="宋体" w:cs="宋体"/>
                <w:color w:val="auto"/>
                <w:sz w:val="21"/>
                <w:szCs w:val="21"/>
                <w:highlight w:val="none"/>
                <w:lang w:val="en-US" w:eastAsia="zh-CN"/>
              </w:rPr>
              <w:t>90</w:t>
            </w:r>
            <w:r>
              <w:rPr>
                <w:rFonts w:hint="eastAsia" w:ascii="宋体" w:hAnsi="宋体" w:eastAsia="宋体" w:cs="宋体"/>
                <w:color w:val="auto"/>
                <w:sz w:val="21"/>
                <w:szCs w:val="21"/>
                <w:highlight w:val="none"/>
                <w:lang w:val="en-US" w:eastAsia="zh-CN"/>
              </w:rPr>
              <w:t>分）</w:t>
            </w:r>
          </w:p>
        </w:tc>
        <w:tc>
          <w:tcPr>
            <w:tcW w:w="7608" w:type="dxa"/>
            <w:gridSpan w:val="2"/>
            <w:vAlign w:val="center"/>
          </w:tcPr>
          <w:p w14:paraId="3BD9E532">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报价</w:t>
            </w:r>
            <w:r>
              <w:rPr>
                <w:rFonts w:hint="eastAsia" w:ascii="宋体" w:hAnsi="宋体" w:eastAsia="宋体" w:cs="宋体"/>
                <w:color w:val="auto"/>
                <w:sz w:val="21"/>
                <w:szCs w:val="21"/>
                <w:highlight w:val="none"/>
              </w:rPr>
              <w:t>评分按下列步骤计算：</w:t>
            </w:r>
          </w:p>
          <w:p w14:paraId="10FE40AC">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第一步：计算B值。</w:t>
            </w:r>
          </w:p>
          <w:p w14:paraId="49226A7A">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①B值为</w:t>
            </w:r>
            <w:r>
              <w:rPr>
                <w:rFonts w:hint="eastAsia" w:ascii="宋体" w:hAnsi="宋体" w:cs="宋体"/>
                <w:color w:val="auto"/>
                <w:szCs w:val="21"/>
                <w:highlight w:val="none"/>
                <w:lang w:val="en-US" w:eastAsia="zh-CN"/>
              </w:rPr>
              <w:t>资信得分</w:t>
            </w:r>
            <w:r>
              <w:rPr>
                <w:rFonts w:hint="eastAsia" w:ascii="宋体" w:hAnsi="宋体" w:cs="宋体"/>
                <w:color w:val="auto"/>
                <w:szCs w:val="21"/>
                <w:highlight w:val="none"/>
              </w:rPr>
              <w:t>大于等于所有通过</w:t>
            </w:r>
            <w:r>
              <w:rPr>
                <w:rFonts w:hint="eastAsia" w:ascii="宋体" w:hAnsi="宋体" w:cs="宋体"/>
                <w:color w:val="auto"/>
                <w:szCs w:val="21"/>
                <w:highlight w:val="none"/>
                <w:lang w:val="en-US" w:eastAsia="zh-CN"/>
              </w:rPr>
              <w:t>符合性</w:t>
            </w:r>
            <w:r>
              <w:rPr>
                <w:rFonts w:hint="eastAsia" w:ascii="宋体" w:hAnsi="宋体" w:cs="宋体"/>
                <w:color w:val="auto"/>
                <w:szCs w:val="21"/>
                <w:highlight w:val="none"/>
              </w:rPr>
              <w:t>评审有效投标人</w:t>
            </w:r>
            <w:r>
              <w:rPr>
                <w:rFonts w:hint="eastAsia" w:ascii="宋体" w:hAnsi="宋体" w:cs="宋体"/>
                <w:color w:val="auto"/>
                <w:szCs w:val="21"/>
                <w:highlight w:val="none"/>
                <w:lang w:val="en-US" w:eastAsia="zh-CN"/>
              </w:rPr>
              <w:t>资信得分</w:t>
            </w:r>
            <w:r>
              <w:rPr>
                <w:rFonts w:hint="eastAsia" w:ascii="宋体" w:hAnsi="宋体" w:cs="宋体"/>
                <w:color w:val="auto"/>
                <w:szCs w:val="21"/>
                <w:highlight w:val="none"/>
              </w:rPr>
              <w:t>平均分值的</w:t>
            </w:r>
            <w:r>
              <w:rPr>
                <w:rFonts w:hint="eastAsia" w:ascii="宋体" w:hAnsi="宋体" w:cs="宋体"/>
                <w:color w:val="auto"/>
                <w:szCs w:val="21"/>
                <w:highlight w:val="none"/>
                <w:lang w:val="en-US" w:eastAsia="zh-CN"/>
              </w:rPr>
              <w:t>有效</w:t>
            </w:r>
            <w:r>
              <w:rPr>
                <w:rFonts w:hint="eastAsia" w:ascii="宋体" w:hAnsi="宋体" w:cs="宋体"/>
                <w:color w:val="auto"/>
                <w:szCs w:val="21"/>
                <w:highlight w:val="none"/>
              </w:rPr>
              <w:t>投标人报价的算术平均值。</w:t>
            </w:r>
          </w:p>
          <w:p w14:paraId="18469036">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第二步：计算评标基准价F值。</w:t>
            </w:r>
          </w:p>
          <w:p w14:paraId="06F736A7">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①F=B×（1-K），其中K为调整系数，K的取值为-0.5%（1号），0%（2号），0.5%（3号），1.0%（4号），1.5%（5号）。</w:t>
            </w:r>
          </w:p>
          <w:p w14:paraId="3129F0AC">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第三步：计算报价偏差率。</w:t>
            </w:r>
          </w:p>
          <w:p w14:paraId="07C0D88F">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①偏差率=|（投标报价-评标基准价）/评标基准价|×100%</w:t>
            </w:r>
          </w:p>
          <w:p w14:paraId="5525D6BB">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第四步：计算报价得分</w:t>
            </w:r>
          </w:p>
          <w:p w14:paraId="47ECB7D8">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①投标报价等于评标基准价的得满分。</w:t>
            </w:r>
          </w:p>
          <w:p w14:paraId="01BB04B8">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②投标报价高于评标基准价的，投标报价得分=报价满分值-偏差率×100×1</w:t>
            </w:r>
          </w:p>
          <w:p w14:paraId="33C8B721">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③投标报价低于评标基准价的，投标报价得分=报价满分值-偏差率×100×0.5</w:t>
            </w:r>
          </w:p>
          <w:p w14:paraId="015ED328">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注：计算过程中，B值、评标基准价F值、偏差率、报价得分均保留两位小数，小数点后第三位四舍五入。</w:t>
            </w:r>
          </w:p>
        </w:tc>
      </w:tr>
      <w:tr w14:paraId="3EF40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811" w:type="dxa"/>
            <w:vAlign w:val="center"/>
          </w:tcPr>
          <w:p w14:paraId="22DB0AA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资信评审</w:t>
            </w:r>
          </w:p>
        </w:tc>
        <w:tc>
          <w:tcPr>
            <w:tcW w:w="1137" w:type="dxa"/>
            <w:vAlign w:val="center"/>
          </w:tcPr>
          <w:p w14:paraId="487E842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企业业绩</w:t>
            </w:r>
          </w:p>
          <w:p w14:paraId="05E82273">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（10分</w:t>
            </w:r>
          </w:p>
        </w:tc>
        <w:tc>
          <w:tcPr>
            <w:tcW w:w="7608" w:type="dxa"/>
            <w:gridSpan w:val="2"/>
            <w:vAlign w:val="center"/>
          </w:tcPr>
          <w:p w14:paraId="73BF1568">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自202</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年1月1日至投标截止日</w:t>
            </w:r>
            <w:r>
              <w:rPr>
                <w:rFonts w:hint="eastAsia" w:ascii="宋体" w:hAnsi="宋体" w:cs="宋体"/>
                <w:color w:val="auto"/>
                <w:sz w:val="21"/>
                <w:szCs w:val="21"/>
                <w:highlight w:val="none"/>
                <w:lang w:val="en-US" w:eastAsia="zh-CN"/>
              </w:rPr>
              <w:t>（以合同签订时间为准）</w:t>
            </w:r>
            <w:r>
              <w:rPr>
                <w:rFonts w:hint="eastAsia" w:ascii="宋体" w:hAnsi="宋体" w:eastAsia="宋体" w:cs="宋体"/>
                <w:color w:val="auto"/>
                <w:sz w:val="21"/>
                <w:szCs w:val="21"/>
                <w:highlight w:val="none"/>
                <w:lang w:val="en-US" w:eastAsia="zh-CN"/>
              </w:rPr>
              <w:t>，投标人</w:t>
            </w:r>
            <w:r>
              <w:rPr>
                <w:rFonts w:hint="eastAsia" w:ascii="宋体" w:hAnsi="宋体" w:cs="宋体"/>
                <w:color w:val="auto"/>
                <w:sz w:val="21"/>
                <w:szCs w:val="21"/>
                <w:highlight w:val="none"/>
                <w:lang w:val="en-US" w:eastAsia="zh-CN"/>
              </w:rPr>
              <w:t>具</w:t>
            </w:r>
            <w:r>
              <w:rPr>
                <w:rFonts w:hint="eastAsia" w:ascii="宋体" w:hAnsi="宋体" w:cs="宋体"/>
                <w:color w:val="auto"/>
                <w:sz w:val="21"/>
                <w:szCs w:val="21"/>
                <w:highlight w:val="none"/>
                <w:lang w:val="en-US" w:eastAsia="zh-CN"/>
              </w:rPr>
              <w:t>有热排风机供货业绩</w:t>
            </w:r>
            <w:r>
              <w:rPr>
                <w:rFonts w:hint="eastAsia" w:ascii="宋体" w:hAnsi="宋体" w:cs="宋体"/>
                <w:color w:val="auto"/>
                <w:sz w:val="21"/>
                <w:szCs w:val="21"/>
                <w:highlight w:val="none"/>
                <w:lang w:val="en-US" w:eastAsia="zh-CN"/>
              </w:rPr>
              <w:t>，每提供一个业绩得5分，满分10分</w:t>
            </w:r>
            <w:r>
              <w:rPr>
                <w:rFonts w:hint="eastAsia" w:ascii="宋体" w:hAnsi="宋体" w:eastAsia="宋体" w:cs="宋体"/>
                <w:color w:val="auto"/>
                <w:sz w:val="21"/>
                <w:szCs w:val="21"/>
                <w:highlight w:val="none"/>
                <w:lang w:val="en-US" w:eastAsia="zh-CN"/>
              </w:rPr>
              <w:t>。</w:t>
            </w:r>
          </w:p>
          <w:p w14:paraId="56A281BC">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val="en-US" w:eastAsia="zh-CN"/>
              </w:rPr>
              <w:t>【须同时提供合同</w:t>
            </w:r>
            <w:r>
              <w:rPr>
                <w:rFonts w:hint="eastAsia" w:ascii="宋体" w:hAnsi="宋体" w:cs="宋体"/>
                <w:b/>
                <w:bCs/>
                <w:color w:val="auto"/>
                <w:sz w:val="21"/>
                <w:szCs w:val="21"/>
                <w:highlight w:val="none"/>
                <w:lang w:val="en-US" w:eastAsia="zh-CN"/>
              </w:rPr>
              <w:t>及验收材料扫描件</w:t>
            </w:r>
            <w:r>
              <w:rPr>
                <w:rFonts w:hint="eastAsia" w:ascii="宋体" w:hAnsi="宋体" w:eastAsia="宋体" w:cs="宋体"/>
                <w:b/>
                <w:bCs/>
                <w:color w:val="auto"/>
                <w:sz w:val="21"/>
                <w:szCs w:val="21"/>
                <w:highlight w:val="none"/>
                <w:lang w:val="en-US" w:eastAsia="zh-CN"/>
              </w:rPr>
              <w:t>】</w:t>
            </w:r>
          </w:p>
        </w:tc>
      </w:tr>
    </w:tbl>
    <w:p w14:paraId="2347083A">
      <w:pPr>
        <w:spacing w:line="440" w:lineRule="exact"/>
        <w:jc w:val="left"/>
        <w:rPr>
          <w:rFonts w:hint="eastAsia" w:ascii="宋体" w:hAnsi="宋体" w:eastAsia="宋体" w:cs="宋体"/>
          <w:color w:val="auto"/>
          <w:highlight w:val="none"/>
          <w:lang w:val="en-US" w:eastAsia="zh-CN"/>
        </w:rPr>
      </w:pPr>
      <w:r>
        <w:rPr>
          <w:rFonts w:hint="eastAsia" w:ascii="宋体" w:hAnsi="宋体" w:eastAsia="宋体" w:cs="宋体"/>
          <w:b/>
          <w:bCs/>
          <w:color w:val="auto"/>
          <w:highlight w:val="none"/>
          <w:lang w:val="en-US" w:eastAsia="zh-CN"/>
        </w:rPr>
        <w:t>注：</w:t>
      </w:r>
      <w:r>
        <w:rPr>
          <w:rFonts w:hint="eastAsia" w:ascii="宋体" w:hAnsi="宋体" w:eastAsia="宋体" w:cs="宋体"/>
          <w:b/>
          <w:bCs/>
          <w:color w:val="auto"/>
          <w:highlight w:val="none"/>
        </w:rPr>
        <w:t>该项</w:t>
      </w:r>
      <w:r>
        <w:rPr>
          <w:rFonts w:hint="eastAsia" w:ascii="宋体" w:hAnsi="宋体" w:cs="宋体"/>
          <w:b/>
          <w:bCs/>
          <w:color w:val="auto"/>
          <w:highlight w:val="none"/>
        </w:rPr>
        <w:t>由专家评委评审打分，取所有评委评分的平均值为最终得分，保留两位小数点，第三位四舍五入。</w:t>
      </w:r>
    </w:p>
    <w:p w14:paraId="046E8BC2">
      <w:pPr>
        <w:pStyle w:val="7"/>
        <w:spacing w:beforeLines="50" w:afterLines="50"/>
        <w:ind w:firstLine="422" w:firstLineChars="200"/>
        <w:rPr>
          <w:rFonts w:ascii="宋体" w:hAnsi="宋体" w:eastAsia="宋体" w:cs="宋体"/>
          <w:color w:val="auto"/>
          <w:highlight w:val="none"/>
        </w:rPr>
      </w:pPr>
      <w:r>
        <w:rPr>
          <w:rFonts w:ascii="宋体" w:hAnsi="宋体" w:eastAsia="宋体" w:cs="宋体"/>
          <w:color w:val="auto"/>
          <w:highlight w:val="none"/>
        </w:rPr>
        <w:t xml:space="preserve">1. </w:t>
      </w:r>
      <w:r>
        <w:rPr>
          <w:rFonts w:hint="eastAsia" w:ascii="宋体" w:hAnsi="宋体" w:eastAsia="宋体" w:cs="宋体"/>
          <w:color w:val="auto"/>
          <w:highlight w:val="none"/>
        </w:rPr>
        <w:t>评标方法</w:t>
      </w:r>
      <w:bookmarkEnd w:id="663"/>
      <w:bookmarkEnd w:id="664"/>
      <w:bookmarkEnd w:id="665"/>
      <w:bookmarkEnd w:id="666"/>
      <w:bookmarkEnd w:id="667"/>
      <w:bookmarkEnd w:id="668"/>
      <w:bookmarkEnd w:id="669"/>
      <w:bookmarkEnd w:id="670"/>
      <w:bookmarkEnd w:id="671"/>
      <w:bookmarkEnd w:id="672"/>
      <w:bookmarkEnd w:id="673"/>
      <w:bookmarkEnd w:id="674"/>
      <w:bookmarkEnd w:id="675"/>
    </w:p>
    <w:p w14:paraId="4249B254">
      <w:pPr>
        <w:snapToGrid w:val="0"/>
        <w:spacing w:line="440" w:lineRule="exact"/>
        <w:ind w:right="252" w:rightChars="120" w:firstLine="420" w:firstLineChars="200"/>
        <w:jc w:val="left"/>
        <w:rPr>
          <w:rFonts w:hint="eastAsia" w:ascii="宋体" w:hAnsi="宋体" w:eastAsia="宋体" w:cs="宋体"/>
          <w:color w:val="auto"/>
          <w:szCs w:val="21"/>
          <w:highlight w:val="none"/>
        </w:rPr>
      </w:pPr>
      <w:bookmarkStart w:id="676" w:name="_Toc15058914"/>
      <w:bookmarkStart w:id="677" w:name="_Toc506107325"/>
      <w:bookmarkStart w:id="678" w:name="_Toc35425114"/>
      <w:bookmarkStart w:id="679" w:name="_Toc324404873"/>
      <w:bookmarkStart w:id="680" w:name="_Toc11945"/>
      <w:bookmarkStart w:id="681" w:name="_Toc35424948"/>
      <w:bookmarkStart w:id="682" w:name="_Toc246996233"/>
      <w:bookmarkStart w:id="683" w:name="_Toc152042367"/>
      <w:bookmarkStart w:id="684" w:name="_Toc246996976"/>
      <w:bookmarkStart w:id="685" w:name="_Toc179632608"/>
      <w:bookmarkStart w:id="686" w:name="_Toc247085748"/>
      <w:bookmarkStart w:id="687" w:name="_Toc152045590"/>
      <w:bookmarkStart w:id="688" w:name="_Toc296602478"/>
      <w:bookmarkStart w:id="689" w:name="_Toc144974557"/>
      <w:r>
        <w:rPr>
          <w:rFonts w:hint="eastAsia" w:ascii="宋体" w:hAnsi="宋体" w:eastAsia="宋体" w:cs="宋体"/>
          <w:color w:val="auto"/>
          <w:szCs w:val="21"/>
          <w:highlight w:val="none"/>
        </w:rPr>
        <w:t>本次评标采用</w:t>
      </w:r>
      <w:r>
        <w:rPr>
          <w:rFonts w:hint="eastAsia" w:ascii="宋体" w:hAnsi="宋体" w:eastAsia="宋体" w:cs="宋体"/>
          <w:color w:val="auto"/>
          <w:szCs w:val="21"/>
          <w:highlight w:val="none"/>
          <w:lang w:val="en-US" w:eastAsia="zh-CN"/>
        </w:rPr>
        <w:t>综合评</w:t>
      </w:r>
      <w:r>
        <w:rPr>
          <w:rFonts w:hint="eastAsia" w:ascii="宋体" w:hAnsi="宋体" w:cs="宋体"/>
          <w:color w:val="auto"/>
          <w:szCs w:val="21"/>
          <w:highlight w:val="none"/>
          <w:lang w:val="en-US" w:eastAsia="zh-CN"/>
        </w:rPr>
        <w:t>估</w:t>
      </w:r>
      <w:r>
        <w:rPr>
          <w:rFonts w:hint="eastAsia" w:ascii="宋体" w:hAnsi="宋体" w:eastAsia="宋体" w:cs="宋体"/>
          <w:color w:val="auto"/>
          <w:szCs w:val="21"/>
          <w:highlight w:val="none"/>
          <w:lang w:val="en-US" w:eastAsia="zh-CN"/>
        </w:rPr>
        <w:t>法</w:t>
      </w:r>
      <w:r>
        <w:rPr>
          <w:rFonts w:hint="eastAsia" w:ascii="宋体" w:hAnsi="宋体" w:eastAsia="宋体" w:cs="宋体"/>
          <w:color w:val="auto"/>
          <w:szCs w:val="21"/>
          <w:highlight w:val="none"/>
        </w:rPr>
        <w:t>。标委员会对满足招标文件实质性要求的</w:t>
      </w:r>
      <w:bookmarkStart w:id="690" w:name="_Toc60061511"/>
      <w:r>
        <w:rPr>
          <w:rFonts w:hint="eastAsia" w:ascii="宋体" w:hAnsi="宋体" w:eastAsia="宋体" w:cs="宋体"/>
          <w:color w:val="auto"/>
          <w:szCs w:val="21"/>
          <w:highlight w:val="none"/>
        </w:rPr>
        <w:t>投标文件，按照</w:t>
      </w:r>
      <w:bookmarkEnd w:id="690"/>
      <w:r>
        <w:rPr>
          <w:rFonts w:hint="eastAsia" w:ascii="宋体" w:hAnsi="宋体" w:eastAsia="宋体" w:cs="宋体"/>
          <w:color w:val="auto"/>
          <w:szCs w:val="21"/>
          <w:highlight w:val="none"/>
        </w:rPr>
        <w:t>本章规定的评分标准进行打分，并按总得分由高到低顺序推荐</w:t>
      </w:r>
      <w:r>
        <w:rPr>
          <w:rFonts w:hint="eastAsia" w:ascii="宋体" w:hAnsi="宋体" w:cs="宋体"/>
          <w:color w:val="auto"/>
          <w:szCs w:val="21"/>
          <w:highlight w:val="none"/>
          <w:lang w:val="en-US" w:eastAsia="zh-CN"/>
        </w:rPr>
        <w:t>2</w:t>
      </w:r>
      <w:r>
        <w:rPr>
          <w:rFonts w:hint="eastAsia" w:ascii="宋体" w:hAnsi="宋体" w:eastAsia="宋体" w:cs="宋体"/>
          <w:color w:val="auto"/>
          <w:szCs w:val="21"/>
          <w:highlight w:val="none"/>
          <w:lang w:val="en-US" w:eastAsia="zh-CN"/>
        </w:rPr>
        <w:t>名</w:t>
      </w:r>
      <w:r>
        <w:rPr>
          <w:rFonts w:hint="eastAsia" w:ascii="宋体" w:hAnsi="宋体" w:eastAsia="宋体" w:cs="宋体"/>
          <w:color w:val="auto"/>
          <w:szCs w:val="21"/>
          <w:highlight w:val="none"/>
        </w:rPr>
        <w:t>中标候选人，并标明排序，但投标报价低于其成本的除外。总得分相等，以投标报价低的优先，投标报价仍相等，由评标委员会或招标人随机抽取确定排名。</w:t>
      </w:r>
    </w:p>
    <w:p w14:paraId="5CF80E1D">
      <w:pPr>
        <w:pStyle w:val="7"/>
        <w:spacing w:beforeLines="50" w:afterLines="50"/>
        <w:ind w:firstLine="422" w:firstLineChars="200"/>
        <w:rPr>
          <w:rFonts w:ascii="宋体" w:hAnsi="宋体" w:eastAsia="宋体" w:cs="宋体"/>
          <w:color w:val="auto"/>
          <w:highlight w:val="none"/>
        </w:rPr>
      </w:pPr>
      <w:r>
        <w:rPr>
          <w:rFonts w:ascii="宋体" w:hAnsi="宋体" w:eastAsia="宋体" w:cs="宋体"/>
          <w:color w:val="auto"/>
          <w:highlight w:val="none"/>
        </w:rPr>
        <w:t>2.</w:t>
      </w:r>
      <w:r>
        <w:rPr>
          <w:rFonts w:hint="eastAsia" w:ascii="宋体" w:hAnsi="宋体" w:eastAsia="宋体" w:cs="宋体"/>
          <w:color w:val="auto"/>
          <w:highlight w:val="none"/>
        </w:rPr>
        <w:t>评标委员会的职责</w:t>
      </w:r>
      <w:bookmarkEnd w:id="676"/>
      <w:bookmarkEnd w:id="677"/>
      <w:bookmarkEnd w:id="678"/>
      <w:bookmarkEnd w:id="679"/>
      <w:bookmarkEnd w:id="680"/>
      <w:bookmarkEnd w:id="681"/>
    </w:p>
    <w:p w14:paraId="5E4CBF09">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评标委员会应当根据本评标办法，应进行系统地评审和比较，向招标人推荐中标候选人或根据招标人的授权直接确定中标人。各评委必须独立评审，提出评审意见，不受任何单位或者个人的干预。各评委对其各自评审结果负责，并在评标报告上签字确认。对评标结论持有异议的评标委员会成员可以书面方式阐述其不同意见和理由。评标委员会成员拒绝在评标报告上签字且不陈述其不同意见和理由的，视为同意评标结论。评标委员会应当对此作出书面说明并记录在案。</w:t>
      </w:r>
    </w:p>
    <w:p w14:paraId="50BC0EF9">
      <w:pPr>
        <w:pStyle w:val="7"/>
        <w:ind w:firstLine="422" w:firstLineChars="200"/>
        <w:rPr>
          <w:rFonts w:eastAsia="宋体"/>
          <w:color w:val="auto"/>
          <w:highlight w:val="none"/>
        </w:rPr>
      </w:pPr>
      <w:r>
        <w:rPr>
          <w:color w:val="auto"/>
          <w:highlight w:val="none"/>
        </w:rPr>
        <w:t xml:space="preserve"> </w:t>
      </w:r>
      <w:r>
        <w:rPr>
          <w:rFonts w:hint="eastAsia" w:ascii="宋体" w:hAnsi="宋体" w:eastAsia="宋体" w:cs="宋体"/>
          <w:b w:val="0"/>
          <w:bCs w:val="0"/>
          <w:color w:val="auto"/>
          <w:szCs w:val="21"/>
          <w:highlight w:val="none"/>
        </w:rPr>
        <w:t>评标委员会应加强对报价合理性审查。评标评审委员会认为投标人的报价明显低于其他通过符合性审查投标人的报价，有可能影响项目质量或者不能诚信履约的，应当要求其线上远程在开标大厅合理的时间内提供书面说明，必要时提交相关证明材料；投标人不能证明其报价合理性的，评标评审委员会应当将其作为无效投标处理。</w:t>
      </w:r>
    </w:p>
    <w:p w14:paraId="62C2C7BD">
      <w:pPr>
        <w:pStyle w:val="7"/>
        <w:spacing w:beforeLines="50" w:afterLines="50"/>
        <w:ind w:firstLine="422" w:firstLineChars="200"/>
        <w:rPr>
          <w:rFonts w:ascii="宋体" w:hAnsi="宋体" w:eastAsia="宋体" w:cs="宋体"/>
          <w:color w:val="auto"/>
          <w:highlight w:val="none"/>
        </w:rPr>
      </w:pPr>
      <w:bookmarkStart w:id="691" w:name="_Toc324404874"/>
      <w:bookmarkStart w:id="692" w:name="_Toc506107326"/>
      <w:bookmarkStart w:id="693" w:name="_Toc17377"/>
      <w:bookmarkStart w:id="694" w:name="_Toc35425115"/>
      <w:bookmarkStart w:id="695" w:name="_Toc35424949"/>
      <w:bookmarkStart w:id="696" w:name="_Toc15058915"/>
      <w:r>
        <w:rPr>
          <w:rFonts w:ascii="宋体" w:hAnsi="宋体" w:eastAsia="宋体" w:cs="宋体"/>
          <w:color w:val="auto"/>
          <w:highlight w:val="none"/>
        </w:rPr>
        <w:t>3.</w:t>
      </w:r>
      <w:r>
        <w:rPr>
          <w:rFonts w:hint="eastAsia" w:ascii="宋体" w:hAnsi="宋体" w:eastAsia="宋体" w:cs="宋体"/>
          <w:color w:val="auto"/>
          <w:highlight w:val="none"/>
        </w:rPr>
        <w:t>评标程序</w:t>
      </w:r>
      <w:bookmarkEnd w:id="691"/>
      <w:bookmarkEnd w:id="692"/>
      <w:bookmarkEnd w:id="693"/>
      <w:bookmarkEnd w:id="694"/>
      <w:bookmarkEnd w:id="695"/>
      <w:bookmarkEnd w:id="696"/>
    </w:p>
    <w:p w14:paraId="3D39CDC8">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评标先做准备工作，先进行评审。</w:t>
      </w:r>
    </w:p>
    <w:p w14:paraId="49F00585">
      <w:pPr>
        <w:pStyle w:val="7"/>
        <w:ind w:firstLine="422" w:firstLineChars="200"/>
        <w:rPr>
          <w:rFonts w:ascii="宋体" w:hAnsi="宋体" w:eastAsia="宋体" w:cs="宋体"/>
          <w:color w:val="auto"/>
          <w:highlight w:val="none"/>
        </w:rPr>
      </w:pPr>
      <w:bookmarkStart w:id="697" w:name="_Toc15058916"/>
      <w:bookmarkStart w:id="698" w:name="_Toc35425116"/>
      <w:bookmarkStart w:id="699" w:name="_Toc35424950"/>
      <w:bookmarkStart w:id="700" w:name="_Toc27389"/>
      <w:r>
        <w:rPr>
          <w:rFonts w:ascii="宋体" w:hAnsi="宋体" w:eastAsia="宋体" w:cs="宋体"/>
          <w:color w:val="auto"/>
          <w:highlight w:val="none"/>
        </w:rPr>
        <w:t>3.1</w:t>
      </w:r>
      <w:r>
        <w:rPr>
          <w:rFonts w:hint="eastAsia" w:ascii="宋体" w:hAnsi="宋体" w:eastAsia="宋体" w:cs="宋体"/>
          <w:color w:val="auto"/>
          <w:highlight w:val="none"/>
        </w:rPr>
        <w:t>评标准备工作</w:t>
      </w:r>
      <w:bookmarkEnd w:id="697"/>
      <w:bookmarkEnd w:id="698"/>
      <w:bookmarkEnd w:id="699"/>
      <w:bookmarkEnd w:id="700"/>
    </w:p>
    <w:p w14:paraId="36F6E39F">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评标委员会熟悉评标工作情况：</w:t>
      </w:r>
    </w:p>
    <w:p w14:paraId="225D5003">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1</w:t>
      </w:r>
      <w:r>
        <w:rPr>
          <w:rFonts w:hint="eastAsia" w:ascii="宋体" w:hAnsi="宋体" w:cs="宋体"/>
          <w:color w:val="auto"/>
          <w:szCs w:val="21"/>
          <w:highlight w:val="none"/>
        </w:rPr>
        <w:t>）阅读由招标人或者其委托的工程代理机构编制的招标项目情况材料。</w:t>
      </w:r>
    </w:p>
    <w:p w14:paraId="4B91886C">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2</w:t>
      </w:r>
      <w:r>
        <w:rPr>
          <w:rFonts w:hint="eastAsia" w:ascii="宋体" w:hAnsi="宋体" w:cs="宋体"/>
          <w:color w:val="auto"/>
          <w:szCs w:val="21"/>
          <w:highlight w:val="none"/>
        </w:rPr>
        <w:t>）阅读、研究招标文件和相关评标资料，获取评标所需要的重要信息和数据，至少应了解和熟悉以下内容：招标项目的范围和性质，招标文件规定的主要技术要求、标准和商务条款。</w:t>
      </w:r>
    </w:p>
    <w:p w14:paraId="3CBA0623">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3</w:t>
      </w:r>
      <w:r>
        <w:rPr>
          <w:rFonts w:hint="eastAsia" w:ascii="宋体" w:hAnsi="宋体" w:cs="宋体"/>
          <w:color w:val="auto"/>
          <w:szCs w:val="21"/>
          <w:highlight w:val="none"/>
        </w:rPr>
        <w:t>）熟悉招标文件规定的评标标准和评标方法及在评标过程中需要考虑的相关因素。</w:t>
      </w:r>
    </w:p>
    <w:p w14:paraId="134B14B9">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4</w:t>
      </w:r>
      <w:r>
        <w:rPr>
          <w:rFonts w:hint="eastAsia" w:ascii="宋体" w:hAnsi="宋体" w:cs="宋体"/>
          <w:color w:val="auto"/>
          <w:szCs w:val="21"/>
          <w:highlight w:val="none"/>
        </w:rPr>
        <w:t>）核对评标工作用表。</w:t>
      </w:r>
    </w:p>
    <w:p w14:paraId="4B00F4B7">
      <w:pPr>
        <w:pStyle w:val="7"/>
        <w:ind w:firstLine="422" w:firstLineChars="200"/>
        <w:rPr>
          <w:rFonts w:ascii="宋体" w:hAnsi="宋体" w:eastAsia="宋体" w:cs="宋体"/>
          <w:color w:val="auto"/>
          <w:highlight w:val="none"/>
        </w:rPr>
      </w:pPr>
      <w:bookmarkStart w:id="701" w:name="_Toc15058918"/>
      <w:bookmarkStart w:id="702" w:name="_Toc17468"/>
      <w:bookmarkStart w:id="703" w:name="_Toc35424952"/>
      <w:bookmarkStart w:id="704" w:name="_Toc35425118"/>
      <w:bookmarkStart w:id="705" w:name="_Toc11990"/>
      <w:bookmarkStart w:id="706" w:name="_Toc15058919"/>
      <w:bookmarkStart w:id="707" w:name="_Toc35424954"/>
      <w:bookmarkStart w:id="708" w:name="_Toc35425120"/>
      <w:bookmarkStart w:id="709" w:name="_Toc12200"/>
      <w:bookmarkStart w:id="710" w:name="_Toc324404875"/>
      <w:bookmarkStart w:id="711" w:name="_Toc506107327"/>
      <w:r>
        <w:rPr>
          <w:rFonts w:ascii="宋体" w:hAnsi="宋体" w:eastAsia="宋体" w:cs="宋体"/>
          <w:color w:val="auto"/>
          <w:highlight w:val="none"/>
        </w:rPr>
        <w:t>3.</w:t>
      </w:r>
      <w:r>
        <w:rPr>
          <w:rFonts w:hint="eastAsia" w:ascii="宋体" w:hAnsi="宋体" w:eastAsia="宋体" w:cs="宋体"/>
          <w:color w:val="auto"/>
          <w:highlight w:val="none"/>
          <w:lang w:val="en-US" w:eastAsia="zh-CN"/>
        </w:rPr>
        <w:t>2投标文件</w:t>
      </w:r>
      <w:r>
        <w:rPr>
          <w:rFonts w:hint="eastAsia" w:ascii="宋体" w:hAnsi="宋体" w:eastAsia="宋体" w:cs="宋体"/>
          <w:color w:val="auto"/>
          <w:highlight w:val="none"/>
        </w:rPr>
        <w:t>评审</w:t>
      </w:r>
      <w:bookmarkEnd w:id="701"/>
      <w:bookmarkEnd w:id="702"/>
      <w:bookmarkEnd w:id="703"/>
      <w:bookmarkEnd w:id="704"/>
      <w:bookmarkEnd w:id="705"/>
    </w:p>
    <w:p w14:paraId="080ED7BD">
      <w:pPr>
        <w:spacing w:line="44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详见评审表。</w:t>
      </w:r>
    </w:p>
    <w:p w14:paraId="2B429E12">
      <w:pPr>
        <w:spacing w:line="440" w:lineRule="exact"/>
        <w:ind w:firstLine="422" w:firstLineChars="200"/>
        <w:rPr>
          <w:rFonts w:ascii="宋体" w:cs="宋体"/>
          <w:color w:val="auto"/>
          <w:szCs w:val="21"/>
          <w:highlight w:val="none"/>
        </w:rPr>
      </w:pPr>
      <w:bookmarkStart w:id="712" w:name="_Toc26895"/>
      <w:bookmarkStart w:id="713" w:name="_Toc35425119"/>
      <w:bookmarkStart w:id="714" w:name="_Toc18087"/>
      <w:bookmarkStart w:id="715" w:name="_Toc35424953"/>
      <w:r>
        <w:rPr>
          <w:rStyle w:val="66"/>
          <w:rFonts w:ascii="宋体" w:hAnsi="宋体" w:eastAsia="宋体" w:cs="宋体"/>
          <w:bCs/>
          <w:color w:val="auto"/>
          <w:sz w:val="21"/>
          <w:szCs w:val="32"/>
          <w:highlight w:val="none"/>
        </w:rPr>
        <w:t>3.4</w:t>
      </w:r>
      <w:r>
        <w:rPr>
          <w:rStyle w:val="66"/>
          <w:rFonts w:hint="eastAsia" w:ascii="宋体" w:hAnsi="宋体" w:eastAsia="宋体" w:cs="宋体"/>
          <w:bCs/>
          <w:color w:val="auto"/>
          <w:sz w:val="21"/>
          <w:szCs w:val="32"/>
          <w:highlight w:val="none"/>
        </w:rPr>
        <w:t>推荐中标候选人</w:t>
      </w:r>
      <w:bookmarkEnd w:id="712"/>
      <w:bookmarkEnd w:id="713"/>
      <w:bookmarkEnd w:id="714"/>
      <w:bookmarkEnd w:id="715"/>
      <w:r>
        <w:rPr>
          <w:rFonts w:hint="eastAsia" w:ascii="宋体" w:hAnsi="宋体" w:cs="宋体"/>
          <w:b/>
          <w:bCs/>
          <w:color w:val="auto"/>
          <w:highlight w:val="none"/>
        </w:rPr>
        <w:t>：</w:t>
      </w:r>
      <w:r>
        <w:rPr>
          <w:rFonts w:hint="eastAsia" w:ascii="宋体" w:hAnsi="宋体" w:cs="宋体"/>
          <w:color w:val="auto"/>
          <w:highlight w:val="none"/>
        </w:rPr>
        <w:t>评审后，推荐</w:t>
      </w:r>
      <w:r>
        <w:rPr>
          <w:rFonts w:hint="eastAsia" w:ascii="宋体" w:hAnsi="宋体" w:cs="宋体"/>
          <w:color w:val="auto"/>
          <w:highlight w:val="none"/>
          <w:u w:val="single"/>
          <w:lang w:val="en-US" w:eastAsia="zh-CN"/>
        </w:rPr>
        <w:t>2</w:t>
      </w:r>
      <w:r>
        <w:rPr>
          <w:rFonts w:ascii="宋体" w:hAnsi="宋体" w:cs="宋体"/>
          <w:color w:val="auto"/>
          <w:highlight w:val="none"/>
          <w:u w:val="single"/>
        </w:rPr>
        <w:t xml:space="preserve"> </w:t>
      </w:r>
      <w:r>
        <w:rPr>
          <w:rFonts w:hint="eastAsia" w:ascii="宋体" w:hAnsi="宋体" w:cs="宋体"/>
          <w:color w:val="auto"/>
          <w:highlight w:val="none"/>
        </w:rPr>
        <w:t>名中标候选人，并标明排序。</w:t>
      </w:r>
    </w:p>
    <w:p w14:paraId="605D21C5">
      <w:pPr>
        <w:pStyle w:val="7"/>
        <w:spacing w:beforeLines="50" w:afterLines="50"/>
        <w:ind w:firstLine="422" w:firstLineChars="200"/>
        <w:rPr>
          <w:rFonts w:ascii="宋体" w:hAnsi="宋体" w:eastAsia="宋体" w:cs="宋体"/>
          <w:color w:val="auto"/>
          <w:highlight w:val="none"/>
        </w:rPr>
      </w:pPr>
      <w:r>
        <w:rPr>
          <w:rFonts w:ascii="宋体" w:hAnsi="宋体" w:eastAsia="宋体" w:cs="宋体"/>
          <w:color w:val="auto"/>
          <w:highlight w:val="none"/>
        </w:rPr>
        <w:t>4.</w:t>
      </w:r>
      <w:r>
        <w:rPr>
          <w:rFonts w:hint="eastAsia" w:ascii="宋体" w:hAnsi="宋体" w:eastAsia="宋体" w:cs="宋体"/>
          <w:color w:val="auto"/>
          <w:highlight w:val="none"/>
        </w:rPr>
        <w:t>评审内容</w:t>
      </w:r>
      <w:bookmarkEnd w:id="706"/>
      <w:bookmarkEnd w:id="707"/>
      <w:bookmarkEnd w:id="708"/>
      <w:bookmarkEnd w:id="709"/>
      <w:bookmarkEnd w:id="710"/>
      <w:bookmarkEnd w:id="711"/>
    </w:p>
    <w:p w14:paraId="59D2BB87">
      <w:pPr>
        <w:pStyle w:val="7"/>
        <w:ind w:firstLine="422" w:firstLineChars="200"/>
        <w:rPr>
          <w:rFonts w:ascii="宋体" w:hAnsi="宋体" w:eastAsia="宋体" w:cs="宋体"/>
          <w:color w:val="auto"/>
          <w:highlight w:val="none"/>
        </w:rPr>
      </w:pPr>
      <w:bookmarkStart w:id="716" w:name="_Toc3531"/>
      <w:bookmarkStart w:id="717" w:name="_Toc35425122"/>
      <w:bookmarkStart w:id="718" w:name="_Toc35424956"/>
      <w:bookmarkStart w:id="719" w:name="_Toc15058921"/>
      <w:bookmarkStart w:id="720" w:name="_Toc324404876"/>
      <w:r>
        <w:rPr>
          <w:rFonts w:ascii="宋体" w:hAnsi="宋体" w:eastAsia="宋体" w:cs="宋体"/>
          <w:color w:val="auto"/>
          <w:highlight w:val="none"/>
        </w:rPr>
        <w:t>4.</w:t>
      </w:r>
      <w:r>
        <w:rPr>
          <w:rFonts w:hint="eastAsia" w:ascii="宋体" w:hAnsi="宋体" w:eastAsia="宋体" w:cs="宋体"/>
          <w:color w:val="auto"/>
          <w:highlight w:val="none"/>
          <w:lang w:val="en-US" w:eastAsia="zh-CN"/>
        </w:rPr>
        <w:t>1投标文件</w:t>
      </w:r>
      <w:r>
        <w:rPr>
          <w:rFonts w:hint="eastAsia" w:ascii="宋体" w:hAnsi="宋体" w:eastAsia="宋体" w:cs="宋体"/>
          <w:color w:val="auto"/>
          <w:highlight w:val="none"/>
        </w:rPr>
        <w:t>评审</w:t>
      </w:r>
      <w:bookmarkEnd w:id="716"/>
      <w:bookmarkEnd w:id="717"/>
      <w:bookmarkEnd w:id="718"/>
      <w:bookmarkEnd w:id="719"/>
    </w:p>
    <w:p w14:paraId="6ACF3787">
      <w:pPr>
        <w:spacing w:line="440" w:lineRule="exact"/>
        <w:ind w:firstLine="420" w:firstLineChars="200"/>
        <w:jc w:val="left"/>
        <w:rPr>
          <w:rFonts w:ascii="宋体" w:cs="宋体"/>
          <w:color w:val="auto"/>
          <w:highlight w:val="none"/>
        </w:rPr>
      </w:pPr>
      <w:r>
        <w:rPr>
          <w:rFonts w:hint="eastAsia" w:ascii="宋体" w:hAnsi="宋体" w:cs="宋体"/>
          <w:color w:val="auto"/>
          <w:highlight w:val="none"/>
        </w:rPr>
        <w:t>只有通过</w:t>
      </w:r>
      <w:r>
        <w:rPr>
          <w:rFonts w:hint="eastAsia" w:ascii="宋体" w:hAnsi="宋体" w:cs="宋体"/>
          <w:color w:val="auto"/>
          <w:highlight w:val="none"/>
          <w:lang w:val="en-US" w:eastAsia="zh-CN"/>
        </w:rPr>
        <w:t>资格</w:t>
      </w:r>
      <w:r>
        <w:rPr>
          <w:rFonts w:hint="eastAsia" w:ascii="宋体" w:hAnsi="宋体" w:cs="宋体"/>
          <w:color w:val="auto"/>
          <w:highlight w:val="none"/>
        </w:rPr>
        <w:t>评审的投标才能够进入本阶段评审。</w:t>
      </w:r>
    </w:p>
    <w:p w14:paraId="7D11176E">
      <w:pPr>
        <w:spacing w:line="440" w:lineRule="exact"/>
        <w:ind w:firstLine="420" w:firstLineChars="200"/>
        <w:jc w:val="left"/>
        <w:rPr>
          <w:rFonts w:ascii="宋体" w:cs="宋体"/>
          <w:color w:val="auto"/>
          <w:highlight w:val="none"/>
        </w:rPr>
      </w:pPr>
      <w:r>
        <w:rPr>
          <w:rFonts w:ascii="宋体" w:hAnsi="宋体" w:cs="宋体"/>
          <w:color w:val="auto"/>
          <w:highlight w:val="none"/>
        </w:rPr>
        <w:t>4.</w:t>
      </w:r>
      <w:r>
        <w:rPr>
          <w:rFonts w:hint="eastAsia" w:ascii="宋体" w:hAnsi="宋体" w:cs="宋体"/>
          <w:color w:val="auto"/>
          <w:highlight w:val="none"/>
          <w:lang w:val="en-US" w:eastAsia="zh-CN"/>
        </w:rPr>
        <w:t>1</w:t>
      </w:r>
      <w:r>
        <w:rPr>
          <w:rFonts w:ascii="宋体" w:hAnsi="宋体" w:cs="宋体"/>
          <w:color w:val="auto"/>
          <w:highlight w:val="none"/>
        </w:rPr>
        <w:t>.1</w:t>
      </w:r>
      <w:r>
        <w:rPr>
          <w:rFonts w:hint="eastAsia" w:ascii="宋体" w:hAnsi="宋体" w:cs="宋体"/>
          <w:color w:val="auto"/>
          <w:highlight w:val="none"/>
        </w:rPr>
        <w:t>形式性评审标准：见</w:t>
      </w:r>
      <w:r>
        <w:rPr>
          <w:rFonts w:hint="eastAsia" w:ascii="宋体" w:hAnsi="宋体" w:cs="宋体"/>
          <w:color w:val="auto"/>
          <w:highlight w:val="none"/>
          <w:lang w:val="en-US" w:eastAsia="zh-CN"/>
        </w:rPr>
        <w:t>投标文件</w:t>
      </w:r>
      <w:r>
        <w:rPr>
          <w:rFonts w:hint="eastAsia" w:ascii="宋体" w:hAnsi="宋体" w:cs="宋体"/>
          <w:color w:val="auto"/>
          <w:highlight w:val="none"/>
        </w:rPr>
        <w:t>评审表。</w:t>
      </w:r>
    </w:p>
    <w:p w14:paraId="5717920E">
      <w:pPr>
        <w:spacing w:line="440" w:lineRule="exact"/>
        <w:ind w:firstLine="420" w:firstLineChars="200"/>
        <w:jc w:val="left"/>
        <w:rPr>
          <w:rFonts w:ascii="宋体" w:cs="宋体"/>
          <w:color w:val="auto"/>
          <w:highlight w:val="none"/>
        </w:rPr>
      </w:pPr>
      <w:r>
        <w:rPr>
          <w:rFonts w:ascii="宋体" w:hAnsi="宋体" w:cs="宋体"/>
          <w:color w:val="auto"/>
          <w:highlight w:val="none"/>
        </w:rPr>
        <w:t>4.</w:t>
      </w:r>
      <w:r>
        <w:rPr>
          <w:rFonts w:hint="eastAsia" w:ascii="宋体" w:hAnsi="宋体" w:cs="宋体"/>
          <w:color w:val="auto"/>
          <w:highlight w:val="none"/>
          <w:lang w:val="en-US" w:eastAsia="zh-CN"/>
        </w:rPr>
        <w:t>1</w:t>
      </w:r>
      <w:r>
        <w:rPr>
          <w:rFonts w:ascii="宋体" w:hAnsi="宋体" w:cs="宋体"/>
          <w:color w:val="auto"/>
          <w:highlight w:val="none"/>
        </w:rPr>
        <w:t>.2</w:t>
      </w:r>
      <w:r>
        <w:rPr>
          <w:rFonts w:hint="eastAsia" w:ascii="宋体" w:hAnsi="宋体" w:cs="宋体"/>
          <w:color w:val="auto"/>
          <w:highlight w:val="none"/>
        </w:rPr>
        <w:t>响应性评审标准：见</w:t>
      </w:r>
      <w:r>
        <w:rPr>
          <w:rFonts w:hint="eastAsia" w:ascii="宋体" w:hAnsi="宋体" w:cs="宋体"/>
          <w:color w:val="auto"/>
          <w:highlight w:val="none"/>
          <w:lang w:val="en-US" w:eastAsia="zh-CN"/>
        </w:rPr>
        <w:t>投标文件</w:t>
      </w:r>
      <w:r>
        <w:rPr>
          <w:rFonts w:hint="eastAsia" w:ascii="宋体" w:hAnsi="宋体" w:cs="宋体"/>
          <w:color w:val="auto"/>
          <w:highlight w:val="none"/>
        </w:rPr>
        <w:t>评审表。</w:t>
      </w:r>
    </w:p>
    <w:p w14:paraId="02B0947A">
      <w:pPr>
        <w:spacing w:line="440" w:lineRule="exact"/>
        <w:ind w:firstLine="420" w:firstLineChars="200"/>
        <w:jc w:val="left"/>
        <w:rPr>
          <w:rFonts w:ascii="宋体" w:cs="宋体"/>
          <w:color w:val="auto"/>
          <w:highlight w:val="none"/>
        </w:rPr>
      </w:pPr>
      <w:r>
        <w:rPr>
          <w:rFonts w:hint="eastAsia" w:ascii="宋体" w:hAnsi="宋体" w:cs="宋体"/>
          <w:color w:val="auto"/>
          <w:highlight w:val="none"/>
        </w:rPr>
        <w:t>评标委员会依据上述标准对投标文件进行初步评审。有一项不符合评审标准的，作无效投标处理。</w:t>
      </w:r>
    </w:p>
    <w:p w14:paraId="49CE7AAC">
      <w:pPr>
        <w:spacing w:line="440" w:lineRule="exact"/>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4.</w:t>
      </w: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.3投标报价评审</w:t>
      </w:r>
    </w:p>
    <w:p w14:paraId="6B922447">
      <w:pPr>
        <w:spacing w:line="440" w:lineRule="exact"/>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评标委员会发现投标人的投标报价明显低于其他投标报价，使得其投标报价可能低于其成本的，应当要求该投标人作出书面说明并提供相应的证明材料。投标人不能合理说明或者不能提供相应证明材料的，由评标委员会认定该投标人以低于成本报价竞标，其投标作无效投标处理。</w:t>
      </w:r>
    </w:p>
    <w:p w14:paraId="3DFF9DD3">
      <w:pPr>
        <w:spacing w:line="440" w:lineRule="exact"/>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4.</w:t>
      </w: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.4评标委员会审查投标文件，投标报价有错误的，评标委员会按以下原则对投标报价进行修正。</w:t>
      </w:r>
    </w:p>
    <w:p w14:paraId="1423B7B4">
      <w:pPr>
        <w:spacing w:line="440" w:lineRule="exact"/>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（1）投标文件中的大写金额与小写金额不一致的，以大写金额为准。</w:t>
      </w:r>
    </w:p>
    <w:p w14:paraId="5ED296E6">
      <w:pPr>
        <w:spacing w:line="440" w:lineRule="exact"/>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（2）总价金额与依据单价计算出的结果不一致的，以单价金额为准修正总价，但单价金额小数点有明显错误的除外。</w:t>
      </w:r>
    </w:p>
    <w:p w14:paraId="7B0D22D8">
      <w:pPr>
        <w:spacing w:line="440" w:lineRule="exact"/>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按上述修正错误的原则及方法调整或修正投标文件的投标报价，调整或修正的价格经投标人书面确认后具有约束力。中标价原则上以调整或修正后的价格为准，调整或修正后的价格与投标报价相比，价格低的为中标价。投标人不接受的，其投标将被拒绝。</w:t>
      </w:r>
    </w:p>
    <w:p w14:paraId="7188614E">
      <w:pPr>
        <w:pStyle w:val="7"/>
        <w:spacing w:beforeLines="50" w:afterLines="50"/>
        <w:ind w:firstLine="422" w:firstLineChars="200"/>
        <w:rPr>
          <w:rFonts w:ascii="宋体" w:hAnsi="宋体" w:eastAsia="宋体" w:cs="宋体"/>
          <w:color w:val="auto"/>
          <w:highlight w:val="none"/>
        </w:rPr>
      </w:pPr>
      <w:bookmarkStart w:id="721" w:name="_Toc35424957"/>
      <w:bookmarkStart w:id="722" w:name="_Toc506107328"/>
      <w:bookmarkStart w:id="723" w:name="_Toc15058922"/>
      <w:bookmarkStart w:id="724" w:name="_Toc13125"/>
      <w:bookmarkStart w:id="725" w:name="_Toc35425123"/>
      <w:r>
        <w:rPr>
          <w:rFonts w:ascii="宋体" w:hAnsi="宋体" w:eastAsia="宋体" w:cs="宋体"/>
          <w:color w:val="auto"/>
          <w:highlight w:val="none"/>
        </w:rPr>
        <w:t>5.</w:t>
      </w:r>
      <w:r>
        <w:rPr>
          <w:rFonts w:hint="eastAsia" w:ascii="宋体" w:hAnsi="宋体" w:eastAsia="宋体" w:cs="宋体"/>
          <w:color w:val="auto"/>
          <w:highlight w:val="none"/>
        </w:rPr>
        <w:t>无效投标条款</w:t>
      </w:r>
      <w:bookmarkEnd w:id="720"/>
      <w:bookmarkEnd w:id="721"/>
      <w:bookmarkEnd w:id="722"/>
      <w:bookmarkEnd w:id="723"/>
      <w:bookmarkEnd w:id="724"/>
      <w:bookmarkEnd w:id="725"/>
    </w:p>
    <w:p w14:paraId="034D439A">
      <w:pPr>
        <w:spacing w:line="440" w:lineRule="exact"/>
        <w:ind w:firstLine="420" w:firstLineChars="200"/>
        <w:jc w:val="left"/>
        <w:rPr>
          <w:rFonts w:ascii="宋体" w:cs="宋体"/>
          <w:color w:val="auto"/>
          <w:szCs w:val="21"/>
          <w:highlight w:val="none"/>
        </w:rPr>
      </w:pPr>
      <w:r>
        <w:rPr>
          <w:rFonts w:ascii="宋体" w:hAnsi="宋体" w:cs="宋体"/>
          <w:color w:val="auto"/>
          <w:szCs w:val="21"/>
          <w:highlight w:val="none"/>
        </w:rPr>
        <w:t>5.1</w:t>
      </w:r>
      <w:r>
        <w:rPr>
          <w:rFonts w:hint="eastAsia" w:ascii="宋体" w:hAnsi="宋体" w:cs="宋体"/>
          <w:color w:val="auto"/>
          <w:szCs w:val="21"/>
          <w:highlight w:val="none"/>
        </w:rPr>
        <w:t>投标人存在下列情形</w:t>
      </w:r>
      <w:r>
        <w:rPr>
          <w:rFonts w:hint="eastAsia" w:ascii="宋体" w:hAnsi="宋体" w:cs="宋体"/>
          <w:color w:val="auto"/>
          <w:szCs w:val="21"/>
          <w:highlight w:val="none"/>
          <w:lang w:eastAsia="zh-CN"/>
        </w:rPr>
        <w:t>的</w:t>
      </w:r>
      <w:r>
        <w:rPr>
          <w:rFonts w:hint="eastAsia" w:ascii="宋体" w:hAnsi="宋体" w:cs="宋体"/>
          <w:color w:val="auto"/>
          <w:szCs w:val="21"/>
          <w:highlight w:val="none"/>
        </w:rPr>
        <w:t>招标人将拒收投标文件：</w:t>
      </w:r>
    </w:p>
    <w:p w14:paraId="46B3B4CD">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lang w:eastAsia="zh-CN"/>
        </w:rPr>
        <w:t>（1）</w:t>
      </w:r>
      <w:r>
        <w:rPr>
          <w:rFonts w:hint="eastAsia" w:ascii="宋体" w:hAnsi="宋体" w:cs="宋体"/>
          <w:color w:val="auto"/>
          <w:szCs w:val="21"/>
          <w:highlight w:val="none"/>
        </w:rPr>
        <w:t>未在投标截止时间前通过网上招标投标系统递交有效电子投标文件的，开标系统不予接收，投标将被拒绝。</w:t>
      </w:r>
    </w:p>
    <w:p w14:paraId="5CA32BFF">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所有投标人未在规定时间里完成投标文件的解密工作【投标企业接到远程解密指令后，须在规定时间内解密（以网上招投标系统解密倒计时为准）。因投标人自身原因导致投标文件在规定时间内未能解密、解密失败或解密超时，投标文件无效；因招标人或代理公司原因或网上平台发生故障，导致无法按时完成投标文件解密的，经代理公司申请后可延迟解密时间】。</w:t>
      </w:r>
    </w:p>
    <w:p w14:paraId="0F97D460">
      <w:pPr>
        <w:spacing w:line="440" w:lineRule="exact"/>
        <w:ind w:firstLine="420" w:firstLineChars="200"/>
        <w:jc w:val="left"/>
        <w:rPr>
          <w:rFonts w:ascii="宋体" w:cs="宋体"/>
          <w:color w:val="auto"/>
          <w:szCs w:val="21"/>
          <w:highlight w:val="none"/>
        </w:rPr>
      </w:pPr>
      <w:r>
        <w:rPr>
          <w:rFonts w:ascii="宋体" w:hAnsi="宋体" w:cs="宋体"/>
          <w:color w:val="auto"/>
          <w:szCs w:val="21"/>
          <w:highlight w:val="none"/>
        </w:rPr>
        <w:t>5.</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投标人有下列情形的，经评审后其投标作无效投标处理无效投标：</w:t>
      </w:r>
    </w:p>
    <w:p w14:paraId="4534EA2A">
      <w:pPr>
        <w:spacing w:line="440" w:lineRule="exact"/>
        <w:ind w:firstLine="420" w:firstLineChars="200"/>
        <w:jc w:val="left"/>
        <w:rPr>
          <w:rFonts w:ascii="宋体" w:cs="宋体"/>
          <w:color w:val="auto"/>
          <w:szCs w:val="21"/>
          <w:highlight w:val="none"/>
        </w:rPr>
      </w:pPr>
      <w:r>
        <w:rPr>
          <w:rFonts w:ascii="宋体" w:hAnsi="宋体" w:cs="宋体"/>
          <w:color w:val="auto"/>
          <w:szCs w:val="21"/>
          <w:highlight w:val="none"/>
        </w:rPr>
        <w:t>5.</w:t>
      </w:r>
      <w:r>
        <w:rPr>
          <w:rFonts w:hint="eastAsia" w:ascii="宋体" w:hAnsi="宋体" w:cs="宋体"/>
          <w:color w:val="auto"/>
          <w:szCs w:val="21"/>
          <w:highlight w:val="none"/>
          <w:lang w:val="en-US" w:eastAsia="zh-CN"/>
        </w:rPr>
        <w:t>2</w:t>
      </w:r>
      <w:r>
        <w:rPr>
          <w:rFonts w:ascii="宋体" w:hAnsi="宋体" w:cs="宋体"/>
          <w:color w:val="auto"/>
          <w:szCs w:val="21"/>
          <w:highlight w:val="none"/>
        </w:rPr>
        <w:t>.</w:t>
      </w:r>
      <w:r>
        <w:rPr>
          <w:rFonts w:hint="eastAsia" w:ascii="宋体" w:hAnsi="宋体" w:cs="宋体"/>
          <w:color w:val="auto"/>
          <w:szCs w:val="21"/>
          <w:highlight w:val="none"/>
          <w:lang w:val="en-US" w:eastAsia="zh-CN"/>
        </w:rPr>
        <w:t>1投标文件</w:t>
      </w:r>
      <w:r>
        <w:rPr>
          <w:rFonts w:hint="eastAsia" w:ascii="宋体" w:hAnsi="宋体" w:cs="宋体"/>
          <w:color w:val="auto"/>
          <w:szCs w:val="21"/>
          <w:highlight w:val="none"/>
        </w:rPr>
        <w:t>评审</w:t>
      </w:r>
    </w:p>
    <w:p w14:paraId="68717A10">
      <w:pPr>
        <w:spacing w:line="440" w:lineRule="exact"/>
        <w:ind w:firstLine="420" w:firstLineChars="200"/>
        <w:jc w:val="left"/>
        <w:rPr>
          <w:rFonts w:ascii="宋体" w:cs="宋体"/>
          <w:color w:val="auto"/>
          <w:szCs w:val="21"/>
          <w:highlight w:val="none"/>
        </w:rPr>
      </w:pPr>
      <w:r>
        <w:rPr>
          <w:rFonts w:ascii="宋体" w:hAnsi="宋体" w:cs="宋体"/>
          <w:color w:val="auto"/>
          <w:szCs w:val="21"/>
          <w:highlight w:val="none"/>
        </w:rPr>
        <w:t>(1)</w:t>
      </w:r>
      <w:r>
        <w:rPr>
          <w:rFonts w:hint="eastAsia" w:ascii="宋体" w:hAnsi="宋体" w:cs="宋体"/>
          <w:color w:val="auto"/>
          <w:szCs w:val="21"/>
          <w:highlight w:val="none"/>
        </w:rPr>
        <w:t>评标委员会依据《评审表》进行形式性评审和响应性评审。有一项不符合评审标准的，</w:t>
      </w:r>
      <w:r>
        <w:rPr>
          <w:rFonts w:hint="eastAsia" w:ascii="宋体" w:hAnsi="宋体" w:cs="宋体"/>
          <w:color w:val="auto"/>
          <w:szCs w:val="21"/>
          <w:highlight w:val="none"/>
          <w:lang w:eastAsia="zh-CN"/>
        </w:rPr>
        <w:t>作</w:t>
      </w:r>
      <w:r>
        <w:rPr>
          <w:rFonts w:hint="eastAsia" w:ascii="宋体" w:hAnsi="宋体" w:cs="宋体"/>
          <w:color w:val="auto"/>
          <w:szCs w:val="21"/>
          <w:highlight w:val="none"/>
        </w:rPr>
        <w:t>无效投标处理；</w:t>
      </w:r>
    </w:p>
    <w:p w14:paraId="4CA32516">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2</w:t>
      </w:r>
      <w:r>
        <w:rPr>
          <w:rFonts w:hint="eastAsia" w:ascii="宋体" w:hAnsi="宋体" w:cs="宋体"/>
          <w:color w:val="auto"/>
          <w:szCs w:val="21"/>
          <w:highlight w:val="none"/>
        </w:rPr>
        <w:t>）评审标准中有任何一项不能通过评审的，作无效投标处理。</w:t>
      </w:r>
    </w:p>
    <w:p w14:paraId="4B2EBD70">
      <w:pPr>
        <w:spacing w:line="440" w:lineRule="exact"/>
        <w:ind w:firstLine="420" w:firstLineChars="200"/>
        <w:jc w:val="left"/>
        <w:rPr>
          <w:rFonts w:ascii="宋体" w:cs="宋体"/>
          <w:color w:val="auto"/>
          <w:szCs w:val="21"/>
          <w:highlight w:val="none"/>
        </w:rPr>
      </w:pPr>
      <w:r>
        <w:rPr>
          <w:rFonts w:ascii="宋体" w:hAnsi="宋体" w:cs="宋体"/>
          <w:color w:val="auto"/>
          <w:szCs w:val="21"/>
          <w:highlight w:val="none"/>
        </w:rPr>
        <w:t>5.</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其他无效投标情况：</w:t>
      </w:r>
    </w:p>
    <w:p w14:paraId="69D86E1B">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1</w:t>
      </w:r>
      <w:r>
        <w:rPr>
          <w:rFonts w:hint="eastAsia" w:ascii="宋体" w:hAnsi="宋体" w:cs="宋体"/>
          <w:color w:val="auto"/>
          <w:szCs w:val="21"/>
          <w:highlight w:val="none"/>
        </w:rPr>
        <w:t>）评标委员会发现投标人的投标报价明显低于其他投标报价，使得其投标报价可能低于其成本的，应当要求该投标人作出书面说明并提供相应的证明材料。投标人不能合理说明或者不能提供相应证明材料的，由评标委员会认定该投标人以低于成本报价竞标，其投标作无效投标处理。</w:t>
      </w:r>
    </w:p>
    <w:p w14:paraId="7E984A1E">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2</w:t>
      </w:r>
      <w:r>
        <w:rPr>
          <w:rFonts w:hint="eastAsia" w:ascii="宋体" w:hAnsi="宋体" w:cs="宋体"/>
          <w:color w:val="auto"/>
          <w:szCs w:val="21"/>
          <w:highlight w:val="none"/>
        </w:rPr>
        <w:t>）按第三章《评标方法</w:t>
      </w:r>
      <w:r>
        <w:rPr>
          <w:rFonts w:hint="eastAsia" w:ascii="宋体" w:hAnsi="宋体" w:cs="宋体"/>
          <w:color w:val="auto"/>
          <w:szCs w:val="21"/>
          <w:highlight w:val="none"/>
          <w:lang w:eastAsia="zh-CN"/>
        </w:rPr>
        <w:t>》第</w:t>
      </w:r>
      <w:r>
        <w:rPr>
          <w:rFonts w:ascii="宋体" w:hAnsi="宋体" w:cs="宋体"/>
          <w:color w:val="auto"/>
          <w:szCs w:val="21"/>
          <w:highlight w:val="none"/>
        </w:rPr>
        <w:t>4.2.4</w:t>
      </w:r>
      <w:r>
        <w:rPr>
          <w:rFonts w:hint="eastAsia" w:ascii="宋体" w:hAnsi="宋体" w:cs="宋体"/>
          <w:color w:val="auto"/>
          <w:szCs w:val="21"/>
          <w:highlight w:val="none"/>
        </w:rPr>
        <w:t>条款修正错误的原则及方法调整或修正投标文件的投标报价，调整或修正的价格经投标人书面确认后具有约束力。投标人不接修正价格的，其投标将被拒绝。</w:t>
      </w:r>
    </w:p>
    <w:p w14:paraId="2F148749">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3</w:t>
      </w:r>
      <w:r>
        <w:rPr>
          <w:rFonts w:hint="eastAsia" w:ascii="宋体" w:hAnsi="宋体" w:cs="宋体"/>
          <w:color w:val="auto"/>
          <w:szCs w:val="21"/>
          <w:highlight w:val="none"/>
        </w:rPr>
        <w:t>）第</w:t>
      </w:r>
      <w:r>
        <w:rPr>
          <w:rFonts w:hint="eastAsia" w:ascii="宋体" w:hAnsi="宋体" w:cs="宋体"/>
          <w:color w:val="auto"/>
          <w:szCs w:val="21"/>
          <w:highlight w:val="none"/>
          <w:lang w:val="en-US" w:eastAsia="zh-CN"/>
        </w:rPr>
        <w:t>1</w:t>
      </w:r>
      <w:r>
        <w:rPr>
          <w:rFonts w:hint="eastAsia" w:ascii="宋体" w:hAnsi="宋体" w:cs="宋体"/>
          <w:color w:val="auto"/>
          <w:szCs w:val="21"/>
          <w:highlight w:val="none"/>
        </w:rPr>
        <w:t>章“投标人须知”第</w:t>
      </w:r>
      <w:r>
        <w:rPr>
          <w:rFonts w:ascii="宋体" w:hAnsi="宋体" w:cs="宋体"/>
          <w:color w:val="auto"/>
          <w:szCs w:val="21"/>
          <w:highlight w:val="none"/>
        </w:rPr>
        <w:t>1.4.2,1.4.3</w:t>
      </w:r>
      <w:r>
        <w:rPr>
          <w:rFonts w:hint="eastAsia" w:ascii="宋体" w:hAnsi="宋体" w:cs="宋体"/>
          <w:color w:val="auto"/>
          <w:szCs w:val="21"/>
          <w:highlight w:val="none"/>
        </w:rPr>
        <w:t>条规定的任何一种情形的。</w:t>
      </w:r>
    </w:p>
    <w:p w14:paraId="25F3E3B9">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4</w:t>
      </w:r>
      <w:r>
        <w:rPr>
          <w:rFonts w:hint="eastAsia" w:ascii="宋体" w:hAnsi="宋体" w:cs="宋体"/>
          <w:color w:val="auto"/>
          <w:szCs w:val="21"/>
          <w:highlight w:val="none"/>
        </w:rPr>
        <w:t>）投标人有串通投标、弄虚作假、行贿等违法行为。</w:t>
      </w:r>
    </w:p>
    <w:p w14:paraId="7F882D30">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5</w:t>
      </w:r>
      <w:r>
        <w:rPr>
          <w:rFonts w:hint="eastAsia" w:ascii="宋体" w:hAnsi="宋体" w:cs="宋体"/>
          <w:color w:val="auto"/>
          <w:szCs w:val="21"/>
          <w:highlight w:val="none"/>
        </w:rPr>
        <w:t>）投标文件没有对招标文件的实质性要求和条件作出响应。</w:t>
      </w:r>
    </w:p>
    <w:p w14:paraId="0F060946">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6</w:t>
      </w:r>
      <w:r>
        <w:rPr>
          <w:rFonts w:hint="eastAsia" w:ascii="宋体" w:hAnsi="宋体" w:cs="宋体"/>
          <w:color w:val="auto"/>
          <w:szCs w:val="21"/>
          <w:highlight w:val="none"/>
        </w:rPr>
        <w:t>）</w:t>
      </w:r>
      <w:r>
        <w:rPr>
          <w:rFonts w:hint="eastAsia" w:ascii="宋体" w:hAnsi="宋体" w:eastAsia="宋体" w:cs="宋体"/>
          <w:color w:val="auto"/>
          <w:szCs w:val="21"/>
          <w:highlight w:val="none"/>
        </w:rPr>
        <w:t>未按规定的格式填写导致实质性内容不全以及实质上不响应，或者关键字迹模糊、无法辨认的。</w:t>
      </w:r>
    </w:p>
    <w:p w14:paraId="6973AE72">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7</w:t>
      </w:r>
      <w:r>
        <w:rPr>
          <w:rFonts w:hint="eastAsia" w:ascii="宋体" w:hAnsi="宋体" w:cs="宋体"/>
          <w:color w:val="auto"/>
          <w:szCs w:val="21"/>
          <w:highlight w:val="none"/>
        </w:rPr>
        <w:t>）同一投标人提交两个以上不同的投标文件或者投标报价，但招标文件规定提交备选投标的除外。</w:t>
      </w:r>
    </w:p>
    <w:p w14:paraId="15195396">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8</w:t>
      </w:r>
      <w:r>
        <w:rPr>
          <w:rFonts w:hint="eastAsia" w:ascii="宋体" w:hAnsi="宋体" w:cs="宋体"/>
          <w:color w:val="auto"/>
          <w:szCs w:val="21"/>
          <w:highlight w:val="none"/>
        </w:rPr>
        <w:t>）投标文件中存在招标人不能接受的其他实质性条件。</w:t>
      </w:r>
    </w:p>
    <w:p w14:paraId="5BB7FBEC">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9</w:t>
      </w:r>
      <w:r>
        <w:rPr>
          <w:rFonts w:hint="eastAsia" w:ascii="宋体" w:hAnsi="宋体" w:cs="宋体"/>
          <w:color w:val="auto"/>
          <w:szCs w:val="21"/>
          <w:highlight w:val="none"/>
        </w:rPr>
        <w:t>）投标文件中填报的拟任项目负责人与资格审查通过的项目负责人前后不一致的。</w:t>
      </w:r>
    </w:p>
    <w:p w14:paraId="314B6961">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10</w:t>
      </w:r>
      <w:r>
        <w:rPr>
          <w:rFonts w:hint="eastAsia" w:ascii="宋体" w:hAnsi="宋体" w:cs="宋体"/>
          <w:color w:val="auto"/>
          <w:szCs w:val="21"/>
          <w:highlight w:val="none"/>
        </w:rPr>
        <w:t>）投标人拒不按照要求对投标文件进行澄清、说明、补正的，或评标委员会根据招标文件的规定对招标文件的计算错误进行修正后，投标人不接受修正的投标报价的。</w:t>
      </w:r>
    </w:p>
    <w:p w14:paraId="6E8EC881">
      <w:pPr>
        <w:spacing w:line="440" w:lineRule="exact"/>
        <w:ind w:firstLine="420" w:firstLineChars="200"/>
        <w:jc w:val="left"/>
        <w:rPr>
          <w:rFonts w:ascii="宋体" w:hAnsi="宋体" w:cs="宋体"/>
          <w:color w:val="auto"/>
          <w:szCs w:val="21"/>
          <w:highlight w:val="none"/>
        </w:rPr>
      </w:pPr>
      <w:bookmarkStart w:id="726" w:name="_Toc27846"/>
      <w:bookmarkStart w:id="727" w:name="_Toc15058923"/>
      <w:bookmarkStart w:id="728" w:name="_Toc35424958"/>
      <w:bookmarkStart w:id="729" w:name="_Toc35425124"/>
      <w:bookmarkStart w:id="730" w:name="_Toc506107329"/>
      <w:bookmarkStart w:id="731" w:name="_Toc324404877"/>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1</w:t>
      </w:r>
      <w:r>
        <w:rPr>
          <w:rFonts w:hint="eastAsia" w:ascii="宋体" w:hAnsi="宋体" w:cs="宋体"/>
          <w:color w:val="auto"/>
          <w:szCs w:val="21"/>
          <w:highlight w:val="none"/>
        </w:rPr>
        <w:t>）投标人单方面出现其他投标人材料。</w:t>
      </w:r>
    </w:p>
    <w:p w14:paraId="6E379B2B">
      <w:pPr>
        <w:spacing w:line="440" w:lineRule="exact"/>
        <w:ind w:firstLine="420" w:firstLineChars="200"/>
        <w:jc w:val="left"/>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12）</w:t>
      </w:r>
      <w:r>
        <w:rPr>
          <w:rFonts w:hint="eastAsia"/>
          <w:bCs/>
          <w:color w:val="auto"/>
          <w:sz w:val="21"/>
          <w:szCs w:val="21"/>
          <w:highlight w:val="none"/>
          <w:shd w:val="clear" w:color="auto" w:fill="FFFFFF"/>
        </w:rPr>
        <w:t>投标人联系人或联系电话相同的</w:t>
      </w:r>
      <w:r>
        <w:rPr>
          <w:rFonts w:hint="eastAsia"/>
          <w:bCs/>
          <w:color w:val="auto"/>
          <w:sz w:val="21"/>
          <w:szCs w:val="21"/>
          <w:highlight w:val="none"/>
          <w:shd w:val="clear" w:color="auto" w:fill="FFFFFF"/>
          <w:lang w:eastAsia="zh-CN"/>
        </w:rPr>
        <w:t>。</w:t>
      </w:r>
    </w:p>
    <w:p w14:paraId="5C859A03">
      <w:pPr>
        <w:spacing w:line="44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w:t>
      </w:r>
      <w:r>
        <w:rPr>
          <w:rFonts w:hint="eastAsia" w:ascii="宋体" w:hAnsi="宋体" w:cs="宋体"/>
          <w:color w:val="auto"/>
          <w:szCs w:val="21"/>
          <w:highlight w:val="none"/>
          <w:lang w:eastAsia="zh-CN"/>
        </w:rPr>
        <w:t>法律法规</w:t>
      </w:r>
      <w:r>
        <w:rPr>
          <w:rFonts w:hint="eastAsia" w:ascii="宋体" w:hAnsi="宋体" w:cs="宋体"/>
          <w:color w:val="auto"/>
          <w:szCs w:val="21"/>
          <w:highlight w:val="none"/>
        </w:rPr>
        <w:t>规定的其他情形。</w:t>
      </w:r>
    </w:p>
    <w:p w14:paraId="18438550">
      <w:pPr>
        <w:pStyle w:val="7"/>
        <w:spacing w:beforeLines="50" w:afterLines="50"/>
        <w:ind w:firstLine="422" w:firstLineChars="200"/>
        <w:rPr>
          <w:rFonts w:ascii="宋体" w:hAnsi="宋体" w:eastAsia="宋体" w:cs="宋体"/>
          <w:color w:val="auto"/>
          <w:highlight w:val="none"/>
        </w:rPr>
      </w:pPr>
      <w:r>
        <w:rPr>
          <w:rFonts w:ascii="宋体" w:hAnsi="宋体" w:eastAsia="宋体" w:cs="宋体"/>
          <w:color w:val="auto"/>
          <w:highlight w:val="none"/>
        </w:rPr>
        <w:t>6.</w:t>
      </w:r>
      <w:r>
        <w:rPr>
          <w:rFonts w:hint="eastAsia" w:ascii="宋体" w:hAnsi="宋体" w:eastAsia="宋体" w:cs="宋体"/>
          <w:color w:val="auto"/>
          <w:highlight w:val="none"/>
        </w:rPr>
        <w:t>投标文件的澄清和补正</w:t>
      </w:r>
      <w:bookmarkEnd w:id="726"/>
      <w:bookmarkEnd w:id="727"/>
      <w:bookmarkEnd w:id="728"/>
      <w:bookmarkEnd w:id="729"/>
      <w:bookmarkEnd w:id="730"/>
      <w:bookmarkEnd w:id="731"/>
    </w:p>
    <w:p w14:paraId="08C27A69">
      <w:pPr>
        <w:spacing w:line="44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6.1在评标过程中，评标委员会可以书面形式要求投标人对所提交的投标文件中含义不明确、对同类问题表述不一致或者有明显文字和计算错误”，其他评标办法请一并修改的内容进行书面澄清或说明，或者对细微偏差进行补正。评标委员会不接受投标人主动提出的澄清、说明或补正。</w:t>
      </w:r>
    </w:p>
    <w:p w14:paraId="34CF0CEC">
      <w:pPr>
        <w:spacing w:line="44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6.2澄清、说明和补正不得改变投标文件的实质性内容（算术性错误修正的除外）。投标人的书面澄清、说明和补正属于投标文件的组成部分。</w:t>
      </w:r>
    </w:p>
    <w:p w14:paraId="79E5D04C">
      <w:pPr>
        <w:spacing w:line="44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6.3评标委员会对投标人提交的澄清、说明和补正有疑问的，可以要求投标人进一步澄清、说明或补正</w:t>
      </w:r>
      <w:r>
        <w:rPr>
          <w:rFonts w:hint="eastAsia" w:ascii="宋体" w:hAnsi="宋体" w:cs="宋体"/>
          <w:color w:val="auto"/>
          <w:szCs w:val="21"/>
          <w:highlight w:val="none"/>
          <w:lang w:eastAsia="zh-CN"/>
        </w:rPr>
        <w:t>直至</w:t>
      </w:r>
      <w:r>
        <w:rPr>
          <w:rFonts w:hint="eastAsia" w:ascii="宋体" w:hAnsi="宋体" w:eastAsia="宋体" w:cs="宋体"/>
          <w:color w:val="auto"/>
          <w:szCs w:val="21"/>
          <w:highlight w:val="none"/>
        </w:rPr>
        <w:t>满足评标委员会的要求。</w:t>
      </w:r>
    </w:p>
    <w:p w14:paraId="73299377">
      <w:pPr>
        <w:spacing w:line="44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按照投标文件规定进行澄清、补正后的投标报价经投标人的法定代表人或其委托代理人确认后即为该投标人的最终投标报价。投标人一旦中标，此报价即为中标价。</w:t>
      </w:r>
    </w:p>
    <w:p w14:paraId="3D1201AD">
      <w:pPr>
        <w:pStyle w:val="7"/>
        <w:spacing w:beforeLines="50" w:afterLines="50"/>
        <w:ind w:firstLine="422" w:firstLineChars="200"/>
        <w:rPr>
          <w:rFonts w:ascii="宋体" w:hAnsi="宋体" w:eastAsia="宋体" w:cs="宋体"/>
          <w:color w:val="auto"/>
          <w:highlight w:val="none"/>
        </w:rPr>
      </w:pPr>
      <w:bookmarkStart w:id="732" w:name="_Toc13990"/>
      <w:bookmarkStart w:id="733" w:name="_Toc324404878"/>
      <w:bookmarkStart w:id="734" w:name="_Toc15058924"/>
      <w:bookmarkStart w:id="735" w:name="_Toc35424959"/>
      <w:bookmarkStart w:id="736" w:name="_Toc506107330"/>
      <w:bookmarkStart w:id="737" w:name="_Toc35425125"/>
      <w:r>
        <w:rPr>
          <w:rFonts w:ascii="宋体" w:hAnsi="宋体" w:eastAsia="宋体" w:cs="宋体"/>
          <w:color w:val="auto"/>
          <w:highlight w:val="none"/>
        </w:rPr>
        <w:t>7.</w:t>
      </w:r>
      <w:r>
        <w:rPr>
          <w:rFonts w:hint="eastAsia" w:ascii="宋体" w:hAnsi="宋体" w:eastAsia="宋体" w:cs="宋体"/>
          <w:color w:val="auto"/>
          <w:highlight w:val="none"/>
        </w:rPr>
        <w:t>评分标准</w:t>
      </w:r>
      <w:bookmarkEnd w:id="732"/>
      <w:bookmarkEnd w:id="733"/>
      <w:bookmarkEnd w:id="734"/>
      <w:bookmarkEnd w:id="735"/>
      <w:bookmarkEnd w:id="736"/>
      <w:bookmarkEnd w:id="737"/>
    </w:p>
    <w:p w14:paraId="0F0282F8">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评分标准：见评审表。</w:t>
      </w:r>
    </w:p>
    <w:p w14:paraId="4773B319">
      <w:pPr>
        <w:pStyle w:val="7"/>
        <w:spacing w:beforeLines="50" w:afterLines="50"/>
        <w:ind w:firstLine="422" w:firstLineChars="200"/>
        <w:rPr>
          <w:rFonts w:ascii="宋体" w:hAnsi="宋体" w:eastAsia="宋体" w:cs="宋体"/>
          <w:color w:val="auto"/>
          <w:highlight w:val="none"/>
        </w:rPr>
      </w:pPr>
      <w:bookmarkStart w:id="738" w:name="_Toc324404879"/>
      <w:bookmarkStart w:id="739" w:name="_Toc35424960"/>
      <w:bookmarkStart w:id="740" w:name="_Toc506107331"/>
      <w:bookmarkStart w:id="741" w:name="_Toc22863"/>
      <w:bookmarkStart w:id="742" w:name="_Toc15058925"/>
      <w:bookmarkStart w:id="743" w:name="_Toc35425126"/>
      <w:r>
        <w:rPr>
          <w:rFonts w:ascii="宋体" w:hAnsi="宋体" w:eastAsia="宋体" w:cs="宋体"/>
          <w:color w:val="auto"/>
          <w:highlight w:val="none"/>
        </w:rPr>
        <w:t>8.</w:t>
      </w:r>
      <w:r>
        <w:rPr>
          <w:rFonts w:hint="eastAsia" w:ascii="宋体" w:hAnsi="宋体" w:eastAsia="宋体" w:cs="宋体"/>
          <w:color w:val="auto"/>
          <w:highlight w:val="none"/>
        </w:rPr>
        <w:t>评审结果</w:t>
      </w:r>
      <w:bookmarkEnd w:id="738"/>
      <w:bookmarkEnd w:id="739"/>
      <w:bookmarkEnd w:id="740"/>
      <w:bookmarkEnd w:id="741"/>
      <w:bookmarkEnd w:id="742"/>
      <w:bookmarkEnd w:id="743"/>
    </w:p>
    <w:p w14:paraId="7FC5407A">
      <w:pPr>
        <w:spacing w:line="440" w:lineRule="exact"/>
        <w:ind w:firstLine="420" w:firstLineChars="200"/>
        <w:jc w:val="left"/>
        <w:rPr>
          <w:rFonts w:ascii="宋体" w:cs="宋体"/>
          <w:color w:val="auto"/>
          <w:szCs w:val="21"/>
          <w:highlight w:val="none"/>
        </w:rPr>
      </w:pPr>
      <w:r>
        <w:rPr>
          <w:rFonts w:ascii="宋体" w:hAnsi="宋体" w:cs="宋体"/>
          <w:color w:val="auto"/>
          <w:szCs w:val="21"/>
          <w:highlight w:val="none"/>
        </w:rPr>
        <w:t>8.1</w:t>
      </w:r>
      <w:r>
        <w:rPr>
          <w:rFonts w:hint="eastAsia" w:ascii="宋体" w:hAnsi="宋体" w:cs="宋体"/>
          <w:color w:val="auto"/>
          <w:szCs w:val="21"/>
          <w:highlight w:val="none"/>
        </w:rPr>
        <w:t>除投标人须知前附表授权直接确定中标人外，评标委员会按照总得分由高到低顺序推荐中标候选人。</w:t>
      </w:r>
    </w:p>
    <w:p w14:paraId="333AC544">
      <w:pPr>
        <w:spacing w:line="440" w:lineRule="exact"/>
        <w:ind w:right="-168" w:rightChars="-80" w:firstLine="420" w:firstLineChars="200"/>
        <w:jc w:val="left"/>
        <w:rPr>
          <w:rFonts w:ascii="宋体" w:cs="宋体"/>
          <w:color w:val="auto"/>
          <w:szCs w:val="21"/>
          <w:highlight w:val="none"/>
        </w:rPr>
      </w:pPr>
      <w:r>
        <w:rPr>
          <w:rFonts w:ascii="宋体" w:hAnsi="宋体" w:cs="宋体"/>
          <w:color w:val="auto"/>
          <w:szCs w:val="21"/>
          <w:highlight w:val="none"/>
        </w:rPr>
        <w:t>8.2</w:t>
      </w:r>
      <w:r>
        <w:rPr>
          <w:rFonts w:hint="eastAsia" w:ascii="宋体" w:hAnsi="宋体" w:cs="宋体"/>
          <w:color w:val="auto"/>
          <w:szCs w:val="21"/>
          <w:highlight w:val="none"/>
        </w:rPr>
        <w:t>评标委员会完成评标后，应当向招标人提交书面评标报告。评标报告应当如实记载以下内容：</w:t>
      </w:r>
    </w:p>
    <w:p w14:paraId="0419D709">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1</w:t>
      </w:r>
      <w:r>
        <w:rPr>
          <w:rFonts w:hint="eastAsia" w:ascii="宋体" w:hAnsi="宋体" w:cs="宋体"/>
          <w:color w:val="auto"/>
          <w:szCs w:val="21"/>
          <w:highlight w:val="none"/>
        </w:rPr>
        <w:t>）基本情况和数据表。</w:t>
      </w:r>
    </w:p>
    <w:p w14:paraId="69D57DEF">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2</w:t>
      </w:r>
      <w:r>
        <w:rPr>
          <w:rFonts w:hint="eastAsia" w:ascii="宋体" w:hAnsi="宋体" w:cs="宋体"/>
          <w:color w:val="auto"/>
          <w:szCs w:val="21"/>
          <w:highlight w:val="none"/>
        </w:rPr>
        <w:t>）评标委员会成员名单。</w:t>
      </w:r>
    </w:p>
    <w:p w14:paraId="3B0D9FC1">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3</w:t>
      </w:r>
      <w:r>
        <w:rPr>
          <w:rFonts w:hint="eastAsia" w:ascii="宋体" w:hAnsi="宋体" w:cs="宋体"/>
          <w:color w:val="auto"/>
          <w:szCs w:val="21"/>
          <w:highlight w:val="none"/>
        </w:rPr>
        <w:t>）开标记录。</w:t>
      </w:r>
    </w:p>
    <w:p w14:paraId="503B4F06">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4</w:t>
      </w:r>
      <w:r>
        <w:rPr>
          <w:rFonts w:hint="eastAsia" w:ascii="宋体" w:hAnsi="宋体" w:cs="宋体"/>
          <w:color w:val="auto"/>
          <w:szCs w:val="21"/>
          <w:highlight w:val="none"/>
        </w:rPr>
        <w:t>）符合要求的投标人一览表。</w:t>
      </w:r>
    </w:p>
    <w:p w14:paraId="6838360F">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5</w:t>
      </w:r>
      <w:r>
        <w:rPr>
          <w:rFonts w:hint="eastAsia" w:ascii="宋体" w:hAnsi="宋体" w:cs="宋体"/>
          <w:color w:val="auto"/>
          <w:szCs w:val="21"/>
          <w:highlight w:val="none"/>
        </w:rPr>
        <w:t>）废标情况说明。</w:t>
      </w:r>
    </w:p>
    <w:p w14:paraId="0CBCB9EA">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6</w:t>
      </w:r>
      <w:r>
        <w:rPr>
          <w:rFonts w:hint="eastAsia" w:ascii="宋体" w:hAnsi="宋体" w:cs="宋体"/>
          <w:color w:val="auto"/>
          <w:szCs w:val="21"/>
          <w:highlight w:val="none"/>
        </w:rPr>
        <w:t>）评标标准、评标方法或者评标因素。</w:t>
      </w:r>
    </w:p>
    <w:p w14:paraId="31361891">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7</w:t>
      </w:r>
      <w:r>
        <w:rPr>
          <w:rFonts w:hint="eastAsia" w:ascii="宋体" w:hAnsi="宋体" w:cs="宋体"/>
          <w:color w:val="auto"/>
          <w:szCs w:val="21"/>
          <w:highlight w:val="none"/>
        </w:rPr>
        <w:t>）经评审的价格一览表。</w:t>
      </w:r>
    </w:p>
    <w:p w14:paraId="5010FE9A">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8</w:t>
      </w:r>
      <w:r>
        <w:rPr>
          <w:rFonts w:hint="eastAsia" w:ascii="宋体" w:hAnsi="宋体" w:cs="宋体"/>
          <w:color w:val="auto"/>
          <w:szCs w:val="21"/>
          <w:highlight w:val="none"/>
        </w:rPr>
        <w:t>）经评审的投标人排序。</w:t>
      </w:r>
    </w:p>
    <w:p w14:paraId="59C2D433">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9</w:t>
      </w:r>
      <w:r>
        <w:rPr>
          <w:rFonts w:hint="eastAsia" w:ascii="宋体" w:hAnsi="宋体" w:cs="宋体"/>
          <w:color w:val="auto"/>
          <w:szCs w:val="21"/>
          <w:highlight w:val="none"/>
        </w:rPr>
        <w:t>）推荐的中标候选人名单与签订合同前要处理的事宜。</w:t>
      </w:r>
    </w:p>
    <w:p w14:paraId="2BB45F91">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10</w:t>
      </w:r>
      <w:r>
        <w:rPr>
          <w:rFonts w:hint="eastAsia" w:ascii="宋体" w:hAnsi="宋体" w:cs="宋体"/>
          <w:color w:val="auto"/>
          <w:szCs w:val="21"/>
          <w:highlight w:val="none"/>
        </w:rPr>
        <w:t>）澄清、说明、补正事项纪要。</w:t>
      </w:r>
    </w:p>
    <w:p w14:paraId="3813797A">
      <w:pPr>
        <w:spacing w:line="440" w:lineRule="exact"/>
        <w:ind w:firstLine="420" w:firstLineChars="200"/>
        <w:jc w:val="left"/>
        <w:rPr>
          <w:rFonts w:ascii="宋体" w:cs="宋体"/>
          <w:color w:val="auto"/>
          <w:szCs w:val="21"/>
          <w:highlight w:val="none"/>
        </w:rPr>
      </w:pPr>
      <w:r>
        <w:rPr>
          <w:rFonts w:ascii="宋体" w:hAnsi="宋体" w:cs="宋体"/>
          <w:color w:val="auto"/>
          <w:szCs w:val="21"/>
          <w:highlight w:val="none"/>
        </w:rPr>
        <w:t>8.3</w:t>
      </w:r>
      <w:r>
        <w:rPr>
          <w:rFonts w:hint="eastAsia" w:ascii="宋体" w:hAnsi="宋体" w:cs="宋体"/>
          <w:color w:val="auto"/>
          <w:szCs w:val="21"/>
          <w:highlight w:val="none"/>
        </w:rPr>
        <w:t>评标委员会推荐的中标候选人应当限定在</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2</w:t>
      </w:r>
      <w:r>
        <w:rPr>
          <w:rFonts w:hint="eastAsia" w:ascii="宋体" w:hAnsi="宋体" w:cs="宋体"/>
          <w:color w:val="auto"/>
          <w:szCs w:val="21"/>
          <w:highlight w:val="none"/>
        </w:rPr>
        <w:t>名。</w:t>
      </w:r>
    </w:p>
    <w:p w14:paraId="7BFE80BA">
      <w:pPr>
        <w:spacing w:line="440" w:lineRule="exact"/>
        <w:ind w:firstLine="420" w:firstLineChars="200"/>
        <w:jc w:val="left"/>
        <w:rPr>
          <w:rFonts w:ascii="宋体" w:cs="宋体"/>
          <w:color w:val="auto"/>
          <w:szCs w:val="21"/>
          <w:highlight w:val="none"/>
        </w:rPr>
      </w:pPr>
      <w:r>
        <w:rPr>
          <w:rFonts w:ascii="宋体" w:hAnsi="宋体" w:cs="宋体"/>
          <w:color w:val="auto"/>
          <w:szCs w:val="21"/>
          <w:highlight w:val="none"/>
        </w:rPr>
        <w:t>8.4</w:t>
      </w:r>
      <w:r>
        <w:rPr>
          <w:rFonts w:hint="eastAsia" w:ascii="宋体" w:hAnsi="宋体" w:cs="宋体"/>
          <w:color w:val="auto"/>
          <w:szCs w:val="21"/>
          <w:highlight w:val="none"/>
        </w:rPr>
        <w:t>招标人应当确定排名第一的中标候选人为中标人。排名第一的中标候选人放弃中标、因不可抗力不能履行合同、不按照招标文件要求提交履约保证金，或者被查实存在影响中标结果的违法行为等情形，不符合中标条件的，招标人可以按照评标委员会提出的中标候选人名单排序依次确定其他中标候选人为中标人，也可以重新招标。</w:t>
      </w:r>
    </w:p>
    <w:p w14:paraId="34C7ED46">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除第一中标候选人或者中标人以外的其他投标人存在串通投标、弄虚作假、行贿情形且在评标过程中未被发现的，视为对中标结果没有造成实质性影响，招标人可以依法继续开展招标活动。</w:t>
      </w:r>
    </w:p>
    <w:p w14:paraId="74E90935">
      <w:pPr>
        <w:pStyle w:val="7"/>
        <w:spacing w:beforeLines="50" w:afterLines="50"/>
        <w:ind w:firstLine="422" w:firstLineChars="200"/>
        <w:rPr>
          <w:rFonts w:ascii="宋体" w:hAnsi="宋体" w:eastAsia="宋体" w:cs="宋体"/>
          <w:color w:val="auto"/>
          <w:highlight w:val="none"/>
        </w:rPr>
      </w:pPr>
      <w:bookmarkStart w:id="744" w:name="_Toc324404880"/>
      <w:bookmarkStart w:id="745" w:name="_Toc35425127"/>
      <w:bookmarkStart w:id="746" w:name="_Toc1576"/>
      <w:bookmarkStart w:id="747" w:name="_Toc35424961"/>
      <w:bookmarkStart w:id="748" w:name="_Toc506107332"/>
      <w:bookmarkStart w:id="749" w:name="_Toc15058926"/>
      <w:r>
        <w:rPr>
          <w:rFonts w:ascii="宋体" w:hAnsi="宋体" w:eastAsia="宋体" w:cs="宋体"/>
          <w:color w:val="auto"/>
          <w:highlight w:val="none"/>
        </w:rPr>
        <w:t>9.</w:t>
      </w:r>
      <w:r>
        <w:rPr>
          <w:rFonts w:hint="eastAsia" w:ascii="宋体" w:hAnsi="宋体" w:eastAsia="宋体" w:cs="宋体"/>
          <w:color w:val="auto"/>
          <w:highlight w:val="none"/>
        </w:rPr>
        <w:t>其他</w:t>
      </w:r>
      <w:bookmarkEnd w:id="744"/>
      <w:bookmarkEnd w:id="745"/>
      <w:bookmarkEnd w:id="746"/>
      <w:bookmarkEnd w:id="747"/>
      <w:bookmarkEnd w:id="748"/>
      <w:bookmarkEnd w:id="749"/>
    </w:p>
    <w:p w14:paraId="4F5FDA89">
      <w:pPr>
        <w:spacing w:line="440" w:lineRule="exact"/>
        <w:ind w:firstLine="420" w:firstLineChars="200"/>
        <w:jc w:val="left"/>
        <w:rPr>
          <w:color w:val="auto"/>
          <w:highlight w:val="none"/>
        </w:rPr>
      </w:pPr>
      <w:r>
        <w:rPr>
          <w:rFonts w:hint="eastAsia" w:ascii="宋体" w:hAnsi="宋体" w:cs="宋体"/>
          <w:color w:val="auto"/>
          <w:szCs w:val="21"/>
          <w:highlight w:val="none"/>
        </w:rPr>
        <w:t>投标人提供的与投标文件有关的各类证书、证明、文件、资料等的真实性、合法性由投标人负全责。</w:t>
      </w:r>
      <w:bookmarkEnd w:id="682"/>
      <w:bookmarkEnd w:id="683"/>
      <w:bookmarkEnd w:id="684"/>
      <w:bookmarkEnd w:id="685"/>
      <w:bookmarkEnd w:id="686"/>
      <w:bookmarkEnd w:id="687"/>
      <w:bookmarkEnd w:id="688"/>
      <w:bookmarkEnd w:id="689"/>
      <w:bookmarkStart w:id="750" w:name="_Toc506107333"/>
      <w:bookmarkStart w:id="751" w:name="_Toc35424962"/>
      <w:bookmarkStart w:id="752" w:name="_Toc15058927"/>
      <w:bookmarkStart w:id="753" w:name="_Toc35425128"/>
      <w:bookmarkStart w:id="754" w:name="_Toc144974826"/>
      <w:bookmarkStart w:id="755" w:name="_Toc152042546"/>
      <w:bookmarkStart w:id="756" w:name="_Toc152045767"/>
      <w:bookmarkStart w:id="757" w:name="_Toc179632785"/>
    </w:p>
    <w:p w14:paraId="095014A7">
      <w:pPr>
        <w:pStyle w:val="6"/>
        <w:keepNext/>
        <w:keepLines/>
        <w:pageBreakBefore w:val="0"/>
        <w:widowControl w:val="0"/>
        <w:kinsoku/>
        <w:wordWrap/>
        <w:overflowPunct/>
        <w:topLinePunct w:val="0"/>
        <w:autoSpaceDE/>
        <w:autoSpaceDN/>
        <w:bidi w:val="0"/>
        <w:adjustRightInd/>
        <w:snapToGrid/>
        <w:spacing w:before="157" w:beforeLines="50" w:after="157" w:afterLines="50"/>
        <w:textAlignment w:val="auto"/>
        <w:rPr>
          <w:rFonts w:hint="default" w:ascii="仿宋_GB2312" w:eastAsia="宋体"/>
          <w:b/>
          <w:color w:val="auto"/>
          <w:sz w:val="28"/>
          <w:szCs w:val="28"/>
          <w:highlight w:val="none"/>
          <w:lang w:val="en-US" w:eastAsia="zh-CN"/>
        </w:rPr>
      </w:pPr>
      <w:r>
        <w:rPr>
          <w:color w:val="auto"/>
          <w:highlight w:val="none"/>
        </w:rPr>
        <w:br w:type="page"/>
      </w:r>
      <w:bookmarkStart w:id="758" w:name="_Toc16404"/>
      <w:r>
        <w:rPr>
          <w:rFonts w:hint="eastAsia" w:ascii="Arial" w:hAnsi="Arial"/>
          <w:color w:val="auto"/>
          <w:kern w:val="0"/>
          <w:sz w:val="32"/>
          <w:szCs w:val="32"/>
          <w:highlight w:val="none"/>
        </w:rPr>
        <w:t>第四章</w:t>
      </w:r>
      <w:r>
        <w:rPr>
          <w:rFonts w:ascii="Arial" w:hAnsi="Arial"/>
          <w:color w:val="auto"/>
          <w:kern w:val="0"/>
          <w:sz w:val="32"/>
          <w:szCs w:val="32"/>
          <w:highlight w:val="none"/>
        </w:rPr>
        <w:t xml:space="preserve"> </w:t>
      </w:r>
      <w:bookmarkEnd w:id="750"/>
      <w:bookmarkEnd w:id="751"/>
      <w:bookmarkEnd w:id="752"/>
      <w:bookmarkEnd w:id="753"/>
      <w:bookmarkEnd w:id="758"/>
      <w:r>
        <w:rPr>
          <w:rFonts w:hint="eastAsia" w:ascii="Arial" w:hAnsi="Arial"/>
          <w:color w:val="auto"/>
          <w:kern w:val="0"/>
          <w:sz w:val="32"/>
          <w:szCs w:val="32"/>
          <w:highlight w:val="none"/>
          <w:lang w:val="en-US" w:eastAsia="zh-CN"/>
        </w:rPr>
        <w:t>采购需求</w:t>
      </w:r>
    </w:p>
    <w:bookmarkEnd w:id="754"/>
    <w:bookmarkEnd w:id="755"/>
    <w:bookmarkEnd w:id="756"/>
    <w:bookmarkEnd w:id="757"/>
    <w:tbl>
      <w:tblPr>
        <w:tblStyle w:val="45"/>
        <w:tblW w:w="10372" w:type="dxa"/>
        <w:jc w:val="center"/>
        <w:tblLayout w:type="fixed"/>
        <w:tblCellMar>
          <w:top w:w="0" w:type="dxa"/>
          <w:left w:w="108" w:type="dxa"/>
          <w:bottom w:w="0" w:type="dxa"/>
          <w:right w:w="108" w:type="dxa"/>
        </w:tblCellMar>
      </w:tblPr>
      <w:tblGrid>
        <w:gridCol w:w="717"/>
        <w:gridCol w:w="1350"/>
        <w:gridCol w:w="690"/>
        <w:gridCol w:w="675"/>
        <w:gridCol w:w="4717"/>
        <w:gridCol w:w="2223"/>
      </w:tblGrid>
      <w:tr w14:paraId="428F8448">
        <w:tblPrEx>
          <w:tblCellMar>
            <w:top w:w="0" w:type="dxa"/>
            <w:left w:w="108" w:type="dxa"/>
            <w:bottom w:w="0" w:type="dxa"/>
            <w:right w:w="108" w:type="dxa"/>
          </w:tblCellMar>
        </w:tblPrEx>
        <w:trPr>
          <w:trHeight w:val="863" w:hRule="atLeast"/>
          <w:jc w:val="center"/>
        </w:trPr>
        <w:tc>
          <w:tcPr>
            <w:tcW w:w="717" w:type="dxa"/>
            <w:tcBorders>
              <w:top w:val="single" w:color="auto" w:sz="4" w:space="0"/>
              <w:left w:val="single" w:color="auto" w:sz="4" w:space="0"/>
              <w:bottom w:val="single" w:color="auto" w:sz="4" w:space="0"/>
              <w:right w:val="single" w:color="auto" w:sz="4" w:space="0"/>
            </w:tcBorders>
            <w:noWrap w:val="0"/>
            <w:vAlign w:val="center"/>
          </w:tcPr>
          <w:p w14:paraId="135F6406">
            <w:pPr>
              <w:rPr>
                <w:rFonts w:hint="eastAsia" w:ascii="宋体" w:hAnsi="宋体" w:eastAsia="宋体" w:cs="宋体"/>
                <w:b/>
                <w:bCs/>
                <w:color w:val="auto"/>
                <w:kern w:val="0"/>
                <w:sz w:val="21"/>
                <w:szCs w:val="21"/>
                <w:highlight w:val="none"/>
                <w:lang w:val="en-US" w:eastAsia="zh-CN"/>
              </w:rPr>
            </w:pPr>
            <w:r>
              <w:rPr>
                <w:rFonts w:hint="eastAsia" w:ascii="宋体" w:hAnsi="宋体" w:eastAsia="宋体" w:cs="宋体"/>
                <w:b/>
                <w:bCs/>
                <w:color w:val="auto"/>
                <w:kern w:val="0"/>
                <w:sz w:val="21"/>
                <w:szCs w:val="21"/>
                <w:highlight w:val="none"/>
                <w:lang w:val="en-US" w:eastAsia="zh-CN"/>
              </w:rPr>
              <w:t>序号</w:t>
            </w:r>
          </w:p>
        </w:tc>
        <w:tc>
          <w:tcPr>
            <w:tcW w:w="1350" w:type="dxa"/>
            <w:tcBorders>
              <w:top w:val="single" w:color="auto" w:sz="4" w:space="0"/>
              <w:left w:val="single" w:color="auto" w:sz="4" w:space="0"/>
              <w:bottom w:val="single" w:color="auto" w:sz="4" w:space="0"/>
              <w:right w:val="single" w:color="auto" w:sz="4" w:space="0"/>
            </w:tcBorders>
            <w:noWrap w:val="0"/>
            <w:vAlign w:val="center"/>
          </w:tcPr>
          <w:p w14:paraId="31267961">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宋体" w:hAnsi="宋体" w:eastAsia="宋体" w:cs="宋体"/>
                <w:b/>
                <w:bCs/>
                <w:color w:val="auto"/>
                <w:kern w:val="0"/>
                <w:sz w:val="21"/>
                <w:szCs w:val="21"/>
                <w:highlight w:val="none"/>
                <w:lang w:val="en-US" w:eastAsia="zh-CN"/>
              </w:rPr>
            </w:pPr>
            <w:r>
              <w:rPr>
                <w:rFonts w:hint="eastAsia" w:ascii="宋体" w:hAnsi="宋体" w:eastAsia="宋体" w:cs="宋体"/>
                <w:b/>
                <w:bCs/>
                <w:color w:val="auto"/>
                <w:kern w:val="0"/>
                <w:sz w:val="21"/>
                <w:szCs w:val="21"/>
                <w:highlight w:val="none"/>
                <w:lang w:val="en-US" w:eastAsia="zh-CN"/>
              </w:rPr>
              <w:t>设备名称</w:t>
            </w:r>
          </w:p>
        </w:tc>
        <w:tc>
          <w:tcPr>
            <w:tcW w:w="690" w:type="dxa"/>
            <w:tcBorders>
              <w:top w:val="single" w:color="auto" w:sz="4" w:space="0"/>
              <w:left w:val="single" w:color="auto" w:sz="4" w:space="0"/>
              <w:bottom w:val="single" w:color="auto" w:sz="4" w:space="0"/>
              <w:right w:val="single" w:color="auto" w:sz="4" w:space="0"/>
            </w:tcBorders>
            <w:noWrap w:val="0"/>
            <w:vAlign w:val="center"/>
          </w:tcPr>
          <w:p w14:paraId="6AD8B6F4">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auto"/>
                <w:kern w:val="0"/>
                <w:sz w:val="21"/>
                <w:szCs w:val="21"/>
                <w:highlight w:val="none"/>
                <w:lang w:val="en-US" w:eastAsia="zh-CN"/>
              </w:rPr>
            </w:pPr>
            <w:r>
              <w:rPr>
                <w:rFonts w:hint="eastAsia" w:ascii="宋体" w:hAnsi="宋体" w:eastAsia="宋体" w:cs="宋体"/>
                <w:b/>
                <w:bCs/>
                <w:color w:val="auto"/>
                <w:kern w:val="0"/>
                <w:sz w:val="21"/>
                <w:szCs w:val="21"/>
                <w:highlight w:val="none"/>
                <w:lang w:val="en-US" w:eastAsia="zh-CN"/>
              </w:rPr>
              <w:t>单位</w:t>
            </w:r>
          </w:p>
        </w:tc>
        <w:tc>
          <w:tcPr>
            <w:tcW w:w="675" w:type="dxa"/>
            <w:tcBorders>
              <w:top w:val="single" w:color="auto" w:sz="4" w:space="0"/>
              <w:left w:val="single" w:color="auto" w:sz="4" w:space="0"/>
              <w:bottom w:val="single" w:color="auto" w:sz="4" w:space="0"/>
              <w:right w:val="single" w:color="auto" w:sz="4" w:space="0"/>
            </w:tcBorders>
            <w:noWrap w:val="0"/>
            <w:vAlign w:val="center"/>
          </w:tcPr>
          <w:p w14:paraId="7E34D6AA">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宋体" w:hAnsi="宋体" w:eastAsia="宋体" w:cs="宋体"/>
                <w:b/>
                <w:bCs/>
                <w:color w:val="auto"/>
                <w:kern w:val="0"/>
                <w:sz w:val="21"/>
                <w:szCs w:val="21"/>
                <w:highlight w:val="none"/>
                <w:lang w:val="en-US" w:eastAsia="zh-CN"/>
              </w:rPr>
            </w:pPr>
            <w:r>
              <w:rPr>
                <w:rFonts w:hint="eastAsia" w:ascii="宋体" w:hAnsi="宋体" w:eastAsia="宋体" w:cs="宋体"/>
                <w:b/>
                <w:bCs/>
                <w:color w:val="auto"/>
                <w:kern w:val="0"/>
                <w:sz w:val="21"/>
                <w:szCs w:val="21"/>
                <w:highlight w:val="none"/>
                <w:lang w:val="en-US" w:eastAsia="zh-CN"/>
              </w:rPr>
              <w:t>数量</w:t>
            </w:r>
          </w:p>
        </w:tc>
        <w:tc>
          <w:tcPr>
            <w:tcW w:w="4717" w:type="dxa"/>
            <w:tcBorders>
              <w:top w:val="single" w:color="auto" w:sz="4" w:space="0"/>
              <w:left w:val="single" w:color="auto" w:sz="4" w:space="0"/>
              <w:bottom w:val="single" w:color="auto" w:sz="4" w:space="0"/>
              <w:right w:val="single" w:color="auto" w:sz="4" w:space="0"/>
            </w:tcBorders>
            <w:noWrap w:val="0"/>
            <w:vAlign w:val="center"/>
          </w:tcPr>
          <w:p w14:paraId="459DFEC8">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宋体" w:hAnsi="宋体" w:eastAsia="宋体" w:cs="宋体"/>
                <w:b/>
                <w:bCs/>
                <w:color w:val="auto"/>
                <w:kern w:val="0"/>
                <w:sz w:val="21"/>
                <w:szCs w:val="21"/>
                <w:highlight w:val="none"/>
                <w:lang w:val="en-US" w:eastAsia="zh-CN"/>
              </w:rPr>
            </w:pPr>
            <w:r>
              <w:rPr>
                <w:rFonts w:hint="eastAsia" w:ascii="宋体" w:hAnsi="宋体" w:eastAsia="宋体" w:cs="宋体"/>
                <w:b/>
                <w:bCs/>
                <w:color w:val="auto"/>
                <w:kern w:val="0"/>
                <w:sz w:val="21"/>
                <w:szCs w:val="21"/>
                <w:highlight w:val="none"/>
                <w:lang w:val="en-US" w:eastAsia="zh-CN"/>
              </w:rPr>
              <w:t>技术要求</w:t>
            </w:r>
          </w:p>
        </w:tc>
        <w:tc>
          <w:tcPr>
            <w:tcW w:w="222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FD5160A">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auto"/>
                <w:kern w:val="0"/>
                <w:sz w:val="21"/>
                <w:szCs w:val="21"/>
                <w:highlight w:val="none"/>
                <w:lang w:val="en-US" w:eastAsia="zh-CN" w:bidi="ar-SA"/>
              </w:rPr>
            </w:pPr>
            <w:r>
              <w:rPr>
                <w:rFonts w:hint="eastAsia" w:ascii="宋体" w:hAnsi="宋体" w:cs="宋体"/>
                <w:b/>
                <w:bCs/>
                <w:color w:val="auto"/>
                <w:kern w:val="0"/>
                <w:sz w:val="21"/>
                <w:szCs w:val="21"/>
                <w:highlight w:val="none"/>
                <w:lang w:val="en-US" w:eastAsia="zh-CN"/>
              </w:rPr>
              <w:t>备注</w:t>
            </w:r>
          </w:p>
        </w:tc>
      </w:tr>
      <w:tr w14:paraId="528F59BA">
        <w:tblPrEx>
          <w:tblCellMar>
            <w:top w:w="0" w:type="dxa"/>
            <w:left w:w="108" w:type="dxa"/>
            <w:bottom w:w="0" w:type="dxa"/>
            <w:right w:w="108" w:type="dxa"/>
          </w:tblCellMar>
        </w:tblPrEx>
        <w:trPr>
          <w:trHeight w:val="933" w:hRule="atLeast"/>
          <w:jc w:val="center"/>
        </w:trPr>
        <w:tc>
          <w:tcPr>
            <w:tcW w:w="717" w:type="dxa"/>
            <w:tcBorders>
              <w:top w:val="single" w:color="auto" w:sz="4" w:space="0"/>
              <w:left w:val="single" w:color="auto" w:sz="4" w:space="0"/>
              <w:bottom w:val="single" w:color="auto" w:sz="4" w:space="0"/>
              <w:right w:val="single" w:color="auto" w:sz="4" w:space="0"/>
            </w:tcBorders>
            <w:noWrap w:val="0"/>
            <w:vAlign w:val="center"/>
          </w:tcPr>
          <w:p w14:paraId="35C783C1">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宋体" w:hAnsi="宋体" w:eastAsia="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1</w:t>
            </w:r>
          </w:p>
          <w:p w14:paraId="3A5BDCAB">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lang w:val="en-US" w:eastAsia="zh-CN"/>
              </w:rPr>
            </w:pPr>
          </w:p>
        </w:tc>
        <w:tc>
          <w:tcPr>
            <w:tcW w:w="1350" w:type="dxa"/>
            <w:tcBorders>
              <w:top w:val="single" w:color="auto" w:sz="4" w:space="0"/>
              <w:left w:val="nil"/>
              <w:bottom w:val="single" w:color="auto" w:sz="4" w:space="0"/>
              <w:right w:val="single" w:color="auto" w:sz="4" w:space="0"/>
            </w:tcBorders>
            <w:noWrap w:val="0"/>
            <w:vAlign w:val="center"/>
          </w:tcPr>
          <w:p w14:paraId="4B0E5A36">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HEF-5#-1-1服务区域：除尘机-1#机/2#机</w:t>
            </w:r>
          </w:p>
        </w:tc>
        <w:tc>
          <w:tcPr>
            <w:tcW w:w="690" w:type="dxa"/>
            <w:tcBorders>
              <w:top w:val="single" w:color="auto" w:sz="4" w:space="0"/>
              <w:left w:val="nil"/>
              <w:bottom w:val="single" w:color="auto" w:sz="4" w:space="0"/>
              <w:right w:val="single" w:color="auto" w:sz="4" w:space="0"/>
            </w:tcBorders>
            <w:noWrap w:val="0"/>
            <w:vAlign w:val="center"/>
          </w:tcPr>
          <w:p w14:paraId="7083B9E4">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宋体" w:hAnsi="宋体" w:eastAsia="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套</w:t>
            </w:r>
          </w:p>
        </w:tc>
        <w:tc>
          <w:tcPr>
            <w:tcW w:w="675" w:type="dxa"/>
            <w:tcBorders>
              <w:top w:val="single" w:color="auto" w:sz="4" w:space="0"/>
              <w:left w:val="nil"/>
              <w:bottom w:val="single" w:color="auto" w:sz="4" w:space="0"/>
              <w:right w:val="single" w:color="auto" w:sz="4" w:space="0"/>
            </w:tcBorders>
            <w:noWrap w:val="0"/>
            <w:vAlign w:val="center"/>
          </w:tcPr>
          <w:p w14:paraId="2E093B15">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宋体" w:hAnsi="宋体" w:eastAsia="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1</w:t>
            </w:r>
          </w:p>
        </w:tc>
        <w:tc>
          <w:tcPr>
            <w:tcW w:w="4717" w:type="dxa"/>
            <w:tcBorders>
              <w:top w:val="single" w:color="auto" w:sz="4" w:space="0"/>
              <w:left w:val="nil"/>
              <w:bottom w:val="single" w:color="auto" w:sz="4" w:space="0"/>
              <w:right w:val="single" w:color="auto" w:sz="4" w:space="0"/>
            </w:tcBorders>
            <w:noWrap w:val="0"/>
            <w:vAlign w:val="center"/>
          </w:tcPr>
          <w:p w14:paraId="0FE7332B">
            <w:pPr>
              <w:keepNext w:val="0"/>
              <w:keepLines w:val="0"/>
              <w:pageBreakBefore w:val="0"/>
              <w:widowControl/>
              <w:numPr>
                <w:ilvl w:val="0"/>
                <w:numId w:val="1"/>
              </w:numPr>
              <w:kinsoku/>
              <w:wordWrap/>
              <w:overflowPunct/>
              <w:topLinePunct w:val="0"/>
              <w:autoSpaceDE/>
              <w:autoSpaceDN/>
              <w:bidi w:val="0"/>
              <w:adjustRightInd/>
              <w:snapToGrid/>
              <w:spacing w:line="500" w:lineRule="exact"/>
              <w:jc w:val="left"/>
              <w:textAlignment w:val="auto"/>
              <w:rPr>
                <w:rFonts w:hint="eastAsia" w:ascii="宋体" w:hAnsi="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处理风量：80000m3/h，风机全压：1500Pa；</w:t>
            </w:r>
          </w:p>
          <w:p w14:paraId="68F57873">
            <w:pPr>
              <w:keepNext w:val="0"/>
              <w:keepLines w:val="0"/>
              <w:pageBreakBefore w:val="0"/>
              <w:widowControl/>
              <w:numPr>
                <w:ilvl w:val="0"/>
                <w:numId w:val="1"/>
              </w:numPr>
              <w:kinsoku/>
              <w:wordWrap/>
              <w:overflowPunct/>
              <w:topLinePunct w:val="0"/>
              <w:autoSpaceDE/>
              <w:autoSpaceDN/>
              <w:bidi w:val="0"/>
              <w:adjustRightInd/>
              <w:snapToGrid/>
              <w:spacing w:line="500" w:lineRule="exact"/>
              <w:jc w:val="left"/>
              <w:textAlignment w:val="auto"/>
              <w:rPr>
                <w:rFonts w:hint="default" w:ascii="宋体" w:hAnsi="宋体" w:cs="宋体"/>
                <w:color w:val="auto"/>
                <w:kern w:val="0"/>
                <w:sz w:val="21"/>
                <w:szCs w:val="21"/>
                <w:highlight w:val="none"/>
                <w:lang w:val="en-US" w:eastAsia="zh-CN"/>
              </w:rPr>
            </w:pPr>
            <w:r>
              <w:rPr>
                <w:rFonts w:hint="default" w:ascii="宋体" w:hAnsi="宋体" w:cs="宋体"/>
                <w:color w:val="auto"/>
                <w:kern w:val="0"/>
                <w:sz w:val="21"/>
                <w:szCs w:val="21"/>
                <w:highlight w:val="none"/>
                <w:lang w:val="en-US" w:eastAsia="zh-CN"/>
              </w:rPr>
              <w:t>单台风机风量：40000m3/h，单台风机功率：30kW，变频，电源：380V/3N/50Hz，备用情况：2用1备，热备用；每台风机均设置检修口</w:t>
            </w:r>
            <w:r>
              <w:rPr>
                <w:rFonts w:hint="eastAsia" w:ascii="宋体" w:hAnsi="宋体" w:cs="宋体"/>
                <w:color w:val="auto"/>
                <w:kern w:val="0"/>
                <w:sz w:val="21"/>
                <w:szCs w:val="21"/>
                <w:highlight w:val="none"/>
                <w:lang w:val="en-US" w:eastAsia="zh-CN"/>
              </w:rPr>
              <w:t>；</w:t>
            </w:r>
          </w:p>
          <w:p w14:paraId="44383437">
            <w:pPr>
              <w:keepNext w:val="0"/>
              <w:keepLines w:val="0"/>
              <w:pageBreakBefore w:val="0"/>
              <w:widowControl/>
              <w:numPr>
                <w:ilvl w:val="0"/>
                <w:numId w:val="1"/>
              </w:numPr>
              <w:kinsoku/>
              <w:wordWrap/>
              <w:overflowPunct/>
              <w:topLinePunct w:val="0"/>
              <w:autoSpaceDE/>
              <w:autoSpaceDN/>
              <w:bidi w:val="0"/>
              <w:adjustRightInd/>
              <w:snapToGrid/>
              <w:spacing w:line="500" w:lineRule="exact"/>
              <w:jc w:val="left"/>
              <w:textAlignment w:val="auto"/>
              <w:rPr>
                <w:rFonts w:hint="default" w:ascii="宋体" w:hAnsi="宋体" w:cs="宋体"/>
                <w:color w:val="auto"/>
                <w:kern w:val="0"/>
                <w:sz w:val="21"/>
                <w:szCs w:val="21"/>
                <w:highlight w:val="none"/>
                <w:lang w:val="en-US" w:eastAsia="zh-CN"/>
              </w:rPr>
            </w:pPr>
            <w:r>
              <w:rPr>
                <w:rFonts w:hint="default" w:ascii="宋体" w:hAnsi="宋体" w:cs="宋体"/>
                <w:color w:val="auto"/>
                <w:kern w:val="0"/>
                <w:sz w:val="21"/>
                <w:szCs w:val="21"/>
                <w:highlight w:val="none"/>
                <w:lang w:val="en-US" w:eastAsia="zh-CN"/>
              </w:rPr>
              <w:t>整机防爆，防爆等级Exd IIB T4 Gb级以上</w:t>
            </w:r>
            <w:r>
              <w:rPr>
                <w:rFonts w:hint="eastAsia" w:ascii="宋体" w:hAnsi="宋体" w:cs="宋体"/>
                <w:color w:val="auto"/>
                <w:kern w:val="0"/>
                <w:sz w:val="21"/>
                <w:szCs w:val="21"/>
                <w:highlight w:val="none"/>
                <w:lang w:val="en-US" w:eastAsia="zh-CN"/>
              </w:rPr>
              <w:t>；</w:t>
            </w:r>
          </w:p>
          <w:p w14:paraId="07644BE2">
            <w:pPr>
              <w:keepNext w:val="0"/>
              <w:keepLines w:val="0"/>
              <w:pageBreakBefore w:val="0"/>
              <w:widowControl/>
              <w:numPr>
                <w:ilvl w:val="0"/>
                <w:numId w:val="1"/>
              </w:numPr>
              <w:kinsoku/>
              <w:wordWrap/>
              <w:overflowPunct/>
              <w:topLinePunct w:val="0"/>
              <w:autoSpaceDE/>
              <w:autoSpaceDN/>
              <w:bidi w:val="0"/>
              <w:adjustRightInd/>
              <w:snapToGrid/>
              <w:spacing w:line="500" w:lineRule="exact"/>
              <w:jc w:val="left"/>
              <w:textAlignment w:val="auto"/>
              <w:rPr>
                <w:rFonts w:hint="default" w:ascii="宋体" w:hAnsi="宋体" w:cs="宋体"/>
                <w:color w:val="auto"/>
                <w:kern w:val="0"/>
                <w:sz w:val="21"/>
                <w:szCs w:val="21"/>
                <w:highlight w:val="none"/>
                <w:lang w:val="en-US" w:eastAsia="zh-CN"/>
              </w:rPr>
            </w:pPr>
            <w:r>
              <w:rPr>
                <w:rFonts w:hint="default" w:ascii="宋体" w:hAnsi="宋体" w:cs="宋体"/>
                <w:color w:val="auto"/>
                <w:kern w:val="0"/>
                <w:sz w:val="21"/>
                <w:szCs w:val="21"/>
                <w:highlight w:val="none"/>
                <w:lang w:val="en-US" w:eastAsia="zh-CN"/>
              </w:rPr>
              <w:t>工艺排风系统内所有风机风量为设计计算风量，供货商深化设计时，需考虑风机并联衰减后达到设计计算风量并满足成套设备入口处静压要求。风机能效等级不低于2级并在稳定工作区内运行</w:t>
            </w:r>
            <w:r>
              <w:rPr>
                <w:rFonts w:hint="eastAsia" w:ascii="宋体" w:hAnsi="宋体" w:cs="宋体"/>
                <w:color w:val="auto"/>
                <w:kern w:val="0"/>
                <w:sz w:val="21"/>
                <w:szCs w:val="21"/>
                <w:highlight w:val="none"/>
                <w:lang w:val="en-US" w:eastAsia="zh-CN"/>
              </w:rPr>
              <w:t>。</w:t>
            </w:r>
          </w:p>
          <w:p w14:paraId="5D40087E">
            <w:pPr>
              <w:keepNext w:val="0"/>
              <w:keepLines w:val="0"/>
              <w:pageBreakBefore w:val="0"/>
              <w:widowControl/>
              <w:numPr>
                <w:ilvl w:val="0"/>
                <w:numId w:val="1"/>
              </w:numPr>
              <w:kinsoku/>
              <w:wordWrap/>
              <w:overflowPunct/>
              <w:topLinePunct w:val="0"/>
              <w:autoSpaceDE/>
              <w:autoSpaceDN/>
              <w:bidi w:val="0"/>
              <w:adjustRightInd/>
              <w:snapToGrid/>
              <w:spacing w:line="500" w:lineRule="exact"/>
              <w:jc w:val="left"/>
              <w:textAlignment w:val="auto"/>
              <w:rPr>
                <w:rFonts w:hint="default" w:ascii="宋体" w:hAnsi="宋体" w:cs="宋体"/>
                <w:color w:val="auto"/>
                <w:kern w:val="0"/>
                <w:sz w:val="21"/>
                <w:szCs w:val="21"/>
                <w:highlight w:val="none"/>
                <w:lang w:val="en-US" w:eastAsia="zh-CN"/>
              </w:rPr>
            </w:pPr>
            <w:r>
              <w:rPr>
                <w:rFonts w:hint="default" w:ascii="宋体" w:hAnsi="宋体" w:cs="宋体"/>
                <w:color w:val="auto"/>
                <w:kern w:val="0"/>
                <w:sz w:val="21"/>
                <w:szCs w:val="21"/>
                <w:highlight w:val="none"/>
                <w:lang w:val="en-US" w:eastAsia="zh-CN"/>
              </w:rPr>
              <w:t>风机配置隔音罩；运行</w:t>
            </w:r>
            <w:r>
              <w:rPr>
                <w:rFonts w:hint="eastAsia" w:ascii="宋体" w:hAnsi="宋体" w:cs="宋体"/>
                <w:color w:val="auto"/>
                <w:kern w:val="0"/>
                <w:sz w:val="21"/>
                <w:szCs w:val="21"/>
                <w:highlight w:val="none"/>
                <w:lang w:val="en-US" w:eastAsia="zh-CN"/>
              </w:rPr>
              <w:t>噪声</w:t>
            </w:r>
            <w:r>
              <w:rPr>
                <w:rFonts w:hint="default" w:ascii="宋体" w:hAnsi="宋体" w:cs="宋体"/>
                <w:color w:val="auto"/>
                <w:kern w:val="0"/>
                <w:sz w:val="21"/>
                <w:szCs w:val="21"/>
                <w:highlight w:val="none"/>
                <w:lang w:val="en-US" w:eastAsia="zh-CN"/>
              </w:rPr>
              <w:t>应满足国家规范及环评要求</w:t>
            </w:r>
            <w:r>
              <w:rPr>
                <w:rFonts w:hint="eastAsia" w:ascii="宋体" w:hAnsi="宋体" w:cs="宋体"/>
                <w:color w:val="auto"/>
                <w:kern w:val="0"/>
                <w:sz w:val="21"/>
                <w:szCs w:val="21"/>
                <w:highlight w:val="none"/>
                <w:lang w:val="en-US" w:eastAsia="zh-CN"/>
              </w:rPr>
              <w:t>；</w:t>
            </w:r>
          </w:p>
          <w:p w14:paraId="66897042">
            <w:pPr>
              <w:keepNext w:val="0"/>
              <w:keepLines w:val="0"/>
              <w:pageBreakBefore w:val="0"/>
              <w:widowControl/>
              <w:numPr>
                <w:ilvl w:val="0"/>
                <w:numId w:val="1"/>
              </w:numPr>
              <w:kinsoku/>
              <w:wordWrap/>
              <w:overflowPunct/>
              <w:topLinePunct w:val="0"/>
              <w:autoSpaceDE/>
              <w:autoSpaceDN/>
              <w:bidi w:val="0"/>
              <w:adjustRightInd/>
              <w:snapToGrid/>
              <w:spacing w:line="500" w:lineRule="exact"/>
              <w:jc w:val="left"/>
              <w:textAlignment w:val="auto"/>
              <w:rPr>
                <w:rFonts w:hint="default" w:ascii="宋体" w:hAnsi="宋体" w:cs="宋体"/>
                <w:color w:val="auto"/>
                <w:kern w:val="0"/>
                <w:sz w:val="21"/>
                <w:szCs w:val="21"/>
                <w:highlight w:val="none"/>
                <w:lang w:val="en-US" w:eastAsia="zh-CN"/>
              </w:rPr>
            </w:pPr>
            <w:r>
              <w:rPr>
                <w:rFonts w:hint="default" w:ascii="宋体" w:hAnsi="宋体" w:cs="宋体"/>
                <w:color w:val="auto"/>
                <w:kern w:val="0"/>
                <w:sz w:val="21"/>
                <w:szCs w:val="21"/>
                <w:highlight w:val="none"/>
                <w:lang w:val="en-US" w:eastAsia="zh-CN"/>
              </w:rPr>
              <w:t>单套设备尺寸：L≤8400  W≤3000（mm）；单套设备运行荷载：≤6000kg</w:t>
            </w:r>
          </w:p>
        </w:tc>
        <w:tc>
          <w:tcPr>
            <w:tcW w:w="2223" w:type="dxa"/>
            <w:tcBorders>
              <w:top w:val="single" w:color="auto" w:sz="4" w:space="0"/>
              <w:left w:val="nil"/>
              <w:bottom w:val="single" w:color="auto" w:sz="4" w:space="0"/>
              <w:right w:val="single" w:color="auto" w:sz="4" w:space="0"/>
            </w:tcBorders>
            <w:shd w:val="clear" w:color="auto" w:fill="auto"/>
            <w:noWrap w:val="0"/>
            <w:vAlign w:val="center"/>
          </w:tcPr>
          <w:p w14:paraId="15D3710F">
            <w:pPr>
              <w:keepNext w:val="0"/>
              <w:keepLines w:val="0"/>
              <w:pageBreakBefore w:val="0"/>
              <w:widowControl/>
              <w:numPr>
                <w:ilvl w:val="0"/>
                <w:numId w:val="2"/>
              </w:numPr>
              <w:kinsoku/>
              <w:wordWrap/>
              <w:overflowPunct/>
              <w:topLinePunct w:val="0"/>
              <w:autoSpaceDE/>
              <w:autoSpaceDN/>
              <w:bidi w:val="0"/>
              <w:adjustRightInd/>
              <w:snapToGrid/>
              <w:spacing w:line="500" w:lineRule="exact"/>
              <w:jc w:val="left"/>
              <w:textAlignment w:val="auto"/>
              <w:rPr>
                <w:rFonts w:hint="eastAsia" w:ascii="宋体" w:hAnsi="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永磁风机，一级能效，风机入口带手动调节阀和出口带止回阀</w:t>
            </w:r>
            <w:r>
              <w:rPr>
                <w:rFonts w:hint="eastAsia" w:ascii="宋体" w:hAnsi="宋体" w:cs="宋体"/>
                <w:color w:val="auto"/>
                <w:kern w:val="0"/>
                <w:sz w:val="21"/>
                <w:szCs w:val="21"/>
                <w:highlight w:val="none"/>
                <w:lang w:val="en-US" w:eastAsia="zh-CN" w:bidi="ar-SA"/>
              </w:rPr>
              <w:t>。</w:t>
            </w:r>
          </w:p>
          <w:p w14:paraId="2E076CBE">
            <w:pPr>
              <w:keepNext w:val="0"/>
              <w:keepLines w:val="0"/>
              <w:pageBreakBefore w:val="0"/>
              <w:widowControl/>
              <w:numPr>
                <w:ilvl w:val="0"/>
                <w:numId w:val="2"/>
              </w:numPr>
              <w:kinsoku/>
              <w:wordWrap/>
              <w:overflowPunct/>
              <w:topLinePunct w:val="0"/>
              <w:autoSpaceDE/>
              <w:autoSpaceDN/>
              <w:bidi w:val="0"/>
              <w:adjustRightInd/>
              <w:snapToGrid/>
              <w:spacing w:line="500" w:lineRule="exact"/>
              <w:jc w:val="left"/>
              <w:textAlignment w:val="auto"/>
              <w:rPr>
                <w:rFonts w:hint="default" w:ascii="宋体" w:hAnsi="宋体" w:cs="宋体"/>
                <w:color w:val="auto"/>
                <w:kern w:val="0"/>
                <w:sz w:val="21"/>
                <w:szCs w:val="21"/>
                <w:highlight w:val="none"/>
                <w:lang w:val="en-US" w:eastAsia="zh-CN" w:bidi="ar-SA"/>
              </w:rPr>
            </w:pPr>
            <w:r>
              <w:rPr>
                <w:rFonts w:hint="default" w:ascii="宋体" w:hAnsi="宋体" w:cs="宋体"/>
                <w:color w:val="auto"/>
                <w:kern w:val="0"/>
                <w:sz w:val="21"/>
                <w:szCs w:val="21"/>
                <w:highlight w:val="none"/>
                <w:lang w:val="en-US" w:eastAsia="zh-CN" w:bidi="ar-SA"/>
              </w:rPr>
              <w:t>厂家深化</w:t>
            </w:r>
          </w:p>
        </w:tc>
      </w:tr>
      <w:tr w14:paraId="15342279">
        <w:tblPrEx>
          <w:tblCellMar>
            <w:top w:w="0" w:type="dxa"/>
            <w:left w:w="108" w:type="dxa"/>
            <w:bottom w:w="0" w:type="dxa"/>
            <w:right w:w="108" w:type="dxa"/>
          </w:tblCellMar>
        </w:tblPrEx>
        <w:trPr>
          <w:trHeight w:val="933" w:hRule="atLeast"/>
          <w:jc w:val="center"/>
        </w:trPr>
        <w:tc>
          <w:tcPr>
            <w:tcW w:w="717" w:type="dxa"/>
            <w:tcBorders>
              <w:top w:val="single" w:color="auto" w:sz="4" w:space="0"/>
              <w:left w:val="single" w:color="auto" w:sz="4" w:space="0"/>
              <w:bottom w:val="single" w:color="auto" w:sz="4" w:space="0"/>
              <w:right w:val="single" w:color="auto" w:sz="4" w:space="0"/>
            </w:tcBorders>
            <w:noWrap w:val="0"/>
            <w:vAlign w:val="center"/>
          </w:tcPr>
          <w:p w14:paraId="4E1DBA85">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宋体" w:hAnsi="宋体" w:eastAsia="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2</w:t>
            </w:r>
          </w:p>
        </w:tc>
        <w:tc>
          <w:tcPr>
            <w:tcW w:w="1350" w:type="dxa"/>
            <w:tcBorders>
              <w:top w:val="single" w:color="auto" w:sz="4" w:space="0"/>
              <w:left w:val="nil"/>
              <w:bottom w:val="single" w:color="auto" w:sz="4" w:space="0"/>
              <w:right w:val="single" w:color="auto" w:sz="4" w:space="0"/>
            </w:tcBorders>
            <w:noWrap w:val="0"/>
            <w:vAlign w:val="center"/>
          </w:tcPr>
          <w:p w14:paraId="10BC1B20">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HEF-5#-2-1服务区域：新热压冷水机、汇流条焊接机冷水机</w:t>
            </w:r>
          </w:p>
        </w:tc>
        <w:tc>
          <w:tcPr>
            <w:tcW w:w="690" w:type="dxa"/>
            <w:tcBorders>
              <w:top w:val="single" w:color="auto" w:sz="4" w:space="0"/>
              <w:left w:val="nil"/>
              <w:bottom w:val="single" w:color="auto" w:sz="4" w:space="0"/>
              <w:right w:val="single" w:color="auto" w:sz="4" w:space="0"/>
            </w:tcBorders>
            <w:noWrap w:val="0"/>
            <w:vAlign w:val="center"/>
          </w:tcPr>
          <w:p w14:paraId="37B473CE">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套</w:t>
            </w:r>
          </w:p>
        </w:tc>
        <w:tc>
          <w:tcPr>
            <w:tcW w:w="675" w:type="dxa"/>
            <w:tcBorders>
              <w:top w:val="single" w:color="auto" w:sz="4" w:space="0"/>
              <w:left w:val="nil"/>
              <w:bottom w:val="single" w:color="auto" w:sz="4" w:space="0"/>
              <w:right w:val="single" w:color="auto" w:sz="4" w:space="0"/>
            </w:tcBorders>
            <w:noWrap w:val="0"/>
            <w:vAlign w:val="center"/>
          </w:tcPr>
          <w:p w14:paraId="496571E3">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1</w:t>
            </w:r>
          </w:p>
        </w:tc>
        <w:tc>
          <w:tcPr>
            <w:tcW w:w="4717" w:type="dxa"/>
            <w:tcBorders>
              <w:top w:val="single" w:color="auto" w:sz="4" w:space="0"/>
              <w:left w:val="nil"/>
              <w:bottom w:val="single" w:color="auto" w:sz="4" w:space="0"/>
              <w:right w:val="single" w:color="auto" w:sz="4" w:space="0"/>
            </w:tcBorders>
            <w:noWrap w:val="0"/>
            <w:vAlign w:val="center"/>
          </w:tcPr>
          <w:p w14:paraId="4A52279E">
            <w:pPr>
              <w:keepNext w:val="0"/>
              <w:keepLines w:val="0"/>
              <w:pageBreakBefore w:val="0"/>
              <w:widowControl/>
              <w:numPr>
                <w:ilvl w:val="0"/>
                <w:numId w:val="3"/>
              </w:numPr>
              <w:kinsoku/>
              <w:wordWrap/>
              <w:overflowPunct/>
              <w:topLinePunct w:val="0"/>
              <w:autoSpaceDE/>
              <w:autoSpaceDN/>
              <w:bidi w:val="0"/>
              <w:adjustRightInd/>
              <w:snapToGrid/>
              <w:spacing w:line="500" w:lineRule="exact"/>
              <w:jc w:val="left"/>
              <w:textAlignment w:val="auto"/>
              <w:rPr>
                <w:rFonts w:hint="eastAsia" w:ascii="宋体" w:hAnsi="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处理风量：80000m3/h，风机全压：1500Pa；</w:t>
            </w:r>
          </w:p>
          <w:p w14:paraId="7279ECD7">
            <w:pPr>
              <w:keepNext w:val="0"/>
              <w:keepLines w:val="0"/>
              <w:pageBreakBefore w:val="0"/>
              <w:widowControl/>
              <w:numPr>
                <w:ilvl w:val="0"/>
                <w:numId w:val="3"/>
              </w:numPr>
              <w:kinsoku/>
              <w:wordWrap/>
              <w:overflowPunct/>
              <w:topLinePunct w:val="0"/>
              <w:autoSpaceDE/>
              <w:autoSpaceDN/>
              <w:bidi w:val="0"/>
              <w:adjustRightInd/>
              <w:snapToGrid/>
              <w:spacing w:line="500" w:lineRule="exact"/>
              <w:jc w:val="left"/>
              <w:textAlignment w:val="auto"/>
              <w:rPr>
                <w:rFonts w:hint="default" w:ascii="宋体" w:hAnsi="宋体" w:cs="宋体"/>
                <w:color w:val="auto"/>
                <w:kern w:val="0"/>
                <w:sz w:val="21"/>
                <w:szCs w:val="21"/>
                <w:highlight w:val="none"/>
                <w:lang w:val="en-US" w:eastAsia="zh-CN"/>
              </w:rPr>
            </w:pPr>
            <w:r>
              <w:rPr>
                <w:rFonts w:hint="default" w:ascii="宋体" w:hAnsi="宋体" w:cs="宋体"/>
                <w:color w:val="auto"/>
                <w:kern w:val="0"/>
                <w:sz w:val="21"/>
                <w:szCs w:val="21"/>
                <w:highlight w:val="none"/>
                <w:lang w:val="en-US" w:eastAsia="zh-CN"/>
              </w:rPr>
              <w:t>单台风机风量：40000m3/h，单台风机功率：30kW，变频，电源：380V/3N/50Hz，备用情况：2用1备，热备用；每台风机均设置检修口</w:t>
            </w:r>
            <w:r>
              <w:rPr>
                <w:rFonts w:hint="eastAsia" w:ascii="宋体" w:hAnsi="宋体" w:cs="宋体"/>
                <w:color w:val="auto"/>
                <w:kern w:val="0"/>
                <w:sz w:val="21"/>
                <w:szCs w:val="21"/>
                <w:highlight w:val="none"/>
                <w:lang w:val="en-US" w:eastAsia="zh-CN"/>
              </w:rPr>
              <w:t>；</w:t>
            </w:r>
          </w:p>
          <w:p w14:paraId="7F5A0189">
            <w:pPr>
              <w:keepNext w:val="0"/>
              <w:keepLines w:val="0"/>
              <w:pageBreakBefore w:val="0"/>
              <w:widowControl/>
              <w:numPr>
                <w:ilvl w:val="0"/>
                <w:numId w:val="3"/>
              </w:numPr>
              <w:kinsoku/>
              <w:wordWrap/>
              <w:overflowPunct/>
              <w:topLinePunct w:val="0"/>
              <w:autoSpaceDE/>
              <w:autoSpaceDN/>
              <w:bidi w:val="0"/>
              <w:adjustRightInd/>
              <w:snapToGrid/>
              <w:spacing w:line="500" w:lineRule="exact"/>
              <w:jc w:val="left"/>
              <w:textAlignment w:val="auto"/>
              <w:rPr>
                <w:rFonts w:hint="default" w:ascii="宋体" w:hAnsi="宋体" w:cs="宋体"/>
                <w:color w:val="auto"/>
                <w:kern w:val="0"/>
                <w:sz w:val="21"/>
                <w:szCs w:val="21"/>
                <w:highlight w:val="none"/>
                <w:lang w:val="en-US" w:eastAsia="zh-CN"/>
              </w:rPr>
            </w:pPr>
            <w:r>
              <w:rPr>
                <w:rFonts w:hint="default" w:ascii="宋体" w:hAnsi="宋体" w:cs="宋体"/>
                <w:color w:val="auto"/>
                <w:kern w:val="0"/>
                <w:sz w:val="21"/>
                <w:szCs w:val="21"/>
                <w:highlight w:val="none"/>
                <w:lang w:val="en-US" w:eastAsia="zh-CN"/>
              </w:rPr>
              <w:t>工艺排风系统内所有风机风量为设计计算风量，供货商深化设计时，需考虑风机并联衰减后达到设计计算风量并满足成套设备入口处静压要求。风机能效等级不低于2级并在稳定工作区内运行</w:t>
            </w:r>
            <w:r>
              <w:rPr>
                <w:rFonts w:hint="eastAsia" w:ascii="宋体" w:hAnsi="宋体" w:cs="宋体"/>
                <w:color w:val="auto"/>
                <w:kern w:val="0"/>
                <w:sz w:val="21"/>
                <w:szCs w:val="21"/>
                <w:highlight w:val="none"/>
                <w:lang w:val="en-US" w:eastAsia="zh-CN"/>
              </w:rPr>
              <w:t>。</w:t>
            </w:r>
          </w:p>
          <w:p w14:paraId="7C2CA0AB">
            <w:pPr>
              <w:keepNext w:val="0"/>
              <w:keepLines w:val="0"/>
              <w:pageBreakBefore w:val="0"/>
              <w:widowControl/>
              <w:numPr>
                <w:ilvl w:val="0"/>
                <w:numId w:val="3"/>
              </w:numPr>
              <w:kinsoku/>
              <w:wordWrap/>
              <w:overflowPunct/>
              <w:topLinePunct w:val="0"/>
              <w:autoSpaceDE/>
              <w:autoSpaceDN/>
              <w:bidi w:val="0"/>
              <w:adjustRightInd/>
              <w:snapToGrid/>
              <w:spacing w:line="500" w:lineRule="exact"/>
              <w:jc w:val="left"/>
              <w:textAlignment w:val="auto"/>
              <w:rPr>
                <w:rFonts w:hint="default" w:ascii="宋体" w:hAnsi="宋体" w:cs="宋体"/>
                <w:color w:val="auto"/>
                <w:kern w:val="0"/>
                <w:sz w:val="21"/>
                <w:szCs w:val="21"/>
                <w:highlight w:val="none"/>
                <w:lang w:val="en-US" w:eastAsia="zh-CN"/>
              </w:rPr>
            </w:pPr>
            <w:r>
              <w:rPr>
                <w:rFonts w:hint="default" w:ascii="宋体" w:hAnsi="宋体" w:cs="宋体"/>
                <w:color w:val="auto"/>
                <w:kern w:val="0"/>
                <w:sz w:val="21"/>
                <w:szCs w:val="21"/>
                <w:highlight w:val="none"/>
                <w:lang w:val="en-US" w:eastAsia="zh-CN"/>
              </w:rPr>
              <w:t>风机配置隔音罩；运行</w:t>
            </w:r>
            <w:r>
              <w:rPr>
                <w:rFonts w:hint="eastAsia" w:ascii="宋体" w:hAnsi="宋体" w:cs="宋体"/>
                <w:color w:val="auto"/>
                <w:kern w:val="0"/>
                <w:sz w:val="21"/>
                <w:szCs w:val="21"/>
                <w:highlight w:val="none"/>
                <w:lang w:val="en-US" w:eastAsia="zh-CN"/>
              </w:rPr>
              <w:t>噪声</w:t>
            </w:r>
            <w:r>
              <w:rPr>
                <w:rFonts w:hint="default" w:ascii="宋体" w:hAnsi="宋体" w:cs="宋体"/>
                <w:color w:val="auto"/>
                <w:kern w:val="0"/>
                <w:sz w:val="21"/>
                <w:szCs w:val="21"/>
                <w:highlight w:val="none"/>
                <w:lang w:val="en-US" w:eastAsia="zh-CN"/>
              </w:rPr>
              <w:t>应满足国家规范及环评要求</w:t>
            </w:r>
            <w:r>
              <w:rPr>
                <w:rFonts w:hint="eastAsia" w:ascii="宋体" w:hAnsi="宋体" w:cs="宋体"/>
                <w:color w:val="auto"/>
                <w:kern w:val="0"/>
                <w:sz w:val="21"/>
                <w:szCs w:val="21"/>
                <w:highlight w:val="none"/>
                <w:lang w:val="en-US" w:eastAsia="zh-CN"/>
              </w:rPr>
              <w:t>；</w:t>
            </w:r>
          </w:p>
          <w:p w14:paraId="13F5A0A3">
            <w:pPr>
              <w:keepNext w:val="0"/>
              <w:keepLines w:val="0"/>
              <w:pageBreakBefore w:val="0"/>
              <w:widowControl/>
              <w:numPr>
                <w:ilvl w:val="0"/>
                <w:numId w:val="3"/>
              </w:numPr>
              <w:kinsoku/>
              <w:wordWrap/>
              <w:overflowPunct/>
              <w:topLinePunct w:val="0"/>
              <w:autoSpaceDE/>
              <w:autoSpaceDN/>
              <w:bidi w:val="0"/>
              <w:adjustRightInd/>
              <w:snapToGrid/>
              <w:spacing w:line="500" w:lineRule="exact"/>
              <w:jc w:val="left"/>
              <w:textAlignment w:val="auto"/>
              <w:rPr>
                <w:rFonts w:hint="default" w:ascii="宋体" w:hAnsi="宋体" w:cs="宋体"/>
                <w:color w:val="auto"/>
                <w:kern w:val="0"/>
                <w:sz w:val="21"/>
                <w:szCs w:val="21"/>
                <w:highlight w:val="none"/>
                <w:lang w:val="en-US" w:eastAsia="zh-CN"/>
              </w:rPr>
            </w:pPr>
            <w:r>
              <w:rPr>
                <w:rFonts w:hint="default" w:ascii="宋体" w:hAnsi="宋体" w:cs="宋体"/>
                <w:color w:val="auto"/>
                <w:kern w:val="0"/>
                <w:sz w:val="21"/>
                <w:szCs w:val="21"/>
                <w:highlight w:val="none"/>
                <w:lang w:val="en-US" w:eastAsia="zh-CN"/>
              </w:rPr>
              <w:t>单套设备尺寸：L≤8400  W≤3000（mm）；单套设备运行荷载：≤6000kg</w:t>
            </w:r>
          </w:p>
        </w:tc>
        <w:tc>
          <w:tcPr>
            <w:tcW w:w="2223" w:type="dxa"/>
            <w:tcBorders>
              <w:top w:val="single" w:color="auto" w:sz="4" w:space="0"/>
              <w:left w:val="nil"/>
              <w:bottom w:val="single" w:color="auto" w:sz="4" w:space="0"/>
              <w:right w:val="single" w:color="auto" w:sz="4" w:space="0"/>
            </w:tcBorders>
            <w:shd w:val="clear" w:color="auto" w:fill="auto"/>
            <w:noWrap w:val="0"/>
            <w:vAlign w:val="center"/>
          </w:tcPr>
          <w:p w14:paraId="0F98F80A">
            <w:pPr>
              <w:keepNext w:val="0"/>
              <w:keepLines w:val="0"/>
              <w:pageBreakBefore w:val="0"/>
              <w:widowControl/>
              <w:numPr>
                <w:ilvl w:val="0"/>
                <w:numId w:val="0"/>
              </w:numPr>
              <w:kinsoku/>
              <w:wordWrap/>
              <w:overflowPunct/>
              <w:topLinePunct w:val="0"/>
              <w:autoSpaceDE/>
              <w:autoSpaceDN/>
              <w:bidi w:val="0"/>
              <w:adjustRightInd/>
              <w:snapToGrid/>
              <w:spacing w:line="500" w:lineRule="exact"/>
              <w:jc w:val="left"/>
              <w:textAlignment w:val="auto"/>
              <w:rPr>
                <w:rFonts w:hint="eastAsia" w:ascii="宋体" w:hAnsi="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1.设备订货需结合平面；</w:t>
            </w:r>
          </w:p>
          <w:p w14:paraId="58288AF2">
            <w:pPr>
              <w:keepNext w:val="0"/>
              <w:keepLines w:val="0"/>
              <w:pageBreakBefore w:val="0"/>
              <w:widowControl/>
              <w:numPr>
                <w:ilvl w:val="0"/>
                <w:numId w:val="0"/>
              </w:numPr>
              <w:kinsoku/>
              <w:wordWrap/>
              <w:overflowPunct/>
              <w:topLinePunct w:val="0"/>
              <w:autoSpaceDE/>
              <w:autoSpaceDN/>
              <w:bidi w:val="0"/>
              <w:adjustRightInd/>
              <w:snapToGrid/>
              <w:spacing w:line="500" w:lineRule="exact"/>
              <w:jc w:val="left"/>
              <w:textAlignment w:val="auto"/>
              <w:rPr>
                <w:rFonts w:hint="default" w:ascii="宋体" w:hAnsi="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2.</w:t>
            </w:r>
            <w:r>
              <w:rPr>
                <w:rFonts w:hint="default" w:ascii="宋体" w:hAnsi="宋体" w:cs="宋体"/>
                <w:color w:val="auto"/>
                <w:kern w:val="0"/>
                <w:sz w:val="21"/>
                <w:szCs w:val="21"/>
                <w:highlight w:val="none"/>
                <w:lang w:val="en-US" w:eastAsia="zh-CN"/>
              </w:rPr>
              <w:t>永磁风机，一级能效，风机入口带手动调节阀和出口带止回阀</w:t>
            </w:r>
            <w:r>
              <w:rPr>
                <w:rFonts w:hint="eastAsia" w:ascii="宋体" w:hAnsi="宋体" w:cs="宋体"/>
                <w:color w:val="auto"/>
                <w:kern w:val="0"/>
                <w:sz w:val="21"/>
                <w:szCs w:val="21"/>
                <w:highlight w:val="none"/>
                <w:lang w:val="en-US" w:eastAsia="zh-CN"/>
              </w:rPr>
              <w:t>；</w:t>
            </w:r>
          </w:p>
          <w:p w14:paraId="70BBA1EA">
            <w:pPr>
              <w:keepNext w:val="0"/>
              <w:keepLines w:val="0"/>
              <w:pageBreakBefore w:val="0"/>
              <w:widowControl/>
              <w:numPr>
                <w:ilvl w:val="0"/>
                <w:numId w:val="0"/>
              </w:numPr>
              <w:kinsoku/>
              <w:wordWrap/>
              <w:overflowPunct/>
              <w:topLinePunct w:val="0"/>
              <w:autoSpaceDE/>
              <w:autoSpaceDN/>
              <w:bidi w:val="0"/>
              <w:adjustRightInd/>
              <w:snapToGrid/>
              <w:spacing w:line="500" w:lineRule="exact"/>
              <w:jc w:val="left"/>
              <w:textAlignment w:val="auto"/>
              <w:rPr>
                <w:rFonts w:hint="default" w:ascii="宋体" w:hAnsi="宋体" w:cs="宋体"/>
                <w:color w:val="auto"/>
                <w:kern w:val="2"/>
                <w:sz w:val="24"/>
                <w:szCs w:val="24"/>
                <w:highlight w:val="none"/>
                <w:lang w:val="en-US" w:eastAsia="zh-CN" w:bidi="ar"/>
              </w:rPr>
            </w:pPr>
            <w:r>
              <w:rPr>
                <w:rFonts w:hint="eastAsia" w:ascii="宋体" w:hAnsi="宋体" w:cs="宋体"/>
                <w:color w:val="auto"/>
                <w:kern w:val="0"/>
                <w:sz w:val="21"/>
                <w:szCs w:val="21"/>
                <w:highlight w:val="none"/>
                <w:lang w:val="en-US" w:eastAsia="zh-CN"/>
              </w:rPr>
              <w:t>3.</w:t>
            </w:r>
            <w:r>
              <w:rPr>
                <w:rFonts w:hint="default" w:ascii="宋体" w:hAnsi="宋体" w:cs="宋体"/>
                <w:color w:val="auto"/>
                <w:kern w:val="0"/>
                <w:sz w:val="21"/>
                <w:szCs w:val="21"/>
                <w:highlight w:val="none"/>
                <w:lang w:val="en-US" w:eastAsia="zh-CN"/>
              </w:rPr>
              <w:t>厂家深化</w:t>
            </w:r>
          </w:p>
        </w:tc>
      </w:tr>
      <w:tr w14:paraId="06B82E17">
        <w:tblPrEx>
          <w:tblCellMar>
            <w:top w:w="0" w:type="dxa"/>
            <w:left w:w="108" w:type="dxa"/>
            <w:bottom w:w="0" w:type="dxa"/>
            <w:right w:w="108" w:type="dxa"/>
          </w:tblCellMar>
        </w:tblPrEx>
        <w:trPr>
          <w:trHeight w:val="933" w:hRule="atLeast"/>
          <w:jc w:val="center"/>
        </w:trPr>
        <w:tc>
          <w:tcPr>
            <w:tcW w:w="717" w:type="dxa"/>
            <w:tcBorders>
              <w:top w:val="single" w:color="auto" w:sz="4" w:space="0"/>
              <w:left w:val="single" w:color="auto" w:sz="4" w:space="0"/>
              <w:bottom w:val="single" w:color="auto" w:sz="4" w:space="0"/>
              <w:right w:val="single" w:color="auto" w:sz="4" w:space="0"/>
            </w:tcBorders>
            <w:noWrap w:val="0"/>
            <w:vAlign w:val="center"/>
          </w:tcPr>
          <w:p w14:paraId="149B8F1E">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宋体" w:hAnsi="宋体" w:eastAsia="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3</w:t>
            </w:r>
          </w:p>
        </w:tc>
        <w:tc>
          <w:tcPr>
            <w:tcW w:w="1350" w:type="dxa"/>
            <w:tcBorders>
              <w:top w:val="single" w:color="auto" w:sz="4" w:space="0"/>
              <w:left w:val="nil"/>
              <w:bottom w:val="single" w:color="auto" w:sz="4" w:space="0"/>
              <w:right w:val="single" w:color="auto" w:sz="4" w:space="0"/>
            </w:tcBorders>
            <w:noWrap w:val="0"/>
            <w:vAlign w:val="center"/>
          </w:tcPr>
          <w:p w14:paraId="319E8793">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HEF-5#-3-1服务区域：其余工艺设备热排风</w:t>
            </w:r>
          </w:p>
        </w:tc>
        <w:tc>
          <w:tcPr>
            <w:tcW w:w="690" w:type="dxa"/>
            <w:tcBorders>
              <w:top w:val="single" w:color="auto" w:sz="4" w:space="0"/>
              <w:left w:val="nil"/>
              <w:bottom w:val="single" w:color="auto" w:sz="4" w:space="0"/>
              <w:right w:val="single" w:color="auto" w:sz="4" w:space="0"/>
            </w:tcBorders>
            <w:noWrap w:val="0"/>
            <w:vAlign w:val="center"/>
          </w:tcPr>
          <w:p w14:paraId="7A953265">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套</w:t>
            </w:r>
          </w:p>
        </w:tc>
        <w:tc>
          <w:tcPr>
            <w:tcW w:w="675" w:type="dxa"/>
            <w:tcBorders>
              <w:top w:val="single" w:color="auto" w:sz="4" w:space="0"/>
              <w:left w:val="nil"/>
              <w:bottom w:val="single" w:color="auto" w:sz="4" w:space="0"/>
              <w:right w:val="single" w:color="auto" w:sz="4" w:space="0"/>
            </w:tcBorders>
            <w:noWrap w:val="0"/>
            <w:vAlign w:val="center"/>
          </w:tcPr>
          <w:p w14:paraId="61539148">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1</w:t>
            </w:r>
          </w:p>
        </w:tc>
        <w:tc>
          <w:tcPr>
            <w:tcW w:w="4717" w:type="dxa"/>
            <w:tcBorders>
              <w:top w:val="single" w:color="auto" w:sz="4" w:space="0"/>
              <w:left w:val="nil"/>
              <w:bottom w:val="single" w:color="auto" w:sz="4" w:space="0"/>
              <w:right w:val="single" w:color="auto" w:sz="4" w:space="0"/>
            </w:tcBorders>
            <w:noWrap w:val="0"/>
            <w:vAlign w:val="center"/>
          </w:tcPr>
          <w:p w14:paraId="23C3EA47">
            <w:pPr>
              <w:keepNext w:val="0"/>
              <w:keepLines w:val="0"/>
              <w:pageBreakBefore w:val="0"/>
              <w:widowControl/>
              <w:numPr>
                <w:ilvl w:val="0"/>
                <w:numId w:val="4"/>
              </w:numPr>
              <w:kinsoku/>
              <w:wordWrap/>
              <w:overflowPunct/>
              <w:topLinePunct w:val="0"/>
              <w:autoSpaceDE/>
              <w:autoSpaceDN/>
              <w:bidi w:val="0"/>
              <w:adjustRightInd/>
              <w:snapToGrid/>
              <w:spacing w:line="500" w:lineRule="exact"/>
              <w:jc w:val="left"/>
              <w:textAlignment w:val="auto"/>
              <w:rPr>
                <w:rFonts w:hint="eastAsia" w:ascii="宋体" w:hAnsi="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处理风量：70000m3/h，风机全压：2000Pa;</w:t>
            </w:r>
          </w:p>
          <w:p w14:paraId="72EECFC6">
            <w:pPr>
              <w:keepNext w:val="0"/>
              <w:keepLines w:val="0"/>
              <w:pageBreakBefore w:val="0"/>
              <w:widowControl/>
              <w:numPr>
                <w:ilvl w:val="0"/>
                <w:numId w:val="4"/>
              </w:numPr>
              <w:kinsoku/>
              <w:wordWrap/>
              <w:overflowPunct/>
              <w:topLinePunct w:val="0"/>
              <w:autoSpaceDE/>
              <w:autoSpaceDN/>
              <w:bidi w:val="0"/>
              <w:adjustRightInd/>
              <w:snapToGrid/>
              <w:spacing w:line="500" w:lineRule="exact"/>
              <w:jc w:val="left"/>
              <w:textAlignment w:val="auto"/>
              <w:rPr>
                <w:rFonts w:hint="default" w:ascii="宋体" w:hAnsi="宋体" w:cs="宋体"/>
                <w:color w:val="auto"/>
                <w:kern w:val="0"/>
                <w:sz w:val="21"/>
                <w:szCs w:val="21"/>
                <w:highlight w:val="none"/>
                <w:lang w:val="en-US" w:eastAsia="zh-CN"/>
              </w:rPr>
            </w:pPr>
            <w:r>
              <w:rPr>
                <w:rFonts w:hint="default" w:ascii="宋体" w:hAnsi="宋体" w:cs="宋体"/>
                <w:color w:val="auto"/>
                <w:kern w:val="0"/>
                <w:sz w:val="21"/>
                <w:szCs w:val="21"/>
                <w:highlight w:val="none"/>
                <w:lang w:val="en-US" w:eastAsia="zh-CN"/>
              </w:rPr>
              <w:t>单台风机风量：35000m3/h，单台风机功率：30kW，变频，电源：380V/3N/50Hz，备用情况：2用1备，热备用；每台风机均设置检修口</w:t>
            </w:r>
            <w:r>
              <w:rPr>
                <w:rFonts w:hint="eastAsia" w:ascii="宋体" w:hAnsi="宋体" w:cs="宋体"/>
                <w:color w:val="auto"/>
                <w:kern w:val="0"/>
                <w:sz w:val="21"/>
                <w:szCs w:val="21"/>
                <w:highlight w:val="none"/>
                <w:lang w:val="en-US" w:eastAsia="zh-CN"/>
              </w:rPr>
              <w:t>；</w:t>
            </w:r>
          </w:p>
          <w:p w14:paraId="22964135">
            <w:pPr>
              <w:keepNext w:val="0"/>
              <w:keepLines w:val="0"/>
              <w:pageBreakBefore w:val="0"/>
              <w:widowControl/>
              <w:numPr>
                <w:ilvl w:val="0"/>
                <w:numId w:val="4"/>
              </w:numPr>
              <w:kinsoku/>
              <w:wordWrap/>
              <w:overflowPunct/>
              <w:topLinePunct w:val="0"/>
              <w:autoSpaceDE/>
              <w:autoSpaceDN/>
              <w:bidi w:val="0"/>
              <w:adjustRightInd/>
              <w:snapToGrid/>
              <w:spacing w:line="500" w:lineRule="exact"/>
              <w:jc w:val="left"/>
              <w:textAlignment w:val="auto"/>
              <w:rPr>
                <w:rFonts w:hint="default" w:ascii="宋体" w:hAnsi="宋体" w:cs="宋体"/>
                <w:color w:val="auto"/>
                <w:kern w:val="0"/>
                <w:sz w:val="21"/>
                <w:szCs w:val="21"/>
                <w:highlight w:val="none"/>
                <w:lang w:val="en-US" w:eastAsia="zh-CN"/>
              </w:rPr>
            </w:pPr>
            <w:r>
              <w:rPr>
                <w:rFonts w:hint="default" w:ascii="宋体" w:hAnsi="宋体" w:cs="宋体"/>
                <w:color w:val="auto"/>
                <w:kern w:val="0"/>
                <w:sz w:val="21"/>
                <w:szCs w:val="21"/>
                <w:highlight w:val="none"/>
                <w:lang w:val="en-US" w:eastAsia="zh-CN"/>
              </w:rPr>
              <w:t>工艺排风系统内所有风机风量为设计计算风量，供货商深化设计时，需考虑风机并联衰减后达到设计计算风量并满足成套设备入口处静压要求。风机能效等级不低于2级并在稳定工作区内运行</w:t>
            </w:r>
            <w:r>
              <w:rPr>
                <w:rFonts w:hint="eastAsia" w:ascii="宋体" w:hAnsi="宋体" w:cs="宋体"/>
                <w:color w:val="auto"/>
                <w:kern w:val="0"/>
                <w:sz w:val="21"/>
                <w:szCs w:val="21"/>
                <w:highlight w:val="none"/>
                <w:lang w:val="en-US" w:eastAsia="zh-CN"/>
              </w:rPr>
              <w:t>。</w:t>
            </w:r>
          </w:p>
          <w:p w14:paraId="7E8979EC">
            <w:pPr>
              <w:keepNext w:val="0"/>
              <w:keepLines w:val="0"/>
              <w:pageBreakBefore w:val="0"/>
              <w:widowControl/>
              <w:numPr>
                <w:ilvl w:val="0"/>
                <w:numId w:val="4"/>
              </w:numPr>
              <w:kinsoku/>
              <w:wordWrap/>
              <w:overflowPunct/>
              <w:topLinePunct w:val="0"/>
              <w:autoSpaceDE/>
              <w:autoSpaceDN/>
              <w:bidi w:val="0"/>
              <w:adjustRightInd/>
              <w:snapToGrid/>
              <w:spacing w:line="500" w:lineRule="exact"/>
              <w:jc w:val="left"/>
              <w:textAlignment w:val="auto"/>
              <w:rPr>
                <w:rFonts w:hint="default" w:ascii="宋体" w:hAnsi="宋体" w:cs="宋体"/>
                <w:color w:val="auto"/>
                <w:kern w:val="0"/>
                <w:sz w:val="21"/>
                <w:szCs w:val="21"/>
                <w:highlight w:val="none"/>
                <w:lang w:val="en-US" w:eastAsia="zh-CN"/>
              </w:rPr>
            </w:pPr>
            <w:r>
              <w:rPr>
                <w:rFonts w:hint="default" w:ascii="宋体" w:hAnsi="宋体" w:cs="宋体"/>
                <w:color w:val="auto"/>
                <w:kern w:val="0"/>
                <w:sz w:val="21"/>
                <w:szCs w:val="21"/>
                <w:highlight w:val="none"/>
                <w:lang w:val="en-US" w:eastAsia="zh-CN"/>
              </w:rPr>
              <w:t>风机配置隔音罩；运行</w:t>
            </w:r>
            <w:r>
              <w:rPr>
                <w:rFonts w:hint="eastAsia" w:ascii="宋体" w:hAnsi="宋体" w:cs="宋体"/>
                <w:color w:val="auto"/>
                <w:kern w:val="0"/>
                <w:sz w:val="21"/>
                <w:szCs w:val="21"/>
                <w:highlight w:val="none"/>
                <w:lang w:val="en-US" w:eastAsia="zh-CN"/>
              </w:rPr>
              <w:t>噪声</w:t>
            </w:r>
            <w:r>
              <w:rPr>
                <w:rFonts w:hint="default" w:ascii="宋体" w:hAnsi="宋体" w:cs="宋体"/>
                <w:color w:val="auto"/>
                <w:kern w:val="0"/>
                <w:sz w:val="21"/>
                <w:szCs w:val="21"/>
                <w:highlight w:val="none"/>
                <w:lang w:val="en-US" w:eastAsia="zh-CN"/>
              </w:rPr>
              <w:t>应满足国家规范及环评要求</w:t>
            </w:r>
            <w:r>
              <w:rPr>
                <w:rFonts w:hint="eastAsia" w:ascii="宋体" w:hAnsi="宋体" w:cs="宋体"/>
                <w:color w:val="auto"/>
                <w:kern w:val="0"/>
                <w:sz w:val="21"/>
                <w:szCs w:val="21"/>
                <w:highlight w:val="none"/>
                <w:lang w:val="en-US" w:eastAsia="zh-CN"/>
              </w:rPr>
              <w:t>；</w:t>
            </w:r>
          </w:p>
          <w:p w14:paraId="15F66F02">
            <w:pPr>
              <w:keepNext w:val="0"/>
              <w:keepLines w:val="0"/>
              <w:pageBreakBefore w:val="0"/>
              <w:widowControl/>
              <w:numPr>
                <w:ilvl w:val="0"/>
                <w:numId w:val="4"/>
              </w:numPr>
              <w:kinsoku/>
              <w:wordWrap/>
              <w:overflowPunct/>
              <w:topLinePunct w:val="0"/>
              <w:autoSpaceDE/>
              <w:autoSpaceDN/>
              <w:bidi w:val="0"/>
              <w:adjustRightInd/>
              <w:snapToGrid/>
              <w:spacing w:line="500" w:lineRule="exact"/>
              <w:jc w:val="left"/>
              <w:textAlignment w:val="auto"/>
              <w:rPr>
                <w:rFonts w:hint="default" w:ascii="宋体" w:hAnsi="宋体" w:cs="宋体"/>
                <w:color w:val="auto"/>
                <w:kern w:val="0"/>
                <w:sz w:val="21"/>
                <w:szCs w:val="21"/>
                <w:highlight w:val="none"/>
                <w:lang w:val="en-US" w:eastAsia="zh-CN"/>
              </w:rPr>
            </w:pPr>
            <w:r>
              <w:rPr>
                <w:rFonts w:hint="default" w:ascii="宋体" w:hAnsi="宋体" w:cs="宋体"/>
                <w:color w:val="auto"/>
                <w:kern w:val="0"/>
                <w:sz w:val="21"/>
                <w:szCs w:val="21"/>
                <w:highlight w:val="none"/>
                <w:lang w:val="en-US" w:eastAsia="zh-CN"/>
              </w:rPr>
              <w:t>单套设备尺寸：L≤8700  W≤3000（mm）；单套设备运行荷载：≤7200kg</w:t>
            </w:r>
            <w:r>
              <w:rPr>
                <w:rFonts w:hint="eastAsia" w:ascii="宋体" w:hAnsi="宋体" w:cs="宋体"/>
                <w:color w:val="auto"/>
                <w:kern w:val="0"/>
                <w:sz w:val="21"/>
                <w:szCs w:val="21"/>
                <w:highlight w:val="none"/>
                <w:lang w:val="en-US" w:eastAsia="zh-CN"/>
              </w:rPr>
              <w:t>.</w:t>
            </w:r>
          </w:p>
        </w:tc>
        <w:tc>
          <w:tcPr>
            <w:tcW w:w="2223" w:type="dxa"/>
            <w:tcBorders>
              <w:top w:val="single" w:color="auto" w:sz="4" w:space="0"/>
              <w:left w:val="nil"/>
              <w:bottom w:val="single" w:color="auto" w:sz="4" w:space="0"/>
              <w:right w:val="single" w:color="auto" w:sz="4" w:space="0"/>
            </w:tcBorders>
            <w:shd w:val="clear" w:color="auto" w:fill="auto"/>
            <w:noWrap w:val="0"/>
            <w:vAlign w:val="center"/>
          </w:tcPr>
          <w:p w14:paraId="6AB728AC">
            <w:pPr>
              <w:keepNext w:val="0"/>
              <w:keepLines w:val="0"/>
              <w:pageBreakBefore w:val="0"/>
              <w:widowControl/>
              <w:numPr>
                <w:ilvl w:val="0"/>
                <w:numId w:val="0"/>
              </w:numPr>
              <w:kinsoku/>
              <w:wordWrap/>
              <w:overflowPunct/>
              <w:topLinePunct w:val="0"/>
              <w:autoSpaceDE/>
              <w:autoSpaceDN/>
              <w:bidi w:val="0"/>
              <w:adjustRightInd/>
              <w:snapToGrid/>
              <w:spacing w:line="500" w:lineRule="exact"/>
              <w:jc w:val="left"/>
              <w:textAlignment w:val="auto"/>
              <w:rPr>
                <w:rFonts w:hint="eastAsia" w:ascii="宋体" w:hAnsi="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1.设备订货需结合平面；</w:t>
            </w:r>
          </w:p>
          <w:p w14:paraId="1D160066">
            <w:pPr>
              <w:keepNext w:val="0"/>
              <w:keepLines w:val="0"/>
              <w:pageBreakBefore w:val="0"/>
              <w:widowControl/>
              <w:numPr>
                <w:ilvl w:val="0"/>
                <w:numId w:val="0"/>
              </w:numPr>
              <w:kinsoku/>
              <w:wordWrap/>
              <w:overflowPunct/>
              <w:topLinePunct w:val="0"/>
              <w:autoSpaceDE/>
              <w:autoSpaceDN/>
              <w:bidi w:val="0"/>
              <w:adjustRightInd/>
              <w:snapToGrid/>
              <w:spacing w:line="500" w:lineRule="exact"/>
              <w:jc w:val="left"/>
              <w:textAlignment w:val="auto"/>
              <w:rPr>
                <w:rFonts w:hint="default" w:ascii="宋体" w:hAnsi="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2.</w:t>
            </w:r>
            <w:r>
              <w:rPr>
                <w:rFonts w:hint="default" w:ascii="宋体" w:hAnsi="宋体" w:cs="宋体"/>
                <w:color w:val="auto"/>
                <w:kern w:val="0"/>
                <w:sz w:val="21"/>
                <w:szCs w:val="21"/>
                <w:highlight w:val="none"/>
                <w:lang w:val="en-US" w:eastAsia="zh-CN"/>
              </w:rPr>
              <w:t>永磁风机，一级能效，风机入口带手动调节阀和出口带止回阀</w:t>
            </w:r>
            <w:r>
              <w:rPr>
                <w:rFonts w:hint="eastAsia" w:ascii="宋体" w:hAnsi="宋体" w:cs="宋体"/>
                <w:color w:val="auto"/>
                <w:kern w:val="0"/>
                <w:sz w:val="21"/>
                <w:szCs w:val="21"/>
                <w:highlight w:val="none"/>
                <w:lang w:val="en-US" w:eastAsia="zh-CN"/>
              </w:rPr>
              <w:t>；</w:t>
            </w:r>
          </w:p>
          <w:p w14:paraId="3C8D682D">
            <w:pPr>
              <w:keepNext w:val="0"/>
              <w:keepLines w:val="0"/>
              <w:pageBreakBefore w:val="0"/>
              <w:widowControl/>
              <w:numPr>
                <w:ilvl w:val="0"/>
                <w:numId w:val="0"/>
              </w:numPr>
              <w:kinsoku/>
              <w:wordWrap/>
              <w:overflowPunct/>
              <w:topLinePunct w:val="0"/>
              <w:autoSpaceDE/>
              <w:autoSpaceDN/>
              <w:bidi w:val="0"/>
              <w:adjustRightInd/>
              <w:snapToGrid/>
              <w:spacing w:line="500" w:lineRule="exact"/>
              <w:jc w:val="left"/>
              <w:textAlignment w:val="auto"/>
              <w:rPr>
                <w:rFonts w:hint="default" w:ascii="宋体" w:hAnsi="宋体" w:cs="宋体"/>
                <w:color w:val="auto"/>
                <w:kern w:val="2"/>
                <w:sz w:val="24"/>
                <w:szCs w:val="24"/>
                <w:highlight w:val="none"/>
                <w:lang w:val="en-US" w:eastAsia="zh-CN" w:bidi="ar"/>
              </w:rPr>
            </w:pPr>
            <w:r>
              <w:rPr>
                <w:rFonts w:hint="eastAsia" w:ascii="宋体" w:hAnsi="宋体" w:cs="宋体"/>
                <w:color w:val="auto"/>
                <w:kern w:val="0"/>
                <w:sz w:val="21"/>
                <w:szCs w:val="21"/>
                <w:highlight w:val="none"/>
                <w:lang w:val="en-US" w:eastAsia="zh-CN"/>
              </w:rPr>
              <w:t>3.</w:t>
            </w:r>
            <w:r>
              <w:rPr>
                <w:rFonts w:hint="default" w:ascii="宋体" w:hAnsi="宋体" w:cs="宋体"/>
                <w:color w:val="auto"/>
                <w:kern w:val="0"/>
                <w:sz w:val="21"/>
                <w:szCs w:val="21"/>
                <w:highlight w:val="none"/>
                <w:lang w:val="en-US" w:eastAsia="zh-CN"/>
              </w:rPr>
              <w:t>厂家深化</w:t>
            </w:r>
          </w:p>
        </w:tc>
      </w:tr>
    </w:tbl>
    <w:p w14:paraId="46D1449E">
      <w:pPr>
        <w:keepNext w:val="0"/>
        <w:keepLines w:val="0"/>
        <w:pageBreakBefore w:val="0"/>
        <w:widowControl w:val="0"/>
        <w:kinsoku/>
        <w:wordWrap/>
        <w:overflowPunct/>
        <w:topLinePunct w:val="0"/>
        <w:autoSpaceDE/>
        <w:autoSpaceDN/>
        <w:bidi w:val="0"/>
        <w:adjustRightInd/>
        <w:snapToGrid/>
        <w:spacing w:line="720" w:lineRule="exact"/>
        <w:textAlignment w:val="auto"/>
        <w:rPr>
          <w:rFonts w:hint="eastAsia" w:ascii="Arial" w:hAnsi="Arial" w:eastAsia="宋体" w:cs="Times New Roman"/>
          <w:b/>
          <w:bCs/>
          <w:color w:val="auto"/>
          <w:kern w:val="0"/>
          <w:sz w:val="32"/>
          <w:szCs w:val="32"/>
          <w:highlight w:val="none"/>
          <w:lang w:val="en-US" w:eastAsia="zh-CN" w:bidi="ar-SA"/>
        </w:rPr>
      </w:pPr>
      <w:r>
        <w:rPr>
          <w:rFonts w:hint="eastAsia" w:ascii="Arial" w:hAnsi="Arial" w:cs="Times New Roman"/>
          <w:b/>
          <w:bCs/>
          <w:color w:val="auto"/>
          <w:kern w:val="0"/>
          <w:sz w:val="24"/>
          <w:szCs w:val="24"/>
          <w:highlight w:val="none"/>
          <w:lang w:val="en-US" w:eastAsia="zh-CN" w:bidi="ar-SA"/>
        </w:rPr>
        <w:t>注：以上为最低技术要求，并无限制性，投标人可以选择性能不低于上述标准的产品，否则按无效标处理。</w:t>
      </w:r>
      <w:r>
        <w:rPr>
          <w:rFonts w:hint="eastAsia" w:ascii="Arial" w:hAnsi="Arial" w:eastAsia="宋体" w:cs="Times New Roman"/>
          <w:b/>
          <w:bCs/>
          <w:color w:val="auto"/>
          <w:kern w:val="0"/>
          <w:sz w:val="32"/>
          <w:szCs w:val="32"/>
          <w:highlight w:val="none"/>
          <w:lang w:val="en-US" w:eastAsia="zh-CN" w:bidi="ar-SA"/>
        </w:rPr>
        <w:br w:type="page"/>
      </w:r>
    </w:p>
    <w:p w14:paraId="776A5B35">
      <w:pPr>
        <w:keepNext w:val="0"/>
        <w:keepLines w:val="0"/>
        <w:pageBreakBefore w:val="0"/>
        <w:widowControl w:val="0"/>
        <w:kinsoku/>
        <w:wordWrap/>
        <w:overflowPunct/>
        <w:topLinePunct w:val="0"/>
        <w:autoSpaceDE/>
        <w:autoSpaceDN/>
        <w:bidi w:val="0"/>
        <w:adjustRightInd/>
        <w:snapToGrid/>
        <w:spacing w:before="157" w:beforeLines="50" w:after="157" w:afterLines="50" w:line="500" w:lineRule="exact"/>
        <w:jc w:val="center"/>
        <w:textAlignment w:val="auto"/>
        <w:rPr>
          <w:rFonts w:hint="default" w:eastAsia="宋体"/>
          <w:color w:val="auto"/>
          <w:highlight w:val="none"/>
          <w:lang w:val="en-US" w:eastAsia="zh-CN"/>
        </w:rPr>
      </w:pPr>
      <w:r>
        <w:rPr>
          <w:rFonts w:hint="eastAsia" w:ascii="Arial" w:hAnsi="Arial" w:eastAsia="宋体" w:cs="Times New Roman"/>
          <w:b/>
          <w:bCs/>
          <w:color w:val="auto"/>
          <w:kern w:val="0"/>
          <w:sz w:val="32"/>
          <w:szCs w:val="32"/>
          <w:highlight w:val="none"/>
          <w:lang w:val="en-US" w:eastAsia="zh-CN" w:bidi="ar-SA"/>
        </w:rPr>
        <w:t xml:space="preserve">第五章 </w:t>
      </w:r>
      <w:r>
        <w:rPr>
          <w:rFonts w:hint="eastAsia" w:ascii="Arial" w:hAnsi="Arial" w:cs="Times New Roman"/>
          <w:b/>
          <w:bCs/>
          <w:color w:val="auto"/>
          <w:kern w:val="0"/>
          <w:sz w:val="32"/>
          <w:szCs w:val="32"/>
          <w:highlight w:val="none"/>
          <w:lang w:val="en-US" w:eastAsia="zh-CN" w:bidi="ar-SA"/>
        </w:rPr>
        <w:t>合同协议书</w:t>
      </w:r>
    </w:p>
    <w:p w14:paraId="1A18AFBE">
      <w:pPr>
        <w:pStyle w:val="19"/>
        <w:spacing w:line="360" w:lineRule="auto"/>
        <w:ind w:firstLine="420"/>
        <w:jc w:val="center"/>
        <w:rPr>
          <w:rFonts w:hint="default"/>
          <w:color w:val="auto"/>
          <w:highlight w:val="none"/>
          <w:lang w:val="en-US" w:eastAsia="zh-CN"/>
        </w:rPr>
      </w:pPr>
      <w:bookmarkStart w:id="759" w:name="_Toc35424970"/>
      <w:bookmarkStart w:id="760" w:name="_Toc506107340"/>
      <w:bookmarkStart w:id="761" w:name="_Toc324404888"/>
      <w:bookmarkStart w:id="762" w:name="_Toc144974855"/>
      <w:bookmarkStart w:id="763" w:name="_Toc35425136"/>
      <w:bookmarkStart w:id="764" w:name="_Toc246997097"/>
      <w:bookmarkStart w:id="765" w:name="_Toc247085872"/>
      <w:bookmarkStart w:id="766" w:name="_Toc179632806"/>
      <w:bookmarkStart w:id="767" w:name="_Toc16786"/>
      <w:bookmarkStart w:id="768" w:name="_Toc15058934"/>
      <w:bookmarkStart w:id="769" w:name="_Toc152045786"/>
      <w:bookmarkStart w:id="770" w:name="_Toc152042575"/>
      <w:bookmarkStart w:id="771" w:name="_Toc246996354"/>
      <w:r>
        <w:rPr>
          <w:rFonts w:hint="eastAsia"/>
          <w:b w:val="0"/>
          <w:bCs w:val="0"/>
          <w:color w:val="auto"/>
          <w:sz w:val="21"/>
          <w:szCs w:val="21"/>
          <w:highlight w:val="none"/>
        </w:rPr>
        <w:t>（本合同格式仅作参考，具体内</w:t>
      </w:r>
      <w:r>
        <w:rPr>
          <w:rFonts w:hint="eastAsia"/>
          <w:b w:val="0"/>
          <w:bCs w:val="0"/>
          <w:color w:val="auto"/>
          <w:sz w:val="21"/>
          <w:szCs w:val="21"/>
          <w:highlight w:val="none"/>
          <w:lang w:eastAsia="zh-CN"/>
        </w:rPr>
        <w:t>容由</w:t>
      </w:r>
      <w:r>
        <w:rPr>
          <w:rFonts w:hint="eastAsia"/>
          <w:b w:val="0"/>
          <w:bCs w:val="0"/>
          <w:color w:val="auto"/>
          <w:sz w:val="21"/>
          <w:szCs w:val="21"/>
          <w:highlight w:val="none"/>
        </w:rPr>
        <w:t>双方协商制定）</w:t>
      </w:r>
    </w:p>
    <w:tbl>
      <w:tblPr>
        <w:tblStyle w:val="45"/>
        <w:tblW w:w="0" w:type="auto"/>
        <w:tblInd w:w="108" w:type="dxa"/>
        <w:tblLayout w:type="fixed"/>
        <w:tblCellMar>
          <w:top w:w="0" w:type="dxa"/>
          <w:left w:w="108" w:type="dxa"/>
          <w:bottom w:w="0" w:type="dxa"/>
          <w:right w:w="108" w:type="dxa"/>
        </w:tblCellMar>
      </w:tblPr>
      <w:tblGrid>
        <w:gridCol w:w="1080"/>
        <w:gridCol w:w="2260"/>
        <w:gridCol w:w="980"/>
        <w:gridCol w:w="1980"/>
        <w:gridCol w:w="1620"/>
        <w:gridCol w:w="1799"/>
      </w:tblGrid>
      <w:tr w14:paraId="2C266A90">
        <w:tblPrEx>
          <w:tblCellMar>
            <w:top w:w="0" w:type="dxa"/>
            <w:left w:w="108" w:type="dxa"/>
            <w:bottom w:w="0" w:type="dxa"/>
            <w:right w:w="108" w:type="dxa"/>
          </w:tblCellMar>
        </w:tblPrEx>
        <w:trPr>
          <w:trHeight w:val="510" w:hRule="exact"/>
        </w:trPr>
        <w:tc>
          <w:tcPr>
            <w:tcW w:w="9719" w:type="dxa"/>
            <w:gridSpan w:val="6"/>
            <w:tcBorders>
              <w:top w:val="nil"/>
              <w:left w:val="nil"/>
              <w:bottom w:val="nil"/>
              <w:right w:val="nil"/>
            </w:tcBorders>
            <w:noWrap w:val="0"/>
            <w:vAlign w:val="center"/>
          </w:tcPr>
          <w:p w14:paraId="38AD8115">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招标人：（下称买方</w:t>
            </w:r>
            <w:r>
              <w:rPr>
                <w:rFonts w:hint="eastAsia" w:ascii="宋体" w:hAnsi="宋体" w:cs="宋体"/>
                <w:color w:val="auto"/>
                <w:kern w:val="0"/>
                <w:szCs w:val="21"/>
                <w:highlight w:val="none"/>
                <w:lang w:val="en-US" w:eastAsia="zh-CN"/>
              </w:rPr>
              <w:t>/甲方</w:t>
            </w:r>
            <w:r>
              <w:rPr>
                <w:rFonts w:hint="eastAsia" w:ascii="宋体" w:hAnsi="宋体" w:cs="宋体"/>
                <w:color w:val="auto"/>
                <w:kern w:val="0"/>
                <w:szCs w:val="21"/>
                <w:highlight w:val="none"/>
              </w:rPr>
              <w:t>）</w:t>
            </w:r>
          </w:p>
        </w:tc>
      </w:tr>
      <w:tr w14:paraId="1716CC16">
        <w:tblPrEx>
          <w:tblCellMar>
            <w:top w:w="0" w:type="dxa"/>
            <w:left w:w="108" w:type="dxa"/>
            <w:bottom w:w="0" w:type="dxa"/>
            <w:right w:w="108" w:type="dxa"/>
          </w:tblCellMar>
        </w:tblPrEx>
        <w:trPr>
          <w:trHeight w:val="510" w:hRule="exact"/>
        </w:trPr>
        <w:tc>
          <w:tcPr>
            <w:tcW w:w="1080" w:type="dxa"/>
            <w:tcBorders>
              <w:top w:val="single" w:color="auto" w:sz="4" w:space="0"/>
              <w:left w:val="single" w:color="auto" w:sz="4" w:space="0"/>
              <w:bottom w:val="single" w:color="auto" w:sz="4" w:space="0"/>
              <w:right w:val="single" w:color="auto" w:sz="4" w:space="0"/>
            </w:tcBorders>
            <w:noWrap w:val="0"/>
            <w:vAlign w:val="center"/>
          </w:tcPr>
          <w:p w14:paraId="66D12545">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 xml:space="preserve">名称 </w:t>
            </w:r>
          </w:p>
        </w:tc>
        <w:tc>
          <w:tcPr>
            <w:tcW w:w="8639" w:type="dxa"/>
            <w:gridSpan w:val="5"/>
            <w:tcBorders>
              <w:top w:val="single" w:color="auto" w:sz="4" w:space="0"/>
              <w:left w:val="nil"/>
              <w:bottom w:val="single" w:color="auto" w:sz="4" w:space="0"/>
              <w:right w:val="single" w:color="000000" w:sz="4" w:space="0"/>
            </w:tcBorders>
            <w:noWrap w:val="0"/>
            <w:vAlign w:val="center"/>
          </w:tcPr>
          <w:p w14:paraId="13618C3A">
            <w:pPr>
              <w:widowControl/>
              <w:shd w:val="clear" w:color="auto" w:fill="auto"/>
              <w:jc w:val="left"/>
              <w:rPr>
                <w:rFonts w:hint="eastAsia" w:ascii="宋体" w:hAnsi="宋体" w:eastAsia="宋体" w:cs="宋体"/>
                <w:color w:val="auto"/>
                <w:kern w:val="0"/>
                <w:szCs w:val="21"/>
                <w:highlight w:val="none"/>
                <w:lang w:eastAsia="zh-CN"/>
              </w:rPr>
            </w:pPr>
            <w:r>
              <w:rPr>
                <w:rFonts w:hint="eastAsia" w:ascii="宋体" w:hAnsi="宋体" w:cs="宋体"/>
                <w:color w:val="auto"/>
                <w:kern w:val="0"/>
                <w:szCs w:val="21"/>
                <w:highlight w:val="none"/>
              </w:rPr>
              <w:t>　</w:t>
            </w:r>
            <w:r>
              <w:rPr>
                <w:rFonts w:hint="eastAsia" w:ascii="宋体" w:hAnsi="宋体" w:cs="宋体"/>
                <w:color w:val="auto"/>
                <w:kern w:val="0"/>
                <w:szCs w:val="21"/>
                <w:highlight w:val="none"/>
                <w:lang w:val="en-US" w:eastAsia="zh-CN"/>
              </w:rPr>
              <w:t xml:space="preserve"> </w:t>
            </w:r>
          </w:p>
        </w:tc>
      </w:tr>
      <w:tr w14:paraId="64B44EE5">
        <w:tblPrEx>
          <w:tblCellMar>
            <w:top w:w="0" w:type="dxa"/>
            <w:left w:w="108" w:type="dxa"/>
            <w:bottom w:w="0" w:type="dxa"/>
            <w:right w:w="108" w:type="dxa"/>
          </w:tblCellMar>
        </w:tblPrEx>
        <w:trPr>
          <w:trHeight w:val="510" w:hRule="exact"/>
        </w:trPr>
        <w:tc>
          <w:tcPr>
            <w:tcW w:w="1080" w:type="dxa"/>
            <w:tcBorders>
              <w:top w:val="nil"/>
              <w:left w:val="single" w:color="auto" w:sz="4" w:space="0"/>
              <w:bottom w:val="single" w:color="auto" w:sz="4" w:space="0"/>
              <w:right w:val="single" w:color="auto" w:sz="4" w:space="0"/>
            </w:tcBorders>
            <w:noWrap w:val="0"/>
            <w:vAlign w:val="center"/>
          </w:tcPr>
          <w:p w14:paraId="69362F4C">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地址</w:t>
            </w:r>
          </w:p>
        </w:tc>
        <w:tc>
          <w:tcPr>
            <w:tcW w:w="5220" w:type="dxa"/>
            <w:gridSpan w:val="3"/>
            <w:tcBorders>
              <w:top w:val="single" w:color="auto" w:sz="4" w:space="0"/>
              <w:left w:val="nil"/>
              <w:bottom w:val="single" w:color="auto" w:sz="4" w:space="0"/>
              <w:right w:val="single" w:color="000000" w:sz="4" w:space="0"/>
            </w:tcBorders>
            <w:noWrap w:val="0"/>
            <w:vAlign w:val="center"/>
          </w:tcPr>
          <w:p w14:paraId="4F20C14E">
            <w:pPr>
              <w:widowControl/>
              <w:shd w:val="clear" w:color="auto" w:fill="auto"/>
              <w:jc w:val="center"/>
              <w:rPr>
                <w:rFonts w:ascii="宋体" w:hAnsi="宋体" w:cs="宋体"/>
                <w:color w:val="auto"/>
                <w:kern w:val="0"/>
                <w:szCs w:val="21"/>
                <w:highlight w:val="none"/>
              </w:rPr>
            </w:pPr>
            <w:r>
              <w:rPr>
                <w:rFonts w:hint="eastAsia" w:ascii="宋体" w:hAnsi="宋体" w:cs="宋体"/>
                <w:color w:val="auto"/>
                <w:kern w:val="0"/>
                <w:szCs w:val="21"/>
                <w:highlight w:val="none"/>
              </w:rPr>
              <w:t>/</w:t>
            </w:r>
          </w:p>
        </w:tc>
        <w:tc>
          <w:tcPr>
            <w:tcW w:w="1620" w:type="dxa"/>
            <w:tcBorders>
              <w:top w:val="nil"/>
              <w:left w:val="nil"/>
              <w:bottom w:val="single" w:color="auto" w:sz="4" w:space="0"/>
              <w:right w:val="single" w:color="auto" w:sz="4" w:space="0"/>
            </w:tcBorders>
            <w:noWrap w:val="0"/>
            <w:vAlign w:val="center"/>
          </w:tcPr>
          <w:p w14:paraId="5A6F19C4">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 xml:space="preserve">邮政编码 </w:t>
            </w:r>
          </w:p>
        </w:tc>
        <w:tc>
          <w:tcPr>
            <w:tcW w:w="1799" w:type="dxa"/>
            <w:tcBorders>
              <w:top w:val="nil"/>
              <w:left w:val="nil"/>
              <w:bottom w:val="single" w:color="auto" w:sz="4" w:space="0"/>
              <w:right w:val="single" w:color="auto" w:sz="4" w:space="0"/>
            </w:tcBorders>
            <w:noWrap w:val="0"/>
            <w:vAlign w:val="center"/>
          </w:tcPr>
          <w:p w14:paraId="0B326F39">
            <w:pPr>
              <w:widowControl/>
              <w:shd w:val="clear" w:color="auto" w:fill="auto"/>
              <w:jc w:val="center"/>
              <w:rPr>
                <w:rFonts w:hint="eastAsia" w:ascii="宋体" w:hAnsi="宋体" w:eastAsia="宋体" w:cs="宋体"/>
                <w:color w:val="auto"/>
                <w:kern w:val="0"/>
                <w:szCs w:val="21"/>
                <w:highlight w:val="none"/>
                <w:lang w:eastAsia="zh-CN"/>
              </w:rPr>
            </w:pPr>
            <w:r>
              <w:rPr>
                <w:rFonts w:hint="eastAsia" w:ascii="宋体" w:hAnsi="宋体" w:cs="宋体"/>
                <w:color w:val="auto"/>
                <w:kern w:val="0"/>
                <w:szCs w:val="21"/>
                <w:highlight w:val="none"/>
                <w:lang w:val="en-US" w:eastAsia="zh-CN"/>
              </w:rPr>
              <w:t xml:space="preserve"> </w:t>
            </w:r>
          </w:p>
        </w:tc>
      </w:tr>
      <w:tr w14:paraId="7B1B136C">
        <w:tblPrEx>
          <w:tblCellMar>
            <w:top w:w="0" w:type="dxa"/>
            <w:left w:w="108" w:type="dxa"/>
            <w:bottom w:w="0" w:type="dxa"/>
            <w:right w:w="108" w:type="dxa"/>
          </w:tblCellMar>
        </w:tblPrEx>
        <w:trPr>
          <w:trHeight w:val="510" w:hRule="exact"/>
        </w:trPr>
        <w:tc>
          <w:tcPr>
            <w:tcW w:w="1080" w:type="dxa"/>
            <w:tcBorders>
              <w:top w:val="nil"/>
              <w:left w:val="single" w:color="auto" w:sz="4" w:space="0"/>
              <w:bottom w:val="single" w:color="auto" w:sz="4" w:space="0"/>
              <w:right w:val="single" w:color="auto" w:sz="4" w:space="0"/>
            </w:tcBorders>
            <w:noWrap w:val="0"/>
            <w:vAlign w:val="center"/>
          </w:tcPr>
          <w:p w14:paraId="27E4FC7D">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电话</w:t>
            </w:r>
          </w:p>
        </w:tc>
        <w:tc>
          <w:tcPr>
            <w:tcW w:w="2260" w:type="dxa"/>
            <w:tcBorders>
              <w:top w:val="nil"/>
              <w:left w:val="nil"/>
              <w:bottom w:val="single" w:color="auto" w:sz="4" w:space="0"/>
              <w:right w:val="single" w:color="auto" w:sz="4" w:space="0"/>
            </w:tcBorders>
            <w:noWrap w:val="0"/>
            <w:vAlign w:val="center"/>
          </w:tcPr>
          <w:p w14:paraId="5870AAED">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 xml:space="preserve">　 </w:t>
            </w:r>
          </w:p>
        </w:tc>
        <w:tc>
          <w:tcPr>
            <w:tcW w:w="980" w:type="dxa"/>
            <w:tcBorders>
              <w:top w:val="nil"/>
              <w:left w:val="nil"/>
              <w:bottom w:val="single" w:color="auto" w:sz="4" w:space="0"/>
              <w:right w:val="single" w:color="auto" w:sz="4" w:space="0"/>
            </w:tcBorders>
            <w:noWrap w:val="0"/>
            <w:vAlign w:val="center"/>
          </w:tcPr>
          <w:p w14:paraId="0E0E4F56">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传真</w:t>
            </w:r>
          </w:p>
        </w:tc>
        <w:tc>
          <w:tcPr>
            <w:tcW w:w="1980" w:type="dxa"/>
            <w:tcBorders>
              <w:top w:val="nil"/>
              <w:left w:val="nil"/>
              <w:bottom w:val="single" w:color="auto" w:sz="4" w:space="0"/>
              <w:right w:val="single" w:color="auto" w:sz="4" w:space="0"/>
            </w:tcBorders>
            <w:noWrap w:val="0"/>
            <w:vAlign w:val="center"/>
          </w:tcPr>
          <w:p w14:paraId="31017DA5">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 xml:space="preserve">　 </w:t>
            </w:r>
          </w:p>
        </w:tc>
        <w:tc>
          <w:tcPr>
            <w:tcW w:w="1620" w:type="dxa"/>
            <w:tcBorders>
              <w:top w:val="nil"/>
              <w:left w:val="nil"/>
              <w:bottom w:val="single" w:color="auto" w:sz="4" w:space="0"/>
              <w:right w:val="single" w:color="auto" w:sz="4" w:space="0"/>
            </w:tcBorders>
            <w:noWrap w:val="0"/>
            <w:vAlign w:val="center"/>
          </w:tcPr>
          <w:p w14:paraId="6BE688C1">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总联系人</w:t>
            </w:r>
          </w:p>
        </w:tc>
        <w:tc>
          <w:tcPr>
            <w:tcW w:w="1799" w:type="dxa"/>
            <w:tcBorders>
              <w:top w:val="nil"/>
              <w:left w:val="nil"/>
              <w:bottom w:val="single" w:color="auto" w:sz="4" w:space="0"/>
              <w:right w:val="single" w:color="auto" w:sz="4" w:space="0"/>
            </w:tcBorders>
            <w:noWrap w:val="0"/>
            <w:vAlign w:val="center"/>
          </w:tcPr>
          <w:p w14:paraId="719292A7">
            <w:pPr>
              <w:widowControl/>
              <w:shd w:val="clear" w:color="auto" w:fill="auto"/>
              <w:jc w:val="center"/>
              <w:rPr>
                <w:rFonts w:ascii="宋体" w:hAnsi="宋体" w:cs="宋体"/>
                <w:color w:val="auto"/>
                <w:kern w:val="0"/>
                <w:szCs w:val="21"/>
                <w:highlight w:val="none"/>
              </w:rPr>
            </w:pPr>
            <w:r>
              <w:rPr>
                <w:rFonts w:hint="eastAsia" w:ascii="宋体" w:hAnsi="宋体" w:cs="宋体"/>
                <w:color w:val="auto"/>
                <w:kern w:val="0"/>
                <w:szCs w:val="21"/>
                <w:highlight w:val="none"/>
              </w:rPr>
              <w:t xml:space="preserve"> </w:t>
            </w:r>
          </w:p>
        </w:tc>
      </w:tr>
      <w:tr w14:paraId="2A8BDCA9">
        <w:tblPrEx>
          <w:tblCellMar>
            <w:top w:w="0" w:type="dxa"/>
            <w:left w:w="108" w:type="dxa"/>
            <w:bottom w:w="0" w:type="dxa"/>
            <w:right w:w="108" w:type="dxa"/>
          </w:tblCellMar>
        </w:tblPrEx>
        <w:trPr>
          <w:trHeight w:val="510" w:hRule="exact"/>
        </w:trPr>
        <w:tc>
          <w:tcPr>
            <w:tcW w:w="1080" w:type="dxa"/>
            <w:tcBorders>
              <w:top w:val="nil"/>
              <w:left w:val="single" w:color="auto" w:sz="4" w:space="0"/>
              <w:bottom w:val="single" w:color="auto" w:sz="4" w:space="0"/>
              <w:right w:val="single" w:color="auto" w:sz="4" w:space="0"/>
            </w:tcBorders>
            <w:noWrap w:val="0"/>
            <w:vAlign w:val="center"/>
          </w:tcPr>
          <w:p w14:paraId="6AD5C092">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开户行</w:t>
            </w:r>
          </w:p>
        </w:tc>
        <w:tc>
          <w:tcPr>
            <w:tcW w:w="2260" w:type="dxa"/>
            <w:tcBorders>
              <w:top w:val="nil"/>
              <w:left w:val="nil"/>
              <w:bottom w:val="single" w:color="auto" w:sz="4" w:space="0"/>
              <w:right w:val="single" w:color="auto" w:sz="4" w:space="0"/>
            </w:tcBorders>
            <w:noWrap w:val="0"/>
            <w:vAlign w:val="center"/>
          </w:tcPr>
          <w:p w14:paraId="08FABE4D">
            <w:pPr>
              <w:widowControl/>
              <w:shd w:val="clear" w:color="auto" w:fill="auto"/>
              <w:jc w:val="center"/>
              <w:rPr>
                <w:rFonts w:ascii="宋体" w:hAnsi="宋体" w:cs="宋体"/>
                <w:color w:val="auto"/>
                <w:kern w:val="0"/>
                <w:szCs w:val="21"/>
                <w:highlight w:val="none"/>
              </w:rPr>
            </w:pPr>
            <w:r>
              <w:rPr>
                <w:rFonts w:hint="eastAsia" w:ascii="宋体" w:hAnsi="宋体" w:cs="宋体"/>
                <w:color w:val="auto"/>
                <w:kern w:val="0"/>
                <w:szCs w:val="21"/>
                <w:highlight w:val="none"/>
              </w:rPr>
              <w:t>/</w:t>
            </w:r>
          </w:p>
        </w:tc>
        <w:tc>
          <w:tcPr>
            <w:tcW w:w="980" w:type="dxa"/>
            <w:tcBorders>
              <w:top w:val="nil"/>
              <w:left w:val="nil"/>
              <w:bottom w:val="single" w:color="auto" w:sz="4" w:space="0"/>
              <w:right w:val="single" w:color="auto" w:sz="4" w:space="0"/>
            </w:tcBorders>
            <w:noWrap w:val="0"/>
            <w:vAlign w:val="center"/>
          </w:tcPr>
          <w:p w14:paraId="499BF476">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lang w:eastAsia="zh-CN"/>
              </w:rPr>
              <w:t>账号</w:t>
            </w:r>
          </w:p>
        </w:tc>
        <w:tc>
          <w:tcPr>
            <w:tcW w:w="1980" w:type="dxa"/>
            <w:tcBorders>
              <w:top w:val="nil"/>
              <w:left w:val="nil"/>
              <w:bottom w:val="single" w:color="auto" w:sz="4" w:space="0"/>
              <w:right w:val="single" w:color="auto" w:sz="4" w:space="0"/>
            </w:tcBorders>
            <w:noWrap w:val="0"/>
            <w:vAlign w:val="center"/>
          </w:tcPr>
          <w:p w14:paraId="388E245C">
            <w:pPr>
              <w:widowControl/>
              <w:shd w:val="clear" w:color="auto" w:fill="auto"/>
              <w:jc w:val="center"/>
              <w:rPr>
                <w:rFonts w:ascii="宋体" w:hAnsi="宋体" w:cs="宋体"/>
                <w:color w:val="auto"/>
                <w:kern w:val="0"/>
                <w:szCs w:val="21"/>
                <w:highlight w:val="none"/>
              </w:rPr>
            </w:pPr>
            <w:r>
              <w:rPr>
                <w:rFonts w:hint="eastAsia" w:ascii="宋体" w:hAnsi="宋体" w:cs="宋体"/>
                <w:color w:val="auto"/>
                <w:kern w:val="0"/>
                <w:szCs w:val="21"/>
                <w:highlight w:val="none"/>
              </w:rPr>
              <w:t>/</w:t>
            </w:r>
          </w:p>
        </w:tc>
        <w:tc>
          <w:tcPr>
            <w:tcW w:w="1620" w:type="dxa"/>
            <w:tcBorders>
              <w:top w:val="nil"/>
              <w:left w:val="nil"/>
              <w:bottom w:val="single" w:color="auto" w:sz="4" w:space="0"/>
              <w:right w:val="single" w:color="auto" w:sz="4" w:space="0"/>
            </w:tcBorders>
            <w:noWrap w:val="0"/>
            <w:vAlign w:val="center"/>
          </w:tcPr>
          <w:p w14:paraId="6D45DF90">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税号</w:t>
            </w:r>
          </w:p>
        </w:tc>
        <w:tc>
          <w:tcPr>
            <w:tcW w:w="1799" w:type="dxa"/>
            <w:tcBorders>
              <w:top w:val="nil"/>
              <w:left w:val="nil"/>
              <w:bottom w:val="single" w:color="auto" w:sz="4" w:space="0"/>
              <w:right w:val="single" w:color="auto" w:sz="4" w:space="0"/>
            </w:tcBorders>
            <w:noWrap w:val="0"/>
            <w:vAlign w:val="center"/>
          </w:tcPr>
          <w:p w14:paraId="66FD7273">
            <w:pPr>
              <w:widowControl/>
              <w:shd w:val="clear" w:color="auto" w:fill="auto"/>
              <w:jc w:val="center"/>
              <w:rPr>
                <w:rFonts w:ascii="宋体" w:hAnsi="宋体" w:cs="宋体"/>
                <w:color w:val="auto"/>
                <w:kern w:val="0"/>
                <w:szCs w:val="21"/>
                <w:highlight w:val="none"/>
              </w:rPr>
            </w:pPr>
            <w:r>
              <w:rPr>
                <w:rFonts w:hint="eastAsia" w:ascii="宋体" w:hAnsi="宋体" w:cs="宋体"/>
                <w:color w:val="auto"/>
                <w:kern w:val="0"/>
                <w:szCs w:val="21"/>
                <w:highlight w:val="none"/>
              </w:rPr>
              <w:t>/</w:t>
            </w:r>
          </w:p>
        </w:tc>
      </w:tr>
    </w:tbl>
    <w:p w14:paraId="5247C660">
      <w:pPr>
        <w:shd w:val="clear" w:color="auto" w:fill="auto"/>
        <w:rPr>
          <w:color w:val="auto"/>
          <w:szCs w:val="21"/>
          <w:highlight w:val="none"/>
        </w:rPr>
      </w:pPr>
    </w:p>
    <w:tbl>
      <w:tblPr>
        <w:tblStyle w:val="45"/>
        <w:tblW w:w="9760" w:type="dxa"/>
        <w:tblInd w:w="108" w:type="dxa"/>
        <w:tblLayout w:type="fixed"/>
        <w:tblCellMar>
          <w:top w:w="0" w:type="dxa"/>
          <w:left w:w="108" w:type="dxa"/>
          <w:bottom w:w="0" w:type="dxa"/>
          <w:right w:w="108" w:type="dxa"/>
        </w:tblCellMar>
      </w:tblPr>
      <w:tblGrid>
        <w:gridCol w:w="1080"/>
        <w:gridCol w:w="2340"/>
        <w:gridCol w:w="900"/>
        <w:gridCol w:w="2520"/>
        <w:gridCol w:w="1260"/>
        <w:gridCol w:w="1660"/>
      </w:tblGrid>
      <w:tr w14:paraId="1A0F175F">
        <w:tblPrEx>
          <w:tblCellMar>
            <w:top w:w="0" w:type="dxa"/>
            <w:left w:w="108" w:type="dxa"/>
            <w:bottom w:w="0" w:type="dxa"/>
            <w:right w:w="108" w:type="dxa"/>
          </w:tblCellMar>
        </w:tblPrEx>
        <w:trPr>
          <w:trHeight w:val="454" w:hRule="exact"/>
        </w:trPr>
        <w:tc>
          <w:tcPr>
            <w:tcW w:w="9760" w:type="dxa"/>
            <w:gridSpan w:val="6"/>
            <w:tcBorders>
              <w:top w:val="nil"/>
              <w:left w:val="nil"/>
              <w:bottom w:val="nil"/>
              <w:right w:val="nil"/>
            </w:tcBorders>
            <w:noWrap/>
            <w:vAlign w:val="center"/>
          </w:tcPr>
          <w:p w14:paraId="24E02FF8">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中标人：（下称卖方</w:t>
            </w:r>
            <w:r>
              <w:rPr>
                <w:rFonts w:hint="eastAsia" w:ascii="宋体" w:hAnsi="宋体" w:cs="宋体"/>
                <w:color w:val="auto"/>
                <w:kern w:val="0"/>
                <w:szCs w:val="21"/>
                <w:highlight w:val="none"/>
                <w:lang w:val="en-US" w:eastAsia="zh-CN"/>
              </w:rPr>
              <w:t>/乙方</w:t>
            </w:r>
            <w:r>
              <w:rPr>
                <w:rFonts w:hint="eastAsia" w:ascii="宋体" w:hAnsi="宋体" w:cs="宋体"/>
                <w:color w:val="auto"/>
                <w:kern w:val="0"/>
                <w:szCs w:val="21"/>
                <w:highlight w:val="none"/>
              </w:rPr>
              <w:t>）</w:t>
            </w:r>
          </w:p>
        </w:tc>
      </w:tr>
      <w:tr w14:paraId="6280398E">
        <w:tblPrEx>
          <w:tblCellMar>
            <w:top w:w="0" w:type="dxa"/>
            <w:left w:w="108" w:type="dxa"/>
            <w:bottom w:w="0" w:type="dxa"/>
            <w:right w:w="108" w:type="dxa"/>
          </w:tblCellMar>
        </w:tblPrEx>
        <w:trPr>
          <w:trHeight w:val="454" w:hRule="exact"/>
        </w:trPr>
        <w:tc>
          <w:tcPr>
            <w:tcW w:w="1080" w:type="dxa"/>
            <w:tcBorders>
              <w:top w:val="single" w:color="auto" w:sz="4" w:space="0"/>
              <w:left w:val="single" w:color="auto" w:sz="4" w:space="0"/>
              <w:bottom w:val="single" w:color="auto" w:sz="4" w:space="0"/>
              <w:right w:val="single" w:color="auto" w:sz="4" w:space="0"/>
            </w:tcBorders>
            <w:noWrap/>
            <w:vAlign w:val="center"/>
          </w:tcPr>
          <w:p w14:paraId="0F538DBB">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 xml:space="preserve">名称 </w:t>
            </w:r>
          </w:p>
        </w:tc>
        <w:tc>
          <w:tcPr>
            <w:tcW w:w="8680" w:type="dxa"/>
            <w:gridSpan w:val="5"/>
            <w:tcBorders>
              <w:top w:val="single" w:color="auto" w:sz="4" w:space="0"/>
              <w:left w:val="nil"/>
              <w:bottom w:val="single" w:color="auto" w:sz="4" w:space="0"/>
              <w:right w:val="single" w:color="000000" w:sz="4" w:space="0"/>
            </w:tcBorders>
            <w:noWrap/>
            <w:vAlign w:val="center"/>
          </w:tcPr>
          <w:p w14:paraId="4D28AAE0">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 xml:space="preserve"> </w:t>
            </w:r>
          </w:p>
        </w:tc>
      </w:tr>
      <w:tr w14:paraId="5CB75EC8">
        <w:tblPrEx>
          <w:tblCellMar>
            <w:top w:w="0" w:type="dxa"/>
            <w:left w:w="108" w:type="dxa"/>
            <w:bottom w:w="0" w:type="dxa"/>
            <w:right w:w="108" w:type="dxa"/>
          </w:tblCellMar>
        </w:tblPrEx>
        <w:trPr>
          <w:trHeight w:val="454" w:hRule="exact"/>
        </w:trPr>
        <w:tc>
          <w:tcPr>
            <w:tcW w:w="1080" w:type="dxa"/>
            <w:tcBorders>
              <w:top w:val="nil"/>
              <w:left w:val="single" w:color="auto" w:sz="4" w:space="0"/>
              <w:bottom w:val="single" w:color="auto" w:sz="4" w:space="0"/>
              <w:right w:val="single" w:color="auto" w:sz="4" w:space="0"/>
            </w:tcBorders>
            <w:noWrap/>
            <w:vAlign w:val="center"/>
          </w:tcPr>
          <w:p w14:paraId="4E090979">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地址</w:t>
            </w:r>
          </w:p>
        </w:tc>
        <w:tc>
          <w:tcPr>
            <w:tcW w:w="5760" w:type="dxa"/>
            <w:gridSpan w:val="3"/>
            <w:tcBorders>
              <w:top w:val="single" w:color="auto" w:sz="4" w:space="0"/>
              <w:left w:val="nil"/>
              <w:bottom w:val="single" w:color="auto" w:sz="4" w:space="0"/>
              <w:right w:val="single" w:color="000000" w:sz="4" w:space="0"/>
            </w:tcBorders>
            <w:noWrap/>
            <w:vAlign w:val="center"/>
          </w:tcPr>
          <w:p w14:paraId="28A782BB">
            <w:pPr>
              <w:widowControl/>
              <w:shd w:val="clear" w:color="auto" w:fill="auto"/>
              <w:jc w:val="left"/>
              <w:rPr>
                <w:rFonts w:ascii="宋体" w:hAnsi="宋体" w:cs="宋体"/>
                <w:color w:val="auto"/>
                <w:kern w:val="0"/>
                <w:szCs w:val="21"/>
                <w:highlight w:val="none"/>
              </w:rPr>
            </w:pPr>
          </w:p>
        </w:tc>
        <w:tc>
          <w:tcPr>
            <w:tcW w:w="1260" w:type="dxa"/>
            <w:tcBorders>
              <w:top w:val="nil"/>
              <w:left w:val="nil"/>
              <w:bottom w:val="single" w:color="auto" w:sz="4" w:space="0"/>
              <w:right w:val="single" w:color="auto" w:sz="4" w:space="0"/>
            </w:tcBorders>
            <w:noWrap/>
            <w:vAlign w:val="center"/>
          </w:tcPr>
          <w:p w14:paraId="4212437A">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 xml:space="preserve">邮政编码 </w:t>
            </w:r>
          </w:p>
        </w:tc>
        <w:tc>
          <w:tcPr>
            <w:tcW w:w="1660" w:type="dxa"/>
            <w:tcBorders>
              <w:top w:val="nil"/>
              <w:left w:val="nil"/>
              <w:bottom w:val="single" w:color="auto" w:sz="4" w:space="0"/>
              <w:right w:val="single" w:color="auto" w:sz="4" w:space="0"/>
            </w:tcBorders>
            <w:noWrap/>
            <w:vAlign w:val="center"/>
          </w:tcPr>
          <w:p w14:paraId="20B2FB65">
            <w:pPr>
              <w:widowControl/>
              <w:shd w:val="clear" w:color="auto" w:fill="auto"/>
              <w:ind w:right="120"/>
              <w:jc w:val="center"/>
              <w:rPr>
                <w:rFonts w:ascii="宋体" w:hAnsi="宋体" w:cs="宋体"/>
                <w:color w:val="auto"/>
                <w:kern w:val="0"/>
                <w:szCs w:val="21"/>
                <w:highlight w:val="none"/>
              </w:rPr>
            </w:pPr>
          </w:p>
        </w:tc>
      </w:tr>
      <w:tr w14:paraId="50067752">
        <w:tblPrEx>
          <w:tblCellMar>
            <w:top w:w="0" w:type="dxa"/>
            <w:left w:w="108" w:type="dxa"/>
            <w:bottom w:w="0" w:type="dxa"/>
            <w:right w:w="108" w:type="dxa"/>
          </w:tblCellMar>
        </w:tblPrEx>
        <w:trPr>
          <w:trHeight w:val="454" w:hRule="exact"/>
        </w:trPr>
        <w:tc>
          <w:tcPr>
            <w:tcW w:w="1080" w:type="dxa"/>
            <w:tcBorders>
              <w:top w:val="nil"/>
              <w:left w:val="single" w:color="auto" w:sz="4" w:space="0"/>
              <w:bottom w:val="single" w:color="auto" w:sz="4" w:space="0"/>
              <w:right w:val="single" w:color="auto" w:sz="4" w:space="0"/>
            </w:tcBorders>
            <w:noWrap/>
            <w:vAlign w:val="center"/>
          </w:tcPr>
          <w:p w14:paraId="6D3FCE54">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电话</w:t>
            </w:r>
          </w:p>
        </w:tc>
        <w:tc>
          <w:tcPr>
            <w:tcW w:w="2340" w:type="dxa"/>
            <w:tcBorders>
              <w:top w:val="nil"/>
              <w:left w:val="nil"/>
              <w:bottom w:val="single" w:color="auto" w:sz="4" w:space="0"/>
              <w:right w:val="single" w:color="auto" w:sz="4" w:space="0"/>
            </w:tcBorders>
            <w:noWrap/>
            <w:vAlign w:val="center"/>
          </w:tcPr>
          <w:p w14:paraId="3128420B">
            <w:pPr>
              <w:widowControl/>
              <w:shd w:val="clear" w:color="auto" w:fill="auto"/>
              <w:jc w:val="center"/>
              <w:rPr>
                <w:rFonts w:ascii="宋体" w:hAnsi="宋体" w:cs="宋体"/>
                <w:color w:val="auto"/>
                <w:kern w:val="0"/>
                <w:szCs w:val="21"/>
                <w:highlight w:val="none"/>
              </w:rPr>
            </w:pPr>
          </w:p>
        </w:tc>
        <w:tc>
          <w:tcPr>
            <w:tcW w:w="900" w:type="dxa"/>
            <w:tcBorders>
              <w:top w:val="nil"/>
              <w:left w:val="nil"/>
              <w:bottom w:val="single" w:color="auto" w:sz="4" w:space="0"/>
              <w:right w:val="single" w:color="auto" w:sz="4" w:space="0"/>
            </w:tcBorders>
            <w:noWrap/>
            <w:vAlign w:val="center"/>
          </w:tcPr>
          <w:p w14:paraId="3AD4E9BA">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传真</w:t>
            </w:r>
          </w:p>
        </w:tc>
        <w:tc>
          <w:tcPr>
            <w:tcW w:w="2520" w:type="dxa"/>
            <w:tcBorders>
              <w:top w:val="nil"/>
              <w:left w:val="nil"/>
              <w:bottom w:val="single" w:color="auto" w:sz="4" w:space="0"/>
              <w:right w:val="single" w:color="auto" w:sz="4" w:space="0"/>
            </w:tcBorders>
            <w:noWrap/>
            <w:vAlign w:val="center"/>
          </w:tcPr>
          <w:p w14:paraId="342B87BB">
            <w:pPr>
              <w:widowControl/>
              <w:shd w:val="clear" w:color="auto" w:fill="auto"/>
              <w:jc w:val="center"/>
              <w:rPr>
                <w:rFonts w:ascii="宋体" w:hAnsi="宋体" w:cs="宋体"/>
                <w:color w:val="auto"/>
                <w:kern w:val="0"/>
                <w:szCs w:val="21"/>
                <w:highlight w:val="none"/>
              </w:rPr>
            </w:pPr>
          </w:p>
        </w:tc>
        <w:tc>
          <w:tcPr>
            <w:tcW w:w="1260" w:type="dxa"/>
            <w:tcBorders>
              <w:top w:val="nil"/>
              <w:left w:val="nil"/>
              <w:bottom w:val="single" w:color="auto" w:sz="4" w:space="0"/>
              <w:right w:val="single" w:color="auto" w:sz="4" w:space="0"/>
            </w:tcBorders>
            <w:noWrap/>
            <w:vAlign w:val="center"/>
          </w:tcPr>
          <w:p w14:paraId="4744DC4B">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联系人</w:t>
            </w:r>
          </w:p>
        </w:tc>
        <w:tc>
          <w:tcPr>
            <w:tcW w:w="1660" w:type="dxa"/>
            <w:tcBorders>
              <w:top w:val="nil"/>
              <w:left w:val="nil"/>
              <w:bottom w:val="single" w:color="auto" w:sz="4" w:space="0"/>
              <w:right w:val="single" w:color="auto" w:sz="4" w:space="0"/>
            </w:tcBorders>
            <w:noWrap/>
            <w:vAlign w:val="center"/>
          </w:tcPr>
          <w:p w14:paraId="4AACA5BA">
            <w:pPr>
              <w:widowControl/>
              <w:shd w:val="clear" w:color="auto" w:fill="auto"/>
              <w:jc w:val="center"/>
              <w:rPr>
                <w:rFonts w:ascii="宋体" w:hAnsi="宋体" w:cs="宋体"/>
                <w:color w:val="auto"/>
                <w:kern w:val="0"/>
                <w:szCs w:val="21"/>
                <w:highlight w:val="none"/>
              </w:rPr>
            </w:pPr>
          </w:p>
        </w:tc>
      </w:tr>
      <w:tr w14:paraId="2669A963">
        <w:tblPrEx>
          <w:tblCellMar>
            <w:top w:w="0" w:type="dxa"/>
            <w:left w:w="108" w:type="dxa"/>
            <w:bottom w:w="0" w:type="dxa"/>
            <w:right w:w="108" w:type="dxa"/>
          </w:tblCellMar>
        </w:tblPrEx>
        <w:trPr>
          <w:trHeight w:val="429" w:hRule="exact"/>
        </w:trPr>
        <w:tc>
          <w:tcPr>
            <w:tcW w:w="1080" w:type="dxa"/>
            <w:tcBorders>
              <w:top w:val="nil"/>
              <w:left w:val="single" w:color="auto" w:sz="4" w:space="0"/>
              <w:bottom w:val="single" w:color="auto" w:sz="4" w:space="0"/>
              <w:right w:val="single" w:color="auto" w:sz="4" w:space="0"/>
            </w:tcBorders>
            <w:noWrap/>
            <w:vAlign w:val="center"/>
          </w:tcPr>
          <w:p w14:paraId="6BB5022C">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开户行</w:t>
            </w:r>
          </w:p>
        </w:tc>
        <w:tc>
          <w:tcPr>
            <w:tcW w:w="2340" w:type="dxa"/>
            <w:tcBorders>
              <w:top w:val="nil"/>
              <w:left w:val="nil"/>
              <w:bottom w:val="single" w:color="auto" w:sz="4" w:space="0"/>
              <w:right w:val="single" w:color="auto" w:sz="4" w:space="0"/>
            </w:tcBorders>
            <w:noWrap/>
            <w:vAlign w:val="center"/>
          </w:tcPr>
          <w:p w14:paraId="32E0E8C6">
            <w:pPr>
              <w:widowControl/>
              <w:shd w:val="clear" w:color="auto" w:fill="auto"/>
              <w:jc w:val="left"/>
              <w:rPr>
                <w:rFonts w:ascii="宋体" w:hAnsi="宋体" w:cs="宋体"/>
                <w:color w:val="auto"/>
                <w:kern w:val="0"/>
                <w:szCs w:val="21"/>
                <w:highlight w:val="none"/>
              </w:rPr>
            </w:pPr>
          </w:p>
        </w:tc>
        <w:tc>
          <w:tcPr>
            <w:tcW w:w="900" w:type="dxa"/>
            <w:tcBorders>
              <w:top w:val="nil"/>
              <w:left w:val="nil"/>
              <w:bottom w:val="single" w:color="auto" w:sz="4" w:space="0"/>
              <w:right w:val="single" w:color="auto" w:sz="4" w:space="0"/>
            </w:tcBorders>
            <w:noWrap/>
            <w:vAlign w:val="center"/>
          </w:tcPr>
          <w:p w14:paraId="27790613">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lang w:eastAsia="zh-CN"/>
              </w:rPr>
              <w:t>账号</w:t>
            </w:r>
          </w:p>
        </w:tc>
        <w:tc>
          <w:tcPr>
            <w:tcW w:w="2520" w:type="dxa"/>
            <w:tcBorders>
              <w:top w:val="nil"/>
              <w:left w:val="nil"/>
              <w:bottom w:val="single" w:color="auto" w:sz="4" w:space="0"/>
              <w:right w:val="single" w:color="auto" w:sz="4" w:space="0"/>
            </w:tcBorders>
            <w:noWrap/>
            <w:vAlign w:val="center"/>
          </w:tcPr>
          <w:p w14:paraId="21E1F96E">
            <w:pPr>
              <w:widowControl/>
              <w:shd w:val="clear" w:color="auto" w:fill="auto"/>
              <w:jc w:val="left"/>
              <w:rPr>
                <w:rFonts w:ascii="宋体" w:hAnsi="宋体" w:cs="宋体"/>
                <w:color w:val="auto"/>
                <w:kern w:val="0"/>
                <w:szCs w:val="21"/>
                <w:highlight w:val="none"/>
              </w:rPr>
            </w:pPr>
          </w:p>
        </w:tc>
        <w:tc>
          <w:tcPr>
            <w:tcW w:w="1260" w:type="dxa"/>
            <w:tcBorders>
              <w:top w:val="nil"/>
              <w:left w:val="nil"/>
              <w:bottom w:val="single" w:color="auto" w:sz="4" w:space="0"/>
              <w:right w:val="single" w:color="auto" w:sz="4" w:space="0"/>
            </w:tcBorders>
            <w:noWrap/>
            <w:vAlign w:val="center"/>
          </w:tcPr>
          <w:p w14:paraId="488A3413">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税号</w:t>
            </w:r>
          </w:p>
        </w:tc>
        <w:tc>
          <w:tcPr>
            <w:tcW w:w="1660" w:type="dxa"/>
            <w:tcBorders>
              <w:top w:val="nil"/>
              <w:left w:val="nil"/>
              <w:bottom w:val="single" w:color="auto" w:sz="4" w:space="0"/>
              <w:right w:val="single" w:color="auto" w:sz="4" w:space="0"/>
            </w:tcBorders>
            <w:noWrap/>
            <w:vAlign w:val="center"/>
          </w:tcPr>
          <w:p w14:paraId="55351AD9">
            <w:pPr>
              <w:widowControl/>
              <w:shd w:val="clear" w:color="auto" w:fill="auto"/>
              <w:jc w:val="left"/>
              <w:rPr>
                <w:rFonts w:ascii="宋体" w:hAnsi="宋体" w:cs="宋体"/>
                <w:color w:val="auto"/>
                <w:kern w:val="0"/>
                <w:szCs w:val="21"/>
                <w:highlight w:val="none"/>
              </w:rPr>
            </w:pPr>
          </w:p>
        </w:tc>
      </w:tr>
    </w:tbl>
    <w:p w14:paraId="14CFD613">
      <w:pPr>
        <w:shd w:val="clear" w:color="auto" w:fill="auto"/>
        <w:ind w:firstLine="525" w:firstLineChars="250"/>
        <w:rPr>
          <w:rFonts w:ascii="宋体" w:hAnsi="宋体"/>
          <w:color w:val="auto"/>
          <w:szCs w:val="21"/>
          <w:highlight w:val="none"/>
        </w:rPr>
      </w:pPr>
    </w:p>
    <w:p w14:paraId="282CD246">
      <w:pPr>
        <w:keepNext w:val="0"/>
        <w:keepLines w:val="0"/>
        <w:pageBreakBefore w:val="0"/>
        <w:widowControl w:val="0"/>
        <w:shd w:val="clear" w:color="auto" w:fill="auto"/>
        <w:kinsoku/>
        <w:wordWrap/>
        <w:overflowPunct/>
        <w:topLinePunct w:val="0"/>
        <w:autoSpaceDE/>
        <w:autoSpaceDN/>
        <w:bidi w:val="0"/>
        <w:adjustRightInd/>
        <w:snapToGrid/>
        <w:spacing w:line="500" w:lineRule="exact"/>
        <w:ind w:firstLine="420" w:firstLineChars="200"/>
        <w:jc w:val="left"/>
        <w:textAlignment w:val="auto"/>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招标人通过公开招标，经评标委员会的认真评审，决定将</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eastAsia="zh-CN"/>
        </w:rPr>
        <w:t>（</w:t>
      </w:r>
      <w:r>
        <w:rPr>
          <w:rFonts w:hint="eastAsia" w:ascii="宋体" w:hAnsi="宋体" w:eastAsia="宋体" w:cs="宋体"/>
          <w:color w:val="auto"/>
          <w:szCs w:val="21"/>
          <w:highlight w:val="none"/>
          <w:u w:val="single"/>
          <w:lang w:val="en-US" w:eastAsia="zh-CN"/>
        </w:rPr>
        <w:t>项目名称）</w:t>
      </w:r>
      <w:r>
        <w:rPr>
          <w:rFonts w:hint="eastAsia" w:ascii="宋体" w:hAnsi="宋体" w:eastAsia="宋体" w:cs="宋体"/>
          <w:color w:val="auto"/>
          <w:szCs w:val="21"/>
          <w:highlight w:val="none"/>
        </w:rPr>
        <w:t>合同授予中标人。依据《</w:t>
      </w:r>
      <w:r>
        <w:rPr>
          <w:rFonts w:hint="eastAsia" w:ascii="宋体" w:hAnsi="宋体" w:eastAsia="宋体" w:cs="宋体"/>
          <w:color w:val="auto"/>
          <w:szCs w:val="21"/>
          <w:highlight w:val="none"/>
          <w:lang w:eastAsia="zh-CN"/>
        </w:rPr>
        <w:t>中华人民共和国民法典</w:t>
      </w:r>
      <w:r>
        <w:rPr>
          <w:rFonts w:hint="eastAsia" w:ascii="宋体" w:hAnsi="宋体" w:eastAsia="宋体" w:cs="宋体"/>
          <w:color w:val="auto"/>
          <w:szCs w:val="21"/>
          <w:highlight w:val="none"/>
        </w:rPr>
        <w:t>》，为进一步明确双方的责任，确保合同的顺利履行，双方商定同意按如下条款和条件签订合同。</w:t>
      </w:r>
    </w:p>
    <w:p w14:paraId="6C9A2C4D">
      <w:pPr>
        <w:keepNext w:val="0"/>
        <w:keepLines w:val="0"/>
        <w:pageBreakBefore w:val="0"/>
        <w:widowControl w:val="0"/>
        <w:numPr>
          <w:ilvl w:val="0"/>
          <w:numId w:val="5"/>
        </w:numPr>
        <w:shd w:val="clear" w:color="auto" w:fill="auto"/>
        <w:kinsoku/>
        <w:wordWrap/>
        <w:overflowPunct/>
        <w:topLinePunct w:val="0"/>
        <w:autoSpaceDE/>
        <w:autoSpaceDN/>
        <w:bidi w:val="0"/>
        <w:adjustRightInd/>
        <w:snapToGrid/>
        <w:spacing w:line="500" w:lineRule="exact"/>
        <w:ind w:firstLine="413" w:firstLineChars="196"/>
        <w:jc w:val="left"/>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lang w:val="en-US" w:eastAsia="zh-CN"/>
        </w:rPr>
        <w:t>合同价款</w:t>
      </w:r>
    </w:p>
    <w:p w14:paraId="1BEC69FB">
      <w:pPr>
        <w:pStyle w:val="2"/>
        <w:keepNext w:val="0"/>
        <w:keepLines w:val="0"/>
        <w:pageBreakBefore w:val="0"/>
        <w:widowControl w:val="0"/>
        <w:numPr>
          <w:ilvl w:val="0"/>
          <w:numId w:val="0"/>
        </w:numPr>
        <w:kinsoku/>
        <w:wordWrap/>
        <w:overflowPunct/>
        <w:topLinePunct w:val="0"/>
        <w:autoSpaceDE/>
        <w:autoSpaceDN/>
        <w:bidi w:val="0"/>
        <w:adjustRightInd/>
        <w:snapToGrid/>
        <w:spacing w:after="0" w:line="500" w:lineRule="exact"/>
        <w:jc w:val="left"/>
        <w:textAlignment w:val="auto"/>
        <w:rPr>
          <w:rFonts w:hint="default" w:eastAsia="宋体"/>
          <w:color w:val="auto"/>
          <w:highlight w:val="none"/>
          <w:u w:val="single"/>
          <w:lang w:val="en-US" w:eastAsia="zh-CN"/>
        </w:rPr>
      </w:pPr>
      <w:r>
        <w:rPr>
          <w:rFonts w:hint="eastAsia"/>
          <w:color w:val="auto"/>
          <w:highlight w:val="none"/>
          <w:lang w:val="en-US" w:eastAsia="zh-CN"/>
        </w:rPr>
        <w:t xml:space="preserve">   </w:t>
      </w:r>
      <w:r>
        <w:rPr>
          <w:rFonts w:hint="eastAsia" w:ascii="宋体" w:hAnsi="宋体" w:eastAsia="宋体" w:cs="宋体"/>
          <w:color w:val="auto"/>
          <w:kern w:val="2"/>
          <w:sz w:val="21"/>
          <w:szCs w:val="21"/>
          <w:highlight w:val="none"/>
          <w:lang w:val="en-US" w:eastAsia="zh-CN" w:bidi="ar-SA"/>
        </w:rPr>
        <w:t xml:space="preserve"> </w:t>
      </w:r>
      <w:r>
        <w:rPr>
          <w:rFonts w:hint="eastAsia" w:hAnsi="宋体" w:cs="宋体"/>
          <w:color w:val="auto"/>
          <w:kern w:val="2"/>
          <w:sz w:val="21"/>
          <w:szCs w:val="21"/>
          <w:highlight w:val="none"/>
          <w:lang w:val="en-US" w:eastAsia="zh-CN" w:bidi="ar-SA"/>
        </w:rPr>
        <w:t>1.</w:t>
      </w:r>
      <w:r>
        <w:rPr>
          <w:rFonts w:hint="eastAsia" w:ascii="宋体" w:hAnsi="宋体" w:eastAsia="宋体" w:cs="宋体"/>
          <w:color w:val="auto"/>
          <w:kern w:val="2"/>
          <w:sz w:val="21"/>
          <w:szCs w:val="21"/>
          <w:highlight w:val="none"/>
          <w:lang w:val="en-US" w:eastAsia="zh-CN" w:bidi="ar-SA"/>
        </w:rPr>
        <w:t>本项目采用单价合同，合同价为</w:t>
      </w:r>
      <w:r>
        <w:rPr>
          <w:rFonts w:hint="eastAsia" w:ascii="宋体" w:hAnsi="宋体" w:eastAsia="宋体" w:cs="宋体"/>
          <w:color w:val="auto"/>
          <w:kern w:val="2"/>
          <w:sz w:val="21"/>
          <w:szCs w:val="21"/>
          <w:highlight w:val="none"/>
          <w:u w:val="single"/>
          <w:lang w:val="en-US" w:eastAsia="zh-CN" w:bidi="ar-SA"/>
        </w:rPr>
        <w:t>（大写）           （小写）         。</w:t>
      </w:r>
    </w:p>
    <w:p w14:paraId="0F94BA5F">
      <w:pPr>
        <w:keepNext w:val="0"/>
        <w:keepLines w:val="0"/>
        <w:pageBreakBefore w:val="0"/>
        <w:widowControl w:val="0"/>
        <w:shd w:val="clear" w:color="auto" w:fill="auto"/>
        <w:kinsoku/>
        <w:wordWrap/>
        <w:overflowPunct/>
        <w:topLinePunct w:val="0"/>
        <w:autoSpaceDE/>
        <w:autoSpaceDN/>
        <w:bidi w:val="0"/>
        <w:adjustRightInd/>
        <w:snapToGrid/>
        <w:spacing w:line="500" w:lineRule="exact"/>
        <w:ind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2.</w:t>
      </w:r>
      <w:r>
        <w:rPr>
          <w:rFonts w:hint="eastAsia" w:ascii="宋体" w:hAnsi="宋体" w:eastAsia="宋体" w:cs="宋体"/>
          <w:color w:val="auto"/>
          <w:sz w:val="21"/>
          <w:szCs w:val="21"/>
          <w:highlight w:val="none"/>
          <w:lang w:val="en-US" w:eastAsia="zh-CN"/>
        </w:rPr>
        <w:t>本项目的总包服务费按中标价的3%计取，由中标单位在签订合同后7日内支付给招标人，水电费由中标单位自行承担，含在投标总价中。</w:t>
      </w:r>
    </w:p>
    <w:p w14:paraId="0678ABFC">
      <w:pPr>
        <w:keepNext w:val="0"/>
        <w:keepLines w:val="0"/>
        <w:pageBreakBefore w:val="0"/>
        <w:widowControl w:val="0"/>
        <w:shd w:val="clear" w:color="auto" w:fill="auto"/>
        <w:kinsoku/>
        <w:wordWrap/>
        <w:overflowPunct/>
        <w:topLinePunct w:val="0"/>
        <w:autoSpaceDE/>
        <w:autoSpaceDN/>
        <w:bidi w:val="0"/>
        <w:adjustRightInd/>
        <w:snapToGrid/>
        <w:spacing w:line="500" w:lineRule="exact"/>
        <w:ind w:firstLine="422" w:firstLineChars="200"/>
        <w:jc w:val="left"/>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第二条：工期</w:t>
      </w:r>
    </w:p>
    <w:p w14:paraId="422A7786">
      <w:pPr>
        <w:keepNext w:val="0"/>
        <w:keepLines w:val="0"/>
        <w:pageBreakBefore w:val="0"/>
        <w:kinsoku/>
        <w:overflowPunct/>
        <w:autoSpaceDE/>
        <w:autoSpaceDN/>
        <w:bidi w:val="0"/>
        <w:spacing w:line="500" w:lineRule="exact"/>
        <w:ind w:firstLine="420" w:firstLineChars="200"/>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1.自中标通知书发放之日起50个工作日内完成供货、组装调试及验收。</w:t>
      </w:r>
    </w:p>
    <w:p w14:paraId="41B0AA7F">
      <w:pPr>
        <w:keepNext w:val="0"/>
        <w:keepLines w:val="0"/>
        <w:pageBreakBefore w:val="0"/>
        <w:shd w:val="clear" w:color="auto" w:fill="auto"/>
        <w:kinsoku/>
        <w:wordWrap/>
        <w:overflowPunct/>
        <w:topLinePunct w:val="0"/>
        <w:autoSpaceDE/>
        <w:autoSpaceDN/>
        <w:bidi w:val="0"/>
        <w:spacing w:line="500" w:lineRule="exact"/>
        <w:ind w:firstLine="422" w:firstLineChars="200"/>
        <w:textAlignment w:val="auto"/>
        <w:rPr>
          <w:rFonts w:hint="eastAsia" w:ascii="宋体" w:hAnsi="宋体" w:eastAsia="宋体" w:cs="宋体"/>
          <w:b/>
          <w:bCs w:val="0"/>
          <w:color w:val="auto"/>
          <w:szCs w:val="21"/>
          <w:highlight w:val="none"/>
        </w:rPr>
      </w:pPr>
      <w:r>
        <w:rPr>
          <w:rFonts w:hint="eastAsia" w:ascii="宋体" w:hAnsi="宋体" w:eastAsia="宋体" w:cs="宋体"/>
          <w:b/>
          <w:bCs/>
          <w:color w:val="auto"/>
          <w:sz w:val="21"/>
          <w:szCs w:val="21"/>
          <w:highlight w:val="none"/>
          <w:lang w:val="en-US" w:eastAsia="zh-CN"/>
        </w:rPr>
        <w:t>注：每延期一天将处以</w:t>
      </w:r>
      <w:r>
        <w:rPr>
          <w:rFonts w:hint="eastAsia" w:ascii="宋体" w:hAnsi="宋体" w:cs="宋体"/>
          <w:b/>
          <w:bCs/>
          <w:color w:val="auto"/>
          <w:sz w:val="21"/>
          <w:szCs w:val="21"/>
          <w:highlight w:val="none"/>
          <w:lang w:val="en-US" w:eastAsia="zh-CN"/>
        </w:rPr>
        <w:t>3000</w:t>
      </w:r>
      <w:r>
        <w:rPr>
          <w:rFonts w:hint="eastAsia" w:ascii="宋体" w:hAnsi="宋体" w:eastAsia="宋体" w:cs="宋体"/>
          <w:b/>
          <w:bCs/>
          <w:color w:val="auto"/>
          <w:sz w:val="21"/>
          <w:szCs w:val="21"/>
          <w:highlight w:val="none"/>
          <w:lang w:val="en-US" w:eastAsia="zh-CN"/>
        </w:rPr>
        <w:t>元/天违约金，提前不奖励。</w:t>
      </w:r>
    </w:p>
    <w:p w14:paraId="3D805C3D">
      <w:pPr>
        <w:keepNext w:val="0"/>
        <w:keepLines w:val="0"/>
        <w:pageBreakBefore w:val="0"/>
        <w:shd w:val="clear" w:color="auto" w:fill="auto"/>
        <w:kinsoku/>
        <w:wordWrap/>
        <w:overflowPunct/>
        <w:topLinePunct w:val="0"/>
        <w:autoSpaceDE/>
        <w:autoSpaceDN/>
        <w:bidi w:val="0"/>
        <w:spacing w:line="500" w:lineRule="exact"/>
        <w:ind w:firstLine="422" w:firstLineChars="200"/>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第三条  质量</w:t>
      </w:r>
    </w:p>
    <w:p w14:paraId="46AC24A2">
      <w:pPr>
        <w:keepNext w:val="0"/>
        <w:keepLines w:val="0"/>
        <w:pageBreakBefore w:val="0"/>
        <w:shd w:val="clear" w:color="auto" w:fill="auto"/>
        <w:kinsoku/>
        <w:wordWrap/>
        <w:overflowPunct/>
        <w:topLinePunct w:val="0"/>
        <w:autoSpaceDE/>
        <w:autoSpaceDN/>
        <w:bidi w:val="0"/>
        <w:spacing w:line="500" w:lineRule="exact"/>
        <w:ind w:firstLine="420" w:firstLineChars="200"/>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1.</w:t>
      </w:r>
      <w:r>
        <w:rPr>
          <w:rFonts w:hint="eastAsia" w:ascii="宋体" w:hAnsi="宋体" w:cs="宋体"/>
          <w:color w:val="auto"/>
          <w:szCs w:val="21"/>
          <w:highlight w:val="none"/>
        </w:rPr>
        <w:t>工程质量达到验收合格标准并符合招标文</w:t>
      </w:r>
      <w:r>
        <w:rPr>
          <w:rFonts w:hint="eastAsia" w:ascii="宋体" w:hAnsi="宋体" w:cs="宋体"/>
          <w:color w:val="auto"/>
          <w:szCs w:val="21"/>
          <w:highlight w:val="none"/>
          <w:lang w:eastAsia="zh-CN"/>
        </w:rPr>
        <w:t>件和</w:t>
      </w:r>
      <w:r>
        <w:rPr>
          <w:rFonts w:hint="eastAsia" w:ascii="宋体" w:hAnsi="宋体" w:cs="宋体"/>
          <w:color w:val="auto"/>
          <w:szCs w:val="21"/>
          <w:highlight w:val="none"/>
        </w:rPr>
        <w:t>技术规范要求</w:t>
      </w:r>
      <w:r>
        <w:rPr>
          <w:rFonts w:hint="eastAsia" w:ascii="宋体" w:hAnsi="宋体" w:cs="宋体"/>
          <w:color w:val="auto"/>
          <w:szCs w:val="21"/>
          <w:highlight w:val="none"/>
          <w:lang w:eastAsia="zh-CN"/>
        </w:rPr>
        <w:t>，</w:t>
      </w:r>
      <w:r>
        <w:rPr>
          <w:rFonts w:hint="eastAsia" w:ascii="宋体" w:hAnsi="宋体" w:cs="宋体"/>
          <w:color w:val="auto"/>
          <w:szCs w:val="21"/>
          <w:highlight w:val="none"/>
        </w:rPr>
        <w:t>保证通过</w:t>
      </w:r>
      <w:r>
        <w:rPr>
          <w:rFonts w:hint="eastAsia" w:ascii="宋体" w:hAnsi="宋体" w:cs="宋体"/>
          <w:color w:val="auto"/>
          <w:szCs w:val="21"/>
          <w:highlight w:val="none"/>
          <w:lang w:val="en-US" w:eastAsia="zh-CN"/>
        </w:rPr>
        <w:t>验收</w:t>
      </w:r>
      <w:r>
        <w:rPr>
          <w:rFonts w:hint="eastAsia" w:ascii="宋体" w:hAnsi="宋体" w:cs="宋体"/>
          <w:color w:val="auto"/>
          <w:szCs w:val="21"/>
          <w:highlight w:val="none"/>
        </w:rPr>
        <w:t>。</w:t>
      </w:r>
    </w:p>
    <w:p w14:paraId="0B592892">
      <w:pPr>
        <w:keepNext w:val="0"/>
        <w:keepLines w:val="0"/>
        <w:pageBreakBefore w:val="0"/>
        <w:shd w:val="clear" w:color="auto" w:fill="auto"/>
        <w:kinsoku/>
        <w:wordWrap/>
        <w:overflowPunct/>
        <w:topLinePunct w:val="0"/>
        <w:autoSpaceDE/>
        <w:autoSpaceDN/>
        <w:bidi w:val="0"/>
        <w:spacing w:line="500" w:lineRule="exact"/>
        <w:ind w:firstLine="420" w:firstLineChars="200"/>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2.</w:t>
      </w:r>
      <w:r>
        <w:rPr>
          <w:rFonts w:hint="eastAsia" w:ascii="宋体" w:hAnsi="宋体" w:eastAsia="宋体" w:cs="宋体"/>
          <w:color w:val="auto"/>
          <w:szCs w:val="21"/>
          <w:highlight w:val="none"/>
        </w:rPr>
        <w:t>货物原材料必须为未经使用过新材料，严禁中标人使用废旧、回收材料生产制造所供货物。</w:t>
      </w:r>
    </w:p>
    <w:p w14:paraId="0BFC004F">
      <w:pPr>
        <w:keepNext w:val="0"/>
        <w:keepLines w:val="0"/>
        <w:pageBreakBefore w:val="0"/>
        <w:shd w:val="clear" w:color="auto" w:fill="auto"/>
        <w:kinsoku/>
        <w:wordWrap/>
        <w:overflowPunct/>
        <w:topLinePunct w:val="0"/>
        <w:autoSpaceDE/>
        <w:autoSpaceDN/>
        <w:bidi w:val="0"/>
        <w:spacing w:line="500" w:lineRule="exact"/>
        <w:ind w:firstLine="420" w:firstLineChars="200"/>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3.</w:t>
      </w:r>
      <w:r>
        <w:rPr>
          <w:rFonts w:hint="eastAsia" w:ascii="宋体" w:hAnsi="宋体" w:eastAsia="宋体" w:cs="宋体"/>
          <w:color w:val="auto"/>
          <w:szCs w:val="21"/>
          <w:highlight w:val="none"/>
        </w:rPr>
        <w:t>货物须为全新的、未使用过的原装正品。</w:t>
      </w:r>
    </w:p>
    <w:p w14:paraId="5FDE91B9">
      <w:pPr>
        <w:keepNext w:val="0"/>
        <w:keepLines w:val="0"/>
        <w:pageBreakBefore w:val="0"/>
        <w:shd w:val="clear" w:color="auto" w:fill="auto"/>
        <w:kinsoku/>
        <w:wordWrap/>
        <w:overflowPunct/>
        <w:topLinePunct w:val="0"/>
        <w:autoSpaceDE/>
        <w:autoSpaceDN/>
        <w:bidi w:val="0"/>
        <w:spacing w:line="500" w:lineRule="exact"/>
        <w:ind w:firstLine="420" w:firstLineChars="200"/>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4.</w:t>
      </w:r>
      <w:r>
        <w:rPr>
          <w:rFonts w:hint="eastAsia" w:ascii="宋体" w:hAnsi="宋体" w:eastAsia="宋体" w:cs="宋体"/>
          <w:color w:val="auto"/>
          <w:szCs w:val="21"/>
          <w:highlight w:val="none"/>
        </w:rPr>
        <w:t>供货时</w:t>
      </w:r>
      <w:r>
        <w:rPr>
          <w:rFonts w:hint="eastAsia" w:ascii="宋体" w:hAnsi="宋体" w:cs="宋体"/>
          <w:color w:val="auto"/>
          <w:szCs w:val="21"/>
          <w:highlight w:val="none"/>
          <w:lang w:eastAsia="zh-CN"/>
        </w:rPr>
        <w:t>需</w:t>
      </w:r>
      <w:r>
        <w:rPr>
          <w:rFonts w:hint="eastAsia" w:ascii="宋体" w:hAnsi="宋体" w:eastAsia="宋体" w:cs="宋体"/>
          <w:color w:val="auto"/>
          <w:szCs w:val="21"/>
          <w:highlight w:val="none"/>
        </w:rPr>
        <w:t>提供相关合格证，检测报告等材料。</w:t>
      </w:r>
    </w:p>
    <w:p w14:paraId="7F69143C">
      <w:pPr>
        <w:keepNext w:val="0"/>
        <w:keepLines w:val="0"/>
        <w:pageBreakBefore w:val="0"/>
        <w:shd w:val="clear" w:color="auto" w:fill="auto"/>
        <w:kinsoku/>
        <w:wordWrap/>
        <w:overflowPunct/>
        <w:topLinePunct w:val="0"/>
        <w:autoSpaceDE/>
        <w:autoSpaceDN/>
        <w:bidi w:val="0"/>
        <w:spacing w:line="500" w:lineRule="exact"/>
        <w:ind w:firstLine="420" w:firstLineChars="200"/>
        <w:textAlignment w:val="auto"/>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5.</w:t>
      </w:r>
      <w:r>
        <w:rPr>
          <w:rFonts w:hint="eastAsia" w:ascii="宋体" w:hAnsi="宋体" w:eastAsia="宋体" w:cs="宋体"/>
          <w:color w:val="auto"/>
          <w:szCs w:val="21"/>
          <w:highlight w:val="none"/>
          <w:lang w:val="en-US" w:eastAsia="zh-CN"/>
        </w:rPr>
        <w:t>所有设备质保期为两年，自调试验收合格之日起开始计算。</w:t>
      </w:r>
    </w:p>
    <w:p w14:paraId="1AD64724">
      <w:pPr>
        <w:keepNext w:val="0"/>
        <w:keepLines w:val="0"/>
        <w:pageBreakBefore w:val="0"/>
        <w:shd w:val="clear" w:color="auto" w:fill="auto"/>
        <w:kinsoku/>
        <w:wordWrap/>
        <w:overflowPunct/>
        <w:topLinePunct w:val="0"/>
        <w:autoSpaceDE/>
        <w:autoSpaceDN/>
        <w:bidi w:val="0"/>
        <w:spacing w:line="500" w:lineRule="exact"/>
        <w:ind w:firstLine="422" w:firstLineChars="200"/>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第四条  合同文件内容</w:t>
      </w:r>
    </w:p>
    <w:p w14:paraId="0FD0F8CB">
      <w:pPr>
        <w:keepNext w:val="0"/>
        <w:keepLines w:val="0"/>
        <w:pageBreakBefore w:val="0"/>
        <w:shd w:val="clear" w:color="auto" w:fill="auto"/>
        <w:kinsoku/>
        <w:wordWrap/>
        <w:overflowPunct/>
        <w:topLinePunct w:val="0"/>
        <w:autoSpaceDE/>
        <w:autoSpaceDN/>
        <w:bidi w:val="0"/>
        <w:spacing w:line="5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以下文件是合同不可分割的部分</w:t>
      </w:r>
    </w:p>
    <w:p w14:paraId="6C6829AF">
      <w:pPr>
        <w:keepNext w:val="0"/>
        <w:keepLines w:val="0"/>
        <w:pageBreakBefore w:val="0"/>
        <w:shd w:val="clear" w:color="auto" w:fill="auto"/>
        <w:kinsoku/>
        <w:wordWrap/>
        <w:overflowPunct/>
        <w:topLinePunct w:val="0"/>
        <w:autoSpaceDE/>
        <w:autoSpaceDN/>
        <w:bidi w:val="0"/>
        <w:spacing w:line="5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w:t>
      </w:r>
      <w:r>
        <w:rPr>
          <w:rFonts w:hint="eastAsia" w:ascii="宋体" w:hAnsi="宋体" w:cs="宋体"/>
          <w:color w:val="auto"/>
          <w:szCs w:val="21"/>
          <w:highlight w:val="none"/>
          <w:lang w:eastAsia="zh-CN"/>
        </w:rPr>
        <w:t>1.</w:t>
      </w:r>
      <w:r>
        <w:rPr>
          <w:rFonts w:hint="eastAsia" w:ascii="宋体" w:hAnsi="宋体" w:eastAsia="宋体" w:cs="宋体"/>
          <w:color w:val="auto"/>
          <w:szCs w:val="21"/>
          <w:highlight w:val="none"/>
        </w:rPr>
        <w:t>本项目招标文件；</w:t>
      </w:r>
    </w:p>
    <w:p w14:paraId="1927F049">
      <w:pPr>
        <w:keepNext w:val="0"/>
        <w:keepLines w:val="0"/>
        <w:pageBreakBefore w:val="0"/>
        <w:shd w:val="clear" w:color="auto" w:fill="auto"/>
        <w:kinsoku/>
        <w:wordWrap/>
        <w:overflowPunct/>
        <w:topLinePunct w:val="0"/>
        <w:autoSpaceDE/>
        <w:autoSpaceDN/>
        <w:bidi w:val="0"/>
        <w:spacing w:line="500" w:lineRule="exact"/>
        <w:ind w:firstLine="420" w:firstLineChars="200"/>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2.</w:t>
      </w:r>
      <w:r>
        <w:rPr>
          <w:rFonts w:hint="eastAsia" w:ascii="宋体" w:hAnsi="宋体" w:eastAsia="宋体" w:cs="宋体"/>
          <w:color w:val="auto"/>
          <w:szCs w:val="21"/>
          <w:highlight w:val="none"/>
        </w:rPr>
        <w:t>中标人提交的投标书；</w:t>
      </w:r>
    </w:p>
    <w:p w14:paraId="6B1A3066">
      <w:pPr>
        <w:keepNext w:val="0"/>
        <w:keepLines w:val="0"/>
        <w:pageBreakBefore w:val="0"/>
        <w:shd w:val="clear" w:color="auto" w:fill="auto"/>
        <w:kinsoku/>
        <w:wordWrap/>
        <w:overflowPunct/>
        <w:topLinePunct w:val="0"/>
        <w:autoSpaceDE/>
        <w:autoSpaceDN/>
        <w:bidi w:val="0"/>
        <w:spacing w:line="500" w:lineRule="exact"/>
        <w:ind w:firstLine="420" w:firstLineChars="200"/>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3.</w:t>
      </w:r>
      <w:r>
        <w:rPr>
          <w:rFonts w:hint="eastAsia" w:ascii="宋体" w:hAnsi="宋体" w:eastAsia="宋体" w:cs="宋体"/>
          <w:color w:val="auto"/>
          <w:szCs w:val="21"/>
          <w:highlight w:val="none"/>
        </w:rPr>
        <w:t>中标通知书；</w:t>
      </w:r>
    </w:p>
    <w:p w14:paraId="64484285">
      <w:pPr>
        <w:keepNext w:val="0"/>
        <w:keepLines w:val="0"/>
        <w:pageBreakBefore w:val="0"/>
        <w:shd w:val="clear" w:color="auto" w:fill="auto"/>
        <w:kinsoku/>
        <w:wordWrap/>
        <w:overflowPunct/>
        <w:topLinePunct w:val="0"/>
        <w:autoSpaceDE/>
        <w:autoSpaceDN/>
        <w:bidi w:val="0"/>
        <w:spacing w:line="500" w:lineRule="exact"/>
        <w:ind w:firstLine="420" w:firstLineChars="200"/>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4.</w:t>
      </w:r>
      <w:r>
        <w:rPr>
          <w:rFonts w:hint="eastAsia" w:ascii="宋体" w:hAnsi="宋体" w:eastAsia="宋体" w:cs="宋体"/>
          <w:color w:val="auto"/>
          <w:szCs w:val="21"/>
          <w:highlight w:val="none"/>
        </w:rPr>
        <w:t>合同履行过程中，双方</w:t>
      </w:r>
      <w:r>
        <w:rPr>
          <w:rFonts w:hint="eastAsia" w:ascii="宋体" w:hAnsi="宋体" w:cs="宋体"/>
          <w:color w:val="auto"/>
          <w:szCs w:val="21"/>
          <w:highlight w:val="none"/>
          <w:lang w:eastAsia="zh-CN"/>
        </w:rPr>
        <w:t>签订</w:t>
      </w:r>
      <w:r>
        <w:rPr>
          <w:rFonts w:hint="eastAsia" w:ascii="宋体" w:hAnsi="宋体" w:eastAsia="宋体" w:cs="宋体"/>
          <w:color w:val="auto"/>
          <w:szCs w:val="21"/>
          <w:highlight w:val="none"/>
        </w:rPr>
        <w:t>的补充协议。</w:t>
      </w:r>
    </w:p>
    <w:p w14:paraId="49FA8A3F">
      <w:pPr>
        <w:keepNext w:val="0"/>
        <w:keepLines w:val="0"/>
        <w:pageBreakBefore w:val="0"/>
        <w:shd w:val="clear" w:color="auto" w:fill="auto"/>
        <w:kinsoku/>
        <w:wordWrap/>
        <w:overflowPunct/>
        <w:topLinePunct w:val="0"/>
        <w:autoSpaceDE/>
        <w:autoSpaceDN/>
        <w:bidi w:val="0"/>
        <w:spacing w:line="500" w:lineRule="exact"/>
        <w:ind w:firstLine="413" w:firstLineChars="196"/>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第五条  供货及验收</w:t>
      </w:r>
    </w:p>
    <w:p w14:paraId="1E0AEA03">
      <w:pPr>
        <w:keepNext w:val="0"/>
        <w:keepLines w:val="0"/>
        <w:pageBreakBefore w:val="0"/>
        <w:shd w:val="clear" w:color="auto" w:fill="auto"/>
        <w:kinsoku/>
        <w:wordWrap/>
        <w:overflowPunct/>
        <w:topLinePunct w:val="0"/>
        <w:autoSpaceDE/>
        <w:autoSpaceDN/>
        <w:bidi w:val="0"/>
        <w:spacing w:line="50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买卖双方按照招标文件约定，合同签订后按买方规定的地点、时间交货。交货后中标人应向买方提供下列单据：制造厂家出具的质量检验证书和数量证明书及与项目有关的技术资料等。货物运送至工地后，由买方在</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个工作日内负责验收，买方可聘请相关部门和技术人员履行监督责任，对产品质量、数量及规格进行认可。</w:t>
      </w:r>
    </w:p>
    <w:p w14:paraId="68B0DB78">
      <w:pPr>
        <w:keepNext w:val="0"/>
        <w:keepLines w:val="0"/>
        <w:pageBreakBefore w:val="0"/>
        <w:shd w:val="clear" w:color="auto" w:fill="auto"/>
        <w:kinsoku/>
        <w:wordWrap/>
        <w:overflowPunct/>
        <w:topLinePunct w:val="0"/>
        <w:autoSpaceDE/>
        <w:autoSpaceDN/>
        <w:bidi w:val="0"/>
        <w:spacing w:line="500" w:lineRule="exact"/>
        <w:ind w:firstLine="413" w:firstLineChars="196"/>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第六条  付款</w:t>
      </w:r>
    </w:p>
    <w:p w14:paraId="7B9F2477">
      <w:pPr>
        <w:keepNext w:val="0"/>
        <w:keepLines w:val="0"/>
        <w:pageBreakBefore w:val="0"/>
        <w:shd w:val="clear" w:color="auto" w:fill="auto"/>
        <w:kinsoku/>
        <w:wordWrap/>
        <w:overflowPunct/>
        <w:topLinePunct w:val="0"/>
        <w:autoSpaceDE/>
        <w:autoSpaceDN/>
        <w:bidi w:val="0"/>
        <w:spacing w:line="500" w:lineRule="exact"/>
        <w:ind w:firstLine="413" w:firstLineChars="196"/>
        <w:textAlignment w:val="auto"/>
        <w:rPr>
          <w:rFonts w:hint="eastAsia" w:ascii="宋体" w:hAnsi="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供货前支付合同价款的30%，</w:t>
      </w:r>
      <w:r>
        <w:rPr>
          <w:rFonts w:hint="eastAsia" w:ascii="宋体" w:hAnsi="宋体" w:eastAsia="宋体" w:cs="宋体"/>
          <w:b/>
          <w:bCs/>
          <w:color w:val="auto"/>
          <w:sz w:val="21"/>
          <w:szCs w:val="21"/>
          <w:highlight w:val="none"/>
          <w:lang w:val="en-US" w:eastAsia="zh-CN"/>
        </w:rPr>
        <w:t>完成所供设备</w:t>
      </w:r>
      <w:r>
        <w:rPr>
          <w:rFonts w:hint="eastAsia" w:ascii="宋体" w:hAnsi="宋体" w:cs="宋体"/>
          <w:b/>
          <w:bCs/>
          <w:color w:val="auto"/>
          <w:sz w:val="21"/>
          <w:szCs w:val="21"/>
          <w:highlight w:val="none"/>
          <w:lang w:val="en-US" w:eastAsia="zh-CN"/>
        </w:rPr>
        <w:t>供货、组装调试及验收</w:t>
      </w:r>
      <w:r>
        <w:rPr>
          <w:rFonts w:hint="eastAsia" w:ascii="宋体" w:hAnsi="宋体" w:eastAsia="宋体" w:cs="宋体"/>
          <w:b/>
          <w:bCs/>
          <w:color w:val="auto"/>
          <w:sz w:val="21"/>
          <w:szCs w:val="21"/>
          <w:highlight w:val="none"/>
          <w:lang w:val="en-US" w:eastAsia="zh-CN"/>
        </w:rPr>
        <w:t>后</w:t>
      </w:r>
      <w:r>
        <w:rPr>
          <w:rFonts w:hint="eastAsia" w:ascii="宋体" w:hAnsi="宋体" w:cs="宋体"/>
          <w:b/>
          <w:bCs/>
          <w:color w:val="auto"/>
          <w:sz w:val="21"/>
          <w:szCs w:val="21"/>
          <w:highlight w:val="none"/>
          <w:lang w:val="en-US" w:eastAsia="zh-CN"/>
        </w:rPr>
        <w:t>一次性付清合同余款。</w:t>
      </w:r>
    </w:p>
    <w:p w14:paraId="2F2BFF6B">
      <w:pPr>
        <w:keepNext w:val="0"/>
        <w:keepLines w:val="0"/>
        <w:pageBreakBefore w:val="0"/>
        <w:shd w:val="clear" w:color="auto" w:fill="auto"/>
        <w:kinsoku/>
        <w:wordWrap/>
        <w:overflowPunct/>
        <w:topLinePunct w:val="0"/>
        <w:autoSpaceDE/>
        <w:autoSpaceDN/>
        <w:bidi w:val="0"/>
        <w:spacing w:line="500" w:lineRule="exact"/>
        <w:ind w:firstLine="413" w:firstLineChars="196"/>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第七条  质保</w:t>
      </w:r>
    </w:p>
    <w:p w14:paraId="593B23A1">
      <w:pPr>
        <w:keepNext w:val="0"/>
        <w:keepLines w:val="0"/>
        <w:pageBreakBefore w:val="0"/>
        <w:shd w:val="clear" w:color="auto" w:fill="auto"/>
        <w:kinsoku/>
        <w:wordWrap/>
        <w:overflowPunct/>
        <w:topLinePunct w:val="0"/>
        <w:autoSpaceDE/>
        <w:autoSpaceDN/>
        <w:bidi w:val="0"/>
        <w:spacing w:line="500" w:lineRule="exact"/>
        <w:ind w:firstLine="537" w:firstLineChars="256"/>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1.</w:t>
      </w:r>
      <w:r>
        <w:rPr>
          <w:rFonts w:hint="eastAsia" w:ascii="宋体" w:hAnsi="宋体" w:eastAsia="宋体" w:cs="宋体"/>
          <w:color w:val="auto"/>
          <w:szCs w:val="21"/>
          <w:highlight w:val="none"/>
        </w:rPr>
        <w:t>中标人应对由于货物的缺陷而发生的任何不足或事故负责，费用由中标人负责。</w:t>
      </w:r>
    </w:p>
    <w:p w14:paraId="07627B92">
      <w:pPr>
        <w:keepNext w:val="0"/>
        <w:keepLines w:val="0"/>
        <w:pageBreakBefore w:val="0"/>
        <w:shd w:val="clear" w:color="auto" w:fill="auto"/>
        <w:kinsoku/>
        <w:wordWrap/>
        <w:overflowPunct/>
        <w:topLinePunct w:val="0"/>
        <w:autoSpaceDE/>
        <w:autoSpaceDN/>
        <w:bidi w:val="0"/>
        <w:spacing w:line="500" w:lineRule="exact"/>
        <w:ind w:firstLine="525" w:firstLineChars="250"/>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2.</w:t>
      </w:r>
      <w:r>
        <w:rPr>
          <w:rFonts w:hint="eastAsia" w:ascii="宋体" w:hAnsi="宋体" w:eastAsia="宋体" w:cs="宋体"/>
          <w:color w:val="auto"/>
          <w:szCs w:val="21"/>
          <w:highlight w:val="none"/>
        </w:rPr>
        <w:t>中标人在收到买方关于产品质量问题的通知后2天内，应免费更换有缺陷的货物。</w:t>
      </w:r>
    </w:p>
    <w:p w14:paraId="603CD0C4">
      <w:pPr>
        <w:keepNext w:val="0"/>
        <w:keepLines w:val="0"/>
        <w:pageBreakBefore w:val="0"/>
        <w:shd w:val="clear" w:color="auto" w:fill="auto"/>
        <w:kinsoku/>
        <w:wordWrap/>
        <w:overflowPunct/>
        <w:topLinePunct w:val="0"/>
        <w:autoSpaceDE/>
        <w:autoSpaceDN/>
        <w:bidi w:val="0"/>
        <w:spacing w:line="500" w:lineRule="exact"/>
        <w:ind w:firstLine="525" w:firstLineChars="250"/>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3.</w:t>
      </w:r>
      <w:r>
        <w:rPr>
          <w:rFonts w:hint="eastAsia" w:ascii="宋体" w:hAnsi="宋体" w:eastAsia="宋体" w:cs="宋体"/>
          <w:color w:val="auto"/>
          <w:szCs w:val="21"/>
          <w:highlight w:val="none"/>
        </w:rPr>
        <w:t>如果中标人在收到通知2天后没有弥补缺陷，买方可采取必要的补救措施，但风险和费用将由中标人承担。</w:t>
      </w:r>
    </w:p>
    <w:p w14:paraId="46DDEFE0">
      <w:pPr>
        <w:keepNext w:val="0"/>
        <w:keepLines w:val="0"/>
        <w:pageBreakBefore w:val="0"/>
        <w:shd w:val="clear" w:color="auto" w:fill="auto"/>
        <w:kinsoku/>
        <w:wordWrap/>
        <w:overflowPunct/>
        <w:topLinePunct w:val="0"/>
        <w:autoSpaceDE/>
        <w:autoSpaceDN/>
        <w:bidi w:val="0"/>
        <w:spacing w:line="500" w:lineRule="exact"/>
        <w:ind w:firstLine="413" w:firstLineChars="196"/>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第八条  履约保证金</w:t>
      </w:r>
    </w:p>
    <w:p w14:paraId="5D3C20E0">
      <w:pPr>
        <w:keepNext w:val="0"/>
        <w:keepLines w:val="0"/>
        <w:pageBreakBefore w:val="0"/>
        <w:shd w:val="clear" w:color="auto" w:fill="auto"/>
        <w:kinsoku/>
        <w:wordWrap/>
        <w:overflowPunct/>
        <w:topLinePunct w:val="0"/>
        <w:autoSpaceDE/>
        <w:autoSpaceDN/>
        <w:bidi w:val="0"/>
        <w:spacing w:line="500" w:lineRule="exact"/>
        <w:ind w:firstLine="411" w:firstLineChars="196"/>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本项目</w:t>
      </w:r>
      <w:r>
        <w:rPr>
          <w:rFonts w:hint="eastAsia" w:ascii="宋体" w:hAnsi="宋体" w:cs="宋体"/>
          <w:color w:val="auto"/>
          <w:szCs w:val="21"/>
          <w:highlight w:val="none"/>
          <w:lang w:val="en-US" w:eastAsia="zh-CN"/>
        </w:rPr>
        <w:t>无需</w:t>
      </w:r>
      <w:r>
        <w:rPr>
          <w:rFonts w:hint="eastAsia" w:ascii="宋体" w:hAnsi="宋体" w:eastAsia="宋体" w:cs="宋体"/>
          <w:color w:val="auto"/>
          <w:szCs w:val="21"/>
          <w:highlight w:val="none"/>
          <w:lang w:val="en-US" w:eastAsia="zh-CN"/>
        </w:rPr>
        <w:t>缴纳履约保证金。</w:t>
      </w:r>
    </w:p>
    <w:p w14:paraId="183EBD8D">
      <w:pPr>
        <w:keepNext w:val="0"/>
        <w:keepLines w:val="0"/>
        <w:pageBreakBefore w:val="0"/>
        <w:shd w:val="clear" w:color="auto" w:fill="auto"/>
        <w:kinsoku/>
        <w:wordWrap/>
        <w:overflowPunct/>
        <w:topLinePunct w:val="0"/>
        <w:autoSpaceDE/>
        <w:autoSpaceDN/>
        <w:bidi w:val="0"/>
        <w:spacing w:line="500" w:lineRule="exact"/>
        <w:ind w:firstLine="413" w:firstLineChars="196"/>
        <w:textAlignment w:val="auto"/>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第</w:t>
      </w:r>
      <w:r>
        <w:rPr>
          <w:rFonts w:hint="eastAsia" w:ascii="宋体" w:hAnsi="宋体" w:eastAsia="宋体" w:cs="宋体"/>
          <w:b/>
          <w:color w:val="auto"/>
          <w:szCs w:val="21"/>
          <w:highlight w:val="none"/>
          <w:lang w:val="en-US" w:eastAsia="zh-CN"/>
        </w:rPr>
        <w:t>九</w:t>
      </w:r>
      <w:r>
        <w:rPr>
          <w:rFonts w:hint="eastAsia" w:ascii="宋体" w:hAnsi="宋体" w:eastAsia="宋体" w:cs="宋体"/>
          <w:b/>
          <w:color w:val="auto"/>
          <w:szCs w:val="21"/>
          <w:highlight w:val="none"/>
        </w:rPr>
        <w:t>条  违约责任</w:t>
      </w:r>
    </w:p>
    <w:p w14:paraId="4463EA58">
      <w:pPr>
        <w:keepNext w:val="0"/>
        <w:keepLines w:val="0"/>
        <w:pageBreakBefore w:val="0"/>
        <w:shd w:val="clear" w:color="auto" w:fill="auto"/>
        <w:kinsoku/>
        <w:wordWrap/>
        <w:overflowPunct/>
        <w:topLinePunct w:val="0"/>
        <w:autoSpaceDE/>
        <w:autoSpaceDN/>
        <w:bidi w:val="0"/>
        <w:spacing w:line="500" w:lineRule="exact"/>
        <w:ind w:firstLine="420" w:firstLineChars="200"/>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1.</w:t>
      </w:r>
      <w:r>
        <w:rPr>
          <w:rFonts w:hint="eastAsia" w:ascii="宋体" w:hAnsi="宋体" w:eastAsia="宋体" w:cs="宋体"/>
          <w:color w:val="auto"/>
          <w:szCs w:val="21"/>
          <w:highlight w:val="none"/>
        </w:rPr>
        <w:t>由于卖方原因（除不可抗力）不能按期交付合同标的，供货期每推迟一天，按</w:t>
      </w:r>
      <w:r>
        <w:rPr>
          <w:rFonts w:hint="eastAsia" w:ascii="宋体" w:hAnsi="宋体" w:eastAsia="宋体" w:cs="宋体"/>
          <w:color w:val="auto"/>
          <w:szCs w:val="21"/>
          <w:highlight w:val="none"/>
          <w:lang w:val="en-US" w:eastAsia="zh-CN"/>
        </w:rPr>
        <w:t>3000</w:t>
      </w:r>
      <w:r>
        <w:rPr>
          <w:rFonts w:hint="eastAsia" w:ascii="宋体" w:hAnsi="宋体" w:eastAsia="宋体" w:cs="宋体"/>
          <w:color w:val="auto"/>
          <w:szCs w:val="21"/>
          <w:highlight w:val="none"/>
        </w:rPr>
        <w:t>元/天</w:t>
      </w:r>
      <w:r>
        <w:rPr>
          <w:rFonts w:hint="eastAsia" w:ascii="宋体" w:hAnsi="宋体" w:eastAsia="宋体" w:cs="宋体"/>
          <w:color w:val="auto"/>
          <w:highlight w:val="none"/>
          <w:lang w:val="en-US" w:eastAsia="zh-CN"/>
        </w:rPr>
        <w:t>向买方支付违约金</w:t>
      </w:r>
      <w:r>
        <w:rPr>
          <w:rFonts w:hint="eastAsia" w:ascii="宋体" w:hAnsi="宋体" w:eastAsia="宋体" w:cs="宋体"/>
          <w:color w:val="auto"/>
          <w:szCs w:val="21"/>
          <w:highlight w:val="none"/>
        </w:rPr>
        <w:t>，直接从</w:t>
      </w:r>
      <w:r>
        <w:rPr>
          <w:rFonts w:hint="eastAsia" w:ascii="宋体" w:hAnsi="宋体" w:eastAsia="宋体" w:cs="宋体"/>
          <w:color w:val="auto"/>
          <w:szCs w:val="21"/>
          <w:highlight w:val="none"/>
          <w:lang w:val="en-US" w:eastAsia="zh-CN"/>
        </w:rPr>
        <w:t>合同价</w:t>
      </w:r>
      <w:r>
        <w:rPr>
          <w:rFonts w:hint="eastAsia" w:ascii="宋体" w:hAnsi="宋体" w:eastAsia="宋体" w:cs="宋体"/>
          <w:color w:val="auto"/>
          <w:szCs w:val="21"/>
          <w:highlight w:val="none"/>
        </w:rPr>
        <w:t>款中扣除。买方有权终止合同，履约保证金将予没收。</w:t>
      </w:r>
    </w:p>
    <w:p w14:paraId="110BD43F">
      <w:pPr>
        <w:keepNext w:val="0"/>
        <w:keepLines w:val="0"/>
        <w:pageBreakBefore w:val="0"/>
        <w:shd w:val="clear" w:color="auto" w:fill="auto"/>
        <w:kinsoku/>
        <w:wordWrap/>
        <w:overflowPunct/>
        <w:topLinePunct w:val="0"/>
        <w:autoSpaceDE/>
        <w:autoSpaceDN/>
        <w:bidi w:val="0"/>
        <w:spacing w:line="500" w:lineRule="exact"/>
        <w:ind w:firstLine="422" w:firstLineChars="200"/>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第十条 争议解决</w:t>
      </w:r>
    </w:p>
    <w:p w14:paraId="485649B2">
      <w:pPr>
        <w:keepNext w:val="0"/>
        <w:keepLines w:val="0"/>
        <w:pageBreakBefore w:val="0"/>
        <w:shd w:val="clear" w:color="auto" w:fill="auto"/>
        <w:kinsoku/>
        <w:wordWrap/>
        <w:overflowPunct/>
        <w:topLinePunct w:val="0"/>
        <w:autoSpaceDE/>
        <w:autoSpaceDN/>
        <w:bidi w:val="0"/>
        <w:spacing w:line="500" w:lineRule="exact"/>
        <w:ind w:firstLine="495"/>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凡因本合同引起的或与本合同有关的任何争议，如双方不能通过友好协商解决，均应提交滁州仲裁委员会进行仲裁。仲裁裁决是终局的，对双方均有约束力。</w:t>
      </w:r>
    </w:p>
    <w:p w14:paraId="25ED064E">
      <w:pPr>
        <w:keepNext w:val="0"/>
        <w:keepLines w:val="0"/>
        <w:pageBreakBefore w:val="0"/>
        <w:shd w:val="clear" w:color="auto" w:fill="auto"/>
        <w:kinsoku/>
        <w:wordWrap/>
        <w:overflowPunct/>
        <w:topLinePunct w:val="0"/>
        <w:autoSpaceDE/>
        <w:autoSpaceDN/>
        <w:bidi w:val="0"/>
        <w:spacing w:line="500" w:lineRule="exact"/>
        <w:ind w:firstLine="413" w:firstLineChars="196"/>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第十</w:t>
      </w:r>
      <w:r>
        <w:rPr>
          <w:rFonts w:hint="eastAsia" w:ascii="宋体" w:hAnsi="宋体" w:eastAsia="宋体" w:cs="宋体"/>
          <w:b/>
          <w:color w:val="auto"/>
          <w:szCs w:val="21"/>
          <w:highlight w:val="none"/>
          <w:lang w:val="en-US" w:eastAsia="zh-CN"/>
        </w:rPr>
        <w:t>一</w:t>
      </w:r>
      <w:r>
        <w:rPr>
          <w:rFonts w:hint="eastAsia" w:ascii="宋体" w:hAnsi="宋体" w:eastAsia="宋体" w:cs="宋体"/>
          <w:b/>
          <w:color w:val="auto"/>
          <w:szCs w:val="21"/>
          <w:highlight w:val="none"/>
        </w:rPr>
        <w:t>条 合同生效</w:t>
      </w:r>
    </w:p>
    <w:p w14:paraId="1FD69711">
      <w:pPr>
        <w:keepNext w:val="0"/>
        <w:keepLines w:val="0"/>
        <w:pageBreakBefore w:val="0"/>
        <w:shd w:val="clear" w:color="auto" w:fill="auto"/>
        <w:kinsoku/>
        <w:wordWrap/>
        <w:overflowPunct/>
        <w:topLinePunct w:val="0"/>
        <w:autoSpaceDE/>
        <w:autoSpaceDN/>
        <w:bidi w:val="0"/>
        <w:spacing w:line="500" w:lineRule="exact"/>
        <w:ind w:firstLine="411" w:firstLineChars="196"/>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1.</w:t>
      </w:r>
      <w:r>
        <w:rPr>
          <w:rFonts w:hint="eastAsia" w:ascii="宋体" w:hAnsi="宋体" w:eastAsia="宋体" w:cs="宋体"/>
          <w:color w:val="auto"/>
          <w:szCs w:val="21"/>
          <w:highlight w:val="none"/>
        </w:rPr>
        <w:t>本合同签订时间：</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25FB8DB9">
      <w:pPr>
        <w:keepNext w:val="0"/>
        <w:keepLines w:val="0"/>
        <w:pageBreakBefore w:val="0"/>
        <w:shd w:val="clear" w:color="auto" w:fill="auto"/>
        <w:kinsoku/>
        <w:wordWrap/>
        <w:overflowPunct/>
        <w:topLinePunct w:val="0"/>
        <w:autoSpaceDE/>
        <w:autoSpaceDN/>
        <w:bidi w:val="0"/>
        <w:spacing w:line="500" w:lineRule="exact"/>
        <w:ind w:firstLine="420" w:firstLineChars="200"/>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2.</w:t>
      </w:r>
      <w:r>
        <w:rPr>
          <w:rFonts w:hint="eastAsia" w:ascii="宋体" w:hAnsi="宋体" w:eastAsia="宋体" w:cs="宋体"/>
          <w:color w:val="auto"/>
          <w:szCs w:val="21"/>
          <w:highlight w:val="none"/>
        </w:rPr>
        <w:t>本合</w:t>
      </w:r>
      <w:r>
        <w:rPr>
          <w:rFonts w:hint="eastAsia" w:ascii="宋体" w:hAnsi="宋体" w:cs="宋体"/>
          <w:color w:val="auto"/>
          <w:szCs w:val="21"/>
          <w:highlight w:val="none"/>
          <w:lang w:eastAsia="zh-CN"/>
        </w:rPr>
        <w:t>同在</w:t>
      </w:r>
      <w:r>
        <w:rPr>
          <w:rFonts w:hint="eastAsia" w:ascii="宋体" w:hAnsi="宋体" w:eastAsia="宋体" w:cs="宋体"/>
          <w:color w:val="auto"/>
          <w:szCs w:val="21"/>
          <w:highlight w:val="none"/>
        </w:rPr>
        <w:t>买卖双方法定代表人或者委托代理人签字并盖章后生效。合同的任何变更</w:t>
      </w:r>
      <w:r>
        <w:rPr>
          <w:rFonts w:hint="eastAsia" w:ascii="宋体" w:hAnsi="宋体" w:cs="宋体"/>
          <w:color w:val="auto"/>
          <w:szCs w:val="21"/>
          <w:highlight w:val="none"/>
          <w:lang w:eastAsia="zh-CN"/>
        </w:rPr>
        <w:t>须</w:t>
      </w:r>
      <w:r>
        <w:rPr>
          <w:rFonts w:hint="eastAsia" w:ascii="宋体" w:hAnsi="宋体" w:eastAsia="宋体" w:cs="宋体"/>
          <w:color w:val="auto"/>
          <w:szCs w:val="21"/>
          <w:highlight w:val="none"/>
        </w:rPr>
        <w:t>经双方签字、盖章确认方为生效。合同的变更部分、招标文件及卖方的投标文件共同构成合同的有效组成部分，与合同具有同等法律效力。</w:t>
      </w:r>
    </w:p>
    <w:p w14:paraId="593B7120">
      <w:pPr>
        <w:keepNext w:val="0"/>
        <w:keepLines w:val="0"/>
        <w:pageBreakBefore w:val="0"/>
        <w:shd w:val="clear" w:color="auto" w:fill="auto"/>
        <w:kinsoku/>
        <w:wordWrap/>
        <w:overflowPunct/>
        <w:topLinePunct w:val="0"/>
        <w:autoSpaceDE/>
        <w:autoSpaceDN/>
        <w:bidi w:val="0"/>
        <w:spacing w:line="500" w:lineRule="exact"/>
        <w:ind w:firstLine="420" w:firstLineChars="200"/>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3.</w:t>
      </w:r>
      <w:r>
        <w:rPr>
          <w:rFonts w:hint="eastAsia" w:ascii="宋体" w:hAnsi="宋体" w:eastAsia="宋体" w:cs="宋体"/>
          <w:color w:val="auto"/>
          <w:szCs w:val="21"/>
          <w:highlight w:val="none"/>
        </w:rPr>
        <w:t>本合同一式陆份，买卖双方各执叁份。</w:t>
      </w:r>
    </w:p>
    <w:p w14:paraId="1B50AC4E">
      <w:pPr>
        <w:pStyle w:val="2"/>
        <w:keepNext w:val="0"/>
        <w:keepLines w:val="0"/>
        <w:pageBreakBefore w:val="0"/>
        <w:kinsoku/>
        <w:wordWrap/>
        <w:overflowPunct/>
        <w:topLinePunct w:val="0"/>
        <w:autoSpaceDE/>
        <w:autoSpaceDN/>
        <w:bidi w:val="0"/>
        <w:spacing w:after="0" w:afterLines="0" w:line="440" w:lineRule="exact"/>
        <w:ind w:left="0" w:leftChars="0" w:firstLine="420" w:firstLineChars="200"/>
        <w:textAlignment w:val="auto"/>
        <w:rPr>
          <w:rFonts w:hint="eastAsia" w:ascii="宋体" w:hAnsi="宋体" w:eastAsia="宋体" w:cs="宋体"/>
          <w:color w:val="auto"/>
          <w:sz w:val="21"/>
          <w:szCs w:val="21"/>
          <w:highlight w:val="none"/>
        </w:rPr>
      </w:pPr>
      <w:r>
        <w:rPr>
          <w:rFonts w:hint="eastAsia" w:hAnsi="宋体" w:cs="宋体"/>
          <w:color w:val="auto"/>
          <w:sz w:val="21"/>
          <w:szCs w:val="21"/>
          <w:highlight w:val="none"/>
          <w:lang w:val="en-US" w:eastAsia="zh-CN"/>
        </w:rPr>
        <w:t>4.</w:t>
      </w:r>
      <w:r>
        <w:rPr>
          <w:rFonts w:hint="eastAsia" w:ascii="宋体" w:hAnsi="宋体" w:eastAsia="宋体" w:cs="宋体"/>
          <w:color w:val="auto"/>
          <w:sz w:val="21"/>
          <w:szCs w:val="21"/>
          <w:highlight w:val="none"/>
        </w:rPr>
        <w:t>执行</w:t>
      </w:r>
      <w:r>
        <w:rPr>
          <w:rFonts w:hint="eastAsia" w:ascii="宋体" w:hAnsi="宋体" w:eastAsia="宋体" w:cs="宋体"/>
          <w:color w:val="auto"/>
          <w:sz w:val="21"/>
          <w:szCs w:val="21"/>
          <w:highlight w:val="none"/>
          <w:lang w:eastAsia="zh-CN"/>
        </w:rPr>
        <w:t>招标单位</w:t>
      </w:r>
      <w:r>
        <w:rPr>
          <w:rFonts w:hint="eastAsia" w:ascii="宋体" w:hAnsi="宋体" w:eastAsia="宋体" w:cs="宋体"/>
          <w:color w:val="auto"/>
          <w:sz w:val="21"/>
          <w:szCs w:val="21"/>
          <w:highlight w:val="none"/>
        </w:rPr>
        <w:t>处相关现行文件规定并作为</w:t>
      </w:r>
      <w:r>
        <w:rPr>
          <w:rFonts w:hint="eastAsia" w:ascii="宋体" w:hAnsi="宋体" w:eastAsia="宋体" w:cs="宋体"/>
          <w:color w:val="auto"/>
          <w:sz w:val="21"/>
          <w:szCs w:val="21"/>
          <w:highlight w:val="none"/>
          <w:lang w:eastAsia="zh-CN"/>
        </w:rPr>
        <w:t>招标文件</w:t>
      </w:r>
      <w:r>
        <w:rPr>
          <w:rFonts w:hint="eastAsia" w:ascii="宋体" w:hAnsi="宋体" w:eastAsia="宋体" w:cs="宋体"/>
          <w:color w:val="auto"/>
          <w:sz w:val="21"/>
          <w:szCs w:val="21"/>
          <w:highlight w:val="none"/>
        </w:rPr>
        <w:t>附件。</w:t>
      </w:r>
    </w:p>
    <w:p w14:paraId="14770BCD">
      <w:pPr>
        <w:keepNext w:val="0"/>
        <w:keepLines w:val="0"/>
        <w:pageBreakBefore w:val="0"/>
        <w:widowControl/>
        <w:kinsoku/>
        <w:wordWrap/>
        <w:overflowPunct/>
        <w:topLinePunct w:val="0"/>
        <w:autoSpaceDE/>
        <w:autoSpaceDN/>
        <w:bidi w:val="0"/>
        <w:snapToGrid w:val="0"/>
        <w:spacing w:line="440" w:lineRule="exact"/>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5.</w:t>
      </w:r>
      <w:r>
        <w:rPr>
          <w:rFonts w:hint="eastAsia" w:ascii="宋体" w:hAnsi="宋体" w:eastAsia="宋体" w:cs="宋体"/>
          <w:color w:val="auto"/>
          <w:sz w:val="21"/>
          <w:szCs w:val="21"/>
          <w:highlight w:val="none"/>
        </w:rPr>
        <w:t>本合同文本未尽事宜，由合同</w:t>
      </w:r>
      <w:r>
        <w:rPr>
          <w:rFonts w:hint="eastAsia" w:ascii="宋体" w:hAnsi="宋体" w:cs="宋体"/>
          <w:color w:val="auto"/>
          <w:sz w:val="21"/>
          <w:szCs w:val="21"/>
          <w:highlight w:val="none"/>
          <w:lang w:eastAsia="zh-CN"/>
        </w:rPr>
        <w:t>签订</w:t>
      </w:r>
      <w:r>
        <w:rPr>
          <w:rFonts w:hint="eastAsia" w:ascii="宋体" w:hAnsi="宋体" w:eastAsia="宋体" w:cs="宋体"/>
          <w:color w:val="auto"/>
          <w:sz w:val="21"/>
          <w:szCs w:val="21"/>
          <w:highlight w:val="none"/>
        </w:rPr>
        <w:t>双方在发生时具体商定。</w:t>
      </w:r>
    </w:p>
    <w:p w14:paraId="573EEEF5">
      <w:pPr>
        <w:pStyle w:val="2"/>
        <w:rPr>
          <w:rFonts w:hint="eastAsia"/>
          <w:color w:val="auto"/>
          <w:highlight w:val="none"/>
          <w:lang w:val="en-US" w:eastAsia="zh-CN"/>
        </w:rPr>
      </w:pPr>
    </w:p>
    <w:p w14:paraId="48BE0B15">
      <w:pPr>
        <w:keepNext w:val="0"/>
        <w:keepLines w:val="0"/>
        <w:pageBreakBefore w:val="0"/>
        <w:widowControl w:val="0"/>
        <w:shd w:val="clear" w:color="auto" w:fill="auto"/>
        <w:kinsoku/>
        <w:wordWrap/>
        <w:overflowPunct/>
        <w:topLinePunct w:val="0"/>
        <w:autoSpaceDE/>
        <w:autoSpaceDN/>
        <w:bidi w:val="0"/>
        <w:adjustRightInd/>
        <w:snapToGrid w:val="0"/>
        <w:spacing w:line="500" w:lineRule="exact"/>
        <w:ind w:firstLine="420" w:firstLineChars="200"/>
        <w:jc w:val="left"/>
        <w:textAlignment w:val="auto"/>
        <w:rPr>
          <w:rFonts w:hint="eastAsia" w:ascii="宋体" w:cs="宋体"/>
          <w:color w:val="auto"/>
          <w:szCs w:val="21"/>
          <w:highlight w:val="none"/>
          <w:lang w:val="en-US" w:eastAsia="zh-CN"/>
        </w:rPr>
      </w:pPr>
    </w:p>
    <w:p w14:paraId="32016C6D">
      <w:pPr>
        <w:keepNext w:val="0"/>
        <w:keepLines w:val="0"/>
        <w:pageBreakBefore w:val="0"/>
        <w:widowControl w:val="0"/>
        <w:shd w:val="clear" w:color="auto" w:fill="auto"/>
        <w:kinsoku/>
        <w:wordWrap/>
        <w:overflowPunct/>
        <w:topLinePunct w:val="0"/>
        <w:autoSpaceDE/>
        <w:autoSpaceDN/>
        <w:bidi w:val="0"/>
        <w:adjustRightInd/>
        <w:snapToGrid w:val="0"/>
        <w:spacing w:line="500" w:lineRule="exact"/>
        <w:ind w:firstLine="420" w:firstLineChars="200"/>
        <w:jc w:val="left"/>
        <w:textAlignment w:val="auto"/>
        <w:rPr>
          <w:rFonts w:hint="default" w:ascii="宋体" w:eastAsia="宋体" w:cs="宋体"/>
          <w:color w:val="auto"/>
          <w:szCs w:val="21"/>
          <w:highlight w:val="none"/>
          <w:lang w:val="en-US" w:eastAsia="zh-CN"/>
        </w:rPr>
      </w:pPr>
      <w:r>
        <w:rPr>
          <w:rFonts w:hint="eastAsia" w:ascii="宋体" w:cs="宋体"/>
          <w:color w:val="auto"/>
          <w:szCs w:val="21"/>
          <w:highlight w:val="none"/>
          <w:lang w:val="en-US" w:eastAsia="zh-CN"/>
        </w:rPr>
        <w:t>招标单位</w:t>
      </w:r>
      <w:r>
        <w:rPr>
          <w:rFonts w:hint="eastAsia" w:ascii="宋体" w:cs="宋体"/>
          <w:color w:val="auto"/>
          <w:szCs w:val="21"/>
          <w:highlight w:val="none"/>
        </w:rPr>
        <w:t xml:space="preserve">： </w:t>
      </w:r>
      <w:r>
        <w:rPr>
          <w:rFonts w:hint="eastAsia" w:ascii="宋体" w:cs="宋体"/>
          <w:color w:val="auto"/>
          <w:szCs w:val="21"/>
          <w:highlight w:val="none"/>
          <w:lang w:eastAsia="zh-CN"/>
        </w:rPr>
        <w:t>（</w:t>
      </w:r>
      <w:r>
        <w:rPr>
          <w:rFonts w:hint="eastAsia" w:ascii="宋体" w:cs="宋体"/>
          <w:color w:val="auto"/>
          <w:szCs w:val="21"/>
          <w:highlight w:val="none"/>
        </w:rPr>
        <w:t>公章</w:t>
      </w:r>
      <w:r>
        <w:rPr>
          <w:rFonts w:hint="eastAsia" w:ascii="宋体" w:cs="宋体"/>
          <w:color w:val="auto"/>
          <w:szCs w:val="21"/>
          <w:highlight w:val="none"/>
          <w:lang w:eastAsia="zh-CN"/>
        </w:rPr>
        <w:t>）</w:t>
      </w:r>
      <w:r>
        <w:rPr>
          <w:rFonts w:hint="eastAsia" w:ascii="宋体" w:cs="宋体"/>
          <w:color w:val="auto"/>
          <w:szCs w:val="21"/>
          <w:highlight w:val="none"/>
        </w:rPr>
        <w:t xml:space="preserve">         </w:t>
      </w:r>
      <w:r>
        <w:rPr>
          <w:rFonts w:hint="eastAsia" w:ascii="宋体" w:cs="宋体"/>
          <w:color w:val="auto"/>
          <w:szCs w:val="21"/>
          <w:highlight w:val="none"/>
          <w:lang w:val="en-US" w:eastAsia="zh-CN"/>
        </w:rPr>
        <w:t>建设单位</w:t>
      </w:r>
      <w:r>
        <w:rPr>
          <w:rFonts w:hint="eastAsia" w:ascii="宋体" w:cs="宋体"/>
          <w:color w:val="auto"/>
          <w:szCs w:val="21"/>
          <w:highlight w:val="none"/>
        </w:rPr>
        <w:t xml:space="preserve">：  </w:t>
      </w:r>
      <w:r>
        <w:rPr>
          <w:rFonts w:hint="eastAsia" w:ascii="宋体" w:cs="宋体"/>
          <w:color w:val="auto"/>
          <w:szCs w:val="21"/>
          <w:highlight w:val="none"/>
          <w:lang w:eastAsia="zh-CN"/>
        </w:rPr>
        <w:t>（</w:t>
      </w:r>
      <w:r>
        <w:rPr>
          <w:rFonts w:hint="eastAsia" w:ascii="宋体" w:cs="宋体"/>
          <w:color w:val="auto"/>
          <w:szCs w:val="21"/>
          <w:highlight w:val="none"/>
        </w:rPr>
        <w:t>公章</w:t>
      </w:r>
      <w:r>
        <w:rPr>
          <w:rFonts w:hint="eastAsia" w:ascii="宋体" w:cs="宋体"/>
          <w:color w:val="auto"/>
          <w:szCs w:val="21"/>
          <w:highlight w:val="none"/>
          <w:lang w:eastAsia="zh-CN"/>
        </w:rPr>
        <w:t>）</w:t>
      </w:r>
      <w:r>
        <w:rPr>
          <w:rFonts w:hint="eastAsia" w:ascii="宋体" w:cs="宋体"/>
          <w:color w:val="auto"/>
          <w:szCs w:val="21"/>
          <w:highlight w:val="none"/>
          <w:lang w:val="en-US" w:eastAsia="zh-CN"/>
        </w:rPr>
        <w:t xml:space="preserve">   </w:t>
      </w:r>
      <w:r>
        <w:rPr>
          <w:rFonts w:hint="eastAsia" w:ascii="宋体" w:cs="宋体"/>
          <w:color w:val="auto"/>
          <w:szCs w:val="21"/>
          <w:highlight w:val="none"/>
        </w:rPr>
        <w:t xml:space="preserve">      </w:t>
      </w:r>
      <w:r>
        <w:rPr>
          <w:rFonts w:hint="eastAsia" w:ascii="宋体" w:cs="宋体"/>
          <w:color w:val="auto"/>
          <w:szCs w:val="21"/>
          <w:highlight w:val="none"/>
          <w:lang w:val="en-US" w:eastAsia="zh-CN"/>
        </w:rPr>
        <w:t>中标单位</w:t>
      </w:r>
      <w:r>
        <w:rPr>
          <w:rFonts w:hint="eastAsia" w:ascii="宋体" w:cs="宋体"/>
          <w:color w:val="auto"/>
          <w:szCs w:val="21"/>
          <w:highlight w:val="none"/>
        </w:rPr>
        <w:t xml:space="preserve">：  </w:t>
      </w:r>
      <w:r>
        <w:rPr>
          <w:rFonts w:hint="eastAsia" w:ascii="宋体" w:cs="宋体"/>
          <w:color w:val="auto"/>
          <w:szCs w:val="21"/>
          <w:highlight w:val="none"/>
          <w:lang w:eastAsia="zh-CN"/>
        </w:rPr>
        <w:t>（</w:t>
      </w:r>
      <w:r>
        <w:rPr>
          <w:rFonts w:hint="eastAsia" w:ascii="宋体" w:cs="宋体"/>
          <w:color w:val="auto"/>
          <w:szCs w:val="21"/>
          <w:highlight w:val="none"/>
        </w:rPr>
        <w:t>公章</w:t>
      </w:r>
      <w:r>
        <w:rPr>
          <w:rFonts w:hint="eastAsia" w:ascii="宋体" w:cs="宋体"/>
          <w:color w:val="auto"/>
          <w:szCs w:val="21"/>
          <w:highlight w:val="none"/>
          <w:lang w:eastAsia="zh-CN"/>
        </w:rPr>
        <w:t>）</w:t>
      </w:r>
    </w:p>
    <w:p w14:paraId="3CA74C7A">
      <w:pPr>
        <w:keepNext w:val="0"/>
        <w:keepLines w:val="0"/>
        <w:pageBreakBefore w:val="0"/>
        <w:widowControl w:val="0"/>
        <w:shd w:val="clear" w:color="auto" w:fill="auto"/>
        <w:kinsoku/>
        <w:wordWrap/>
        <w:overflowPunct/>
        <w:topLinePunct w:val="0"/>
        <w:autoSpaceDE/>
        <w:autoSpaceDN/>
        <w:bidi w:val="0"/>
        <w:adjustRightInd/>
        <w:snapToGrid w:val="0"/>
        <w:spacing w:line="500" w:lineRule="exact"/>
        <w:ind w:firstLine="420" w:firstLineChars="200"/>
        <w:jc w:val="left"/>
        <w:textAlignment w:val="auto"/>
        <w:rPr>
          <w:rFonts w:ascii="宋体" w:cs="宋体"/>
          <w:color w:val="auto"/>
          <w:szCs w:val="21"/>
          <w:highlight w:val="none"/>
        </w:rPr>
      </w:pPr>
      <w:r>
        <w:rPr>
          <w:rFonts w:hint="eastAsia" w:ascii="宋体" w:cs="宋体"/>
          <w:color w:val="auto"/>
          <w:szCs w:val="21"/>
          <w:highlight w:val="none"/>
        </w:rPr>
        <w:t>法定代表人或其委托代理人：法定代表人或其委托代理人：</w:t>
      </w:r>
      <w:r>
        <w:rPr>
          <w:rFonts w:hint="eastAsia" w:ascii="宋体" w:cs="宋体"/>
          <w:color w:val="auto"/>
          <w:szCs w:val="21"/>
          <w:highlight w:val="none"/>
          <w:lang w:val="en-US" w:eastAsia="zh-CN"/>
        </w:rPr>
        <w:t xml:space="preserve"> </w:t>
      </w:r>
      <w:r>
        <w:rPr>
          <w:rFonts w:hint="eastAsia" w:ascii="宋体" w:cs="宋体"/>
          <w:color w:val="auto"/>
          <w:szCs w:val="21"/>
          <w:highlight w:val="none"/>
        </w:rPr>
        <w:t>法定代表人或其委托代理人：</w:t>
      </w:r>
    </w:p>
    <w:p w14:paraId="04970C33">
      <w:pPr>
        <w:keepNext w:val="0"/>
        <w:keepLines w:val="0"/>
        <w:pageBreakBefore w:val="0"/>
        <w:widowControl w:val="0"/>
        <w:shd w:val="clear" w:color="auto" w:fill="auto"/>
        <w:kinsoku/>
        <w:wordWrap/>
        <w:overflowPunct/>
        <w:topLinePunct w:val="0"/>
        <w:autoSpaceDE/>
        <w:autoSpaceDN/>
        <w:bidi w:val="0"/>
        <w:adjustRightInd/>
        <w:snapToGrid w:val="0"/>
        <w:spacing w:line="500" w:lineRule="exact"/>
        <w:ind w:firstLine="420" w:firstLineChars="200"/>
        <w:jc w:val="left"/>
        <w:textAlignment w:val="auto"/>
        <w:rPr>
          <w:rFonts w:hint="default" w:ascii="宋体" w:eastAsia="宋体" w:cs="宋体"/>
          <w:color w:val="auto"/>
          <w:szCs w:val="21"/>
          <w:highlight w:val="none"/>
          <w:lang w:val="en-US" w:eastAsia="zh-CN"/>
        </w:rPr>
      </w:pPr>
      <w:r>
        <w:rPr>
          <w:rFonts w:hint="eastAsia" w:ascii="宋体" w:cs="宋体"/>
          <w:color w:val="auto"/>
          <w:szCs w:val="21"/>
          <w:highlight w:val="none"/>
        </w:rPr>
        <w:t xml:space="preserve">         （签字） </w:t>
      </w:r>
      <w:r>
        <w:rPr>
          <w:rFonts w:hint="eastAsia" w:ascii="宋体" w:cs="宋体"/>
          <w:color w:val="auto"/>
          <w:szCs w:val="21"/>
          <w:highlight w:val="none"/>
          <w:lang w:val="en-US" w:eastAsia="zh-CN"/>
        </w:rPr>
        <w:t xml:space="preserve">              </w:t>
      </w:r>
      <w:r>
        <w:rPr>
          <w:rFonts w:hint="eastAsia" w:ascii="宋体" w:cs="宋体"/>
          <w:color w:val="auto"/>
          <w:szCs w:val="21"/>
          <w:highlight w:val="none"/>
        </w:rPr>
        <w:t xml:space="preserve"> （签字）</w:t>
      </w:r>
      <w:r>
        <w:rPr>
          <w:rFonts w:hint="eastAsia" w:ascii="宋体" w:cs="宋体"/>
          <w:color w:val="auto"/>
          <w:szCs w:val="21"/>
          <w:highlight w:val="none"/>
          <w:lang w:val="en-US" w:eastAsia="zh-CN"/>
        </w:rPr>
        <w:t xml:space="preserve">                    </w:t>
      </w:r>
      <w:r>
        <w:rPr>
          <w:rFonts w:hint="eastAsia" w:ascii="宋体" w:cs="宋体"/>
          <w:color w:val="auto"/>
          <w:szCs w:val="21"/>
          <w:highlight w:val="none"/>
        </w:rPr>
        <w:t>（签字）</w:t>
      </w:r>
    </w:p>
    <w:p w14:paraId="2BDD02F8">
      <w:pPr>
        <w:keepNext w:val="0"/>
        <w:keepLines w:val="0"/>
        <w:pageBreakBefore w:val="0"/>
        <w:widowControl w:val="0"/>
        <w:shd w:val="clear" w:color="auto" w:fill="auto"/>
        <w:tabs>
          <w:tab w:val="left" w:pos="4410"/>
        </w:tabs>
        <w:kinsoku/>
        <w:wordWrap/>
        <w:overflowPunct/>
        <w:topLinePunct w:val="0"/>
        <w:autoSpaceDE/>
        <w:autoSpaceDN/>
        <w:bidi w:val="0"/>
        <w:adjustRightInd/>
        <w:snapToGrid w:val="0"/>
        <w:spacing w:line="500" w:lineRule="exact"/>
        <w:ind w:firstLine="420" w:firstLineChars="200"/>
        <w:jc w:val="left"/>
        <w:textAlignment w:val="auto"/>
        <w:rPr>
          <w:rFonts w:ascii="宋体" w:cs="宋体"/>
          <w:color w:val="auto"/>
          <w:szCs w:val="21"/>
          <w:highlight w:val="none"/>
        </w:rPr>
      </w:pPr>
      <w:r>
        <w:rPr>
          <w:rFonts w:hint="eastAsia" w:ascii="宋体" w:cs="宋体"/>
          <w:color w:val="auto"/>
          <w:szCs w:val="21"/>
          <w:highlight w:val="none"/>
        </w:rPr>
        <w:t>组织机构代码：</w:t>
      </w:r>
      <w:r>
        <w:rPr>
          <w:rFonts w:hint="eastAsia" w:ascii="宋体" w:cs="宋体"/>
          <w:color w:val="auto"/>
          <w:szCs w:val="21"/>
          <w:highlight w:val="none"/>
          <w:u w:val="single"/>
        </w:rPr>
        <w:t xml:space="preserve">      </w:t>
      </w:r>
      <w:r>
        <w:rPr>
          <w:rFonts w:hint="eastAsia" w:ascii="宋体" w:cs="宋体"/>
          <w:color w:val="auto"/>
          <w:szCs w:val="21"/>
          <w:highlight w:val="none"/>
        </w:rPr>
        <w:t xml:space="preserve"> </w:t>
      </w:r>
      <w:r>
        <w:rPr>
          <w:rFonts w:hint="eastAsia" w:ascii="宋体" w:cs="宋体"/>
          <w:color w:val="auto"/>
          <w:szCs w:val="21"/>
          <w:highlight w:val="none"/>
          <w:lang w:val="en-US" w:eastAsia="zh-CN"/>
        </w:rPr>
        <w:t xml:space="preserve"> </w:t>
      </w:r>
      <w:r>
        <w:rPr>
          <w:rFonts w:hint="eastAsia" w:ascii="宋体" w:cs="宋体"/>
          <w:color w:val="auto"/>
          <w:szCs w:val="21"/>
          <w:highlight w:val="none"/>
        </w:rPr>
        <w:t>组织机构代码：</w:t>
      </w:r>
      <w:r>
        <w:rPr>
          <w:rFonts w:hint="eastAsia" w:ascii="宋体" w:cs="宋体"/>
          <w:color w:val="auto"/>
          <w:szCs w:val="21"/>
          <w:highlight w:val="none"/>
          <w:u w:val="single"/>
        </w:rPr>
        <w:t xml:space="preserve">            </w:t>
      </w:r>
      <w:r>
        <w:rPr>
          <w:rFonts w:hint="eastAsia" w:ascii="宋体" w:cs="宋体"/>
          <w:color w:val="auto"/>
          <w:szCs w:val="21"/>
          <w:highlight w:val="none"/>
        </w:rPr>
        <w:t xml:space="preserve"> </w:t>
      </w:r>
      <w:r>
        <w:rPr>
          <w:rFonts w:hint="eastAsia" w:ascii="宋体" w:cs="宋体"/>
          <w:color w:val="auto"/>
          <w:szCs w:val="21"/>
          <w:highlight w:val="none"/>
          <w:lang w:val="en-US" w:eastAsia="zh-CN"/>
        </w:rPr>
        <w:t xml:space="preserve"> </w:t>
      </w:r>
      <w:r>
        <w:rPr>
          <w:rFonts w:hint="eastAsia" w:ascii="宋体" w:cs="宋体"/>
          <w:color w:val="auto"/>
          <w:szCs w:val="21"/>
          <w:highlight w:val="none"/>
        </w:rPr>
        <w:t>组织机构代码：</w:t>
      </w:r>
      <w:r>
        <w:rPr>
          <w:rFonts w:hint="eastAsia" w:ascii="宋体" w:cs="宋体"/>
          <w:color w:val="auto"/>
          <w:szCs w:val="21"/>
          <w:highlight w:val="none"/>
          <w:u w:val="single"/>
        </w:rPr>
        <w:t xml:space="preserve">                     </w:t>
      </w:r>
    </w:p>
    <w:p w14:paraId="7F8BC5DE">
      <w:pPr>
        <w:keepNext w:val="0"/>
        <w:keepLines w:val="0"/>
        <w:pageBreakBefore w:val="0"/>
        <w:widowControl w:val="0"/>
        <w:shd w:val="clear" w:color="auto" w:fill="auto"/>
        <w:kinsoku/>
        <w:wordWrap/>
        <w:overflowPunct/>
        <w:topLinePunct w:val="0"/>
        <w:autoSpaceDE/>
        <w:autoSpaceDN/>
        <w:bidi w:val="0"/>
        <w:adjustRightInd/>
        <w:snapToGrid w:val="0"/>
        <w:spacing w:line="500" w:lineRule="exact"/>
        <w:ind w:firstLine="420" w:firstLineChars="200"/>
        <w:jc w:val="left"/>
        <w:textAlignment w:val="auto"/>
        <w:rPr>
          <w:rFonts w:ascii="宋体" w:cs="宋体"/>
          <w:color w:val="auto"/>
          <w:szCs w:val="21"/>
          <w:highlight w:val="none"/>
        </w:rPr>
      </w:pPr>
      <w:r>
        <w:rPr>
          <w:rFonts w:hint="eastAsia" w:ascii="宋体" w:cs="宋体"/>
          <w:color w:val="auto"/>
          <w:szCs w:val="21"/>
          <w:highlight w:val="none"/>
        </w:rPr>
        <w:t>地  址：</w:t>
      </w:r>
      <w:r>
        <w:rPr>
          <w:rFonts w:hint="eastAsia" w:ascii="宋体" w:cs="宋体"/>
          <w:color w:val="auto"/>
          <w:szCs w:val="21"/>
          <w:highlight w:val="none"/>
          <w:u w:val="single"/>
        </w:rPr>
        <w:t xml:space="preserve">            </w:t>
      </w:r>
      <w:r>
        <w:rPr>
          <w:rFonts w:hint="eastAsia" w:ascii="宋体" w:cs="宋体"/>
          <w:color w:val="auto"/>
          <w:szCs w:val="21"/>
          <w:highlight w:val="none"/>
        </w:rPr>
        <w:t xml:space="preserve">  地  址：</w:t>
      </w:r>
      <w:r>
        <w:rPr>
          <w:rFonts w:hint="eastAsia" w:ascii="宋体" w:cs="宋体"/>
          <w:color w:val="auto"/>
          <w:szCs w:val="21"/>
          <w:highlight w:val="none"/>
          <w:u w:val="single"/>
        </w:rPr>
        <w:t xml:space="preserve">                </w:t>
      </w:r>
      <w:r>
        <w:rPr>
          <w:rFonts w:hint="eastAsia" w:ascii="宋体" w:cs="宋体"/>
          <w:color w:val="auto"/>
          <w:szCs w:val="21"/>
          <w:highlight w:val="none"/>
        </w:rPr>
        <w:t xml:space="preserve">  地  址：</w:t>
      </w:r>
      <w:r>
        <w:rPr>
          <w:rFonts w:hint="eastAsia" w:ascii="宋体" w:cs="宋体"/>
          <w:color w:val="auto"/>
          <w:szCs w:val="21"/>
          <w:highlight w:val="none"/>
          <w:u w:val="single"/>
        </w:rPr>
        <w:t xml:space="preserve">                       </w:t>
      </w:r>
    </w:p>
    <w:p w14:paraId="6576D8D7">
      <w:pPr>
        <w:keepNext w:val="0"/>
        <w:keepLines w:val="0"/>
        <w:pageBreakBefore w:val="0"/>
        <w:widowControl w:val="0"/>
        <w:shd w:val="clear" w:color="auto" w:fill="auto"/>
        <w:kinsoku/>
        <w:wordWrap/>
        <w:overflowPunct/>
        <w:topLinePunct w:val="0"/>
        <w:autoSpaceDE/>
        <w:autoSpaceDN/>
        <w:bidi w:val="0"/>
        <w:adjustRightInd/>
        <w:snapToGrid w:val="0"/>
        <w:spacing w:line="500" w:lineRule="exact"/>
        <w:ind w:firstLine="420" w:firstLineChars="200"/>
        <w:jc w:val="left"/>
        <w:textAlignment w:val="auto"/>
        <w:rPr>
          <w:rFonts w:ascii="宋体" w:cs="宋体"/>
          <w:color w:val="auto"/>
          <w:szCs w:val="21"/>
          <w:highlight w:val="none"/>
        </w:rPr>
      </w:pPr>
      <w:r>
        <w:rPr>
          <w:rFonts w:hint="eastAsia" w:ascii="宋体" w:cs="宋体"/>
          <w:color w:val="auto"/>
          <w:szCs w:val="21"/>
          <w:highlight w:val="none"/>
        </w:rPr>
        <w:t>邮政编码：</w:t>
      </w:r>
      <w:r>
        <w:rPr>
          <w:rFonts w:hint="eastAsia" w:ascii="宋体" w:cs="宋体"/>
          <w:color w:val="auto"/>
          <w:szCs w:val="21"/>
          <w:highlight w:val="none"/>
          <w:u w:val="single"/>
        </w:rPr>
        <w:t xml:space="preserve">              </w:t>
      </w:r>
      <w:r>
        <w:rPr>
          <w:rFonts w:hint="eastAsia" w:ascii="宋体" w:cs="宋体"/>
          <w:color w:val="auto"/>
          <w:szCs w:val="21"/>
          <w:highlight w:val="none"/>
        </w:rPr>
        <w:t xml:space="preserve">  邮政编码：</w:t>
      </w:r>
      <w:r>
        <w:rPr>
          <w:rFonts w:hint="eastAsia" w:ascii="宋体" w:cs="宋体"/>
          <w:color w:val="auto"/>
          <w:szCs w:val="21"/>
          <w:highlight w:val="none"/>
          <w:u w:val="single"/>
        </w:rPr>
        <w:t xml:space="preserve">                </w:t>
      </w:r>
      <w:r>
        <w:rPr>
          <w:rFonts w:hint="eastAsia" w:ascii="宋体" w:cs="宋体"/>
          <w:color w:val="auto"/>
          <w:szCs w:val="21"/>
          <w:highlight w:val="none"/>
        </w:rPr>
        <w:t xml:space="preserve">  邮政编码：</w:t>
      </w:r>
      <w:r>
        <w:rPr>
          <w:rFonts w:hint="eastAsia" w:ascii="宋体" w:cs="宋体"/>
          <w:color w:val="auto"/>
          <w:szCs w:val="21"/>
          <w:highlight w:val="none"/>
          <w:u w:val="single"/>
        </w:rPr>
        <w:t xml:space="preserve">                        </w:t>
      </w:r>
    </w:p>
    <w:p w14:paraId="0676DA08">
      <w:pPr>
        <w:keepNext w:val="0"/>
        <w:keepLines w:val="0"/>
        <w:pageBreakBefore w:val="0"/>
        <w:widowControl w:val="0"/>
        <w:shd w:val="clear" w:color="auto" w:fill="auto"/>
        <w:tabs>
          <w:tab w:val="left" w:pos="180"/>
        </w:tabs>
        <w:kinsoku/>
        <w:wordWrap/>
        <w:overflowPunct/>
        <w:topLinePunct w:val="0"/>
        <w:autoSpaceDE/>
        <w:autoSpaceDN/>
        <w:bidi w:val="0"/>
        <w:adjustRightInd/>
        <w:snapToGrid w:val="0"/>
        <w:spacing w:line="500" w:lineRule="exact"/>
        <w:ind w:firstLine="420" w:firstLineChars="200"/>
        <w:jc w:val="left"/>
        <w:textAlignment w:val="auto"/>
        <w:rPr>
          <w:rFonts w:ascii="宋体" w:cs="宋体"/>
          <w:color w:val="auto"/>
          <w:szCs w:val="21"/>
          <w:highlight w:val="none"/>
        </w:rPr>
      </w:pPr>
      <w:r>
        <w:rPr>
          <w:rFonts w:hint="eastAsia" w:ascii="宋体" w:cs="宋体"/>
          <w:color w:val="auto"/>
          <w:szCs w:val="21"/>
          <w:highlight w:val="none"/>
        </w:rPr>
        <w:t>法定代表人：</w:t>
      </w:r>
      <w:r>
        <w:rPr>
          <w:rFonts w:hint="eastAsia" w:ascii="宋体" w:cs="宋体"/>
          <w:color w:val="auto"/>
          <w:szCs w:val="21"/>
          <w:highlight w:val="none"/>
          <w:u w:val="single"/>
        </w:rPr>
        <w:t xml:space="preserve">        </w:t>
      </w:r>
      <w:r>
        <w:rPr>
          <w:rFonts w:hint="eastAsia" w:ascii="宋体" w:cs="宋体"/>
          <w:color w:val="auto"/>
          <w:szCs w:val="21"/>
          <w:highlight w:val="none"/>
        </w:rPr>
        <w:t xml:space="preserve">  法定代表人：</w:t>
      </w:r>
      <w:r>
        <w:rPr>
          <w:rFonts w:hint="eastAsia" w:ascii="宋体" w:cs="宋体"/>
          <w:color w:val="auto"/>
          <w:szCs w:val="21"/>
          <w:highlight w:val="none"/>
          <w:u w:val="single"/>
        </w:rPr>
        <w:t xml:space="preserve">            </w:t>
      </w:r>
      <w:r>
        <w:rPr>
          <w:rFonts w:hint="eastAsia" w:ascii="宋体" w:cs="宋体"/>
          <w:color w:val="auto"/>
          <w:szCs w:val="21"/>
          <w:highlight w:val="none"/>
        </w:rPr>
        <w:t xml:space="preserve">  法定代表人：</w:t>
      </w:r>
      <w:r>
        <w:rPr>
          <w:rFonts w:hint="eastAsia" w:ascii="宋体" w:cs="宋体"/>
          <w:color w:val="auto"/>
          <w:szCs w:val="21"/>
          <w:highlight w:val="none"/>
          <w:u w:val="single"/>
        </w:rPr>
        <w:t xml:space="preserve">          </w:t>
      </w:r>
    </w:p>
    <w:p w14:paraId="7611BFA8">
      <w:pPr>
        <w:keepNext w:val="0"/>
        <w:keepLines w:val="0"/>
        <w:pageBreakBefore w:val="0"/>
        <w:widowControl w:val="0"/>
        <w:shd w:val="clear" w:color="auto" w:fill="auto"/>
        <w:kinsoku/>
        <w:wordWrap/>
        <w:overflowPunct/>
        <w:topLinePunct w:val="0"/>
        <w:autoSpaceDE/>
        <w:autoSpaceDN/>
        <w:bidi w:val="0"/>
        <w:adjustRightInd/>
        <w:snapToGrid w:val="0"/>
        <w:spacing w:line="500" w:lineRule="exact"/>
        <w:ind w:firstLine="420" w:firstLineChars="200"/>
        <w:jc w:val="left"/>
        <w:textAlignment w:val="auto"/>
        <w:rPr>
          <w:rFonts w:ascii="宋体" w:cs="宋体"/>
          <w:color w:val="auto"/>
          <w:szCs w:val="21"/>
          <w:highlight w:val="none"/>
        </w:rPr>
      </w:pPr>
      <w:r>
        <w:rPr>
          <w:rFonts w:hint="eastAsia" w:ascii="宋体" w:cs="宋体"/>
          <w:color w:val="auto"/>
          <w:szCs w:val="21"/>
          <w:highlight w:val="none"/>
        </w:rPr>
        <w:t>委托代理人：</w:t>
      </w:r>
      <w:r>
        <w:rPr>
          <w:rFonts w:hint="eastAsia" w:ascii="宋体" w:cs="宋体"/>
          <w:color w:val="auto"/>
          <w:szCs w:val="21"/>
          <w:highlight w:val="none"/>
          <w:u w:val="single"/>
        </w:rPr>
        <w:t xml:space="preserve">            </w:t>
      </w:r>
      <w:r>
        <w:rPr>
          <w:rFonts w:hint="eastAsia" w:ascii="宋体" w:cs="宋体"/>
          <w:color w:val="auto"/>
          <w:szCs w:val="21"/>
          <w:highlight w:val="none"/>
        </w:rPr>
        <w:t xml:space="preserve">  委托代理人：</w:t>
      </w:r>
      <w:r>
        <w:rPr>
          <w:rFonts w:hint="eastAsia" w:ascii="宋体" w:cs="宋体"/>
          <w:color w:val="auto"/>
          <w:szCs w:val="21"/>
          <w:highlight w:val="none"/>
          <w:u w:val="single"/>
        </w:rPr>
        <w:t xml:space="preserve">              </w:t>
      </w:r>
      <w:r>
        <w:rPr>
          <w:rFonts w:hint="eastAsia" w:ascii="宋体" w:cs="宋体"/>
          <w:color w:val="auto"/>
          <w:szCs w:val="21"/>
          <w:highlight w:val="none"/>
        </w:rPr>
        <w:t xml:space="preserve">  委托代理人：</w:t>
      </w:r>
      <w:r>
        <w:rPr>
          <w:rFonts w:hint="eastAsia" w:ascii="宋体" w:cs="宋体"/>
          <w:color w:val="auto"/>
          <w:szCs w:val="21"/>
          <w:highlight w:val="none"/>
          <w:u w:val="single"/>
        </w:rPr>
        <w:t xml:space="preserve">                   </w:t>
      </w:r>
    </w:p>
    <w:p w14:paraId="5F7CBE33">
      <w:pPr>
        <w:keepNext w:val="0"/>
        <w:keepLines w:val="0"/>
        <w:pageBreakBefore w:val="0"/>
        <w:widowControl w:val="0"/>
        <w:shd w:val="clear" w:color="auto" w:fill="auto"/>
        <w:kinsoku/>
        <w:wordWrap/>
        <w:overflowPunct/>
        <w:topLinePunct w:val="0"/>
        <w:autoSpaceDE/>
        <w:autoSpaceDN/>
        <w:bidi w:val="0"/>
        <w:adjustRightInd/>
        <w:snapToGrid w:val="0"/>
        <w:spacing w:line="500" w:lineRule="exact"/>
        <w:ind w:firstLine="420" w:firstLineChars="200"/>
        <w:jc w:val="left"/>
        <w:textAlignment w:val="auto"/>
        <w:rPr>
          <w:rFonts w:ascii="宋体" w:cs="宋体"/>
          <w:color w:val="auto"/>
          <w:szCs w:val="21"/>
          <w:highlight w:val="none"/>
        </w:rPr>
      </w:pPr>
      <w:r>
        <w:rPr>
          <w:rFonts w:hint="eastAsia" w:ascii="宋体" w:cs="宋体"/>
          <w:color w:val="auto"/>
          <w:szCs w:val="21"/>
          <w:highlight w:val="none"/>
        </w:rPr>
        <w:t>电  话：</w:t>
      </w:r>
      <w:r>
        <w:rPr>
          <w:rFonts w:hint="eastAsia" w:ascii="宋体" w:cs="宋体"/>
          <w:color w:val="auto"/>
          <w:szCs w:val="21"/>
          <w:highlight w:val="none"/>
          <w:u w:val="single"/>
        </w:rPr>
        <w:t xml:space="preserve">                </w:t>
      </w:r>
      <w:r>
        <w:rPr>
          <w:rFonts w:hint="eastAsia" w:ascii="宋体" w:cs="宋体"/>
          <w:color w:val="auto"/>
          <w:szCs w:val="21"/>
          <w:highlight w:val="none"/>
        </w:rPr>
        <w:t xml:space="preserve">  电  话：</w:t>
      </w:r>
      <w:r>
        <w:rPr>
          <w:rFonts w:hint="eastAsia" w:ascii="宋体" w:cs="宋体"/>
          <w:color w:val="auto"/>
          <w:szCs w:val="21"/>
          <w:highlight w:val="none"/>
          <w:u w:val="single"/>
        </w:rPr>
        <w:t xml:space="preserve">                  </w:t>
      </w:r>
      <w:r>
        <w:rPr>
          <w:rFonts w:hint="eastAsia" w:ascii="宋体" w:cs="宋体"/>
          <w:color w:val="auto"/>
          <w:szCs w:val="21"/>
          <w:highlight w:val="none"/>
        </w:rPr>
        <w:t xml:space="preserve">  电  话：</w:t>
      </w:r>
      <w:r>
        <w:rPr>
          <w:rFonts w:hint="eastAsia" w:ascii="宋体" w:cs="宋体"/>
          <w:color w:val="auto"/>
          <w:szCs w:val="21"/>
          <w:highlight w:val="none"/>
          <w:u w:val="single"/>
        </w:rPr>
        <w:t xml:space="preserve">                     </w:t>
      </w:r>
    </w:p>
    <w:p w14:paraId="34939848">
      <w:pPr>
        <w:keepNext w:val="0"/>
        <w:keepLines w:val="0"/>
        <w:pageBreakBefore w:val="0"/>
        <w:widowControl w:val="0"/>
        <w:shd w:val="clear" w:color="auto" w:fill="auto"/>
        <w:kinsoku/>
        <w:wordWrap/>
        <w:overflowPunct/>
        <w:topLinePunct w:val="0"/>
        <w:autoSpaceDE/>
        <w:autoSpaceDN/>
        <w:bidi w:val="0"/>
        <w:adjustRightInd/>
        <w:snapToGrid w:val="0"/>
        <w:spacing w:line="500" w:lineRule="exact"/>
        <w:ind w:firstLine="420" w:firstLineChars="200"/>
        <w:jc w:val="left"/>
        <w:textAlignment w:val="auto"/>
        <w:rPr>
          <w:rFonts w:ascii="宋体" w:cs="宋体"/>
          <w:color w:val="auto"/>
          <w:szCs w:val="21"/>
          <w:highlight w:val="none"/>
        </w:rPr>
      </w:pPr>
      <w:r>
        <w:rPr>
          <w:rFonts w:hint="eastAsia" w:ascii="宋体" w:cs="宋体"/>
          <w:color w:val="auto"/>
          <w:szCs w:val="21"/>
          <w:highlight w:val="none"/>
        </w:rPr>
        <w:t>传  真：</w:t>
      </w:r>
      <w:r>
        <w:rPr>
          <w:rFonts w:hint="eastAsia" w:ascii="宋体" w:cs="宋体"/>
          <w:color w:val="auto"/>
          <w:szCs w:val="21"/>
          <w:highlight w:val="none"/>
          <w:u w:val="single"/>
        </w:rPr>
        <w:t xml:space="preserve">              </w:t>
      </w:r>
      <w:r>
        <w:rPr>
          <w:rFonts w:hint="eastAsia" w:ascii="宋体" w:cs="宋体"/>
          <w:color w:val="auto"/>
          <w:szCs w:val="21"/>
          <w:highlight w:val="none"/>
        </w:rPr>
        <w:t xml:space="preserve">  传  真：</w:t>
      </w:r>
      <w:r>
        <w:rPr>
          <w:rFonts w:hint="eastAsia" w:ascii="宋体" w:cs="宋体"/>
          <w:color w:val="auto"/>
          <w:szCs w:val="21"/>
          <w:highlight w:val="none"/>
          <w:u w:val="single"/>
        </w:rPr>
        <w:t xml:space="preserve">                  </w:t>
      </w:r>
      <w:r>
        <w:rPr>
          <w:rFonts w:hint="eastAsia" w:ascii="宋体" w:cs="宋体"/>
          <w:color w:val="auto"/>
          <w:szCs w:val="21"/>
          <w:highlight w:val="none"/>
        </w:rPr>
        <w:t xml:space="preserve"> 传  真：</w:t>
      </w:r>
      <w:r>
        <w:rPr>
          <w:rFonts w:hint="eastAsia" w:ascii="宋体" w:cs="宋体"/>
          <w:color w:val="auto"/>
          <w:szCs w:val="21"/>
          <w:highlight w:val="none"/>
          <w:u w:val="single"/>
        </w:rPr>
        <w:t xml:space="preserve">                      </w:t>
      </w:r>
    </w:p>
    <w:p w14:paraId="0F074B7F">
      <w:pPr>
        <w:keepNext w:val="0"/>
        <w:keepLines w:val="0"/>
        <w:pageBreakBefore w:val="0"/>
        <w:widowControl w:val="0"/>
        <w:shd w:val="clear" w:color="auto" w:fill="auto"/>
        <w:kinsoku/>
        <w:wordWrap/>
        <w:overflowPunct/>
        <w:topLinePunct w:val="0"/>
        <w:autoSpaceDE/>
        <w:autoSpaceDN/>
        <w:bidi w:val="0"/>
        <w:adjustRightInd/>
        <w:snapToGrid w:val="0"/>
        <w:spacing w:line="500" w:lineRule="exact"/>
        <w:ind w:firstLine="420" w:firstLineChars="200"/>
        <w:jc w:val="left"/>
        <w:textAlignment w:val="auto"/>
        <w:rPr>
          <w:rFonts w:ascii="宋体" w:cs="宋体"/>
          <w:color w:val="auto"/>
          <w:szCs w:val="21"/>
          <w:highlight w:val="none"/>
        </w:rPr>
      </w:pPr>
      <w:r>
        <w:rPr>
          <w:rFonts w:hint="eastAsia" w:ascii="宋体" w:cs="宋体"/>
          <w:color w:val="auto"/>
          <w:szCs w:val="21"/>
          <w:highlight w:val="none"/>
        </w:rPr>
        <w:t>电子信箱：</w:t>
      </w:r>
      <w:r>
        <w:rPr>
          <w:rFonts w:hint="eastAsia" w:ascii="宋体" w:cs="宋体"/>
          <w:color w:val="auto"/>
          <w:szCs w:val="21"/>
          <w:highlight w:val="none"/>
          <w:u w:val="single"/>
        </w:rPr>
        <w:t xml:space="preserve">              </w:t>
      </w:r>
      <w:r>
        <w:rPr>
          <w:rFonts w:hint="eastAsia" w:ascii="宋体" w:cs="宋体"/>
          <w:color w:val="auto"/>
          <w:szCs w:val="21"/>
          <w:highlight w:val="none"/>
        </w:rPr>
        <w:t xml:space="preserve">  电子信箱：</w:t>
      </w:r>
      <w:r>
        <w:rPr>
          <w:rFonts w:hint="eastAsia" w:ascii="宋体" w:cs="宋体"/>
          <w:color w:val="auto"/>
          <w:szCs w:val="21"/>
          <w:highlight w:val="none"/>
          <w:u w:val="single"/>
        </w:rPr>
        <w:t xml:space="preserve">                </w:t>
      </w:r>
      <w:r>
        <w:rPr>
          <w:rFonts w:hint="eastAsia" w:ascii="宋体" w:cs="宋体"/>
          <w:color w:val="auto"/>
          <w:szCs w:val="21"/>
          <w:highlight w:val="none"/>
        </w:rPr>
        <w:t xml:space="preserve">  电子信箱：</w:t>
      </w:r>
      <w:r>
        <w:rPr>
          <w:rFonts w:hint="eastAsia" w:ascii="宋体" w:cs="宋体"/>
          <w:color w:val="auto"/>
          <w:szCs w:val="21"/>
          <w:highlight w:val="none"/>
          <w:u w:val="single"/>
        </w:rPr>
        <w:t xml:space="preserve">                    </w:t>
      </w:r>
    </w:p>
    <w:p w14:paraId="315D6D9D">
      <w:pPr>
        <w:ind w:firstLine="420" w:firstLineChars="200"/>
        <w:rPr>
          <w:rFonts w:hint="eastAsia" w:ascii="宋体" w:hAnsi="宋体" w:cs="宋体"/>
          <w:b/>
          <w:bCs/>
          <w:color w:val="auto"/>
          <w:highlight w:val="none"/>
          <w:lang w:val="en-US" w:eastAsia="zh-CN"/>
        </w:rPr>
      </w:pPr>
      <w:r>
        <w:rPr>
          <w:rFonts w:hint="eastAsia" w:ascii="宋体" w:cs="宋体"/>
          <w:color w:val="auto"/>
          <w:szCs w:val="21"/>
          <w:highlight w:val="none"/>
        </w:rPr>
        <w:t>开户银行：</w:t>
      </w:r>
      <w:r>
        <w:rPr>
          <w:rFonts w:hint="eastAsia" w:ascii="宋体" w:cs="宋体"/>
          <w:color w:val="auto"/>
          <w:szCs w:val="21"/>
          <w:highlight w:val="none"/>
          <w:u w:val="single"/>
        </w:rPr>
        <w:t xml:space="preserve">              </w:t>
      </w:r>
      <w:r>
        <w:rPr>
          <w:rFonts w:hint="eastAsia" w:ascii="宋体" w:cs="宋体"/>
          <w:color w:val="auto"/>
          <w:szCs w:val="21"/>
          <w:highlight w:val="none"/>
        </w:rPr>
        <w:t xml:space="preserve">   </w:t>
      </w:r>
      <w:r>
        <w:rPr>
          <w:rFonts w:hint="eastAsia" w:ascii="宋体" w:cs="宋体"/>
          <w:color w:val="auto"/>
          <w:szCs w:val="21"/>
          <w:highlight w:val="none"/>
          <w:lang w:val="en-US" w:eastAsia="zh-CN"/>
        </w:rPr>
        <w:t xml:space="preserve"> </w:t>
      </w:r>
      <w:r>
        <w:rPr>
          <w:rFonts w:hint="eastAsia" w:ascii="宋体" w:cs="宋体"/>
          <w:color w:val="auto"/>
          <w:szCs w:val="21"/>
          <w:highlight w:val="none"/>
        </w:rPr>
        <w:t>开户银行：</w:t>
      </w:r>
      <w:r>
        <w:rPr>
          <w:rFonts w:hint="eastAsia" w:ascii="宋体" w:cs="宋体"/>
          <w:color w:val="auto"/>
          <w:szCs w:val="21"/>
          <w:highlight w:val="none"/>
          <w:u w:val="single"/>
        </w:rPr>
        <w:t xml:space="preserve">              </w:t>
      </w:r>
      <w:r>
        <w:rPr>
          <w:rFonts w:hint="eastAsia" w:ascii="宋体" w:cs="宋体"/>
          <w:color w:val="auto"/>
          <w:szCs w:val="21"/>
          <w:highlight w:val="none"/>
          <w:u w:val="none"/>
          <w:lang w:val="en-US" w:eastAsia="zh-CN"/>
        </w:rPr>
        <w:t xml:space="preserve">    </w:t>
      </w:r>
      <w:r>
        <w:rPr>
          <w:rFonts w:hint="eastAsia" w:ascii="宋体" w:cs="宋体"/>
          <w:color w:val="auto"/>
          <w:szCs w:val="21"/>
          <w:highlight w:val="none"/>
        </w:rPr>
        <w:t>开户银行：</w:t>
      </w:r>
      <w:r>
        <w:rPr>
          <w:rFonts w:hint="eastAsia" w:ascii="宋体" w:cs="宋体"/>
          <w:color w:val="auto"/>
          <w:szCs w:val="21"/>
          <w:highlight w:val="none"/>
          <w:u w:val="single"/>
        </w:rPr>
        <w:t xml:space="preserve">        </w:t>
      </w:r>
      <w:r>
        <w:rPr>
          <w:rFonts w:hint="eastAsia" w:ascii="宋体" w:cs="宋体"/>
          <w:color w:val="auto"/>
          <w:szCs w:val="21"/>
          <w:highlight w:val="none"/>
          <w:u w:val="single"/>
          <w:lang w:val="en-US" w:eastAsia="zh-CN"/>
        </w:rPr>
        <w:t xml:space="preserve">     </w:t>
      </w:r>
      <w:r>
        <w:rPr>
          <w:rFonts w:hint="eastAsia" w:ascii="宋体" w:cs="宋体"/>
          <w:color w:val="auto"/>
          <w:szCs w:val="21"/>
          <w:highlight w:val="none"/>
          <w:u w:val="single"/>
        </w:rPr>
        <w:t xml:space="preserve">      </w:t>
      </w:r>
      <w:r>
        <w:rPr>
          <w:rFonts w:hint="eastAsia" w:ascii="宋体" w:cs="宋体"/>
          <w:color w:val="auto"/>
          <w:szCs w:val="21"/>
          <w:highlight w:val="none"/>
        </w:rPr>
        <w:t xml:space="preserve">   </w:t>
      </w:r>
      <w:r>
        <w:rPr>
          <w:rFonts w:hint="eastAsia" w:ascii="宋体" w:hAnsi="宋体" w:cs="宋体"/>
          <w:b/>
          <w:bCs/>
          <w:color w:val="auto"/>
          <w:highlight w:val="none"/>
          <w:lang w:val="en-US" w:eastAsia="zh-CN"/>
        </w:rPr>
        <w:br w:type="page"/>
      </w:r>
    </w:p>
    <w:p w14:paraId="65613AD9">
      <w:pPr>
        <w:pStyle w:val="43"/>
        <w:spacing w:beforeLines="50" w:afterLines="50" w:line="440" w:lineRule="exact"/>
        <w:rPr>
          <w:rFonts w:hint="eastAsia"/>
          <w:bCs/>
          <w:color w:val="auto"/>
          <w:szCs w:val="32"/>
          <w:highlight w:val="none"/>
        </w:rPr>
      </w:pPr>
    </w:p>
    <w:p w14:paraId="2C76DCB5">
      <w:pPr>
        <w:pStyle w:val="43"/>
        <w:spacing w:beforeLines="50" w:afterLines="50" w:line="440" w:lineRule="exact"/>
        <w:rPr>
          <w:bCs/>
          <w:color w:val="auto"/>
          <w:szCs w:val="32"/>
          <w:highlight w:val="none"/>
        </w:rPr>
      </w:pPr>
      <w:r>
        <w:rPr>
          <w:rFonts w:hint="eastAsia"/>
          <w:bCs/>
          <w:color w:val="auto"/>
          <w:szCs w:val="32"/>
          <w:highlight w:val="none"/>
        </w:rPr>
        <w:t>第</w:t>
      </w:r>
      <w:r>
        <w:rPr>
          <w:rFonts w:hint="eastAsia"/>
          <w:bCs/>
          <w:color w:val="auto"/>
          <w:szCs w:val="32"/>
          <w:highlight w:val="none"/>
          <w:lang w:val="en-US" w:eastAsia="zh-CN"/>
        </w:rPr>
        <w:t>六</w:t>
      </w:r>
      <w:r>
        <w:rPr>
          <w:rFonts w:hint="eastAsia"/>
          <w:bCs/>
          <w:color w:val="auto"/>
          <w:szCs w:val="32"/>
          <w:highlight w:val="none"/>
        </w:rPr>
        <w:t>章</w:t>
      </w:r>
      <w:r>
        <w:rPr>
          <w:bCs/>
          <w:color w:val="auto"/>
          <w:szCs w:val="32"/>
          <w:highlight w:val="none"/>
        </w:rPr>
        <w:t xml:space="preserve">   </w:t>
      </w:r>
      <w:r>
        <w:rPr>
          <w:rFonts w:hint="eastAsia"/>
          <w:bCs/>
          <w:color w:val="auto"/>
          <w:szCs w:val="32"/>
          <w:highlight w:val="none"/>
        </w:rPr>
        <w:t>投标文件格式</w:t>
      </w:r>
      <w:bookmarkEnd w:id="759"/>
      <w:bookmarkEnd w:id="760"/>
      <w:bookmarkEnd w:id="761"/>
      <w:bookmarkEnd w:id="762"/>
      <w:bookmarkEnd w:id="763"/>
      <w:bookmarkEnd w:id="764"/>
      <w:bookmarkEnd w:id="765"/>
      <w:bookmarkEnd w:id="766"/>
      <w:bookmarkEnd w:id="767"/>
      <w:bookmarkEnd w:id="768"/>
      <w:bookmarkEnd w:id="769"/>
      <w:bookmarkEnd w:id="770"/>
      <w:bookmarkEnd w:id="771"/>
    </w:p>
    <w:p w14:paraId="55C240AA">
      <w:pPr>
        <w:rPr>
          <w:color w:val="auto"/>
          <w:highlight w:val="none"/>
        </w:rPr>
      </w:pPr>
    </w:p>
    <w:p w14:paraId="35C47F57">
      <w:pPr>
        <w:rPr>
          <w:color w:val="auto"/>
          <w:highlight w:val="none"/>
        </w:rPr>
      </w:pPr>
    </w:p>
    <w:p w14:paraId="6A0D4792">
      <w:pPr>
        <w:rPr>
          <w:color w:val="auto"/>
          <w:highlight w:val="none"/>
        </w:rPr>
      </w:pPr>
    </w:p>
    <w:p w14:paraId="33092B68">
      <w:pPr>
        <w:jc w:val="center"/>
        <w:rPr>
          <w:rFonts w:eastAsia="黑体"/>
          <w:color w:val="auto"/>
          <w:sz w:val="20"/>
          <w:szCs w:val="20"/>
          <w:highlight w:val="none"/>
        </w:rPr>
      </w:pPr>
      <w:r>
        <w:rPr>
          <w:rFonts w:eastAsia="黑体"/>
          <w:color w:val="auto"/>
          <w:sz w:val="28"/>
          <w:szCs w:val="28"/>
          <w:highlight w:val="none"/>
          <w:u w:val="single"/>
        </w:rPr>
        <w:t xml:space="preserve">                </w:t>
      </w:r>
      <w:r>
        <w:rPr>
          <w:rFonts w:hint="eastAsia" w:eastAsia="黑体"/>
          <w:color w:val="auto"/>
          <w:sz w:val="28"/>
          <w:szCs w:val="28"/>
          <w:highlight w:val="none"/>
        </w:rPr>
        <w:t>（项目名称）</w:t>
      </w:r>
    </w:p>
    <w:p w14:paraId="7CDDD0AF">
      <w:pPr>
        <w:jc w:val="center"/>
        <w:rPr>
          <w:rFonts w:eastAsia="黑体"/>
          <w:color w:val="auto"/>
          <w:sz w:val="20"/>
          <w:szCs w:val="20"/>
          <w:highlight w:val="none"/>
        </w:rPr>
      </w:pPr>
    </w:p>
    <w:p w14:paraId="24C85DEF">
      <w:pPr>
        <w:jc w:val="center"/>
        <w:rPr>
          <w:rFonts w:eastAsia="黑体"/>
          <w:color w:val="auto"/>
          <w:sz w:val="20"/>
          <w:szCs w:val="20"/>
          <w:highlight w:val="none"/>
        </w:rPr>
      </w:pPr>
    </w:p>
    <w:p w14:paraId="7B059644">
      <w:pPr>
        <w:jc w:val="center"/>
        <w:rPr>
          <w:rFonts w:eastAsia="黑体"/>
          <w:color w:val="auto"/>
          <w:sz w:val="20"/>
          <w:szCs w:val="20"/>
          <w:highlight w:val="none"/>
        </w:rPr>
      </w:pPr>
    </w:p>
    <w:p w14:paraId="49739623">
      <w:pPr>
        <w:rPr>
          <w:rFonts w:eastAsia="黑体"/>
          <w:color w:val="auto"/>
          <w:sz w:val="20"/>
          <w:szCs w:val="20"/>
          <w:highlight w:val="none"/>
        </w:rPr>
      </w:pPr>
    </w:p>
    <w:p w14:paraId="52BEB6B9">
      <w:pPr>
        <w:jc w:val="center"/>
        <w:rPr>
          <w:rFonts w:hint="eastAsia" w:eastAsia="黑体"/>
          <w:color w:val="auto"/>
          <w:sz w:val="44"/>
          <w:szCs w:val="44"/>
          <w:highlight w:val="none"/>
          <w:lang w:val="en-US" w:eastAsia="zh-CN"/>
        </w:rPr>
      </w:pPr>
      <w:r>
        <w:rPr>
          <w:rFonts w:hint="eastAsia" w:eastAsia="黑体"/>
          <w:color w:val="auto"/>
          <w:sz w:val="44"/>
          <w:szCs w:val="44"/>
          <w:highlight w:val="none"/>
        </w:rPr>
        <w:t>投</w:t>
      </w:r>
      <w:r>
        <w:rPr>
          <w:rFonts w:eastAsia="黑体"/>
          <w:color w:val="auto"/>
          <w:sz w:val="44"/>
          <w:szCs w:val="44"/>
          <w:highlight w:val="none"/>
        </w:rPr>
        <w:t xml:space="preserve">  </w:t>
      </w:r>
      <w:r>
        <w:rPr>
          <w:rFonts w:hint="eastAsia" w:eastAsia="黑体"/>
          <w:color w:val="auto"/>
          <w:sz w:val="44"/>
          <w:szCs w:val="44"/>
          <w:highlight w:val="none"/>
        </w:rPr>
        <w:t>标</w:t>
      </w:r>
      <w:r>
        <w:rPr>
          <w:rFonts w:eastAsia="黑体"/>
          <w:color w:val="auto"/>
          <w:sz w:val="44"/>
          <w:szCs w:val="44"/>
          <w:highlight w:val="none"/>
        </w:rPr>
        <w:t xml:space="preserve">  </w:t>
      </w:r>
      <w:r>
        <w:rPr>
          <w:rFonts w:hint="eastAsia" w:eastAsia="黑体"/>
          <w:color w:val="auto"/>
          <w:sz w:val="44"/>
          <w:szCs w:val="44"/>
          <w:highlight w:val="none"/>
        </w:rPr>
        <w:t>文</w:t>
      </w:r>
      <w:r>
        <w:rPr>
          <w:rFonts w:eastAsia="黑体"/>
          <w:color w:val="auto"/>
          <w:sz w:val="44"/>
          <w:szCs w:val="44"/>
          <w:highlight w:val="none"/>
        </w:rPr>
        <w:t xml:space="preserve">  </w:t>
      </w:r>
      <w:r>
        <w:rPr>
          <w:rFonts w:hint="eastAsia" w:eastAsia="黑体"/>
          <w:color w:val="auto"/>
          <w:sz w:val="44"/>
          <w:szCs w:val="44"/>
          <w:highlight w:val="none"/>
        </w:rPr>
        <w:t>件</w:t>
      </w:r>
      <w:r>
        <w:rPr>
          <w:rFonts w:eastAsia="黑体"/>
          <w:color w:val="auto"/>
          <w:sz w:val="44"/>
          <w:szCs w:val="44"/>
          <w:highlight w:val="none"/>
        </w:rPr>
        <w:t xml:space="preserve"> </w:t>
      </w:r>
    </w:p>
    <w:p w14:paraId="5B31C867">
      <w:pPr>
        <w:rPr>
          <w:rFonts w:eastAsia="黑体"/>
          <w:color w:val="auto"/>
          <w:sz w:val="28"/>
          <w:szCs w:val="28"/>
          <w:highlight w:val="none"/>
        </w:rPr>
      </w:pPr>
    </w:p>
    <w:p w14:paraId="03C21170">
      <w:pPr>
        <w:rPr>
          <w:rFonts w:eastAsia="黑体"/>
          <w:color w:val="auto"/>
          <w:sz w:val="28"/>
          <w:szCs w:val="28"/>
          <w:highlight w:val="none"/>
        </w:rPr>
      </w:pPr>
    </w:p>
    <w:p w14:paraId="297450E7">
      <w:pPr>
        <w:rPr>
          <w:rFonts w:eastAsia="黑体"/>
          <w:color w:val="auto"/>
          <w:sz w:val="28"/>
          <w:szCs w:val="28"/>
          <w:highlight w:val="none"/>
        </w:rPr>
      </w:pPr>
    </w:p>
    <w:p w14:paraId="3CBD38FC">
      <w:pPr>
        <w:pStyle w:val="2"/>
        <w:ind w:left="31680" w:firstLine="31680"/>
        <w:rPr>
          <w:rFonts w:ascii="Times New Roman"/>
          <w:color w:val="auto"/>
          <w:szCs w:val="24"/>
          <w:highlight w:val="none"/>
        </w:rPr>
      </w:pPr>
    </w:p>
    <w:p w14:paraId="62FADEB1">
      <w:pPr>
        <w:rPr>
          <w:color w:val="auto"/>
          <w:highlight w:val="none"/>
        </w:rPr>
      </w:pPr>
    </w:p>
    <w:p w14:paraId="1E396A6F">
      <w:pPr>
        <w:pStyle w:val="2"/>
        <w:ind w:left="31680" w:firstLine="31680"/>
        <w:rPr>
          <w:color w:val="auto"/>
          <w:highlight w:val="none"/>
        </w:rPr>
      </w:pPr>
    </w:p>
    <w:p w14:paraId="0F52AEAD">
      <w:pPr>
        <w:rPr>
          <w:rFonts w:eastAsia="黑体"/>
          <w:color w:val="auto"/>
          <w:sz w:val="28"/>
          <w:szCs w:val="28"/>
          <w:highlight w:val="none"/>
        </w:rPr>
      </w:pPr>
    </w:p>
    <w:p w14:paraId="4299A540">
      <w:pPr>
        <w:pStyle w:val="2"/>
        <w:ind w:left="31680" w:firstLine="31680"/>
        <w:rPr>
          <w:color w:val="auto"/>
          <w:highlight w:val="none"/>
        </w:rPr>
      </w:pPr>
    </w:p>
    <w:p w14:paraId="449F61F8">
      <w:pPr>
        <w:rPr>
          <w:rFonts w:eastAsia="黑体"/>
          <w:color w:val="auto"/>
          <w:sz w:val="28"/>
          <w:szCs w:val="28"/>
          <w:highlight w:val="none"/>
        </w:rPr>
      </w:pPr>
    </w:p>
    <w:p w14:paraId="73908E42">
      <w:pPr>
        <w:rPr>
          <w:rFonts w:eastAsia="黑体"/>
          <w:color w:val="auto"/>
          <w:sz w:val="28"/>
          <w:szCs w:val="28"/>
          <w:highlight w:val="none"/>
        </w:rPr>
      </w:pPr>
    </w:p>
    <w:p w14:paraId="447EBE8C">
      <w:pPr>
        <w:rPr>
          <w:rFonts w:eastAsia="黑体"/>
          <w:color w:val="auto"/>
          <w:sz w:val="28"/>
          <w:szCs w:val="28"/>
          <w:highlight w:val="none"/>
        </w:rPr>
      </w:pPr>
    </w:p>
    <w:p w14:paraId="24A9E1F4">
      <w:pPr>
        <w:rPr>
          <w:rFonts w:eastAsia="黑体"/>
          <w:color w:val="auto"/>
          <w:sz w:val="28"/>
          <w:szCs w:val="28"/>
          <w:highlight w:val="none"/>
        </w:rPr>
      </w:pPr>
    </w:p>
    <w:p w14:paraId="15933511">
      <w:pPr>
        <w:jc w:val="center"/>
        <w:rPr>
          <w:rFonts w:eastAsia="黑体"/>
          <w:color w:val="auto"/>
          <w:sz w:val="28"/>
          <w:szCs w:val="28"/>
          <w:highlight w:val="none"/>
          <w:u w:val="single"/>
        </w:rPr>
      </w:pPr>
      <w:r>
        <w:rPr>
          <w:rFonts w:hint="eastAsia" w:eastAsia="黑体"/>
          <w:color w:val="auto"/>
          <w:sz w:val="28"/>
          <w:szCs w:val="28"/>
          <w:highlight w:val="none"/>
        </w:rPr>
        <w:t>投标人：</w:t>
      </w:r>
      <w:r>
        <w:rPr>
          <w:rFonts w:eastAsia="黑体"/>
          <w:color w:val="auto"/>
          <w:sz w:val="28"/>
          <w:szCs w:val="28"/>
          <w:highlight w:val="none"/>
          <w:u w:val="single"/>
        </w:rPr>
        <w:t xml:space="preserve">                              </w:t>
      </w:r>
      <w:r>
        <w:rPr>
          <w:rFonts w:hint="eastAsia" w:eastAsia="黑体"/>
          <w:color w:val="auto"/>
          <w:sz w:val="28"/>
          <w:szCs w:val="28"/>
          <w:highlight w:val="none"/>
        </w:rPr>
        <w:t>（</w:t>
      </w:r>
      <w:r>
        <w:rPr>
          <w:rFonts w:hint="eastAsia" w:eastAsia="黑体"/>
          <w:color w:val="auto"/>
          <w:sz w:val="28"/>
          <w:szCs w:val="28"/>
          <w:highlight w:val="none"/>
          <w:lang w:val="en-US" w:eastAsia="zh-CN"/>
        </w:rPr>
        <w:t>盖章</w:t>
      </w:r>
      <w:r>
        <w:rPr>
          <w:rFonts w:hint="eastAsia" w:eastAsia="黑体"/>
          <w:color w:val="auto"/>
          <w:sz w:val="28"/>
          <w:szCs w:val="28"/>
          <w:highlight w:val="none"/>
        </w:rPr>
        <w:t>）</w:t>
      </w:r>
    </w:p>
    <w:p w14:paraId="65C875D8">
      <w:pPr>
        <w:jc w:val="center"/>
        <w:rPr>
          <w:rFonts w:eastAsia="黑体"/>
          <w:color w:val="auto"/>
          <w:sz w:val="28"/>
          <w:szCs w:val="28"/>
          <w:highlight w:val="none"/>
        </w:rPr>
      </w:pPr>
      <w:r>
        <w:rPr>
          <w:rFonts w:hint="eastAsia" w:eastAsia="黑体"/>
          <w:color w:val="auto"/>
          <w:sz w:val="28"/>
          <w:szCs w:val="28"/>
          <w:highlight w:val="none"/>
        </w:rPr>
        <w:t>法定代表人：</w:t>
      </w:r>
      <w:r>
        <w:rPr>
          <w:rFonts w:eastAsia="黑体"/>
          <w:color w:val="auto"/>
          <w:sz w:val="28"/>
          <w:szCs w:val="28"/>
          <w:highlight w:val="none"/>
          <w:u w:val="single"/>
        </w:rPr>
        <w:t xml:space="preserve">                          </w:t>
      </w:r>
      <w:r>
        <w:rPr>
          <w:rFonts w:hint="eastAsia" w:eastAsia="黑体"/>
          <w:color w:val="auto"/>
          <w:sz w:val="28"/>
          <w:szCs w:val="28"/>
          <w:highlight w:val="none"/>
        </w:rPr>
        <w:t>（</w:t>
      </w:r>
      <w:r>
        <w:rPr>
          <w:rFonts w:hint="eastAsia" w:eastAsia="黑体"/>
          <w:color w:val="auto"/>
          <w:sz w:val="28"/>
          <w:szCs w:val="28"/>
          <w:highlight w:val="none"/>
          <w:lang w:val="en-US" w:eastAsia="zh-CN"/>
        </w:rPr>
        <w:t>签字或盖章</w:t>
      </w:r>
      <w:r>
        <w:rPr>
          <w:rFonts w:hint="eastAsia" w:eastAsia="黑体"/>
          <w:color w:val="auto"/>
          <w:sz w:val="28"/>
          <w:szCs w:val="28"/>
          <w:highlight w:val="none"/>
        </w:rPr>
        <w:t>）</w:t>
      </w:r>
    </w:p>
    <w:p w14:paraId="1D2F60D8">
      <w:pPr>
        <w:jc w:val="center"/>
        <w:rPr>
          <w:rStyle w:val="65"/>
          <w:rFonts w:ascii="宋体" w:cs="宋体"/>
          <w:bCs/>
          <w:color w:val="auto"/>
          <w:sz w:val="32"/>
          <w:szCs w:val="44"/>
          <w:highlight w:val="none"/>
        </w:rPr>
      </w:pPr>
      <w:r>
        <w:rPr>
          <w:rFonts w:eastAsia="黑体"/>
          <w:color w:val="auto"/>
          <w:sz w:val="28"/>
          <w:szCs w:val="28"/>
          <w:highlight w:val="none"/>
          <w:u w:val="single"/>
        </w:rPr>
        <w:t xml:space="preserve">        </w:t>
      </w:r>
      <w:r>
        <w:rPr>
          <w:rFonts w:hint="eastAsia" w:eastAsia="黑体"/>
          <w:color w:val="auto"/>
          <w:sz w:val="28"/>
          <w:szCs w:val="28"/>
          <w:highlight w:val="none"/>
        </w:rPr>
        <w:t>年</w:t>
      </w:r>
      <w:r>
        <w:rPr>
          <w:rFonts w:eastAsia="黑体"/>
          <w:color w:val="auto"/>
          <w:sz w:val="28"/>
          <w:szCs w:val="28"/>
          <w:highlight w:val="none"/>
          <w:u w:val="single"/>
        </w:rPr>
        <w:t xml:space="preserve">        </w:t>
      </w:r>
      <w:r>
        <w:rPr>
          <w:rFonts w:hint="eastAsia" w:eastAsia="黑体"/>
          <w:color w:val="auto"/>
          <w:sz w:val="28"/>
          <w:szCs w:val="28"/>
          <w:highlight w:val="none"/>
        </w:rPr>
        <w:t>月</w:t>
      </w:r>
      <w:r>
        <w:rPr>
          <w:rFonts w:eastAsia="黑体"/>
          <w:color w:val="auto"/>
          <w:sz w:val="28"/>
          <w:szCs w:val="28"/>
          <w:highlight w:val="none"/>
          <w:u w:val="single"/>
        </w:rPr>
        <w:t xml:space="preserve">        </w:t>
      </w:r>
      <w:r>
        <w:rPr>
          <w:rFonts w:hint="eastAsia" w:eastAsia="黑体"/>
          <w:color w:val="auto"/>
          <w:sz w:val="28"/>
          <w:szCs w:val="28"/>
          <w:highlight w:val="none"/>
        </w:rPr>
        <w:t>日</w:t>
      </w:r>
      <w:bookmarkStart w:id="772" w:name="_Toc35425137"/>
      <w:bookmarkStart w:id="773" w:name="_Toc35424971"/>
      <w:bookmarkStart w:id="774" w:name="_Toc12683"/>
    </w:p>
    <w:bookmarkEnd w:id="772"/>
    <w:bookmarkEnd w:id="773"/>
    <w:bookmarkEnd w:id="774"/>
    <w:p w14:paraId="04288AEE">
      <w:pPr>
        <w:rPr>
          <w:rFonts w:hint="eastAsia" w:ascii="宋体" w:hAnsi="宋体" w:cs="宋体"/>
          <w:b/>
          <w:color w:val="auto"/>
          <w:sz w:val="32"/>
          <w:szCs w:val="32"/>
          <w:highlight w:val="none"/>
        </w:rPr>
      </w:pPr>
      <w:r>
        <w:rPr>
          <w:rFonts w:hint="eastAsia" w:ascii="宋体" w:hAnsi="宋体" w:cs="宋体"/>
          <w:b/>
          <w:color w:val="auto"/>
          <w:sz w:val="32"/>
          <w:szCs w:val="32"/>
          <w:highlight w:val="none"/>
        </w:rPr>
        <w:br w:type="page"/>
      </w:r>
    </w:p>
    <w:p w14:paraId="74EFE140">
      <w:pPr>
        <w:keepNext w:val="0"/>
        <w:keepLines w:val="0"/>
        <w:pageBreakBefore w:val="0"/>
        <w:widowControl w:val="0"/>
        <w:kinsoku/>
        <w:wordWrap/>
        <w:overflowPunct/>
        <w:topLinePunct w:val="0"/>
        <w:autoSpaceDE/>
        <w:autoSpaceDN/>
        <w:bidi w:val="0"/>
        <w:adjustRightInd/>
        <w:snapToGrid/>
        <w:spacing w:beforeLines="50" w:afterLines="50" w:line="560" w:lineRule="exact"/>
        <w:ind w:firstLine="643" w:firstLineChars="200"/>
        <w:jc w:val="center"/>
        <w:textAlignment w:val="auto"/>
        <w:rPr>
          <w:rFonts w:ascii="宋体" w:cs="宋体"/>
          <w:b/>
          <w:color w:val="auto"/>
          <w:sz w:val="32"/>
          <w:szCs w:val="32"/>
          <w:highlight w:val="none"/>
        </w:rPr>
      </w:pPr>
      <w:r>
        <w:rPr>
          <w:rFonts w:hint="eastAsia" w:ascii="宋体" w:hAnsi="宋体" w:cs="宋体"/>
          <w:b/>
          <w:color w:val="auto"/>
          <w:sz w:val="32"/>
          <w:szCs w:val="32"/>
          <w:highlight w:val="none"/>
        </w:rPr>
        <w:t>目</w:t>
      </w:r>
      <w:r>
        <w:rPr>
          <w:rFonts w:hint="eastAsia" w:ascii="宋体" w:hAnsi="宋体" w:cs="宋体"/>
          <w:b/>
          <w:color w:val="auto"/>
          <w:sz w:val="32"/>
          <w:szCs w:val="32"/>
          <w:highlight w:val="none"/>
          <w:lang w:val="en-US" w:eastAsia="zh-CN"/>
        </w:rPr>
        <w:t xml:space="preserve">  </w:t>
      </w:r>
      <w:r>
        <w:rPr>
          <w:rFonts w:hint="eastAsia" w:ascii="宋体" w:hAnsi="宋体" w:cs="宋体"/>
          <w:b/>
          <w:color w:val="auto"/>
          <w:sz w:val="32"/>
          <w:szCs w:val="32"/>
          <w:highlight w:val="none"/>
        </w:rPr>
        <w:t>录</w:t>
      </w:r>
    </w:p>
    <w:p w14:paraId="16993E89">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1</w:t>
      </w:r>
      <w:r>
        <w:rPr>
          <w:rFonts w:hint="eastAsia" w:ascii="宋体" w:hAnsi="宋体" w:cs="宋体"/>
          <w:color w:val="auto"/>
          <w:szCs w:val="21"/>
          <w:highlight w:val="none"/>
        </w:rPr>
        <w:t>）法定代表人身份证明和本人有效身份证</w:t>
      </w:r>
      <w:r>
        <w:rPr>
          <w:rFonts w:hint="eastAsia" w:ascii="宋体" w:hAnsi="宋体" w:cs="宋体"/>
          <w:color w:val="auto"/>
          <w:szCs w:val="21"/>
          <w:highlight w:val="none"/>
          <w:lang w:eastAsia="zh-CN"/>
        </w:rPr>
        <w:t>（</w:t>
      </w:r>
      <w:r>
        <w:rPr>
          <w:rFonts w:hint="eastAsia" w:ascii="宋体" w:hAnsi="宋体" w:cs="宋体"/>
          <w:color w:val="auto"/>
          <w:szCs w:val="21"/>
          <w:highlight w:val="none"/>
        </w:rPr>
        <w:t>或法定代表人授权委托书和委托代理人有效身份证</w:t>
      </w:r>
      <w:r>
        <w:rPr>
          <w:rFonts w:hint="eastAsia" w:ascii="宋体" w:hAnsi="宋体" w:cs="宋体"/>
          <w:color w:val="auto"/>
          <w:szCs w:val="21"/>
          <w:highlight w:val="none"/>
          <w:lang w:eastAsia="zh-CN"/>
        </w:rPr>
        <w:t>）</w:t>
      </w:r>
      <w:r>
        <w:rPr>
          <w:rFonts w:hint="eastAsia" w:ascii="宋体" w:hAnsi="宋体" w:cs="宋体"/>
          <w:color w:val="auto"/>
          <w:szCs w:val="21"/>
          <w:highlight w:val="none"/>
        </w:rPr>
        <w:t>；</w:t>
      </w:r>
    </w:p>
    <w:p w14:paraId="6FDEC105">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highlight w:val="none"/>
        </w:rPr>
      </w:pPr>
      <w:r>
        <w:rPr>
          <w:rFonts w:hint="eastAsia" w:ascii="宋体" w:hAnsi="宋体" w:cs="宋体"/>
          <w:color w:val="auto"/>
          <w:highlight w:val="none"/>
        </w:rPr>
        <w:t>（</w:t>
      </w:r>
      <w:r>
        <w:rPr>
          <w:rFonts w:ascii="宋体" w:hAnsi="宋体" w:cs="宋体"/>
          <w:color w:val="auto"/>
          <w:highlight w:val="none"/>
        </w:rPr>
        <w:t>2</w:t>
      </w:r>
      <w:r>
        <w:rPr>
          <w:rFonts w:hint="eastAsia" w:ascii="宋体" w:hAnsi="宋体" w:cs="宋体"/>
          <w:color w:val="auto"/>
          <w:highlight w:val="none"/>
        </w:rPr>
        <w:t>）</w:t>
      </w:r>
      <w:r>
        <w:rPr>
          <w:rFonts w:hint="eastAsia" w:ascii="宋体" w:cs="宋体"/>
          <w:color w:val="auto"/>
          <w:szCs w:val="21"/>
          <w:highlight w:val="none"/>
        </w:rPr>
        <w:t>诚信投标承诺书</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格式见附件）</w:t>
      </w:r>
      <w:r>
        <w:rPr>
          <w:rFonts w:hint="eastAsia" w:ascii="宋体" w:hAnsi="宋体" w:cs="宋体"/>
          <w:color w:val="auto"/>
          <w:szCs w:val="21"/>
          <w:highlight w:val="none"/>
        </w:rPr>
        <w:t>；</w:t>
      </w:r>
    </w:p>
    <w:p w14:paraId="7C28496D">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highlight w:val="none"/>
        </w:rPr>
      </w:pPr>
      <w:r>
        <w:rPr>
          <w:rFonts w:hint="eastAsia" w:ascii="宋体" w:hAnsi="宋体" w:cs="宋体"/>
          <w:color w:val="auto"/>
          <w:highlight w:val="none"/>
        </w:rPr>
        <w:t>（</w:t>
      </w:r>
      <w:r>
        <w:rPr>
          <w:rFonts w:ascii="宋体" w:hAnsi="宋体" w:cs="宋体"/>
          <w:color w:val="auto"/>
          <w:highlight w:val="none"/>
        </w:rPr>
        <w:t>3</w:t>
      </w:r>
      <w:r>
        <w:rPr>
          <w:rFonts w:hint="eastAsia" w:ascii="宋体" w:hAnsi="宋体" w:cs="宋体"/>
          <w:color w:val="auto"/>
          <w:highlight w:val="none"/>
        </w:rPr>
        <w:t>）企业营业执照；</w:t>
      </w:r>
    </w:p>
    <w:p w14:paraId="38EC530F">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cs="宋体"/>
          <w:color w:val="auto"/>
          <w:highlight w:val="none"/>
          <w:lang w:val="en-US" w:eastAsia="zh-CN"/>
        </w:rPr>
      </w:pPr>
      <w:r>
        <w:rPr>
          <w:rFonts w:hint="eastAsia" w:ascii="宋体" w:hAnsi="宋体" w:cs="宋体"/>
          <w:color w:val="auto"/>
          <w:highlight w:val="none"/>
        </w:rPr>
        <w:t>（</w:t>
      </w:r>
      <w:r>
        <w:rPr>
          <w:rFonts w:ascii="宋体" w:hAnsi="宋体" w:cs="宋体"/>
          <w:color w:val="auto"/>
          <w:highlight w:val="none"/>
        </w:rPr>
        <w:t>4</w:t>
      </w:r>
      <w:r>
        <w:rPr>
          <w:rFonts w:hint="eastAsia" w:ascii="宋体" w:hAnsi="宋体" w:cs="宋体"/>
          <w:color w:val="auto"/>
          <w:highlight w:val="none"/>
        </w:rPr>
        <w:t>）</w:t>
      </w:r>
      <w:r>
        <w:rPr>
          <w:rFonts w:hint="eastAsia" w:ascii="宋体" w:hAnsi="宋体" w:cs="宋体"/>
          <w:color w:val="auto"/>
          <w:highlight w:val="none"/>
          <w:lang w:val="en-US" w:eastAsia="zh-CN"/>
        </w:rPr>
        <w:t>投标函（格式见附件）；</w:t>
      </w:r>
    </w:p>
    <w:p w14:paraId="5DDF70F7">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cs="宋体"/>
          <w:color w:val="auto"/>
          <w:highlight w:val="none"/>
          <w:lang w:val="en-US" w:eastAsia="zh-CN"/>
        </w:rPr>
      </w:pPr>
      <w:r>
        <w:rPr>
          <w:rFonts w:hint="eastAsia" w:ascii="宋体" w:hAnsi="宋体" w:cs="宋体"/>
          <w:color w:val="auto"/>
          <w:highlight w:val="none"/>
          <w:lang w:val="en-US" w:eastAsia="zh-CN"/>
        </w:rPr>
        <w:t>（5）分项报价清单（格式见附件）；</w:t>
      </w:r>
    </w:p>
    <w:p w14:paraId="1F1393C1">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cs="宋体"/>
          <w:color w:val="auto"/>
          <w:highlight w:val="none"/>
          <w:lang w:eastAsia="zh-CN"/>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详细的货物名称、规格、技术参数等【附技术参数响应表、货物的详细配置清单，格式见附件】</w:t>
      </w:r>
    </w:p>
    <w:p w14:paraId="2E7D2557">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highlight w:val="none"/>
        </w:rPr>
      </w:pPr>
      <w:r>
        <w:rPr>
          <w:rFonts w:hint="eastAsia" w:ascii="宋体" w:hAnsi="宋体" w:cs="宋体"/>
          <w:color w:val="auto"/>
          <w:highlight w:val="none"/>
          <w:lang w:eastAsia="zh-CN"/>
        </w:rPr>
        <w:t>（</w:t>
      </w:r>
      <w:r>
        <w:rPr>
          <w:rFonts w:hint="eastAsia" w:ascii="宋体" w:hAnsi="宋体" w:cs="宋体"/>
          <w:color w:val="auto"/>
          <w:highlight w:val="none"/>
          <w:lang w:val="en-US" w:eastAsia="zh-CN"/>
        </w:rPr>
        <w:t>7）</w:t>
      </w:r>
      <w:r>
        <w:rPr>
          <w:rFonts w:hint="eastAsia" w:ascii="宋体"/>
          <w:color w:val="auto"/>
          <w:szCs w:val="21"/>
          <w:highlight w:val="none"/>
          <w:lang w:val="en-US" w:eastAsia="zh-CN"/>
        </w:rPr>
        <w:t>评审及评分过程中所需提供的证明材料</w:t>
      </w:r>
      <w:r>
        <w:rPr>
          <w:rFonts w:hint="eastAsia" w:ascii="宋体" w:hAnsi="宋体" w:eastAsia="宋体" w:cs="宋体"/>
          <w:color w:val="auto"/>
          <w:highlight w:val="none"/>
        </w:rPr>
        <w:t>。</w:t>
      </w:r>
    </w:p>
    <w:p w14:paraId="5377E5FD">
      <w:pPr>
        <w:spacing w:line="440" w:lineRule="exact"/>
        <w:ind w:firstLine="420" w:firstLineChars="200"/>
        <w:jc w:val="left"/>
        <w:rPr>
          <w:rFonts w:ascii="宋体" w:cs="宋体"/>
          <w:color w:val="auto"/>
          <w:highlight w:val="none"/>
        </w:rPr>
      </w:pPr>
    </w:p>
    <w:p w14:paraId="1177897C">
      <w:pPr>
        <w:spacing w:line="440" w:lineRule="exact"/>
        <w:ind w:left="420" w:leftChars="200" w:firstLine="0" w:firstLineChars="0"/>
        <w:jc w:val="left"/>
        <w:rPr>
          <w:rFonts w:hint="eastAsia" w:ascii="宋体" w:eastAsia="宋体" w:cs="宋体"/>
          <w:color w:val="auto"/>
          <w:highlight w:val="none"/>
          <w:lang w:val="en-US" w:eastAsia="zh-CN"/>
        </w:rPr>
      </w:pPr>
    </w:p>
    <w:p w14:paraId="2E6ABB41">
      <w:pPr>
        <w:spacing w:line="440" w:lineRule="exact"/>
        <w:ind w:left="420" w:leftChars="200" w:firstLine="0" w:firstLineChars="0"/>
        <w:jc w:val="left"/>
        <w:rPr>
          <w:rFonts w:hint="eastAsia" w:ascii="宋体" w:eastAsia="宋体" w:cs="宋体"/>
          <w:color w:val="auto"/>
          <w:highlight w:val="none"/>
          <w:lang w:val="en-US" w:eastAsia="zh-CN"/>
        </w:rPr>
      </w:pPr>
    </w:p>
    <w:p w14:paraId="3F5276DC">
      <w:pPr>
        <w:rPr>
          <w:b/>
          <w:color w:val="auto"/>
          <w:sz w:val="28"/>
          <w:szCs w:val="28"/>
          <w:highlight w:val="none"/>
        </w:rPr>
      </w:pPr>
    </w:p>
    <w:p w14:paraId="2DA3BB57">
      <w:pPr>
        <w:pStyle w:val="2"/>
        <w:ind w:left="31680" w:firstLine="31680"/>
        <w:rPr>
          <w:b/>
          <w:color w:val="auto"/>
          <w:sz w:val="28"/>
          <w:szCs w:val="28"/>
          <w:highlight w:val="none"/>
        </w:rPr>
      </w:pPr>
    </w:p>
    <w:p w14:paraId="66BA01AC">
      <w:pPr>
        <w:pStyle w:val="32"/>
        <w:rPr>
          <w:b/>
          <w:color w:val="auto"/>
          <w:sz w:val="28"/>
          <w:szCs w:val="28"/>
          <w:highlight w:val="none"/>
        </w:rPr>
      </w:pPr>
    </w:p>
    <w:p w14:paraId="0C75BB4D">
      <w:pPr>
        <w:pStyle w:val="32"/>
        <w:rPr>
          <w:b/>
          <w:color w:val="auto"/>
          <w:sz w:val="28"/>
          <w:szCs w:val="28"/>
          <w:highlight w:val="none"/>
        </w:rPr>
      </w:pPr>
    </w:p>
    <w:p w14:paraId="56F8D800">
      <w:pPr>
        <w:pStyle w:val="32"/>
        <w:rPr>
          <w:b/>
          <w:color w:val="auto"/>
          <w:sz w:val="28"/>
          <w:szCs w:val="28"/>
          <w:highlight w:val="none"/>
        </w:rPr>
      </w:pPr>
    </w:p>
    <w:p w14:paraId="43D9C47F">
      <w:pPr>
        <w:pStyle w:val="32"/>
        <w:ind w:left="0" w:firstLine="0"/>
        <w:rPr>
          <w:b/>
          <w:color w:val="auto"/>
          <w:sz w:val="28"/>
          <w:szCs w:val="28"/>
          <w:highlight w:val="none"/>
        </w:rPr>
      </w:pPr>
    </w:p>
    <w:p w14:paraId="2FD34A78">
      <w:pPr>
        <w:pStyle w:val="32"/>
        <w:ind w:left="0" w:firstLine="0"/>
        <w:jc w:val="center"/>
        <w:rPr>
          <w:rFonts w:ascii="宋体"/>
          <w:b/>
          <w:color w:val="auto"/>
          <w:sz w:val="28"/>
          <w:szCs w:val="28"/>
          <w:highlight w:val="none"/>
        </w:rPr>
      </w:pPr>
      <w:r>
        <w:rPr>
          <w:b/>
          <w:color w:val="auto"/>
          <w:sz w:val="28"/>
          <w:szCs w:val="28"/>
          <w:highlight w:val="none"/>
        </w:rPr>
        <w:br w:type="page"/>
      </w:r>
      <w:r>
        <w:rPr>
          <w:rFonts w:hint="eastAsia"/>
          <w:b/>
          <w:color w:val="auto"/>
          <w:sz w:val="28"/>
          <w:szCs w:val="28"/>
          <w:highlight w:val="none"/>
        </w:rPr>
        <w:t>（</w:t>
      </w:r>
      <w:r>
        <w:rPr>
          <w:b/>
          <w:color w:val="auto"/>
          <w:sz w:val="28"/>
          <w:szCs w:val="28"/>
          <w:highlight w:val="none"/>
        </w:rPr>
        <w:t>1</w:t>
      </w:r>
      <w:r>
        <w:rPr>
          <w:rFonts w:hint="eastAsia"/>
          <w:b/>
          <w:color w:val="auto"/>
          <w:sz w:val="28"/>
          <w:szCs w:val="28"/>
          <w:highlight w:val="none"/>
        </w:rPr>
        <w:t>）法定代表人身份证明或授权委托书</w:t>
      </w:r>
    </w:p>
    <w:p w14:paraId="6D1A5299">
      <w:pPr>
        <w:pStyle w:val="101"/>
        <w:spacing w:beforeLines="100" w:afterLines="100" w:line="360" w:lineRule="auto"/>
        <w:rPr>
          <w:rFonts w:ascii="宋体"/>
          <w:b/>
          <w:color w:val="auto"/>
          <w:sz w:val="24"/>
          <w:szCs w:val="24"/>
          <w:highlight w:val="none"/>
        </w:rPr>
      </w:pPr>
      <w:bookmarkStart w:id="775" w:name="_Toc506107356"/>
      <w:bookmarkStart w:id="776" w:name="_Toc503196197"/>
      <w:bookmarkStart w:id="777" w:name="_Toc26598"/>
      <w:r>
        <w:rPr>
          <w:rFonts w:hint="eastAsia" w:ascii="宋体"/>
          <w:color w:val="auto"/>
          <w:sz w:val="24"/>
          <w:szCs w:val="24"/>
          <w:highlight w:val="none"/>
          <w:lang w:eastAsia="zh-CN"/>
        </w:rPr>
        <w:t>1.</w:t>
      </w:r>
      <w:r>
        <w:rPr>
          <w:rFonts w:hint="eastAsia" w:ascii="宋体"/>
          <w:color w:val="auto"/>
          <w:sz w:val="24"/>
          <w:szCs w:val="24"/>
          <w:highlight w:val="none"/>
        </w:rPr>
        <w:t>法定代表人身份证明</w:t>
      </w:r>
    </w:p>
    <w:p w14:paraId="45334114">
      <w:pPr>
        <w:spacing w:line="360" w:lineRule="auto"/>
        <w:rPr>
          <w:rFonts w:ascii="宋体"/>
          <w:color w:val="auto"/>
          <w:sz w:val="24"/>
          <w:highlight w:val="none"/>
        </w:rPr>
      </w:pPr>
      <w:r>
        <w:rPr>
          <w:rFonts w:hint="eastAsia" w:ascii="宋体"/>
          <w:color w:val="auto"/>
          <w:sz w:val="24"/>
          <w:highlight w:val="none"/>
        </w:rPr>
        <w:t>投标人名称：</w:t>
      </w:r>
      <w:r>
        <w:rPr>
          <w:rFonts w:ascii="宋体"/>
          <w:color w:val="auto"/>
          <w:sz w:val="24"/>
          <w:highlight w:val="none"/>
          <w:u w:val="single"/>
        </w:rPr>
        <w:t xml:space="preserve">                                </w:t>
      </w:r>
      <w:r>
        <w:rPr>
          <w:rFonts w:ascii="宋体"/>
          <w:color w:val="auto"/>
          <w:sz w:val="24"/>
          <w:highlight w:val="none"/>
        </w:rPr>
        <w:t xml:space="preserve"> </w:t>
      </w:r>
    </w:p>
    <w:p w14:paraId="2F52BF14">
      <w:pPr>
        <w:spacing w:line="360" w:lineRule="auto"/>
        <w:rPr>
          <w:rFonts w:ascii="宋体"/>
          <w:color w:val="auto"/>
          <w:sz w:val="24"/>
          <w:highlight w:val="none"/>
        </w:rPr>
      </w:pPr>
      <w:r>
        <w:rPr>
          <w:rFonts w:hint="eastAsia" w:ascii="宋体"/>
          <w:color w:val="auto"/>
          <w:sz w:val="24"/>
          <w:highlight w:val="none"/>
        </w:rPr>
        <w:t>单位性质：</w:t>
      </w:r>
      <w:r>
        <w:rPr>
          <w:rFonts w:ascii="宋体"/>
          <w:color w:val="auto"/>
          <w:sz w:val="24"/>
          <w:highlight w:val="none"/>
        </w:rPr>
        <w:t xml:space="preserve"> </w:t>
      </w:r>
      <w:r>
        <w:rPr>
          <w:rFonts w:ascii="宋体"/>
          <w:color w:val="auto"/>
          <w:sz w:val="24"/>
          <w:highlight w:val="none"/>
          <w:u w:val="single"/>
        </w:rPr>
        <w:t xml:space="preserve">                                  </w:t>
      </w:r>
      <w:r>
        <w:rPr>
          <w:rFonts w:ascii="宋体"/>
          <w:color w:val="auto"/>
          <w:sz w:val="24"/>
          <w:highlight w:val="none"/>
        </w:rPr>
        <w:t xml:space="preserve"> </w:t>
      </w:r>
    </w:p>
    <w:p w14:paraId="6ABF1032">
      <w:pPr>
        <w:spacing w:line="360" w:lineRule="auto"/>
        <w:rPr>
          <w:rFonts w:ascii="宋体"/>
          <w:color w:val="auto"/>
          <w:sz w:val="24"/>
          <w:highlight w:val="none"/>
        </w:rPr>
      </w:pPr>
      <w:r>
        <w:rPr>
          <w:rFonts w:hint="eastAsia" w:ascii="宋体"/>
          <w:color w:val="auto"/>
          <w:sz w:val="24"/>
          <w:highlight w:val="none"/>
        </w:rPr>
        <w:t>地</w:t>
      </w:r>
      <w:r>
        <w:rPr>
          <w:rFonts w:ascii="宋体"/>
          <w:color w:val="auto"/>
          <w:sz w:val="24"/>
          <w:highlight w:val="none"/>
        </w:rPr>
        <w:t xml:space="preserve">    </w:t>
      </w:r>
      <w:r>
        <w:rPr>
          <w:rFonts w:hint="eastAsia" w:ascii="宋体"/>
          <w:color w:val="auto"/>
          <w:sz w:val="24"/>
          <w:highlight w:val="none"/>
        </w:rPr>
        <w:t>址：</w:t>
      </w:r>
      <w:r>
        <w:rPr>
          <w:rFonts w:ascii="宋体"/>
          <w:color w:val="auto"/>
          <w:sz w:val="24"/>
          <w:highlight w:val="none"/>
          <w:u w:val="single"/>
        </w:rPr>
        <w:t xml:space="preserve">                                   </w:t>
      </w:r>
      <w:r>
        <w:rPr>
          <w:rFonts w:ascii="宋体"/>
          <w:color w:val="auto"/>
          <w:sz w:val="24"/>
          <w:highlight w:val="none"/>
        </w:rPr>
        <w:t xml:space="preserve"> </w:t>
      </w:r>
    </w:p>
    <w:p w14:paraId="594EB25B">
      <w:pPr>
        <w:spacing w:line="360" w:lineRule="auto"/>
        <w:rPr>
          <w:rFonts w:ascii="宋体"/>
          <w:color w:val="auto"/>
          <w:sz w:val="24"/>
          <w:highlight w:val="none"/>
        </w:rPr>
      </w:pPr>
      <w:r>
        <w:rPr>
          <w:rFonts w:hint="eastAsia" w:ascii="宋体"/>
          <w:color w:val="auto"/>
          <w:sz w:val="24"/>
          <w:highlight w:val="none"/>
        </w:rPr>
        <w:t>成立时间：</w:t>
      </w:r>
      <w:r>
        <w:rPr>
          <w:rFonts w:ascii="宋体"/>
          <w:color w:val="auto"/>
          <w:sz w:val="24"/>
          <w:highlight w:val="none"/>
          <w:u w:val="single"/>
        </w:rPr>
        <w:t xml:space="preserve">        </w:t>
      </w:r>
      <w:r>
        <w:rPr>
          <w:rFonts w:hint="eastAsia" w:ascii="宋体"/>
          <w:color w:val="auto"/>
          <w:sz w:val="24"/>
          <w:highlight w:val="none"/>
        </w:rPr>
        <w:t>年</w:t>
      </w:r>
      <w:r>
        <w:rPr>
          <w:rFonts w:ascii="宋体"/>
          <w:color w:val="auto"/>
          <w:sz w:val="24"/>
          <w:highlight w:val="none"/>
          <w:u w:val="single"/>
        </w:rPr>
        <w:t xml:space="preserve">    </w:t>
      </w:r>
      <w:r>
        <w:rPr>
          <w:rFonts w:hint="eastAsia" w:ascii="宋体"/>
          <w:color w:val="auto"/>
          <w:sz w:val="24"/>
          <w:highlight w:val="none"/>
        </w:rPr>
        <w:t>月</w:t>
      </w:r>
      <w:r>
        <w:rPr>
          <w:rFonts w:ascii="宋体"/>
          <w:color w:val="auto"/>
          <w:sz w:val="24"/>
          <w:highlight w:val="none"/>
          <w:u w:val="single"/>
        </w:rPr>
        <w:t xml:space="preserve">  </w:t>
      </w:r>
      <w:r>
        <w:rPr>
          <w:rFonts w:hint="eastAsia" w:ascii="宋体"/>
          <w:color w:val="auto"/>
          <w:sz w:val="24"/>
          <w:highlight w:val="none"/>
        </w:rPr>
        <w:t>＿日</w:t>
      </w:r>
    </w:p>
    <w:p w14:paraId="35FB2D96">
      <w:pPr>
        <w:spacing w:line="360" w:lineRule="auto"/>
        <w:rPr>
          <w:rFonts w:ascii="宋体"/>
          <w:color w:val="auto"/>
          <w:sz w:val="24"/>
          <w:highlight w:val="none"/>
        </w:rPr>
      </w:pPr>
      <w:r>
        <w:rPr>
          <w:rFonts w:hint="eastAsia" w:ascii="宋体"/>
          <w:color w:val="auto"/>
          <w:sz w:val="24"/>
          <w:highlight w:val="none"/>
        </w:rPr>
        <w:t>经营期限：</w:t>
      </w:r>
      <w:r>
        <w:rPr>
          <w:rFonts w:ascii="宋体"/>
          <w:color w:val="auto"/>
          <w:sz w:val="24"/>
          <w:highlight w:val="none"/>
          <w:u w:val="single"/>
        </w:rPr>
        <w:t xml:space="preserve">                                </w:t>
      </w:r>
      <w:r>
        <w:rPr>
          <w:rFonts w:ascii="宋体"/>
          <w:color w:val="auto"/>
          <w:sz w:val="24"/>
          <w:highlight w:val="none"/>
        </w:rPr>
        <w:t xml:space="preserve"> </w:t>
      </w:r>
    </w:p>
    <w:p w14:paraId="37279B6F">
      <w:pPr>
        <w:spacing w:line="360" w:lineRule="auto"/>
        <w:jc w:val="left"/>
        <w:rPr>
          <w:rFonts w:ascii="宋体"/>
          <w:color w:val="auto"/>
          <w:sz w:val="24"/>
          <w:highlight w:val="none"/>
          <w:u w:val="single"/>
        </w:rPr>
      </w:pPr>
      <w:r>
        <w:rPr>
          <w:rFonts w:hint="eastAsia" w:ascii="宋体"/>
          <w:color w:val="auto"/>
          <w:spacing w:val="240"/>
          <w:sz w:val="24"/>
          <w:highlight w:val="none"/>
        </w:rPr>
        <w:t>姓</w:t>
      </w:r>
      <w:r>
        <w:rPr>
          <w:rFonts w:hint="eastAsia" w:ascii="宋体"/>
          <w:color w:val="auto"/>
          <w:sz w:val="24"/>
          <w:highlight w:val="none"/>
        </w:rPr>
        <w:t>名：</w:t>
      </w:r>
      <w:r>
        <w:rPr>
          <w:rFonts w:ascii="宋体"/>
          <w:color w:val="auto"/>
          <w:sz w:val="24"/>
          <w:highlight w:val="none"/>
          <w:u w:val="single"/>
        </w:rPr>
        <w:t xml:space="preserve">           </w:t>
      </w:r>
      <w:r>
        <w:rPr>
          <w:rFonts w:hint="eastAsia" w:ascii="宋体"/>
          <w:color w:val="auto"/>
          <w:sz w:val="24"/>
          <w:highlight w:val="none"/>
        </w:rPr>
        <w:t>身份证号码：</w:t>
      </w:r>
      <w:r>
        <w:rPr>
          <w:rFonts w:ascii="宋体"/>
          <w:color w:val="auto"/>
          <w:sz w:val="24"/>
          <w:highlight w:val="none"/>
          <w:u w:val="single"/>
        </w:rPr>
        <w:t xml:space="preserve">             </w:t>
      </w:r>
      <w:r>
        <w:rPr>
          <w:rFonts w:hint="eastAsia" w:ascii="宋体"/>
          <w:color w:val="auto"/>
          <w:sz w:val="24"/>
          <w:highlight w:val="none"/>
        </w:rPr>
        <w:t>性别</w:t>
      </w:r>
      <w:r>
        <w:rPr>
          <w:rFonts w:hint="eastAsia" w:ascii="宋体"/>
          <w:color w:val="auto"/>
          <w:sz w:val="24"/>
          <w:highlight w:val="none"/>
          <w:u w:val="single"/>
        </w:rPr>
        <w:t>：</w:t>
      </w:r>
      <w:r>
        <w:rPr>
          <w:rFonts w:ascii="宋体"/>
          <w:color w:val="auto"/>
          <w:sz w:val="24"/>
          <w:highlight w:val="none"/>
          <w:u w:val="single"/>
        </w:rPr>
        <w:t xml:space="preserve">            </w:t>
      </w:r>
      <w:r>
        <w:rPr>
          <w:rFonts w:hint="eastAsia" w:ascii="宋体"/>
          <w:color w:val="auto"/>
          <w:sz w:val="24"/>
          <w:highlight w:val="none"/>
        </w:rPr>
        <w:t>年龄：</w:t>
      </w:r>
      <w:r>
        <w:rPr>
          <w:rFonts w:hint="eastAsia" w:ascii="宋体"/>
          <w:color w:val="auto"/>
          <w:sz w:val="24"/>
          <w:highlight w:val="none"/>
          <w:u w:val="single"/>
        </w:rPr>
        <w:t>＿</w:t>
      </w:r>
      <w:r>
        <w:rPr>
          <w:rFonts w:ascii="宋体"/>
          <w:color w:val="auto"/>
          <w:sz w:val="24"/>
          <w:highlight w:val="none"/>
          <w:u w:val="single"/>
        </w:rPr>
        <w:t xml:space="preserve">  </w:t>
      </w:r>
      <w:r>
        <w:rPr>
          <w:rFonts w:hint="eastAsia" w:ascii="宋体"/>
          <w:color w:val="auto"/>
          <w:sz w:val="24"/>
          <w:highlight w:val="none"/>
        </w:rPr>
        <w:t>职务：</w:t>
      </w:r>
      <w:r>
        <w:rPr>
          <w:rFonts w:ascii="宋体"/>
          <w:color w:val="auto"/>
          <w:sz w:val="24"/>
          <w:highlight w:val="none"/>
          <w:u w:val="single"/>
        </w:rPr>
        <w:t xml:space="preserve">       </w:t>
      </w:r>
      <w:r>
        <w:rPr>
          <w:rFonts w:ascii="宋体"/>
          <w:color w:val="auto"/>
          <w:sz w:val="24"/>
          <w:highlight w:val="none"/>
        </w:rPr>
        <w:t>_</w:t>
      </w:r>
      <w:r>
        <w:rPr>
          <w:rFonts w:hint="eastAsia" w:ascii="宋体"/>
          <w:color w:val="auto"/>
          <w:sz w:val="24"/>
          <w:highlight w:val="none"/>
        </w:rPr>
        <w:t>，系</w:t>
      </w:r>
      <w:r>
        <w:rPr>
          <w:rFonts w:ascii="宋体"/>
          <w:color w:val="auto"/>
          <w:sz w:val="24"/>
          <w:highlight w:val="none"/>
          <w:u w:val="single"/>
        </w:rPr>
        <w:t xml:space="preserve">                                </w:t>
      </w:r>
      <w:r>
        <w:rPr>
          <w:rFonts w:hint="eastAsia" w:ascii="宋体"/>
          <w:color w:val="auto"/>
          <w:sz w:val="24"/>
          <w:highlight w:val="none"/>
        </w:rPr>
        <w:t>（投标人名称）的法定代表人。</w:t>
      </w:r>
    </w:p>
    <w:p w14:paraId="6D40EA8E">
      <w:pPr>
        <w:spacing w:line="360" w:lineRule="auto"/>
        <w:rPr>
          <w:color w:val="auto"/>
          <w:highlight w:val="none"/>
        </w:rPr>
      </w:pPr>
      <w:r>
        <w:rPr>
          <w:rFonts w:hint="eastAsia" w:ascii="宋体"/>
          <w:color w:val="auto"/>
          <w:sz w:val="24"/>
          <w:highlight w:val="none"/>
        </w:rPr>
        <w:t>特此证明。</w:t>
      </w:r>
    </w:p>
    <w:p w14:paraId="1D56305B">
      <w:pPr>
        <w:spacing w:line="360" w:lineRule="auto"/>
        <w:ind w:firstLine="3720" w:firstLineChars="1550"/>
        <w:rPr>
          <w:rFonts w:ascii="宋体"/>
          <w:color w:val="auto"/>
          <w:sz w:val="24"/>
          <w:highlight w:val="none"/>
        </w:rPr>
      </w:pPr>
      <w:r>
        <w:rPr>
          <w:rFonts w:hint="eastAsia" w:ascii="宋体"/>
          <w:color w:val="auto"/>
          <w:sz w:val="24"/>
          <w:highlight w:val="none"/>
        </w:rPr>
        <w:t>投标人：</w:t>
      </w:r>
      <w:r>
        <w:rPr>
          <w:rFonts w:ascii="宋体"/>
          <w:color w:val="auto"/>
          <w:sz w:val="24"/>
          <w:highlight w:val="none"/>
          <w:u w:val="single"/>
        </w:rPr>
        <w:t xml:space="preserve">                 </w:t>
      </w:r>
      <w:r>
        <w:rPr>
          <w:rFonts w:hint="eastAsia" w:ascii="宋体"/>
          <w:color w:val="auto"/>
          <w:sz w:val="24"/>
          <w:highlight w:val="none"/>
        </w:rPr>
        <w:t>（签章）</w:t>
      </w:r>
    </w:p>
    <w:p w14:paraId="64B24D8B">
      <w:pPr>
        <w:spacing w:line="360" w:lineRule="auto"/>
        <w:rPr>
          <w:rFonts w:ascii="宋体"/>
          <w:color w:val="auto"/>
          <w:sz w:val="30"/>
          <w:szCs w:val="30"/>
          <w:highlight w:val="none"/>
        </w:rPr>
      </w:pPr>
      <w:r>
        <w:rPr>
          <w:rFonts w:ascii="宋体"/>
          <w:color w:val="auto"/>
          <w:sz w:val="24"/>
          <w:highlight w:val="none"/>
        </w:rPr>
        <w:t xml:space="preserve">                                        </w:t>
      </w:r>
      <w:r>
        <w:rPr>
          <w:rFonts w:hint="eastAsia" w:ascii="宋体"/>
          <w:color w:val="auto"/>
          <w:sz w:val="24"/>
          <w:highlight w:val="none"/>
        </w:rPr>
        <w:t>年</w:t>
      </w:r>
      <w:r>
        <w:rPr>
          <w:rFonts w:ascii="宋体"/>
          <w:color w:val="auto"/>
          <w:sz w:val="24"/>
          <w:highlight w:val="none"/>
        </w:rPr>
        <w:t xml:space="preserve">    </w:t>
      </w:r>
      <w:r>
        <w:rPr>
          <w:rFonts w:hint="eastAsia" w:ascii="宋体"/>
          <w:color w:val="auto"/>
          <w:sz w:val="24"/>
          <w:highlight w:val="none"/>
        </w:rPr>
        <w:t>月</w:t>
      </w:r>
      <w:r>
        <w:rPr>
          <w:rFonts w:ascii="宋体"/>
          <w:color w:val="auto"/>
          <w:sz w:val="24"/>
          <w:highlight w:val="none"/>
        </w:rPr>
        <w:t xml:space="preserve">     </w:t>
      </w:r>
      <w:r>
        <w:rPr>
          <w:rFonts w:hint="eastAsia" w:ascii="宋体"/>
          <w:color w:val="auto"/>
          <w:sz w:val="24"/>
          <w:highlight w:val="none"/>
        </w:rPr>
        <w:t>日</w:t>
      </w:r>
    </w:p>
    <w:p w14:paraId="65CAA36A">
      <w:pPr>
        <w:pStyle w:val="101"/>
        <w:spacing w:beforeLines="100" w:afterLines="100" w:line="360" w:lineRule="auto"/>
        <w:rPr>
          <w:rFonts w:ascii="宋体"/>
          <w:color w:val="auto"/>
          <w:sz w:val="24"/>
          <w:szCs w:val="24"/>
          <w:highlight w:val="none"/>
        </w:rPr>
      </w:pPr>
      <w:r>
        <w:rPr>
          <w:rFonts w:hint="eastAsia" w:ascii="宋体"/>
          <w:color w:val="auto"/>
          <w:sz w:val="24"/>
          <w:szCs w:val="24"/>
          <w:highlight w:val="none"/>
        </w:rPr>
        <w:t>或</w:t>
      </w:r>
      <w:r>
        <w:rPr>
          <w:rFonts w:ascii="宋体"/>
          <w:color w:val="auto"/>
          <w:sz w:val="24"/>
          <w:szCs w:val="24"/>
          <w:highlight w:val="none"/>
        </w:rPr>
        <w:t>1</w:t>
      </w:r>
      <w:r>
        <w:rPr>
          <w:rFonts w:hint="eastAsia" w:ascii="宋体"/>
          <w:color w:val="auto"/>
          <w:sz w:val="24"/>
          <w:szCs w:val="24"/>
          <w:highlight w:val="none"/>
        </w:rPr>
        <w:t>、授权委托书</w:t>
      </w:r>
    </w:p>
    <w:p w14:paraId="4C32ECFB">
      <w:pPr>
        <w:spacing w:line="500" w:lineRule="exact"/>
        <w:ind w:firstLine="480" w:firstLineChars="200"/>
        <w:jc w:val="left"/>
        <w:rPr>
          <w:rFonts w:ascii="宋体"/>
          <w:color w:val="auto"/>
          <w:sz w:val="24"/>
          <w:highlight w:val="none"/>
        </w:rPr>
      </w:pPr>
      <w:r>
        <w:rPr>
          <w:rFonts w:hint="eastAsia" w:ascii="宋体"/>
          <w:color w:val="auto"/>
          <w:sz w:val="24"/>
          <w:highlight w:val="none"/>
        </w:rPr>
        <w:t>本人</w:t>
      </w:r>
      <w:r>
        <w:rPr>
          <w:rFonts w:ascii="宋体"/>
          <w:color w:val="auto"/>
          <w:sz w:val="24"/>
          <w:highlight w:val="none"/>
        </w:rPr>
        <w:t xml:space="preserve"> </w:t>
      </w:r>
      <w:r>
        <w:rPr>
          <w:rFonts w:ascii="宋体"/>
          <w:color w:val="auto"/>
          <w:sz w:val="24"/>
          <w:highlight w:val="none"/>
          <w:u w:val="single"/>
        </w:rPr>
        <w:t xml:space="preserve">    </w:t>
      </w:r>
      <w:r>
        <w:rPr>
          <w:rFonts w:hint="eastAsia" w:ascii="宋体"/>
          <w:color w:val="auto"/>
          <w:sz w:val="24"/>
          <w:highlight w:val="none"/>
        </w:rPr>
        <w:t>（姓名）系</w:t>
      </w:r>
      <w:r>
        <w:rPr>
          <w:rFonts w:ascii="宋体"/>
          <w:color w:val="auto"/>
          <w:sz w:val="24"/>
          <w:highlight w:val="none"/>
          <w:u w:val="single"/>
        </w:rPr>
        <w:t xml:space="preserve">       </w:t>
      </w:r>
      <w:r>
        <w:rPr>
          <w:rFonts w:hint="eastAsia" w:ascii="宋体"/>
          <w:color w:val="auto"/>
          <w:sz w:val="24"/>
          <w:highlight w:val="none"/>
        </w:rPr>
        <w:t>（投标人）的法定代表人，现委托</w:t>
      </w:r>
      <w:r>
        <w:rPr>
          <w:rFonts w:ascii="宋体"/>
          <w:color w:val="auto"/>
          <w:sz w:val="24"/>
          <w:highlight w:val="none"/>
          <w:u w:val="single"/>
        </w:rPr>
        <w:t xml:space="preserve">   </w:t>
      </w:r>
      <w:r>
        <w:rPr>
          <w:rFonts w:hint="eastAsia" w:ascii="宋体"/>
          <w:color w:val="auto"/>
          <w:sz w:val="24"/>
          <w:highlight w:val="none"/>
        </w:rPr>
        <w:t>（姓名）为我方代理人。代理人根据授权，以我方名义签署、澄清、说明、补正、递交、撤回、修改</w:t>
      </w:r>
      <w:r>
        <w:rPr>
          <w:rFonts w:ascii="宋体"/>
          <w:color w:val="auto"/>
          <w:sz w:val="24"/>
          <w:highlight w:val="none"/>
        </w:rPr>
        <w:t xml:space="preserve"> </w:t>
      </w:r>
      <w:r>
        <w:rPr>
          <w:rFonts w:hint="eastAsia" w:ascii="宋体"/>
          <w:color w:val="auto"/>
          <w:sz w:val="24"/>
          <w:highlight w:val="none"/>
        </w:rPr>
        <w:t>“</w:t>
      </w:r>
      <w:r>
        <w:rPr>
          <w:rFonts w:ascii="宋体"/>
          <w:color w:val="auto"/>
          <w:sz w:val="24"/>
          <w:highlight w:val="none"/>
          <w:u w:val="single"/>
        </w:rPr>
        <w:t xml:space="preserve">      </w:t>
      </w:r>
      <w:r>
        <w:rPr>
          <w:rFonts w:ascii="宋体"/>
          <w:color w:val="auto"/>
          <w:sz w:val="24"/>
          <w:highlight w:val="none"/>
        </w:rPr>
        <w:t xml:space="preserve"> </w:t>
      </w:r>
      <w:r>
        <w:rPr>
          <w:rFonts w:hint="eastAsia" w:ascii="宋体"/>
          <w:color w:val="auto"/>
          <w:sz w:val="24"/>
          <w:highlight w:val="none"/>
        </w:rPr>
        <w:t>”</w:t>
      </w:r>
      <w:r>
        <w:rPr>
          <w:rFonts w:hint="eastAsia" w:ascii="宋体"/>
          <w:color w:val="auto"/>
          <w:sz w:val="24"/>
          <w:highlight w:val="none"/>
          <w:lang w:eastAsia="zh-CN"/>
        </w:rPr>
        <w:t>（</w:t>
      </w:r>
      <w:r>
        <w:rPr>
          <w:rFonts w:hint="eastAsia" w:ascii="宋体"/>
          <w:color w:val="auto"/>
          <w:sz w:val="24"/>
          <w:highlight w:val="none"/>
        </w:rPr>
        <w:t>项目名称、编号）投标文件，全权处理与该项目投标、评审答疑、签订合同以及与合同执行有关的一切事务，其法律后果由我方承担。</w:t>
      </w:r>
    </w:p>
    <w:p w14:paraId="0219911F">
      <w:pPr>
        <w:spacing w:line="500" w:lineRule="exact"/>
        <w:ind w:firstLine="480" w:firstLineChars="200"/>
        <w:rPr>
          <w:rFonts w:ascii="宋体"/>
          <w:color w:val="auto"/>
          <w:sz w:val="24"/>
          <w:highlight w:val="none"/>
        </w:rPr>
      </w:pPr>
      <w:r>
        <w:rPr>
          <w:rFonts w:hint="eastAsia" w:ascii="宋体"/>
          <w:color w:val="auto"/>
          <w:sz w:val="24"/>
          <w:highlight w:val="none"/>
        </w:rPr>
        <w:t>委托期限：</w:t>
      </w:r>
      <w:r>
        <w:rPr>
          <w:rFonts w:ascii="宋体"/>
          <w:color w:val="auto"/>
          <w:sz w:val="24"/>
          <w:highlight w:val="none"/>
        </w:rPr>
        <w:t xml:space="preserve"> </w:t>
      </w:r>
      <w:r>
        <w:rPr>
          <w:rFonts w:ascii="宋体" w:cs="宋体"/>
          <w:color w:val="auto"/>
          <w:sz w:val="24"/>
          <w:highlight w:val="none"/>
          <w:u w:val="single"/>
        </w:rPr>
        <w:t xml:space="preserve">          </w:t>
      </w:r>
      <w:r>
        <w:rPr>
          <w:rFonts w:hint="eastAsia" w:ascii="宋体" w:cs="宋体"/>
          <w:color w:val="auto"/>
          <w:sz w:val="24"/>
          <w:highlight w:val="none"/>
        </w:rPr>
        <w:t>。</w:t>
      </w:r>
      <w:r>
        <w:rPr>
          <w:rFonts w:ascii="宋体"/>
          <w:color w:val="auto"/>
          <w:sz w:val="24"/>
          <w:highlight w:val="none"/>
        </w:rPr>
        <w:t xml:space="preserve">                     </w:t>
      </w:r>
    </w:p>
    <w:p w14:paraId="02078BFB">
      <w:pPr>
        <w:spacing w:line="500" w:lineRule="exact"/>
        <w:ind w:firstLine="480" w:firstLineChars="200"/>
        <w:rPr>
          <w:rFonts w:ascii="宋体"/>
          <w:color w:val="auto"/>
          <w:sz w:val="24"/>
          <w:highlight w:val="none"/>
        </w:rPr>
      </w:pPr>
      <w:r>
        <w:rPr>
          <w:rFonts w:hint="eastAsia" w:ascii="宋体"/>
          <w:color w:val="auto"/>
          <w:sz w:val="24"/>
          <w:highlight w:val="none"/>
        </w:rPr>
        <w:t>代理人无转委托权。</w:t>
      </w:r>
    </w:p>
    <w:p w14:paraId="68290069">
      <w:pPr>
        <w:spacing w:line="500" w:lineRule="exact"/>
        <w:ind w:firstLine="480" w:firstLineChars="200"/>
        <w:rPr>
          <w:rFonts w:ascii="宋体"/>
          <w:b/>
          <w:color w:val="auto"/>
          <w:sz w:val="24"/>
          <w:highlight w:val="none"/>
        </w:rPr>
      </w:pPr>
      <w:r>
        <w:rPr>
          <w:rFonts w:hint="eastAsia" w:ascii="宋体"/>
          <w:color w:val="auto"/>
          <w:sz w:val="24"/>
          <w:highlight w:val="none"/>
        </w:rPr>
        <w:t>附：</w:t>
      </w:r>
      <w:r>
        <w:rPr>
          <w:rFonts w:hint="eastAsia" w:ascii="宋体"/>
          <w:b/>
          <w:color w:val="auto"/>
          <w:sz w:val="24"/>
          <w:highlight w:val="none"/>
        </w:rPr>
        <w:t>委托代理人有效身份证</w:t>
      </w:r>
    </w:p>
    <w:p w14:paraId="688690EC">
      <w:pPr>
        <w:spacing w:line="500" w:lineRule="exact"/>
        <w:ind w:firstLine="957" w:firstLineChars="397"/>
        <w:rPr>
          <w:color w:val="auto"/>
          <w:highlight w:val="none"/>
        </w:rPr>
      </w:pPr>
      <w:r>
        <w:rPr>
          <w:rFonts w:hint="eastAsia" w:ascii="宋体"/>
          <w:b/>
          <w:color w:val="auto"/>
          <w:sz w:val="24"/>
          <w:highlight w:val="none"/>
        </w:rPr>
        <w:t>法定代表人有效身份证</w:t>
      </w:r>
    </w:p>
    <w:p w14:paraId="1075F943">
      <w:pPr>
        <w:spacing w:line="500" w:lineRule="exact"/>
        <w:ind w:firstLine="200"/>
        <w:rPr>
          <w:rFonts w:ascii="宋体"/>
          <w:color w:val="auto"/>
          <w:sz w:val="24"/>
          <w:highlight w:val="none"/>
        </w:rPr>
      </w:pPr>
      <w:r>
        <w:rPr>
          <w:rFonts w:ascii="宋体"/>
          <w:color w:val="auto"/>
          <w:sz w:val="24"/>
          <w:highlight w:val="none"/>
        </w:rPr>
        <w:t xml:space="preserve">                                        </w:t>
      </w:r>
      <w:r>
        <w:rPr>
          <w:rFonts w:hint="eastAsia" w:ascii="宋体"/>
          <w:color w:val="auto"/>
          <w:sz w:val="24"/>
          <w:highlight w:val="none"/>
        </w:rPr>
        <w:t>投标人（签章）：</w:t>
      </w:r>
    </w:p>
    <w:p w14:paraId="1AE08E78">
      <w:pPr>
        <w:spacing w:line="500" w:lineRule="exact"/>
        <w:ind w:firstLine="5040" w:firstLineChars="2100"/>
        <w:rPr>
          <w:rFonts w:ascii="宋体"/>
          <w:color w:val="auto"/>
          <w:sz w:val="24"/>
          <w:highlight w:val="none"/>
        </w:rPr>
      </w:pPr>
      <w:r>
        <w:rPr>
          <w:rFonts w:hint="eastAsia" w:ascii="宋体"/>
          <w:color w:val="auto"/>
          <w:sz w:val="24"/>
          <w:highlight w:val="none"/>
        </w:rPr>
        <w:t>法定代表人（身份证号码）：</w:t>
      </w:r>
      <w:r>
        <w:rPr>
          <w:rFonts w:ascii="宋体"/>
          <w:color w:val="auto"/>
          <w:sz w:val="24"/>
          <w:highlight w:val="none"/>
        </w:rPr>
        <w:t xml:space="preserve"> </w:t>
      </w:r>
      <w:r>
        <w:rPr>
          <w:rFonts w:hint="eastAsia" w:ascii="宋体"/>
          <w:color w:val="auto"/>
          <w:sz w:val="24"/>
          <w:highlight w:val="none"/>
        </w:rPr>
        <w:t>（签章）</w:t>
      </w:r>
    </w:p>
    <w:p w14:paraId="68355D18">
      <w:pPr>
        <w:spacing w:line="500" w:lineRule="exact"/>
        <w:ind w:firstLine="5040" w:firstLineChars="2100"/>
        <w:rPr>
          <w:rFonts w:ascii="宋体"/>
          <w:color w:val="auto"/>
          <w:sz w:val="24"/>
          <w:highlight w:val="none"/>
        </w:rPr>
      </w:pPr>
      <w:r>
        <w:rPr>
          <w:rFonts w:hint="eastAsia" w:ascii="宋体"/>
          <w:color w:val="auto"/>
          <w:sz w:val="24"/>
          <w:highlight w:val="none"/>
        </w:rPr>
        <w:t>委托代理人（身份证号码）：</w:t>
      </w:r>
      <w:r>
        <w:rPr>
          <w:rFonts w:ascii="宋体"/>
          <w:color w:val="auto"/>
          <w:sz w:val="24"/>
          <w:highlight w:val="none"/>
        </w:rPr>
        <w:t xml:space="preserve">      </w:t>
      </w:r>
    </w:p>
    <w:p w14:paraId="33F25D61">
      <w:pPr>
        <w:spacing w:line="500" w:lineRule="exact"/>
        <w:ind w:firstLine="2820" w:firstLineChars="1175"/>
        <w:rPr>
          <w:color w:val="auto"/>
          <w:highlight w:val="none"/>
        </w:rPr>
      </w:pPr>
      <w:r>
        <w:rPr>
          <w:rFonts w:ascii="宋体"/>
          <w:color w:val="auto"/>
          <w:sz w:val="24"/>
          <w:highlight w:val="none"/>
        </w:rPr>
        <w:t xml:space="preserve">                  </w:t>
      </w:r>
      <w:r>
        <w:rPr>
          <w:rFonts w:hint="eastAsia" w:ascii="宋体"/>
          <w:color w:val="auto"/>
          <w:sz w:val="24"/>
          <w:highlight w:val="none"/>
        </w:rPr>
        <w:t>年</w:t>
      </w:r>
      <w:r>
        <w:rPr>
          <w:rFonts w:ascii="宋体"/>
          <w:color w:val="auto"/>
          <w:sz w:val="24"/>
          <w:highlight w:val="none"/>
        </w:rPr>
        <w:t xml:space="preserve">    </w:t>
      </w:r>
      <w:r>
        <w:rPr>
          <w:rFonts w:hint="eastAsia" w:ascii="宋体"/>
          <w:color w:val="auto"/>
          <w:sz w:val="24"/>
          <w:highlight w:val="none"/>
        </w:rPr>
        <w:t>月</w:t>
      </w:r>
      <w:r>
        <w:rPr>
          <w:rFonts w:ascii="宋体"/>
          <w:color w:val="auto"/>
          <w:sz w:val="24"/>
          <w:highlight w:val="none"/>
        </w:rPr>
        <w:t xml:space="preserve">    </w:t>
      </w:r>
      <w:r>
        <w:rPr>
          <w:rFonts w:hint="eastAsia" w:ascii="宋体"/>
          <w:color w:val="auto"/>
          <w:sz w:val="24"/>
          <w:highlight w:val="none"/>
        </w:rPr>
        <w:t>日</w:t>
      </w:r>
    </w:p>
    <w:p w14:paraId="1DF25BCD">
      <w:pPr>
        <w:spacing w:line="360" w:lineRule="auto"/>
        <w:jc w:val="center"/>
        <w:rPr>
          <w:b/>
          <w:color w:val="auto"/>
          <w:sz w:val="28"/>
          <w:szCs w:val="28"/>
          <w:highlight w:val="none"/>
        </w:rPr>
      </w:pPr>
      <w:r>
        <w:rPr>
          <w:rFonts w:hint="eastAsia"/>
          <w:b/>
          <w:color w:val="auto"/>
          <w:sz w:val="28"/>
          <w:szCs w:val="28"/>
          <w:highlight w:val="none"/>
        </w:rPr>
        <w:br w:type="page"/>
      </w:r>
      <w:r>
        <w:rPr>
          <w:rFonts w:hint="eastAsia"/>
          <w:b/>
          <w:color w:val="auto"/>
          <w:sz w:val="28"/>
          <w:szCs w:val="28"/>
          <w:highlight w:val="none"/>
        </w:rPr>
        <w:t>（</w:t>
      </w:r>
      <w:r>
        <w:rPr>
          <w:b/>
          <w:color w:val="auto"/>
          <w:sz w:val="28"/>
          <w:szCs w:val="28"/>
          <w:highlight w:val="none"/>
        </w:rPr>
        <w:t>2</w:t>
      </w:r>
      <w:r>
        <w:rPr>
          <w:rFonts w:hint="eastAsia"/>
          <w:b/>
          <w:color w:val="auto"/>
          <w:sz w:val="28"/>
          <w:szCs w:val="28"/>
          <w:highlight w:val="none"/>
        </w:rPr>
        <w:t>）诚信投标承诺书</w:t>
      </w:r>
      <w:bookmarkEnd w:id="775"/>
      <w:bookmarkEnd w:id="776"/>
      <w:r>
        <w:rPr>
          <w:b/>
          <w:color w:val="auto"/>
          <w:sz w:val="28"/>
          <w:szCs w:val="28"/>
          <w:highlight w:val="none"/>
        </w:rPr>
        <w:t> </w:t>
      </w:r>
      <w:bookmarkEnd w:id="777"/>
    </w:p>
    <w:p w14:paraId="54756A41">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ascii="宋体" w:hAnsi="宋体"/>
          <w:color w:val="auto"/>
          <w:szCs w:val="21"/>
          <w:highlight w:val="none"/>
        </w:rPr>
      </w:pPr>
      <w:r>
        <w:rPr>
          <w:rFonts w:hint="eastAsia" w:ascii="宋体" w:hAnsi="宋体"/>
          <w:color w:val="auto"/>
          <w:szCs w:val="21"/>
          <w:highlight w:val="none"/>
        </w:rPr>
        <w:t>本人以企业法定代表人的身份郑重承诺：</w:t>
      </w:r>
    </w:p>
    <w:p w14:paraId="7ED2793D">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ascii="宋体" w:hAnsi="宋体"/>
          <w:color w:val="auto"/>
          <w:szCs w:val="21"/>
          <w:highlight w:val="none"/>
        </w:rPr>
      </w:pPr>
      <w:r>
        <w:rPr>
          <w:rFonts w:hint="eastAsia" w:ascii="宋体" w:hAnsi="宋体"/>
          <w:color w:val="auto"/>
          <w:szCs w:val="21"/>
          <w:highlight w:val="none"/>
        </w:rPr>
        <w:t>一、将遵循公开、公正和诚实信用的原则自愿参加</w:t>
      </w:r>
      <w:r>
        <w:rPr>
          <w:rFonts w:hint="eastAsia" w:ascii="宋体" w:hAnsi="宋体"/>
          <w:color w:val="auto"/>
          <w:szCs w:val="21"/>
          <w:highlight w:val="none"/>
          <w:u w:val="single"/>
        </w:rPr>
        <w:t xml:space="preserve">                     （项目名称）</w:t>
      </w:r>
      <w:r>
        <w:rPr>
          <w:rFonts w:hint="eastAsia" w:ascii="宋体" w:hAnsi="宋体"/>
          <w:color w:val="auto"/>
          <w:szCs w:val="21"/>
          <w:highlight w:val="none"/>
        </w:rPr>
        <w:t>项目的投标；</w:t>
      </w:r>
    </w:p>
    <w:p w14:paraId="7BCAC416">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ascii="宋体" w:hAnsi="宋体"/>
          <w:color w:val="auto"/>
          <w:szCs w:val="21"/>
          <w:highlight w:val="none"/>
        </w:rPr>
      </w:pPr>
      <w:r>
        <w:rPr>
          <w:rFonts w:hint="eastAsia" w:ascii="宋体" w:hAnsi="宋体"/>
          <w:color w:val="auto"/>
          <w:szCs w:val="21"/>
          <w:highlight w:val="none"/>
        </w:rPr>
        <w:t>二、所提供的一切材料都是真实、合法的；</w:t>
      </w:r>
    </w:p>
    <w:p w14:paraId="05C3BDD0">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ascii="宋体" w:hAnsi="宋体"/>
          <w:color w:val="auto"/>
          <w:szCs w:val="21"/>
          <w:highlight w:val="none"/>
        </w:rPr>
      </w:pPr>
      <w:r>
        <w:rPr>
          <w:rFonts w:hint="eastAsia" w:ascii="宋体" w:hAnsi="宋体"/>
          <w:color w:val="auto"/>
          <w:szCs w:val="21"/>
          <w:highlight w:val="none"/>
        </w:rPr>
        <w:t>三、不出借、转让资质证书，不让他人挂靠投标，不以他人名义投标或者以其他方式弄虚作假，骗取中标；</w:t>
      </w:r>
    </w:p>
    <w:p w14:paraId="2E8210B5">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ascii="宋体" w:hAnsi="宋体"/>
          <w:color w:val="auto"/>
          <w:szCs w:val="21"/>
          <w:highlight w:val="none"/>
        </w:rPr>
      </w:pPr>
      <w:r>
        <w:rPr>
          <w:rFonts w:hint="eastAsia" w:ascii="宋体" w:hAnsi="宋体"/>
          <w:color w:val="auto"/>
          <w:szCs w:val="21"/>
          <w:highlight w:val="none"/>
        </w:rPr>
        <w:t>四、不与其他投标人相互串通投标报价，不排挤其他投标人的公平竞争、损害招标人的合法权益；</w:t>
      </w:r>
    </w:p>
    <w:p w14:paraId="4D663333">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五、不与招标人、招标代理机构或其他投标人串通投标，损害国家利益、社会公共利益或者他人的合法权益；</w:t>
      </w:r>
    </w:p>
    <w:p w14:paraId="0F52484C">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六、我公司没有下列情形：①被列入“信用中国”网站“失信被执行人”的；②被列入“信用中国”网站“重大税收违法失信主体”的；③被列入“信用中国”网站“拖欠农民工工资失信联合惩戒对象名单”的；④被列入“信用中国”网站“安全生产严重失信主体名单”的；⑤被列入国家企业信用信息公示系统网站“严重违法失信名单”的；</w:t>
      </w:r>
    </w:p>
    <w:p w14:paraId="5F5CDD20">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ascii="宋体" w:hAnsi="宋体"/>
          <w:color w:val="auto"/>
          <w:szCs w:val="21"/>
          <w:highlight w:val="none"/>
        </w:rPr>
      </w:pPr>
      <w:r>
        <w:rPr>
          <w:rFonts w:hint="eastAsia" w:ascii="宋体" w:hAnsi="宋体"/>
          <w:color w:val="auto"/>
          <w:szCs w:val="21"/>
          <w:highlight w:val="none"/>
        </w:rPr>
        <w:t>七、严格遵守开标现场纪律，服从监管人员管理；</w:t>
      </w:r>
    </w:p>
    <w:p w14:paraId="263A59AC">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ascii="宋体" w:hAnsi="宋体"/>
          <w:color w:val="auto"/>
          <w:szCs w:val="21"/>
          <w:highlight w:val="none"/>
        </w:rPr>
      </w:pPr>
      <w:r>
        <w:rPr>
          <w:rFonts w:hint="eastAsia" w:ascii="宋体" w:hAnsi="宋体"/>
          <w:color w:val="auto"/>
          <w:szCs w:val="21"/>
          <w:highlight w:val="none"/>
        </w:rPr>
        <w:t>八、保证中标后不转包及使用挂靠施工队伍，若有分包征得建设单位同意；</w:t>
      </w:r>
    </w:p>
    <w:p w14:paraId="47C3D2E4">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ascii="宋体" w:hAnsi="宋体"/>
          <w:color w:val="auto"/>
          <w:szCs w:val="21"/>
          <w:highlight w:val="none"/>
        </w:rPr>
      </w:pPr>
      <w:r>
        <w:rPr>
          <w:rFonts w:hint="eastAsia" w:ascii="宋体" w:hAnsi="宋体"/>
          <w:color w:val="auto"/>
          <w:szCs w:val="21"/>
          <w:highlight w:val="none"/>
        </w:rPr>
        <w:t>九、保证中标之后，按照投标文件承诺派驻管理人员及投入机械设备，如有违反，同意接受建设单位违约处罚；</w:t>
      </w:r>
    </w:p>
    <w:p w14:paraId="29934C93">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ascii="宋体" w:hAnsi="宋体"/>
          <w:color w:val="auto"/>
          <w:szCs w:val="21"/>
          <w:highlight w:val="none"/>
        </w:rPr>
      </w:pPr>
      <w:r>
        <w:rPr>
          <w:rFonts w:hint="eastAsia" w:ascii="宋体" w:hAnsi="宋体"/>
          <w:color w:val="auto"/>
          <w:szCs w:val="21"/>
          <w:highlight w:val="none"/>
        </w:rPr>
        <w:t>十、保证企业及所属相关人员在本次投标中无行贿等犯罪行为；</w:t>
      </w:r>
    </w:p>
    <w:p w14:paraId="56D47E76">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十</w:t>
      </w:r>
      <w:r>
        <w:rPr>
          <w:rFonts w:hint="eastAsia" w:ascii="宋体" w:hAnsi="宋体"/>
          <w:color w:val="auto"/>
          <w:szCs w:val="21"/>
          <w:highlight w:val="none"/>
          <w:lang w:val="en-US" w:eastAsia="zh-CN"/>
        </w:rPr>
        <w:t>一</w:t>
      </w:r>
      <w:r>
        <w:rPr>
          <w:rFonts w:hint="eastAsia" w:ascii="宋体" w:hAnsi="宋体"/>
          <w:color w:val="auto"/>
          <w:szCs w:val="21"/>
          <w:highlight w:val="none"/>
        </w:rPr>
        <w:t>、如在投标过程和公示期间发生投诉行为，依法进行投诉。投诉内容符合要求，投诉材料加盖企业公章或由法定代表人授权委托人签字，并附有关身份证明复印件。不恶意投诉，对本公司提供的投诉线索的真实性负责，否则愿接受有关部门的处罚；</w:t>
      </w:r>
    </w:p>
    <w:p w14:paraId="1600B130">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 xml:space="preserve"> 以上内容我已仔细阅读，本公司若有违反承诺内容的行为，自愿接受取消投标或者中标资格、记入不良行为记录等有关处理，愿意承担法律责任，给招标人造成损失的，承担赔偿责任。</w:t>
      </w:r>
    </w:p>
    <w:p w14:paraId="7029E05F">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ascii="宋体" w:hAnsi="宋体"/>
          <w:color w:val="auto"/>
          <w:szCs w:val="21"/>
          <w:highlight w:val="none"/>
        </w:rPr>
      </w:pPr>
      <w:r>
        <w:rPr>
          <w:rFonts w:hint="eastAsia" w:ascii="宋体" w:hAnsi="宋体"/>
          <w:color w:val="auto"/>
          <w:szCs w:val="21"/>
          <w:highlight w:val="none"/>
        </w:rPr>
        <w:t>开户银行：                   基本账户：</w:t>
      </w:r>
    </w:p>
    <w:p w14:paraId="2F224A2A">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 xml:space="preserve">投标人（签章）：        </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 xml:space="preserve">  法定代表人（签章）：</w:t>
      </w:r>
    </w:p>
    <w:p w14:paraId="348FE35A">
      <w:pPr>
        <w:keepNext w:val="0"/>
        <w:keepLines w:val="0"/>
        <w:pageBreakBefore w:val="0"/>
        <w:widowControl w:val="0"/>
        <w:kinsoku/>
        <w:wordWrap/>
        <w:overflowPunct/>
        <w:topLinePunct w:val="0"/>
        <w:autoSpaceDE/>
        <w:autoSpaceDN/>
        <w:bidi w:val="0"/>
        <w:adjustRightInd w:val="0"/>
        <w:snapToGrid w:val="0"/>
        <w:spacing w:line="440" w:lineRule="exact"/>
        <w:jc w:val="right"/>
        <w:textAlignment w:val="auto"/>
        <w:rPr>
          <w:rFonts w:hint="eastAsia" w:ascii="仿宋_GB2312" w:eastAsia="仿宋_GB2312"/>
          <w:color w:val="auto"/>
          <w:sz w:val="32"/>
          <w:szCs w:val="32"/>
          <w:highlight w:val="none"/>
        </w:rPr>
      </w:pPr>
      <w:r>
        <w:rPr>
          <w:rFonts w:hint="eastAsia" w:ascii="宋体" w:hAnsi="宋体"/>
          <w:color w:val="auto"/>
          <w:szCs w:val="21"/>
          <w:highlight w:val="none"/>
        </w:rPr>
        <w:t>日期：</w:t>
      </w:r>
      <w:r>
        <w:rPr>
          <w:rFonts w:ascii="宋体" w:hAnsi="宋体"/>
          <w:color w:val="auto"/>
          <w:szCs w:val="21"/>
          <w:highlight w:val="none"/>
          <w:u w:val="single"/>
        </w:rPr>
        <w:t xml:space="preserve">           </w:t>
      </w:r>
      <w:r>
        <w:rPr>
          <w:rFonts w:hint="eastAsia" w:ascii="宋体" w:hAnsi="宋体"/>
          <w:color w:val="auto"/>
          <w:szCs w:val="21"/>
          <w:highlight w:val="none"/>
        </w:rPr>
        <w:t>年</w:t>
      </w:r>
      <w:r>
        <w:rPr>
          <w:rFonts w:ascii="宋体" w:hAnsi="宋体"/>
          <w:color w:val="auto"/>
          <w:szCs w:val="21"/>
          <w:highlight w:val="none"/>
        </w:rPr>
        <w:t xml:space="preserve"> </w:t>
      </w:r>
      <w:r>
        <w:rPr>
          <w:rFonts w:ascii="宋体" w:hAnsi="宋体"/>
          <w:color w:val="auto"/>
          <w:szCs w:val="21"/>
          <w:highlight w:val="none"/>
          <w:u w:val="single"/>
        </w:rPr>
        <w:t xml:space="preserve">           </w:t>
      </w:r>
      <w:r>
        <w:rPr>
          <w:rFonts w:hint="eastAsia" w:ascii="宋体" w:hAnsi="宋体"/>
          <w:color w:val="auto"/>
          <w:szCs w:val="21"/>
          <w:highlight w:val="none"/>
        </w:rPr>
        <w:t>月</w:t>
      </w:r>
      <w:r>
        <w:rPr>
          <w:rFonts w:ascii="宋体" w:hAnsi="宋体"/>
          <w:color w:val="auto"/>
          <w:szCs w:val="21"/>
          <w:highlight w:val="none"/>
        </w:rPr>
        <w:t xml:space="preserve"> </w:t>
      </w:r>
      <w:r>
        <w:rPr>
          <w:rFonts w:ascii="宋体" w:hAnsi="宋体"/>
          <w:color w:val="auto"/>
          <w:szCs w:val="21"/>
          <w:highlight w:val="none"/>
          <w:u w:val="single"/>
        </w:rPr>
        <w:t xml:space="preserve">            </w:t>
      </w:r>
      <w:r>
        <w:rPr>
          <w:rFonts w:hint="eastAsia" w:ascii="宋体" w:hAnsi="宋体"/>
          <w:color w:val="auto"/>
          <w:szCs w:val="21"/>
          <w:highlight w:val="none"/>
        </w:rPr>
        <w:t>日</w:t>
      </w:r>
    </w:p>
    <w:p w14:paraId="5AB2BA3A">
      <w:pPr>
        <w:rPr>
          <w:rFonts w:ascii="宋体"/>
          <w:b/>
          <w:color w:val="auto"/>
          <w:sz w:val="32"/>
          <w:szCs w:val="32"/>
          <w:highlight w:val="none"/>
        </w:rPr>
      </w:pPr>
    </w:p>
    <w:p w14:paraId="7F104225">
      <w:pPr>
        <w:rPr>
          <w:color w:val="auto"/>
          <w:highlight w:val="none"/>
        </w:rPr>
      </w:pPr>
    </w:p>
    <w:p w14:paraId="3330595A">
      <w:pPr>
        <w:rPr>
          <w:rFonts w:hint="eastAsia" w:ascii="宋体" w:hAnsi="宋体"/>
          <w:b/>
          <w:color w:val="auto"/>
          <w:sz w:val="32"/>
          <w:szCs w:val="32"/>
          <w:highlight w:val="none"/>
        </w:rPr>
      </w:pPr>
      <w:r>
        <w:rPr>
          <w:rFonts w:hint="eastAsia" w:ascii="宋体" w:hAnsi="宋体"/>
          <w:b/>
          <w:color w:val="auto"/>
          <w:sz w:val="32"/>
          <w:szCs w:val="32"/>
          <w:highlight w:val="none"/>
        </w:rPr>
        <w:br w:type="page"/>
      </w:r>
    </w:p>
    <w:p w14:paraId="6415005E">
      <w:pPr>
        <w:spacing w:line="360" w:lineRule="auto"/>
        <w:jc w:val="center"/>
        <w:rPr>
          <w:rFonts w:hint="eastAsia" w:ascii="Times New Roman" w:hAnsi="Times New Roman" w:eastAsia="宋体" w:cs="Times New Roman"/>
          <w:b/>
          <w:color w:val="auto"/>
          <w:sz w:val="28"/>
          <w:szCs w:val="28"/>
          <w:highlight w:val="none"/>
          <w:lang w:val="en-US" w:eastAsia="zh-CN"/>
        </w:rPr>
      </w:pPr>
      <w:r>
        <w:rPr>
          <w:rFonts w:hint="eastAsia"/>
          <w:b/>
          <w:color w:val="auto"/>
          <w:sz w:val="28"/>
          <w:szCs w:val="28"/>
          <w:highlight w:val="none"/>
        </w:rPr>
        <w:t>（</w:t>
      </w:r>
      <w:r>
        <w:rPr>
          <w:rFonts w:hint="eastAsia"/>
          <w:b/>
          <w:color w:val="auto"/>
          <w:sz w:val="28"/>
          <w:szCs w:val="28"/>
          <w:highlight w:val="none"/>
          <w:lang w:val="en-US" w:eastAsia="zh-CN"/>
        </w:rPr>
        <w:t>3</w:t>
      </w:r>
      <w:r>
        <w:rPr>
          <w:rFonts w:hint="eastAsia"/>
          <w:b/>
          <w:color w:val="auto"/>
          <w:sz w:val="28"/>
          <w:szCs w:val="28"/>
          <w:highlight w:val="none"/>
        </w:rPr>
        <w:t>）</w:t>
      </w:r>
      <w:r>
        <w:rPr>
          <w:rFonts w:hint="eastAsia" w:ascii="Times New Roman" w:hAnsi="Times New Roman" w:eastAsia="宋体" w:cs="Times New Roman"/>
          <w:b/>
          <w:color w:val="auto"/>
          <w:sz w:val="28"/>
          <w:szCs w:val="28"/>
          <w:highlight w:val="none"/>
          <w:lang w:val="en-US" w:eastAsia="zh-CN"/>
        </w:rPr>
        <w:t>投标函</w:t>
      </w:r>
    </w:p>
    <w:p w14:paraId="06EFE557">
      <w:pPr>
        <w:keepNext w:val="0"/>
        <w:keepLines w:val="0"/>
        <w:pageBreakBefore w:val="0"/>
        <w:widowControl w:val="0"/>
        <w:kinsoku/>
        <w:overflowPunct/>
        <w:topLinePunct w:val="0"/>
        <w:autoSpaceDE/>
        <w:autoSpaceDN/>
        <w:bidi w:val="0"/>
        <w:adjustRightInd/>
        <w:snapToGrid/>
        <w:spacing w:line="560" w:lineRule="exac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致：</w:t>
      </w:r>
      <w:r>
        <w:rPr>
          <w:rFonts w:hint="eastAsia" w:ascii="宋体" w:hAnsi="宋体" w:eastAsia="宋体" w:cs="宋体"/>
          <w:color w:val="auto"/>
          <w:sz w:val="24"/>
          <w:szCs w:val="24"/>
          <w:highlight w:val="none"/>
          <w:u w:val="single"/>
        </w:rPr>
        <w:t xml:space="preserve">        （招标人）      </w:t>
      </w:r>
    </w:p>
    <w:p w14:paraId="7A92C83D">
      <w:pPr>
        <w:keepNext w:val="0"/>
        <w:keepLines w:val="0"/>
        <w:pageBreakBefore w:val="0"/>
        <w:widowControl w:val="0"/>
        <w:kinsoku/>
        <w:wordWrap w:val="0"/>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1.</w:t>
      </w:r>
      <w:r>
        <w:rPr>
          <w:rFonts w:hint="eastAsia" w:ascii="宋体" w:hAnsi="宋体" w:eastAsia="宋体" w:cs="宋体"/>
          <w:color w:val="auto"/>
          <w:sz w:val="24"/>
          <w:szCs w:val="24"/>
          <w:highlight w:val="none"/>
        </w:rPr>
        <w:t>根据你方</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招标文件，遵照《中华人民共和国招标投标法》等有关规定，经踏勘项目现场和研究上述招标文件的投标须知、合同条件、技术规范</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其他有关文件后，我方愿以</w:t>
      </w:r>
      <w:r>
        <w:rPr>
          <w:rFonts w:hint="eastAsia" w:ascii="宋体" w:hAnsi="宋体" w:eastAsia="宋体" w:cs="宋体"/>
          <w:color w:val="auto"/>
          <w:sz w:val="24"/>
          <w:szCs w:val="24"/>
          <w:highlight w:val="none"/>
          <w:lang w:eastAsia="zh-CN"/>
        </w:rPr>
        <w:t>人民币（大写）</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eastAsia="zh-CN"/>
        </w:rPr>
        <w:t>（小写）</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lang w:val="en-US" w:eastAsia="zh-CN"/>
        </w:rPr>
        <w:t>的投标总报价</w:t>
      </w:r>
      <w:r>
        <w:rPr>
          <w:rFonts w:hint="eastAsia" w:ascii="宋体" w:hAnsi="宋体" w:eastAsia="宋体" w:cs="宋体"/>
          <w:color w:val="auto"/>
          <w:sz w:val="24"/>
          <w:szCs w:val="24"/>
          <w:highlight w:val="none"/>
        </w:rPr>
        <w:t>承包</w:t>
      </w:r>
      <w:r>
        <w:rPr>
          <w:rFonts w:hint="eastAsia" w:ascii="宋体" w:hAnsi="宋体" w:cs="宋体"/>
          <w:color w:val="auto"/>
          <w:sz w:val="24"/>
          <w:szCs w:val="24"/>
          <w:highlight w:val="none"/>
          <w:lang w:val="en-US" w:eastAsia="zh-CN"/>
        </w:rPr>
        <w:t>本项目所有内容</w:t>
      </w:r>
      <w:r>
        <w:rPr>
          <w:rFonts w:hint="eastAsia" w:ascii="宋体" w:hAnsi="宋体" w:eastAsia="宋体" w:cs="宋体"/>
          <w:color w:val="auto"/>
          <w:sz w:val="24"/>
          <w:szCs w:val="24"/>
          <w:highlight w:val="none"/>
        </w:rPr>
        <w:t>。</w:t>
      </w:r>
    </w:p>
    <w:p w14:paraId="0EEEE644">
      <w:pPr>
        <w:keepNext w:val="0"/>
        <w:keepLines w:val="0"/>
        <w:pageBreakBefore w:val="0"/>
        <w:widowControl w:val="0"/>
        <w:numPr>
          <w:ilvl w:val="0"/>
          <w:numId w:val="6"/>
        </w:numPr>
        <w:kinsoku/>
        <w:overflowPunct/>
        <w:topLinePunct w:val="0"/>
        <w:autoSpaceDE/>
        <w:autoSpaceDN/>
        <w:bidi w:val="0"/>
        <w:adjustRightInd/>
        <w:snapToGrid/>
        <w:spacing w:line="560" w:lineRule="exact"/>
        <w:ind w:left="840" w:hanging="360"/>
        <w:textAlignment w:val="auto"/>
        <w:rPr>
          <w:rFonts w:hint="eastAsia" w:ascii="宋体" w:hAnsi="宋体" w:eastAsia="宋体" w:cs="宋体"/>
          <w:color w:val="auto"/>
          <w:spacing w:val="-4"/>
          <w:sz w:val="24"/>
          <w:szCs w:val="24"/>
          <w:highlight w:val="none"/>
        </w:rPr>
      </w:pPr>
      <w:r>
        <w:rPr>
          <w:rFonts w:hint="eastAsia" w:ascii="宋体" w:hAnsi="宋体" w:eastAsia="宋体" w:cs="宋体"/>
          <w:color w:val="auto"/>
          <w:spacing w:val="-4"/>
          <w:sz w:val="24"/>
          <w:szCs w:val="24"/>
          <w:highlight w:val="none"/>
        </w:rPr>
        <w:t>我方已详细审核全部招标文件及有关附件，承诺招标文件及有关附件中所有条款。</w:t>
      </w:r>
    </w:p>
    <w:p w14:paraId="3559473F">
      <w:pPr>
        <w:keepNext w:val="0"/>
        <w:keepLines w:val="0"/>
        <w:pageBreakBefore w:val="0"/>
        <w:widowControl w:val="0"/>
        <w:kinsoku/>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3.</w:t>
      </w:r>
      <w:r>
        <w:rPr>
          <w:rFonts w:hint="eastAsia" w:ascii="宋体" w:hAnsi="宋体" w:eastAsia="宋体" w:cs="宋体"/>
          <w:color w:val="auto"/>
          <w:sz w:val="24"/>
          <w:szCs w:val="24"/>
          <w:highlight w:val="none"/>
        </w:rPr>
        <w:t>一旦我方中标，保证按照招标人要求开始本工程的施工，并在</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个日历天内完成本合同</w:t>
      </w:r>
      <w:r>
        <w:rPr>
          <w:rFonts w:hint="eastAsia" w:ascii="宋体" w:hAnsi="宋体" w:eastAsia="宋体" w:cs="宋体"/>
          <w:color w:val="auto"/>
          <w:sz w:val="24"/>
          <w:szCs w:val="24"/>
          <w:highlight w:val="none"/>
        </w:rPr>
        <w:t>的供货、</w:t>
      </w:r>
      <w:r>
        <w:rPr>
          <w:rFonts w:hint="eastAsia" w:ascii="宋体" w:hAnsi="宋体" w:cs="宋体"/>
          <w:color w:val="auto"/>
          <w:sz w:val="24"/>
          <w:szCs w:val="24"/>
          <w:highlight w:val="none"/>
          <w:lang w:val="en-US" w:eastAsia="zh-CN"/>
        </w:rPr>
        <w:t>组</w:t>
      </w:r>
      <w:r>
        <w:rPr>
          <w:rFonts w:hint="eastAsia" w:ascii="宋体" w:hAnsi="宋体" w:eastAsia="宋体" w:cs="宋体"/>
          <w:color w:val="auto"/>
          <w:sz w:val="24"/>
          <w:szCs w:val="24"/>
          <w:highlight w:val="none"/>
        </w:rPr>
        <w:t>装调试及验收，</w:t>
      </w:r>
      <w:r>
        <w:rPr>
          <w:rFonts w:hint="eastAsia" w:ascii="宋体" w:hAnsi="宋体" w:cs="宋体"/>
          <w:color w:val="auto"/>
          <w:sz w:val="24"/>
          <w:szCs w:val="24"/>
          <w:highlight w:val="none"/>
          <w:lang w:val="en-US" w:eastAsia="zh-CN"/>
        </w:rPr>
        <w:t>设</w:t>
      </w:r>
      <w:r>
        <w:rPr>
          <w:rFonts w:hint="eastAsia" w:ascii="宋体" w:hAnsi="宋体" w:cs="宋体"/>
          <w:color w:val="auto"/>
          <w:sz w:val="24"/>
          <w:szCs w:val="24"/>
          <w:highlight w:val="none"/>
          <w:lang w:val="en-US" w:eastAsia="zh-CN"/>
        </w:rPr>
        <w:t>备</w:t>
      </w:r>
      <w:r>
        <w:rPr>
          <w:rFonts w:hint="eastAsia" w:ascii="宋体" w:hAnsi="宋体" w:eastAsia="宋体" w:cs="宋体"/>
          <w:color w:val="auto"/>
          <w:sz w:val="24"/>
          <w:szCs w:val="24"/>
          <w:highlight w:val="none"/>
        </w:rPr>
        <w:t>质量</w:t>
      </w:r>
      <w:r>
        <w:rPr>
          <w:rFonts w:hint="eastAsia" w:ascii="宋体" w:hAnsi="宋体" w:cs="宋体"/>
          <w:color w:val="auto"/>
          <w:sz w:val="24"/>
          <w:szCs w:val="24"/>
          <w:highlight w:val="none"/>
          <w:lang w:val="en-US" w:eastAsia="zh-CN"/>
        </w:rPr>
        <w:t>响应招标文件要求</w:t>
      </w:r>
      <w:r>
        <w:rPr>
          <w:rFonts w:hint="eastAsia" w:ascii="宋体" w:hAnsi="宋体" w:eastAsia="宋体" w:cs="宋体"/>
          <w:color w:val="auto"/>
          <w:sz w:val="24"/>
          <w:szCs w:val="24"/>
          <w:highlight w:val="none"/>
        </w:rPr>
        <w:t>。</w:t>
      </w:r>
    </w:p>
    <w:p w14:paraId="66318A7D">
      <w:pPr>
        <w:keepNext w:val="0"/>
        <w:keepLines w:val="0"/>
        <w:pageBreakBefore w:val="0"/>
        <w:widowControl w:val="0"/>
        <w:kinsoku/>
        <w:overflowPunct/>
        <w:topLinePunct w:val="0"/>
        <w:autoSpaceDE/>
        <w:autoSpaceDN/>
        <w:bidi w:val="0"/>
        <w:adjustRightInd/>
        <w:snapToGrid/>
        <w:spacing w:line="560" w:lineRule="exact"/>
        <w:ind w:firstLine="600" w:firstLineChars="25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4.</w:t>
      </w:r>
      <w:r>
        <w:rPr>
          <w:rFonts w:hint="eastAsia" w:ascii="宋体" w:hAnsi="宋体" w:eastAsia="宋体" w:cs="宋体"/>
          <w:color w:val="auto"/>
          <w:sz w:val="24"/>
          <w:szCs w:val="24"/>
          <w:highlight w:val="none"/>
        </w:rPr>
        <w:t>我方在此声明，所递交的投标文件及有关资料内容完整、真实和准确。</w:t>
      </w:r>
    </w:p>
    <w:p w14:paraId="4CAFB8B9">
      <w:pPr>
        <w:keepNext w:val="0"/>
        <w:keepLines w:val="0"/>
        <w:pageBreakBefore w:val="0"/>
        <w:widowControl w:val="0"/>
        <w:kinsoku/>
        <w:overflowPunct/>
        <w:topLinePunct w:val="0"/>
        <w:autoSpaceDE/>
        <w:autoSpaceDN/>
        <w:bidi w:val="0"/>
        <w:adjustRightInd/>
        <w:snapToGrid/>
        <w:spacing w:line="560" w:lineRule="exact"/>
        <w:ind w:firstLine="600" w:firstLineChars="25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5.</w:t>
      </w:r>
      <w:r>
        <w:rPr>
          <w:rFonts w:hint="eastAsia" w:ascii="宋体" w:hAnsi="宋体" w:eastAsia="宋体" w:cs="宋体"/>
          <w:color w:val="auto"/>
          <w:sz w:val="24"/>
          <w:szCs w:val="24"/>
          <w:highlight w:val="none"/>
        </w:rPr>
        <w:t>我单位响应招标文件的权利和义务，符合实质性要求和条件。</w:t>
      </w:r>
    </w:p>
    <w:p w14:paraId="737A4726">
      <w:pPr>
        <w:keepNext w:val="0"/>
        <w:keepLines w:val="0"/>
        <w:pageBreakBefore w:val="0"/>
        <w:widowControl w:val="0"/>
        <w:kinsoku/>
        <w:overflowPunct/>
        <w:topLinePunct w:val="0"/>
        <w:autoSpaceDE/>
        <w:autoSpaceDN/>
        <w:bidi w:val="0"/>
        <w:adjustRightInd/>
        <w:snapToGrid/>
        <w:spacing w:line="560" w:lineRule="exact"/>
        <w:ind w:firstLine="600" w:firstLineChars="25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rPr>
        <w:t>我单位提供如下通讯地址：</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电子邮箱（地址），确认本项目相关法律文书均通过提供的以上地址送达，相关文书只要发送至以上电子邮箱（地址）即视为送达，投标人愿意承担一切法律后果。</w:t>
      </w:r>
    </w:p>
    <w:p w14:paraId="41162E56">
      <w:pPr>
        <w:keepNext w:val="0"/>
        <w:keepLines w:val="0"/>
        <w:pageBreakBefore w:val="0"/>
        <w:widowControl w:val="0"/>
        <w:kinsoku/>
        <w:overflowPunct/>
        <w:topLinePunct w:val="0"/>
        <w:autoSpaceDE/>
        <w:autoSpaceDN/>
        <w:bidi w:val="0"/>
        <w:adjustRightInd/>
        <w:snapToGrid/>
        <w:spacing w:line="560" w:lineRule="exact"/>
        <w:ind w:firstLine="2880" w:firstLineChars="1200"/>
        <w:textAlignment w:val="auto"/>
        <w:rPr>
          <w:rFonts w:hint="eastAsia" w:ascii="宋体" w:hAnsi="宋体" w:eastAsia="宋体" w:cs="宋体"/>
          <w:color w:val="auto"/>
          <w:sz w:val="24"/>
          <w:szCs w:val="24"/>
          <w:highlight w:val="none"/>
        </w:rPr>
      </w:pPr>
    </w:p>
    <w:p w14:paraId="32158C01">
      <w:pPr>
        <w:keepNext w:val="0"/>
        <w:keepLines w:val="0"/>
        <w:pageBreakBefore w:val="0"/>
        <w:widowControl w:val="0"/>
        <w:kinsoku/>
        <w:overflowPunct/>
        <w:topLinePunct w:val="0"/>
        <w:autoSpaceDE/>
        <w:autoSpaceDN/>
        <w:bidi w:val="0"/>
        <w:adjustRightInd/>
        <w:snapToGrid/>
        <w:spacing w:line="560" w:lineRule="exact"/>
        <w:ind w:firstLine="2880" w:firstLineChars="1200"/>
        <w:textAlignment w:val="auto"/>
        <w:rPr>
          <w:rFonts w:hint="eastAsia" w:ascii="宋体" w:hAnsi="宋体" w:eastAsia="宋体" w:cs="宋体"/>
          <w:color w:val="auto"/>
          <w:sz w:val="24"/>
          <w:szCs w:val="24"/>
          <w:highlight w:val="none"/>
        </w:rPr>
      </w:pPr>
    </w:p>
    <w:p w14:paraId="68B5E34F">
      <w:pPr>
        <w:keepNext w:val="0"/>
        <w:keepLines w:val="0"/>
        <w:pageBreakBefore w:val="0"/>
        <w:widowControl w:val="0"/>
        <w:kinsoku/>
        <w:overflowPunct/>
        <w:topLinePunct w:val="0"/>
        <w:autoSpaceDE/>
        <w:autoSpaceDN/>
        <w:bidi w:val="0"/>
        <w:adjustRightInd/>
        <w:snapToGrid/>
        <w:spacing w:line="560" w:lineRule="exact"/>
        <w:ind w:firstLine="2880" w:firstLineChars="1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投标人：</w:t>
      </w:r>
      <w:r>
        <w:rPr>
          <w:rFonts w:hint="eastAsia" w:ascii="宋体" w:hAnsi="宋体" w:eastAsia="宋体" w:cs="宋体"/>
          <w:color w:val="auto"/>
          <w:sz w:val="24"/>
          <w:szCs w:val="24"/>
          <w:highlight w:val="none"/>
          <w:u w:val="single"/>
        </w:rPr>
        <w:t xml:space="preserve">                              （盖章）   </w:t>
      </w:r>
    </w:p>
    <w:p w14:paraId="1FCD9B00">
      <w:pPr>
        <w:keepNext w:val="0"/>
        <w:keepLines w:val="0"/>
        <w:pageBreakBefore w:val="0"/>
        <w:widowControl w:val="0"/>
        <w:kinsoku/>
        <w:overflowPunct/>
        <w:topLinePunct w:val="0"/>
        <w:autoSpaceDE/>
        <w:autoSpaceDN/>
        <w:bidi w:val="0"/>
        <w:adjustRightInd/>
        <w:snapToGrid/>
        <w:spacing w:line="560" w:lineRule="exact"/>
        <w:ind w:firstLine="2880" w:firstLineChars="1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法定代表人或其委托代理人：</w:t>
      </w:r>
      <w:r>
        <w:rPr>
          <w:rFonts w:hint="eastAsia" w:ascii="宋体" w:hAnsi="宋体" w:eastAsia="宋体" w:cs="宋体"/>
          <w:color w:val="auto"/>
          <w:sz w:val="24"/>
          <w:szCs w:val="24"/>
          <w:highlight w:val="none"/>
          <w:u w:val="single"/>
        </w:rPr>
        <w:t xml:space="preserve">         （签字或盖章）</w:t>
      </w:r>
    </w:p>
    <w:p w14:paraId="49D34793">
      <w:pPr>
        <w:keepNext w:val="0"/>
        <w:keepLines w:val="0"/>
        <w:pageBreakBefore w:val="0"/>
        <w:widowControl w:val="0"/>
        <w:kinsoku/>
        <w:overflowPunct/>
        <w:topLinePunct w:val="0"/>
        <w:autoSpaceDE/>
        <w:autoSpaceDN/>
        <w:bidi w:val="0"/>
        <w:adjustRightInd/>
        <w:snapToGrid/>
        <w:spacing w:line="560" w:lineRule="exact"/>
        <w:ind w:firstLine="2880" w:firstLineChars="1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单位地址：</w:t>
      </w:r>
      <w:r>
        <w:rPr>
          <w:rFonts w:hint="eastAsia" w:ascii="宋体" w:hAnsi="宋体" w:eastAsia="宋体" w:cs="宋体"/>
          <w:color w:val="auto"/>
          <w:sz w:val="24"/>
          <w:szCs w:val="24"/>
          <w:highlight w:val="none"/>
          <w:u w:val="single"/>
        </w:rPr>
        <w:t xml:space="preserve">                                       </w:t>
      </w:r>
    </w:p>
    <w:p w14:paraId="6C32FA66">
      <w:pPr>
        <w:keepNext w:val="0"/>
        <w:keepLines w:val="0"/>
        <w:pageBreakBefore w:val="0"/>
        <w:widowControl w:val="0"/>
        <w:kinsoku/>
        <w:overflowPunct/>
        <w:topLinePunct w:val="0"/>
        <w:autoSpaceDE/>
        <w:autoSpaceDN/>
        <w:bidi w:val="0"/>
        <w:adjustRightInd/>
        <w:snapToGrid/>
        <w:spacing w:line="560" w:lineRule="exact"/>
        <w:ind w:firstLine="2880" w:firstLineChars="1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邮政编码：</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电话：</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传真：</w:t>
      </w:r>
      <w:r>
        <w:rPr>
          <w:rFonts w:hint="eastAsia" w:ascii="宋体" w:hAnsi="宋体" w:eastAsia="宋体" w:cs="宋体"/>
          <w:color w:val="auto"/>
          <w:sz w:val="24"/>
          <w:szCs w:val="24"/>
          <w:highlight w:val="none"/>
          <w:u w:val="single"/>
        </w:rPr>
        <w:t xml:space="preserve">       </w:t>
      </w:r>
    </w:p>
    <w:p w14:paraId="2896EFCF">
      <w:pPr>
        <w:keepNext w:val="0"/>
        <w:keepLines w:val="0"/>
        <w:pageBreakBefore w:val="0"/>
        <w:widowControl w:val="0"/>
        <w:kinsoku/>
        <w:overflowPunct/>
        <w:topLinePunct w:val="0"/>
        <w:autoSpaceDE/>
        <w:autoSpaceDN/>
        <w:bidi w:val="0"/>
        <w:adjustRightInd/>
        <w:snapToGrid/>
        <w:spacing w:line="560" w:lineRule="exact"/>
        <w:ind w:firstLine="2880" w:firstLineChars="1200"/>
        <w:textAlignment w:val="auto"/>
        <w:rPr>
          <w:color w:val="auto"/>
          <w:sz w:val="24"/>
          <w:szCs w:val="24"/>
          <w:highlight w:val="none"/>
        </w:rPr>
      </w:pPr>
      <w:r>
        <w:rPr>
          <w:rFonts w:hint="eastAsia" w:ascii="宋体" w:hAnsi="宋体" w:eastAsia="宋体" w:cs="宋体"/>
          <w:color w:val="auto"/>
          <w:kern w:val="0"/>
          <w:sz w:val="24"/>
          <w:szCs w:val="24"/>
          <w:highlight w:val="none"/>
          <w:lang w:val="en-US" w:eastAsia="zh-CN" w:bidi="ar-SA"/>
        </w:rPr>
        <w:t>日期：</w:t>
      </w:r>
      <w:r>
        <w:rPr>
          <w:rFonts w:hint="eastAsia" w:ascii="宋体" w:hAnsi="宋体" w:eastAsia="宋体" w:cs="宋体"/>
          <w:color w:val="auto"/>
          <w:kern w:val="0"/>
          <w:sz w:val="24"/>
          <w:szCs w:val="24"/>
          <w:highlight w:val="none"/>
          <w:u w:val="single"/>
          <w:lang w:val="en-US" w:eastAsia="zh-CN" w:bidi="ar-SA"/>
        </w:rPr>
        <w:t xml:space="preserve">           </w:t>
      </w:r>
      <w:r>
        <w:rPr>
          <w:rFonts w:hint="eastAsia" w:ascii="宋体" w:hAnsi="宋体" w:eastAsia="宋体" w:cs="宋体"/>
          <w:color w:val="auto"/>
          <w:kern w:val="0"/>
          <w:sz w:val="24"/>
          <w:szCs w:val="24"/>
          <w:highlight w:val="none"/>
          <w:lang w:val="en-US" w:eastAsia="zh-CN" w:bidi="ar-SA"/>
        </w:rPr>
        <w:t xml:space="preserve">年 </w:t>
      </w:r>
      <w:r>
        <w:rPr>
          <w:rFonts w:hint="eastAsia" w:ascii="宋体" w:hAnsi="宋体" w:eastAsia="宋体" w:cs="宋体"/>
          <w:color w:val="auto"/>
          <w:kern w:val="0"/>
          <w:sz w:val="24"/>
          <w:szCs w:val="24"/>
          <w:highlight w:val="none"/>
          <w:u w:val="single"/>
          <w:lang w:val="en-US" w:eastAsia="zh-CN" w:bidi="ar-SA"/>
        </w:rPr>
        <w:t xml:space="preserve">           </w:t>
      </w:r>
      <w:r>
        <w:rPr>
          <w:rFonts w:hint="eastAsia" w:ascii="宋体" w:hAnsi="宋体" w:eastAsia="宋体" w:cs="宋体"/>
          <w:color w:val="auto"/>
          <w:kern w:val="0"/>
          <w:sz w:val="24"/>
          <w:szCs w:val="24"/>
          <w:highlight w:val="none"/>
          <w:lang w:val="en-US" w:eastAsia="zh-CN" w:bidi="ar-SA"/>
        </w:rPr>
        <w:t xml:space="preserve">月 </w:t>
      </w:r>
      <w:r>
        <w:rPr>
          <w:rFonts w:hint="eastAsia" w:ascii="宋体" w:hAnsi="宋体" w:eastAsia="宋体" w:cs="宋体"/>
          <w:color w:val="auto"/>
          <w:kern w:val="0"/>
          <w:sz w:val="24"/>
          <w:szCs w:val="24"/>
          <w:highlight w:val="none"/>
          <w:u w:val="single"/>
          <w:lang w:val="en-US" w:eastAsia="zh-CN" w:bidi="ar-SA"/>
        </w:rPr>
        <w:t xml:space="preserve">            </w:t>
      </w:r>
      <w:r>
        <w:rPr>
          <w:rFonts w:hint="eastAsia" w:ascii="宋体" w:hAnsi="宋体" w:eastAsia="宋体" w:cs="宋体"/>
          <w:color w:val="auto"/>
          <w:kern w:val="0"/>
          <w:sz w:val="24"/>
          <w:szCs w:val="24"/>
          <w:highlight w:val="none"/>
          <w:lang w:val="en-US" w:eastAsia="zh-CN" w:bidi="ar-SA"/>
        </w:rPr>
        <w:t>日</w:t>
      </w:r>
    </w:p>
    <w:p w14:paraId="4D4602EA">
      <w:pPr>
        <w:rPr>
          <w:rFonts w:hint="eastAsia" w:ascii="宋体" w:hAnsi="宋体" w:eastAsia="宋体" w:cs="宋体"/>
          <w:color w:val="auto"/>
          <w:kern w:val="0"/>
          <w:sz w:val="30"/>
          <w:szCs w:val="30"/>
          <w:highlight w:val="none"/>
          <w:u w:val="none" w:color="000000"/>
          <w:lang w:val="en-US" w:eastAsia="zh-CN" w:bidi="ar-SA"/>
        </w:rPr>
      </w:pPr>
      <w:r>
        <w:rPr>
          <w:rFonts w:hint="eastAsia" w:ascii="宋体" w:hAnsi="宋体" w:eastAsia="宋体" w:cs="宋体"/>
          <w:color w:val="auto"/>
          <w:kern w:val="0"/>
          <w:sz w:val="30"/>
          <w:szCs w:val="30"/>
          <w:highlight w:val="none"/>
          <w:u w:val="none" w:color="000000"/>
          <w:lang w:val="en-US" w:eastAsia="zh-CN" w:bidi="ar-SA"/>
        </w:rPr>
        <w:br w:type="page"/>
      </w:r>
    </w:p>
    <w:p w14:paraId="641B69E0">
      <w:pPr>
        <w:spacing w:line="360" w:lineRule="auto"/>
        <w:jc w:val="center"/>
        <w:rPr>
          <w:rFonts w:hint="eastAsia" w:ascii="Times New Roman" w:hAnsi="Times New Roman" w:eastAsia="宋体" w:cs="Times New Roman"/>
          <w:b/>
          <w:color w:val="auto"/>
          <w:sz w:val="28"/>
          <w:szCs w:val="28"/>
          <w:highlight w:val="none"/>
          <w:lang w:val="en-US" w:eastAsia="zh-CN"/>
        </w:rPr>
      </w:pPr>
      <w:r>
        <w:rPr>
          <w:rFonts w:hint="eastAsia"/>
          <w:b/>
          <w:color w:val="auto"/>
          <w:sz w:val="28"/>
          <w:szCs w:val="28"/>
          <w:highlight w:val="none"/>
        </w:rPr>
        <w:t>（</w:t>
      </w:r>
      <w:r>
        <w:rPr>
          <w:rFonts w:hint="eastAsia"/>
          <w:b/>
          <w:color w:val="auto"/>
          <w:sz w:val="28"/>
          <w:szCs w:val="28"/>
          <w:highlight w:val="none"/>
          <w:lang w:val="en-US" w:eastAsia="zh-CN"/>
        </w:rPr>
        <w:t>4</w:t>
      </w:r>
      <w:r>
        <w:rPr>
          <w:rFonts w:hint="eastAsia"/>
          <w:b/>
          <w:color w:val="auto"/>
          <w:sz w:val="28"/>
          <w:szCs w:val="28"/>
          <w:highlight w:val="none"/>
        </w:rPr>
        <w:t>）分项报价清单</w:t>
      </w:r>
    </w:p>
    <w:tbl>
      <w:tblPr>
        <w:tblStyle w:val="45"/>
        <w:tblW w:w="0" w:type="auto"/>
        <w:tblInd w:w="-252"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643"/>
        <w:gridCol w:w="2038"/>
        <w:gridCol w:w="1242"/>
        <w:gridCol w:w="784"/>
        <w:gridCol w:w="782"/>
        <w:gridCol w:w="898"/>
        <w:gridCol w:w="972"/>
        <w:gridCol w:w="1494"/>
      </w:tblGrid>
      <w:tr w14:paraId="28CA0BD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35" w:hRule="atLeast"/>
        </w:trPr>
        <w:tc>
          <w:tcPr>
            <w:tcW w:w="643" w:type="dxa"/>
            <w:vAlign w:val="center"/>
          </w:tcPr>
          <w:p w14:paraId="18623F07">
            <w:pPr>
              <w:spacing w:line="300" w:lineRule="exact"/>
              <w:jc w:val="center"/>
              <w:rPr>
                <w:rFonts w:hint="eastAsia" w:ascii="宋体" w:hAnsi="宋体"/>
                <w:color w:val="auto"/>
                <w:szCs w:val="21"/>
                <w:highlight w:val="none"/>
              </w:rPr>
            </w:pPr>
            <w:r>
              <w:rPr>
                <w:rFonts w:hint="eastAsia" w:ascii="宋体" w:hAnsi="宋体"/>
                <w:color w:val="auto"/>
                <w:szCs w:val="21"/>
                <w:highlight w:val="none"/>
              </w:rPr>
              <w:t>序号</w:t>
            </w:r>
          </w:p>
        </w:tc>
        <w:tc>
          <w:tcPr>
            <w:tcW w:w="2038" w:type="dxa"/>
            <w:tcBorders>
              <w:right w:val="single" w:color="auto" w:sz="4" w:space="0"/>
            </w:tcBorders>
            <w:vAlign w:val="center"/>
          </w:tcPr>
          <w:p w14:paraId="68F8F00C">
            <w:pPr>
              <w:spacing w:line="300" w:lineRule="exact"/>
              <w:jc w:val="center"/>
              <w:rPr>
                <w:rFonts w:hint="eastAsia" w:ascii="宋体" w:hAnsi="宋体"/>
                <w:color w:val="auto"/>
                <w:szCs w:val="21"/>
                <w:highlight w:val="none"/>
              </w:rPr>
            </w:pPr>
            <w:r>
              <w:rPr>
                <w:rFonts w:hint="eastAsia" w:ascii="宋体" w:hAnsi="宋体"/>
                <w:color w:val="auto"/>
                <w:szCs w:val="21"/>
                <w:highlight w:val="none"/>
              </w:rPr>
              <w:t>产品名称</w:t>
            </w:r>
          </w:p>
        </w:tc>
        <w:tc>
          <w:tcPr>
            <w:tcW w:w="1242" w:type="dxa"/>
            <w:tcBorders>
              <w:left w:val="single" w:color="auto" w:sz="4" w:space="0"/>
            </w:tcBorders>
            <w:vAlign w:val="center"/>
          </w:tcPr>
          <w:p w14:paraId="5F537E1B">
            <w:pPr>
              <w:spacing w:line="300" w:lineRule="exact"/>
              <w:jc w:val="center"/>
              <w:rPr>
                <w:rFonts w:hint="eastAsia" w:ascii="宋体" w:hAnsi="宋体"/>
                <w:color w:val="auto"/>
                <w:szCs w:val="21"/>
                <w:highlight w:val="none"/>
              </w:rPr>
            </w:pPr>
            <w:r>
              <w:rPr>
                <w:rFonts w:hint="eastAsia" w:ascii="宋体" w:hAnsi="宋体"/>
                <w:color w:val="auto"/>
                <w:szCs w:val="21"/>
                <w:highlight w:val="none"/>
              </w:rPr>
              <w:t>规格型号</w:t>
            </w:r>
          </w:p>
          <w:p w14:paraId="7040D1B0">
            <w:pPr>
              <w:spacing w:line="300" w:lineRule="exact"/>
              <w:jc w:val="center"/>
              <w:rPr>
                <w:rFonts w:hint="eastAsia" w:ascii="宋体" w:hAnsi="宋体"/>
                <w:color w:val="auto"/>
                <w:szCs w:val="21"/>
                <w:highlight w:val="none"/>
              </w:rPr>
            </w:pPr>
            <w:r>
              <w:rPr>
                <w:rFonts w:hint="eastAsia" w:ascii="宋体" w:hAnsi="宋体"/>
                <w:color w:val="auto"/>
                <w:szCs w:val="21"/>
                <w:highlight w:val="none"/>
              </w:rPr>
              <w:t>品牌</w:t>
            </w:r>
          </w:p>
        </w:tc>
        <w:tc>
          <w:tcPr>
            <w:tcW w:w="784" w:type="dxa"/>
            <w:vAlign w:val="center"/>
          </w:tcPr>
          <w:p w14:paraId="4D66E90E">
            <w:pPr>
              <w:spacing w:line="300" w:lineRule="exact"/>
              <w:jc w:val="center"/>
              <w:rPr>
                <w:rFonts w:hint="eastAsia" w:ascii="宋体" w:hAnsi="宋体"/>
                <w:color w:val="auto"/>
                <w:szCs w:val="21"/>
                <w:highlight w:val="none"/>
              </w:rPr>
            </w:pPr>
            <w:r>
              <w:rPr>
                <w:rFonts w:hint="eastAsia" w:ascii="宋体" w:hAnsi="宋体"/>
                <w:color w:val="auto"/>
                <w:szCs w:val="21"/>
                <w:highlight w:val="none"/>
              </w:rPr>
              <w:t>单位</w:t>
            </w:r>
          </w:p>
        </w:tc>
        <w:tc>
          <w:tcPr>
            <w:tcW w:w="782" w:type="dxa"/>
            <w:vAlign w:val="center"/>
          </w:tcPr>
          <w:p w14:paraId="128FF22B">
            <w:pPr>
              <w:spacing w:line="300" w:lineRule="exact"/>
              <w:jc w:val="center"/>
              <w:rPr>
                <w:rFonts w:hint="eastAsia" w:ascii="宋体" w:hAnsi="宋体"/>
                <w:color w:val="auto"/>
                <w:szCs w:val="21"/>
                <w:highlight w:val="none"/>
              </w:rPr>
            </w:pPr>
            <w:r>
              <w:rPr>
                <w:rFonts w:hint="eastAsia" w:ascii="宋体" w:hAnsi="宋体"/>
                <w:color w:val="auto"/>
                <w:szCs w:val="21"/>
                <w:highlight w:val="none"/>
              </w:rPr>
              <w:t>数量</w:t>
            </w:r>
          </w:p>
        </w:tc>
        <w:tc>
          <w:tcPr>
            <w:tcW w:w="898" w:type="dxa"/>
            <w:tcBorders>
              <w:left w:val="single" w:color="auto" w:sz="4" w:space="0"/>
            </w:tcBorders>
            <w:vAlign w:val="center"/>
          </w:tcPr>
          <w:p w14:paraId="1B39BAF8">
            <w:pPr>
              <w:spacing w:line="300" w:lineRule="exact"/>
              <w:jc w:val="center"/>
              <w:rPr>
                <w:rFonts w:hint="eastAsia" w:ascii="宋体" w:hAnsi="宋体"/>
                <w:color w:val="auto"/>
                <w:szCs w:val="21"/>
                <w:highlight w:val="none"/>
              </w:rPr>
            </w:pPr>
            <w:r>
              <w:rPr>
                <w:rFonts w:hint="eastAsia" w:ascii="宋体" w:hAnsi="宋体"/>
                <w:color w:val="auto"/>
                <w:szCs w:val="21"/>
                <w:highlight w:val="none"/>
              </w:rPr>
              <w:t>单 价（元）</w:t>
            </w:r>
          </w:p>
        </w:tc>
        <w:tc>
          <w:tcPr>
            <w:tcW w:w="972" w:type="dxa"/>
            <w:vAlign w:val="center"/>
          </w:tcPr>
          <w:p w14:paraId="14C5AE6D">
            <w:pPr>
              <w:spacing w:line="300" w:lineRule="exact"/>
              <w:jc w:val="center"/>
              <w:rPr>
                <w:rFonts w:hint="eastAsia" w:ascii="宋体" w:hAnsi="宋体"/>
                <w:color w:val="auto"/>
                <w:szCs w:val="21"/>
                <w:highlight w:val="none"/>
              </w:rPr>
            </w:pPr>
            <w:r>
              <w:rPr>
                <w:rFonts w:hint="eastAsia" w:ascii="宋体" w:hAnsi="宋体"/>
                <w:color w:val="auto"/>
                <w:szCs w:val="21"/>
                <w:highlight w:val="none"/>
              </w:rPr>
              <w:t>合 价（元）</w:t>
            </w:r>
          </w:p>
        </w:tc>
        <w:tc>
          <w:tcPr>
            <w:tcW w:w="1494" w:type="dxa"/>
            <w:vAlign w:val="center"/>
          </w:tcPr>
          <w:p w14:paraId="58B1225F">
            <w:pPr>
              <w:spacing w:line="300" w:lineRule="exact"/>
              <w:ind w:left="-80" w:leftChars="-38" w:right="-94" w:rightChars="-45"/>
              <w:jc w:val="center"/>
              <w:rPr>
                <w:rFonts w:hint="eastAsia" w:ascii="宋体" w:hAnsi="宋体"/>
                <w:color w:val="auto"/>
                <w:szCs w:val="21"/>
                <w:highlight w:val="none"/>
              </w:rPr>
            </w:pPr>
            <w:r>
              <w:rPr>
                <w:rFonts w:hint="eastAsia" w:ascii="宋体" w:hAnsi="宋体"/>
                <w:color w:val="auto"/>
                <w:szCs w:val="21"/>
                <w:highlight w:val="none"/>
              </w:rPr>
              <w:t>备注</w:t>
            </w:r>
          </w:p>
        </w:tc>
      </w:tr>
      <w:tr w14:paraId="2B14BDD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96" w:hRule="atLeast"/>
        </w:trPr>
        <w:tc>
          <w:tcPr>
            <w:tcW w:w="643" w:type="dxa"/>
            <w:vAlign w:val="center"/>
          </w:tcPr>
          <w:p w14:paraId="44982F42">
            <w:pPr>
              <w:jc w:val="center"/>
              <w:textAlignment w:val="baseline"/>
              <w:rPr>
                <w:rFonts w:hint="eastAsia" w:ascii="宋体" w:hAnsi="宋体"/>
                <w:color w:val="auto"/>
                <w:szCs w:val="21"/>
                <w:highlight w:val="none"/>
              </w:rPr>
            </w:pPr>
            <w:r>
              <w:rPr>
                <w:rFonts w:hint="eastAsia" w:ascii="宋体" w:hAnsi="宋体"/>
                <w:color w:val="auto"/>
                <w:szCs w:val="21"/>
                <w:highlight w:val="none"/>
              </w:rPr>
              <w:t>1</w:t>
            </w:r>
          </w:p>
        </w:tc>
        <w:tc>
          <w:tcPr>
            <w:tcW w:w="2038" w:type="dxa"/>
            <w:tcBorders>
              <w:right w:val="single" w:color="auto" w:sz="4" w:space="0"/>
            </w:tcBorders>
            <w:vAlign w:val="center"/>
          </w:tcPr>
          <w:p w14:paraId="4D36376A">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HEF-5#-1-1服务区域：除尘机-1#机/2#机</w:t>
            </w:r>
          </w:p>
        </w:tc>
        <w:tc>
          <w:tcPr>
            <w:tcW w:w="1242" w:type="dxa"/>
            <w:tcBorders>
              <w:left w:val="single" w:color="auto" w:sz="4" w:space="0"/>
            </w:tcBorders>
            <w:vAlign w:val="center"/>
          </w:tcPr>
          <w:p w14:paraId="0254B0BB">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lang w:val="en-US" w:eastAsia="zh-CN"/>
              </w:rPr>
            </w:pPr>
          </w:p>
        </w:tc>
        <w:tc>
          <w:tcPr>
            <w:tcW w:w="784" w:type="dxa"/>
            <w:shd w:val="clear" w:color="auto" w:fill="FFFFFF"/>
            <w:vAlign w:val="center"/>
          </w:tcPr>
          <w:p w14:paraId="5C193DE1">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套</w:t>
            </w:r>
          </w:p>
        </w:tc>
        <w:tc>
          <w:tcPr>
            <w:tcW w:w="782" w:type="dxa"/>
            <w:shd w:val="clear" w:color="auto" w:fill="FFFFFF"/>
            <w:vAlign w:val="center"/>
          </w:tcPr>
          <w:p w14:paraId="2CC96BAF">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w:t>
            </w:r>
          </w:p>
        </w:tc>
        <w:tc>
          <w:tcPr>
            <w:tcW w:w="898" w:type="dxa"/>
            <w:tcBorders>
              <w:left w:val="single" w:color="auto" w:sz="4" w:space="0"/>
            </w:tcBorders>
            <w:vAlign w:val="center"/>
          </w:tcPr>
          <w:p w14:paraId="7613E827">
            <w:pPr>
              <w:spacing w:line="300" w:lineRule="exact"/>
              <w:rPr>
                <w:rFonts w:hint="eastAsia" w:ascii="宋体" w:hAnsi="宋体"/>
                <w:color w:val="auto"/>
                <w:sz w:val="24"/>
                <w:highlight w:val="none"/>
              </w:rPr>
            </w:pPr>
          </w:p>
        </w:tc>
        <w:tc>
          <w:tcPr>
            <w:tcW w:w="972" w:type="dxa"/>
            <w:vAlign w:val="center"/>
          </w:tcPr>
          <w:p w14:paraId="09E7DC17">
            <w:pPr>
              <w:spacing w:line="300" w:lineRule="exact"/>
              <w:rPr>
                <w:rFonts w:hint="eastAsia" w:ascii="宋体" w:hAnsi="宋体"/>
                <w:color w:val="auto"/>
                <w:sz w:val="24"/>
                <w:highlight w:val="none"/>
              </w:rPr>
            </w:pPr>
          </w:p>
        </w:tc>
        <w:tc>
          <w:tcPr>
            <w:tcW w:w="1494" w:type="dxa"/>
          </w:tcPr>
          <w:p w14:paraId="5436BC65">
            <w:pPr>
              <w:spacing w:line="300" w:lineRule="exact"/>
              <w:rPr>
                <w:rFonts w:hint="eastAsia" w:ascii="宋体" w:hAnsi="宋体"/>
                <w:color w:val="auto"/>
                <w:sz w:val="24"/>
                <w:highlight w:val="none"/>
              </w:rPr>
            </w:pPr>
          </w:p>
        </w:tc>
      </w:tr>
      <w:tr w14:paraId="34FF366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96" w:hRule="atLeast"/>
        </w:trPr>
        <w:tc>
          <w:tcPr>
            <w:tcW w:w="643" w:type="dxa"/>
            <w:vAlign w:val="center"/>
          </w:tcPr>
          <w:p w14:paraId="7EB7DF5E">
            <w:pPr>
              <w:jc w:val="center"/>
              <w:textAlignment w:val="baseline"/>
              <w:rPr>
                <w:rFonts w:hint="eastAsia" w:ascii="宋体" w:hAnsi="宋体"/>
                <w:color w:val="auto"/>
                <w:szCs w:val="21"/>
                <w:highlight w:val="none"/>
              </w:rPr>
            </w:pPr>
            <w:r>
              <w:rPr>
                <w:rFonts w:hint="eastAsia" w:ascii="宋体" w:hAnsi="宋体"/>
                <w:color w:val="auto"/>
                <w:szCs w:val="21"/>
                <w:highlight w:val="none"/>
              </w:rPr>
              <w:t>2</w:t>
            </w:r>
          </w:p>
        </w:tc>
        <w:tc>
          <w:tcPr>
            <w:tcW w:w="2038" w:type="dxa"/>
            <w:tcBorders>
              <w:right w:val="single" w:color="auto" w:sz="4" w:space="0"/>
            </w:tcBorders>
            <w:vAlign w:val="center"/>
          </w:tcPr>
          <w:p w14:paraId="7585F4EF">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HEF-5#-2-1服务区域：新热压冷水机、汇流条焊接机冷水机</w:t>
            </w:r>
          </w:p>
        </w:tc>
        <w:tc>
          <w:tcPr>
            <w:tcW w:w="1242" w:type="dxa"/>
            <w:tcBorders>
              <w:left w:val="single" w:color="auto" w:sz="4" w:space="0"/>
            </w:tcBorders>
            <w:vAlign w:val="center"/>
          </w:tcPr>
          <w:p w14:paraId="22A4A163">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lang w:val="en-US" w:eastAsia="zh-CN"/>
              </w:rPr>
            </w:pPr>
          </w:p>
        </w:tc>
        <w:tc>
          <w:tcPr>
            <w:tcW w:w="784" w:type="dxa"/>
            <w:shd w:val="clear" w:color="auto" w:fill="FFFFFF"/>
            <w:vAlign w:val="center"/>
          </w:tcPr>
          <w:p w14:paraId="25C98F10">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套</w:t>
            </w:r>
          </w:p>
        </w:tc>
        <w:tc>
          <w:tcPr>
            <w:tcW w:w="782" w:type="dxa"/>
            <w:shd w:val="clear" w:color="auto" w:fill="FFFFFF"/>
            <w:vAlign w:val="center"/>
          </w:tcPr>
          <w:p w14:paraId="1D8ACB63">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w:t>
            </w:r>
          </w:p>
        </w:tc>
        <w:tc>
          <w:tcPr>
            <w:tcW w:w="898" w:type="dxa"/>
            <w:tcBorders>
              <w:left w:val="single" w:color="auto" w:sz="4" w:space="0"/>
            </w:tcBorders>
            <w:vAlign w:val="center"/>
          </w:tcPr>
          <w:p w14:paraId="1CA9EC45">
            <w:pPr>
              <w:spacing w:line="300" w:lineRule="exact"/>
              <w:rPr>
                <w:rFonts w:hint="eastAsia" w:ascii="宋体" w:hAnsi="宋体"/>
                <w:color w:val="auto"/>
                <w:sz w:val="24"/>
                <w:highlight w:val="none"/>
              </w:rPr>
            </w:pPr>
          </w:p>
        </w:tc>
        <w:tc>
          <w:tcPr>
            <w:tcW w:w="972" w:type="dxa"/>
            <w:vAlign w:val="center"/>
          </w:tcPr>
          <w:p w14:paraId="1242BE2D">
            <w:pPr>
              <w:spacing w:line="300" w:lineRule="exact"/>
              <w:rPr>
                <w:rFonts w:hint="eastAsia" w:ascii="宋体" w:hAnsi="宋体"/>
                <w:color w:val="auto"/>
                <w:sz w:val="24"/>
                <w:highlight w:val="none"/>
              </w:rPr>
            </w:pPr>
          </w:p>
        </w:tc>
        <w:tc>
          <w:tcPr>
            <w:tcW w:w="1494" w:type="dxa"/>
          </w:tcPr>
          <w:p w14:paraId="482AA913">
            <w:pPr>
              <w:spacing w:line="300" w:lineRule="exact"/>
              <w:rPr>
                <w:rFonts w:hint="eastAsia" w:ascii="宋体" w:hAnsi="宋体"/>
                <w:color w:val="auto"/>
                <w:sz w:val="24"/>
                <w:highlight w:val="none"/>
              </w:rPr>
            </w:pPr>
          </w:p>
        </w:tc>
      </w:tr>
      <w:tr w14:paraId="40E24D8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96" w:hRule="atLeast"/>
        </w:trPr>
        <w:tc>
          <w:tcPr>
            <w:tcW w:w="643" w:type="dxa"/>
            <w:vAlign w:val="center"/>
          </w:tcPr>
          <w:p w14:paraId="1CC1CC08">
            <w:pPr>
              <w:jc w:val="center"/>
              <w:textAlignment w:val="baseline"/>
              <w:rPr>
                <w:rFonts w:hint="eastAsia" w:ascii="宋体" w:hAnsi="宋体"/>
                <w:color w:val="auto"/>
                <w:szCs w:val="21"/>
                <w:highlight w:val="none"/>
              </w:rPr>
            </w:pPr>
            <w:r>
              <w:rPr>
                <w:rFonts w:hint="eastAsia" w:ascii="宋体" w:hAnsi="宋体"/>
                <w:color w:val="auto"/>
                <w:szCs w:val="21"/>
                <w:highlight w:val="none"/>
              </w:rPr>
              <w:t>3</w:t>
            </w:r>
          </w:p>
        </w:tc>
        <w:tc>
          <w:tcPr>
            <w:tcW w:w="2038" w:type="dxa"/>
            <w:tcBorders>
              <w:right w:val="single" w:color="auto" w:sz="4" w:space="0"/>
            </w:tcBorders>
            <w:vAlign w:val="center"/>
          </w:tcPr>
          <w:p w14:paraId="1F20889D">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HEF-5#-3-1服务区域：其余工艺设备热排风</w:t>
            </w:r>
          </w:p>
        </w:tc>
        <w:tc>
          <w:tcPr>
            <w:tcW w:w="1242" w:type="dxa"/>
            <w:tcBorders>
              <w:left w:val="single" w:color="auto" w:sz="4" w:space="0"/>
            </w:tcBorders>
            <w:vAlign w:val="center"/>
          </w:tcPr>
          <w:p w14:paraId="649339A6">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lang w:val="en-US" w:eastAsia="zh-CN"/>
              </w:rPr>
            </w:pPr>
          </w:p>
        </w:tc>
        <w:tc>
          <w:tcPr>
            <w:tcW w:w="784" w:type="dxa"/>
            <w:shd w:val="clear" w:color="auto" w:fill="FFFFFF"/>
            <w:vAlign w:val="center"/>
          </w:tcPr>
          <w:p w14:paraId="05574533">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套</w:t>
            </w:r>
          </w:p>
        </w:tc>
        <w:tc>
          <w:tcPr>
            <w:tcW w:w="782" w:type="dxa"/>
            <w:shd w:val="clear" w:color="auto" w:fill="FFFFFF"/>
            <w:vAlign w:val="center"/>
          </w:tcPr>
          <w:p w14:paraId="5BA96494">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w:t>
            </w:r>
          </w:p>
        </w:tc>
        <w:tc>
          <w:tcPr>
            <w:tcW w:w="898" w:type="dxa"/>
            <w:tcBorders>
              <w:left w:val="single" w:color="auto" w:sz="4" w:space="0"/>
            </w:tcBorders>
            <w:vAlign w:val="center"/>
          </w:tcPr>
          <w:p w14:paraId="56858F88">
            <w:pPr>
              <w:spacing w:line="300" w:lineRule="exact"/>
              <w:rPr>
                <w:rFonts w:hint="eastAsia" w:ascii="宋体" w:hAnsi="宋体"/>
                <w:color w:val="auto"/>
                <w:sz w:val="24"/>
                <w:highlight w:val="none"/>
              </w:rPr>
            </w:pPr>
          </w:p>
        </w:tc>
        <w:tc>
          <w:tcPr>
            <w:tcW w:w="972" w:type="dxa"/>
            <w:vAlign w:val="center"/>
          </w:tcPr>
          <w:p w14:paraId="59064EF4">
            <w:pPr>
              <w:spacing w:line="300" w:lineRule="exact"/>
              <w:rPr>
                <w:rFonts w:hint="eastAsia" w:ascii="宋体" w:hAnsi="宋体"/>
                <w:color w:val="auto"/>
                <w:sz w:val="24"/>
                <w:highlight w:val="none"/>
              </w:rPr>
            </w:pPr>
          </w:p>
        </w:tc>
        <w:tc>
          <w:tcPr>
            <w:tcW w:w="1494" w:type="dxa"/>
          </w:tcPr>
          <w:p w14:paraId="22DFF689">
            <w:pPr>
              <w:spacing w:line="300" w:lineRule="exact"/>
              <w:rPr>
                <w:rFonts w:hint="eastAsia" w:ascii="宋体" w:hAnsi="宋体"/>
                <w:color w:val="auto"/>
                <w:sz w:val="24"/>
                <w:highlight w:val="none"/>
              </w:rPr>
            </w:pPr>
          </w:p>
        </w:tc>
      </w:tr>
      <w:tr w14:paraId="3954F4B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96" w:hRule="atLeast"/>
        </w:trPr>
        <w:tc>
          <w:tcPr>
            <w:tcW w:w="8853" w:type="dxa"/>
            <w:gridSpan w:val="8"/>
          </w:tcPr>
          <w:p w14:paraId="1C6AD1CC">
            <w:pPr>
              <w:spacing w:line="300" w:lineRule="exact"/>
              <w:rPr>
                <w:rFonts w:hint="eastAsia" w:ascii="宋体" w:hAnsi="宋体"/>
                <w:color w:val="auto"/>
                <w:sz w:val="24"/>
                <w:highlight w:val="none"/>
              </w:rPr>
            </w:pPr>
            <w:r>
              <w:rPr>
                <w:rFonts w:hint="eastAsia" w:ascii="宋体" w:hAnsi="宋体"/>
                <w:b/>
                <w:color w:val="auto"/>
                <w:sz w:val="24"/>
                <w:highlight w:val="none"/>
              </w:rPr>
              <w:t>投标</w:t>
            </w:r>
            <w:r>
              <w:rPr>
                <w:rFonts w:hint="eastAsia" w:ascii="宋体" w:hAnsi="宋体"/>
                <w:b/>
                <w:color w:val="auto"/>
                <w:sz w:val="24"/>
                <w:highlight w:val="none"/>
                <w:lang w:val="en-US" w:eastAsia="zh-CN"/>
              </w:rPr>
              <w:t>总</w:t>
            </w:r>
            <w:r>
              <w:rPr>
                <w:rFonts w:hint="eastAsia" w:ascii="宋体" w:hAnsi="宋体"/>
                <w:b/>
                <w:color w:val="auto"/>
                <w:sz w:val="24"/>
                <w:highlight w:val="none"/>
              </w:rPr>
              <w:t>报价：</w:t>
            </w:r>
            <w:r>
              <w:rPr>
                <w:rFonts w:hint="eastAsia" w:ascii="宋体" w:hAnsi="宋体"/>
                <w:b/>
                <w:color w:val="auto"/>
                <w:sz w:val="24"/>
                <w:highlight w:val="none"/>
                <w:u w:val="single"/>
              </w:rPr>
              <w:t xml:space="preserve">    </w:t>
            </w:r>
            <w:r>
              <w:rPr>
                <w:rFonts w:hint="eastAsia" w:ascii="宋体" w:hAnsi="宋体"/>
                <w:b/>
                <w:color w:val="auto"/>
                <w:sz w:val="24"/>
                <w:highlight w:val="none"/>
                <w:u w:val="single"/>
                <w:lang w:val="en-US" w:eastAsia="zh-CN"/>
              </w:rPr>
              <w:t xml:space="preserve">        </w:t>
            </w:r>
            <w:r>
              <w:rPr>
                <w:rFonts w:hint="eastAsia" w:ascii="宋体" w:hAnsi="宋体"/>
                <w:b/>
                <w:color w:val="auto"/>
                <w:sz w:val="24"/>
                <w:highlight w:val="none"/>
                <w:u w:val="single"/>
              </w:rPr>
              <w:t xml:space="preserve">           </w:t>
            </w:r>
            <w:r>
              <w:rPr>
                <w:rFonts w:hint="eastAsia" w:ascii="宋体" w:hAnsi="宋体"/>
                <w:b/>
                <w:color w:val="auto"/>
                <w:sz w:val="24"/>
                <w:highlight w:val="none"/>
              </w:rPr>
              <w:t>元；小写：</w:t>
            </w:r>
            <w:r>
              <w:rPr>
                <w:rFonts w:hint="eastAsia" w:ascii="宋体" w:hAnsi="宋体"/>
                <w:b/>
                <w:color w:val="auto"/>
                <w:sz w:val="24"/>
                <w:highlight w:val="none"/>
                <w:u w:val="single"/>
              </w:rPr>
              <w:t xml:space="preserve">   </w:t>
            </w:r>
            <w:r>
              <w:rPr>
                <w:rFonts w:hint="eastAsia" w:ascii="宋体" w:hAnsi="宋体"/>
                <w:b/>
                <w:color w:val="auto"/>
                <w:sz w:val="24"/>
                <w:highlight w:val="none"/>
                <w:u w:val="single"/>
                <w:lang w:val="en-US" w:eastAsia="zh-CN"/>
              </w:rPr>
              <w:t xml:space="preserve">     </w:t>
            </w:r>
            <w:r>
              <w:rPr>
                <w:rFonts w:hint="eastAsia" w:ascii="宋体" w:hAnsi="宋体"/>
                <w:b/>
                <w:color w:val="auto"/>
                <w:sz w:val="24"/>
                <w:highlight w:val="none"/>
                <w:u w:val="single"/>
              </w:rPr>
              <w:t xml:space="preserve">      </w:t>
            </w:r>
            <w:r>
              <w:rPr>
                <w:rFonts w:hint="eastAsia" w:ascii="宋体" w:hAnsi="宋体"/>
                <w:b/>
                <w:color w:val="auto"/>
                <w:sz w:val="24"/>
                <w:highlight w:val="none"/>
              </w:rPr>
              <w:t xml:space="preserve"> 元</w:t>
            </w:r>
            <w:r>
              <w:rPr>
                <w:rFonts w:hint="eastAsia" w:ascii="宋体" w:hAnsi="宋体"/>
                <w:b/>
                <w:color w:val="auto"/>
                <w:sz w:val="24"/>
                <w:highlight w:val="none"/>
                <w:lang w:val="en-US" w:eastAsia="zh-CN"/>
              </w:rPr>
              <w:t>。</w:t>
            </w:r>
          </w:p>
        </w:tc>
      </w:tr>
    </w:tbl>
    <w:p w14:paraId="046D4559">
      <w:pPr>
        <w:spacing w:line="440" w:lineRule="exact"/>
        <w:ind w:firstLine="420" w:firstLineChars="200"/>
        <w:jc w:val="left"/>
        <w:rPr>
          <w:rFonts w:hint="eastAsia" w:ascii="宋体" w:hAnsi="宋体" w:cs="宋体"/>
          <w:color w:val="auto"/>
          <w:szCs w:val="21"/>
          <w:highlight w:val="none"/>
          <w:lang w:val="zh-CN"/>
        </w:rPr>
      </w:pPr>
      <w:r>
        <w:rPr>
          <w:rFonts w:hint="eastAsia" w:ascii="宋体" w:hAnsi="宋体" w:cs="宋体"/>
          <w:color w:val="auto"/>
          <w:szCs w:val="21"/>
          <w:highlight w:val="none"/>
          <w:lang w:val="zh-CN"/>
        </w:rPr>
        <w:t>注：1.所有投标只能选择一种方案，单价和合价的报价只能是唯一，且须列出详细的分项报价。（与采购清单项相一致，不得缺项，否则视同包含在其他项目。）</w:t>
      </w:r>
    </w:p>
    <w:p w14:paraId="18B101C6">
      <w:pPr>
        <w:spacing w:line="440" w:lineRule="exact"/>
        <w:jc w:val="left"/>
        <w:rPr>
          <w:rFonts w:hint="eastAsia" w:ascii="宋体" w:hAnsi="宋体" w:cs="宋体"/>
          <w:color w:val="auto"/>
          <w:szCs w:val="21"/>
          <w:highlight w:val="none"/>
          <w:lang w:val="zh-CN"/>
        </w:rPr>
      </w:pPr>
      <w:r>
        <w:rPr>
          <w:rFonts w:hint="eastAsia" w:ascii="宋体" w:hAnsi="宋体" w:cs="宋体"/>
          <w:color w:val="auto"/>
          <w:szCs w:val="21"/>
          <w:highlight w:val="none"/>
        </w:rPr>
        <w:t xml:space="preserve">   </w:t>
      </w:r>
      <w:r>
        <w:rPr>
          <w:rFonts w:hint="eastAsia" w:ascii="宋体" w:hAnsi="宋体" w:cs="宋体"/>
          <w:color w:val="auto"/>
          <w:szCs w:val="21"/>
          <w:highlight w:val="none"/>
          <w:lang w:val="zh-CN"/>
        </w:rPr>
        <w:t>2.投标报价采用综合单价法，</w:t>
      </w:r>
      <w:r>
        <w:rPr>
          <w:rFonts w:hint="eastAsia" w:ascii="宋体" w:hAnsi="宋体" w:cs="宋体"/>
          <w:b/>
          <w:bCs/>
          <w:color w:val="auto"/>
          <w:szCs w:val="21"/>
          <w:highlight w:val="none"/>
        </w:rPr>
        <w:t>综合单价包括：</w:t>
      </w:r>
      <w:r>
        <w:rPr>
          <w:rFonts w:hint="eastAsia" w:ascii="宋体" w:hAnsi="宋体" w:cs="宋体"/>
          <w:b/>
          <w:bCs/>
          <w:color w:val="auto"/>
          <w:szCs w:val="21"/>
          <w:highlight w:val="none"/>
          <w:lang w:val="en-US" w:eastAsia="zh-CN"/>
        </w:rPr>
        <w:t>设备费、</w:t>
      </w:r>
      <w:r>
        <w:rPr>
          <w:rFonts w:hint="eastAsia" w:ascii="宋体" w:hAnsi="宋体" w:cs="宋体"/>
          <w:b/>
          <w:bCs/>
          <w:color w:val="auto"/>
          <w:szCs w:val="21"/>
          <w:highlight w:val="none"/>
        </w:rPr>
        <w:t>材料费、装卸费、运输费、</w:t>
      </w:r>
      <w:r>
        <w:rPr>
          <w:rFonts w:hint="eastAsia" w:ascii="宋体" w:hAnsi="宋体" w:cs="宋体"/>
          <w:b/>
          <w:bCs/>
          <w:color w:val="auto"/>
          <w:szCs w:val="21"/>
          <w:highlight w:val="none"/>
          <w:lang w:val="en-US" w:eastAsia="zh-CN"/>
        </w:rPr>
        <w:t>组装费</w:t>
      </w:r>
      <w:r>
        <w:rPr>
          <w:rFonts w:hint="eastAsia" w:ascii="宋体" w:hAnsi="宋体" w:cs="宋体"/>
          <w:b/>
          <w:bCs/>
          <w:color w:val="auto"/>
          <w:szCs w:val="21"/>
          <w:highlight w:val="none"/>
          <w:lang w:val="en-US" w:eastAsia="zh-CN"/>
        </w:rPr>
        <w:t>、</w:t>
      </w:r>
      <w:r>
        <w:rPr>
          <w:rFonts w:hint="eastAsia" w:ascii="宋体" w:hAnsi="宋体" w:cs="宋体"/>
          <w:b/>
          <w:bCs/>
          <w:color w:val="auto"/>
          <w:szCs w:val="21"/>
          <w:highlight w:val="none"/>
        </w:rPr>
        <w:t>管理费、利润、风险费用、招标代理费、检测费、调试、验收、培训及后期服务及国家对中标单位征收的各种税费等所有一切费用，综合单价今后将不作任何调整。</w:t>
      </w:r>
    </w:p>
    <w:p w14:paraId="50F16250">
      <w:pPr>
        <w:rPr>
          <w:rFonts w:hint="eastAsia" w:ascii="宋体" w:hAnsi="宋体" w:eastAsia="宋体" w:cs="宋体"/>
          <w:color w:val="auto"/>
          <w:kern w:val="0"/>
          <w:sz w:val="30"/>
          <w:szCs w:val="30"/>
          <w:highlight w:val="none"/>
          <w:u w:val="none" w:color="000000"/>
          <w:lang w:val="en-US" w:eastAsia="zh-CN" w:bidi="ar-SA"/>
        </w:rPr>
      </w:pPr>
      <w:r>
        <w:rPr>
          <w:rFonts w:hint="eastAsia" w:ascii="宋体" w:hAnsi="宋体" w:eastAsia="宋体" w:cs="宋体"/>
          <w:color w:val="auto"/>
          <w:kern w:val="0"/>
          <w:sz w:val="30"/>
          <w:szCs w:val="30"/>
          <w:highlight w:val="none"/>
          <w:u w:val="none" w:color="000000"/>
          <w:lang w:val="en-US" w:eastAsia="zh-CN" w:bidi="ar-SA"/>
        </w:rPr>
        <w:br w:type="page"/>
      </w:r>
    </w:p>
    <w:p w14:paraId="057DE0C6">
      <w:pPr>
        <w:jc w:val="center"/>
        <w:rPr>
          <w:rFonts w:hint="eastAsia" w:ascii="宋体" w:hAnsi="宋体"/>
          <w:b/>
          <w:color w:val="auto"/>
          <w:sz w:val="30"/>
          <w:szCs w:val="30"/>
          <w:highlight w:val="none"/>
        </w:rPr>
      </w:pPr>
      <w:r>
        <w:rPr>
          <w:rFonts w:hint="eastAsia" w:ascii="宋体" w:hAnsi="宋体"/>
          <w:b/>
          <w:color w:val="auto"/>
          <w:sz w:val="30"/>
          <w:szCs w:val="30"/>
          <w:highlight w:val="none"/>
          <w:lang w:eastAsia="zh-CN"/>
        </w:rPr>
        <w:t>（</w:t>
      </w:r>
      <w:r>
        <w:rPr>
          <w:rFonts w:hint="eastAsia" w:ascii="宋体" w:hAnsi="宋体"/>
          <w:b/>
          <w:color w:val="auto"/>
          <w:sz w:val="30"/>
          <w:szCs w:val="30"/>
          <w:highlight w:val="none"/>
          <w:lang w:val="en-US" w:eastAsia="zh-CN"/>
        </w:rPr>
        <w:t>4）</w:t>
      </w:r>
      <w:r>
        <w:rPr>
          <w:rFonts w:hint="eastAsia" w:ascii="宋体" w:hAnsi="宋体"/>
          <w:b/>
          <w:color w:val="auto"/>
          <w:sz w:val="30"/>
          <w:szCs w:val="30"/>
          <w:highlight w:val="none"/>
        </w:rPr>
        <w:t>技术参数响应表</w:t>
      </w:r>
    </w:p>
    <w:p w14:paraId="38B05D69">
      <w:pPr>
        <w:rPr>
          <w:rFonts w:hint="eastAsia" w:ascii="宋体" w:hAnsi="宋体"/>
          <w:color w:val="auto"/>
          <w:sz w:val="24"/>
          <w:highlight w:val="none"/>
        </w:rPr>
      </w:pPr>
    </w:p>
    <w:tbl>
      <w:tblPr>
        <w:tblStyle w:val="4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5"/>
        <w:gridCol w:w="1421"/>
        <w:gridCol w:w="1539"/>
        <w:gridCol w:w="1555"/>
        <w:gridCol w:w="1577"/>
        <w:gridCol w:w="1962"/>
      </w:tblGrid>
      <w:tr w14:paraId="220C6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1065" w:type="dxa"/>
            <w:vMerge w:val="restart"/>
            <w:vAlign w:val="center"/>
          </w:tcPr>
          <w:p w14:paraId="2B36E727">
            <w:pPr>
              <w:spacing w:line="240" w:lineRule="atLeast"/>
              <w:jc w:val="center"/>
              <w:rPr>
                <w:rFonts w:hint="eastAsia" w:ascii="宋体" w:hAnsi="宋体" w:cs="宋体"/>
                <w:color w:val="auto"/>
                <w:szCs w:val="21"/>
                <w:highlight w:val="none"/>
              </w:rPr>
            </w:pPr>
            <w:r>
              <w:rPr>
                <w:rFonts w:hint="eastAsia" w:ascii="宋体" w:hAnsi="宋体" w:cs="宋体"/>
                <w:color w:val="auto"/>
                <w:szCs w:val="21"/>
                <w:highlight w:val="none"/>
              </w:rPr>
              <w:t>序号</w:t>
            </w:r>
          </w:p>
        </w:tc>
        <w:tc>
          <w:tcPr>
            <w:tcW w:w="1421" w:type="dxa"/>
            <w:vMerge w:val="restart"/>
            <w:vAlign w:val="center"/>
          </w:tcPr>
          <w:p w14:paraId="58A13A4E">
            <w:pPr>
              <w:spacing w:line="240" w:lineRule="atLeast"/>
              <w:jc w:val="center"/>
              <w:rPr>
                <w:rFonts w:hint="eastAsia" w:ascii="宋体" w:hAnsi="宋体" w:cs="宋体"/>
                <w:color w:val="auto"/>
                <w:szCs w:val="21"/>
                <w:highlight w:val="none"/>
              </w:rPr>
            </w:pPr>
            <w:r>
              <w:rPr>
                <w:rFonts w:hint="eastAsia" w:ascii="宋体" w:hAnsi="宋体" w:cs="宋体"/>
                <w:color w:val="auto"/>
                <w:szCs w:val="21"/>
                <w:highlight w:val="none"/>
              </w:rPr>
              <w:t>品目名称</w:t>
            </w:r>
          </w:p>
        </w:tc>
        <w:tc>
          <w:tcPr>
            <w:tcW w:w="3094" w:type="dxa"/>
            <w:gridSpan w:val="2"/>
            <w:vAlign w:val="center"/>
          </w:tcPr>
          <w:p w14:paraId="65E1F600">
            <w:pPr>
              <w:spacing w:line="240" w:lineRule="atLeast"/>
              <w:jc w:val="center"/>
              <w:rPr>
                <w:rFonts w:hint="eastAsia" w:ascii="宋体" w:hAnsi="宋体" w:cs="宋体"/>
                <w:color w:val="auto"/>
                <w:szCs w:val="21"/>
                <w:highlight w:val="none"/>
              </w:rPr>
            </w:pPr>
            <w:r>
              <w:rPr>
                <w:rFonts w:hint="eastAsia" w:ascii="宋体" w:hAnsi="宋体" w:cs="宋体"/>
                <w:color w:val="auto"/>
                <w:szCs w:val="21"/>
                <w:highlight w:val="none"/>
              </w:rPr>
              <w:t>规格型号及参数</w:t>
            </w:r>
          </w:p>
        </w:tc>
        <w:tc>
          <w:tcPr>
            <w:tcW w:w="1577" w:type="dxa"/>
            <w:vMerge w:val="restart"/>
            <w:vAlign w:val="center"/>
          </w:tcPr>
          <w:p w14:paraId="674264AB">
            <w:pPr>
              <w:spacing w:line="240" w:lineRule="atLeast"/>
              <w:jc w:val="center"/>
              <w:rPr>
                <w:rFonts w:hint="eastAsia" w:ascii="宋体" w:hAnsi="宋体" w:cs="宋体"/>
                <w:color w:val="auto"/>
                <w:szCs w:val="21"/>
                <w:highlight w:val="none"/>
              </w:rPr>
            </w:pPr>
            <w:r>
              <w:rPr>
                <w:rFonts w:hint="eastAsia" w:ascii="宋体" w:hAnsi="宋体" w:cs="宋体"/>
                <w:color w:val="auto"/>
                <w:szCs w:val="21"/>
                <w:highlight w:val="none"/>
              </w:rPr>
              <w:t>是否响应</w:t>
            </w:r>
          </w:p>
        </w:tc>
        <w:tc>
          <w:tcPr>
            <w:tcW w:w="1962" w:type="dxa"/>
            <w:vMerge w:val="restart"/>
            <w:vAlign w:val="center"/>
          </w:tcPr>
          <w:p w14:paraId="22FDC2DB">
            <w:pPr>
              <w:spacing w:line="240" w:lineRule="atLeast"/>
              <w:jc w:val="center"/>
              <w:rPr>
                <w:rFonts w:hint="eastAsia" w:ascii="宋体" w:hAnsi="宋体" w:cs="宋体"/>
                <w:color w:val="auto"/>
                <w:szCs w:val="21"/>
                <w:highlight w:val="none"/>
              </w:rPr>
            </w:pPr>
            <w:r>
              <w:rPr>
                <w:rFonts w:hint="eastAsia" w:ascii="宋体" w:hAnsi="宋体" w:cs="宋体"/>
                <w:color w:val="auto"/>
                <w:szCs w:val="21"/>
                <w:highlight w:val="none"/>
              </w:rPr>
              <w:t>其他情况说明</w:t>
            </w:r>
          </w:p>
        </w:tc>
      </w:tr>
      <w:tr w14:paraId="12352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1065" w:type="dxa"/>
            <w:vMerge w:val="continue"/>
          </w:tcPr>
          <w:p w14:paraId="764CCD0D">
            <w:pPr>
              <w:spacing w:line="240" w:lineRule="atLeast"/>
              <w:ind w:firstLine="105" w:firstLineChars="50"/>
              <w:rPr>
                <w:rFonts w:hint="eastAsia" w:ascii="宋体" w:hAnsi="宋体" w:cs="宋体"/>
                <w:color w:val="auto"/>
                <w:szCs w:val="21"/>
                <w:highlight w:val="none"/>
              </w:rPr>
            </w:pPr>
          </w:p>
        </w:tc>
        <w:tc>
          <w:tcPr>
            <w:tcW w:w="1421" w:type="dxa"/>
            <w:vMerge w:val="continue"/>
          </w:tcPr>
          <w:p w14:paraId="09C91C2E">
            <w:pPr>
              <w:spacing w:line="240" w:lineRule="atLeast"/>
              <w:jc w:val="center"/>
              <w:rPr>
                <w:rFonts w:hint="eastAsia" w:ascii="宋体" w:hAnsi="宋体" w:cs="宋体"/>
                <w:color w:val="auto"/>
                <w:szCs w:val="21"/>
                <w:highlight w:val="none"/>
              </w:rPr>
            </w:pPr>
          </w:p>
        </w:tc>
        <w:tc>
          <w:tcPr>
            <w:tcW w:w="1539" w:type="dxa"/>
          </w:tcPr>
          <w:p w14:paraId="575AB9E5">
            <w:pPr>
              <w:spacing w:line="240" w:lineRule="atLeast"/>
              <w:jc w:val="center"/>
              <w:rPr>
                <w:rFonts w:hint="eastAsia" w:ascii="宋体" w:hAnsi="宋体" w:cs="宋体"/>
                <w:color w:val="auto"/>
                <w:szCs w:val="21"/>
                <w:highlight w:val="none"/>
              </w:rPr>
            </w:pPr>
            <w:r>
              <w:rPr>
                <w:rFonts w:hint="eastAsia" w:ascii="宋体" w:hAnsi="宋体" w:cs="宋体"/>
                <w:color w:val="auto"/>
                <w:szCs w:val="21"/>
                <w:highlight w:val="none"/>
              </w:rPr>
              <w:t>招标要求规格型号技术参数</w:t>
            </w:r>
          </w:p>
        </w:tc>
        <w:tc>
          <w:tcPr>
            <w:tcW w:w="1555" w:type="dxa"/>
          </w:tcPr>
          <w:p w14:paraId="7DBFF58E">
            <w:pPr>
              <w:spacing w:line="240" w:lineRule="atLeast"/>
              <w:jc w:val="center"/>
              <w:rPr>
                <w:rFonts w:hint="eastAsia" w:ascii="宋体" w:hAnsi="宋体" w:cs="宋体"/>
                <w:color w:val="auto"/>
                <w:szCs w:val="21"/>
                <w:highlight w:val="none"/>
              </w:rPr>
            </w:pPr>
            <w:r>
              <w:rPr>
                <w:rFonts w:hint="eastAsia" w:ascii="宋体" w:hAnsi="宋体" w:cs="宋体"/>
                <w:color w:val="auto"/>
                <w:szCs w:val="21"/>
                <w:highlight w:val="none"/>
              </w:rPr>
              <w:t>投标规格型号技术参数</w:t>
            </w:r>
          </w:p>
        </w:tc>
        <w:tc>
          <w:tcPr>
            <w:tcW w:w="1577" w:type="dxa"/>
            <w:vMerge w:val="continue"/>
          </w:tcPr>
          <w:p w14:paraId="472F7AF9">
            <w:pPr>
              <w:spacing w:line="240" w:lineRule="atLeast"/>
              <w:jc w:val="center"/>
              <w:rPr>
                <w:rFonts w:hint="eastAsia" w:ascii="宋体" w:hAnsi="宋体" w:cs="宋体"/>
                <w:color w:val="auto"/>
                <w:szCs w:val="21"/>
                <w:highlight w:val="none"/>
              </w:rPr>
            </w:pPr>
          </w:p>
        </w:tc>
        <w:tc>
          <w:tcPr>
            <w:tcW w:w="1962" w:type="dxa"/>
            <w:vMerge w:val="continue"/>
          </w:tcPr>
          <w:p w14:paraId="791E6125">
            <w:pPr>
              <w:spacing w:line="240" w:lineRule="atLeast"/>
              <w:jc w:val="center"/>
              <w:rPr>
                <w:rFonts w:hint="eastAsia" w:ascii="宋体" w:hAnsi="宋体" w:cs="宋体"/>
                <w:color w:val="auto"/>
                <w:szCs w:val="21"/>
                <w:highlight w:val="none"/>
              </w:rPr>
            </w:pPr>
          </w:p>
        </w:tc>
      </w:tr>
      <w:tr w14:paraId="6A6B9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trPr>
        <w:tc>
          <w:tcPr>
            <w:tcW w:w="1065" w:type="dxa"/>
            <w:vAlign w:val="center"/>
          </w:tcPr>
          <w:p w14:paraId="05AB1B9B">
            <w:pPr>
              <w:jc w:val="center"/>
              <w:rPr>
                <w:rFonts w:hint="eastAsia" w:ascii="宋体" w:hAnsi="宋体"/>
                <w:color w:val="auto"/>
                <w:szCs w:val="21"/>
                <w:highlight w:val="none"/>
              </w:rPr>
            </w:pPr>
            <w:r>
              <w:rPr>
                <w:rFonts w:hint="eastAsia" w:ascii="宋体" w:hAnsi="宋体"/>
                <w:color w:val="auto"/>
                <w:szCs w:val="21"/>
                <w:highlight w:val="none"/>
              </w:rPr>
              <w:t>1</w:t>
            </w:r>
          </w:p>
        </w:tc>
        <w:tc>
          <w:tcPr>
            <w:tcW w:w="1421" w:type="dxa"/>
            <w:shd w:val="clear" w:color="auto" w:fill="FFFFFF"/>
            <w:vAlign w:val="center"/>
          </w:tcPr>
          <w:p w14:paraId="678A767A">
            <w:pPr>
              <w:widowControl/>
              <w:spacing w:line="360" w:lineRule="auto"/>
              <w:jc w:val="center"/>
              <w:textAlignment w:val="center"/>
              <w:rPr>
                <w:rFonts w:hint="eastAsia" w:ascii="宋体" w:hAnsi="宋体"/>
                <w:color w:val="auto"/>
                <w:szCs w:val="21"/>
                <w:highlight w:val="none"/>
              </w:rPr>
            </w:pPr>
          </w:p>
        </w:tc>
        <w:tc>
          <w:tcPr>
            <w:tcW w:w="1539" w:type="dxa"/>
            <w:vAlign w:val="center"/>
          </w:tcPr>
          <w:p w14:paraId="715810F3">
            <w:pPr>
              <w:ind w:firstLine="630" w:firstLineChars="300"/>
              <w:jc w:val="center"/>
              <w:rPr>
                <w:rFonts w:hint="eastAsia" w:ascii="宋体" w:hAnsi="宋体"/>
                <w:color w:val="auto"/>
                <w:szCs w:val="21"/>
                <w:highlight w:val="none"/>
              </w:rPr>
            </w:pPr>
          </w:p>
        </w:tc>
        <w:tc>
          <w:tcPr>
            <w:tcW w:w="1555" w:type="dxa"/>
            <w:vAlign w:val="center"/>
          </w:tcPr>
          <w:p w14:paraId="504AEF92">
            <w:pPr>
              <w:ind w:firstLine="630" w:firstLineChars="300"/>
              <w:jc w:val="center"/>
              <w:rPr>
                <w:rFonts w:hint="eastAsia" w:ascii="宋体" w:hAnsi="宋体"/>
                <w:color w:val="auto"/>
                <w:szCs w:val="21"/>
                <w:highlight w:val="none"/>
              </w:rPr>
            </w:pPr>
          </w:p>
        </w:tc>
        <w:tc>
          <w:tcPr>
            <w:tcW w:w="1577" w:type="dxa"/>
            <w:vAlign w:val="center"/>
          </w:tcPr>
          <w:p w14:paraId="3D0AB545">
            <w:pPr>
              <w:jc w:val="center"/>
              <w:rPr>
                <w:rFonts w:hint="eastAsia" w:ascii="宋体" w:hAnsi="宋体"/>
                <w:color w:val="auto"/>
                <w:szCs w:val="21"/>
                <w:highlight w:val="none"/>
              </w:rPr>
            </w:pPr>
            <w:r>
              <w:rPr>
                <w:rFonts w:hint="eastAsia" w:ascii="宋体" w:hAnsi="宋体" w:cs="宋体"/>
                <w:color w:val="auto"/>
                <w:szCs w:val="21"/>
                <w:highlight w:val="none"/>
              </w:rPr>
              <w:t>是/否</w:t>
            </w:r>
          </w:p>
        </w:tc>
        <w:tc>
          <w:tcPr>
            <w:tcW w:w="1962" w:type="dxa"/>
            <w:vAlign w:val="center"/>
          </w:tcPr>
          <w:p w14:paraId="1A0DACAD">
            <w:pPr>
              <w:jc w:val="center"/>
              <w:rPr>
                <w:rFonts w:hint="eastAsia" w:ascii="宋体" w:hAnsi="宋体"/>
                <w:color w:val="auto"/>
                <w:szCs w:val="21"/>
                <w:highlight w:val="none"/>
              </w:rPr>
            </w:pPr>
          </w:p>
        </w:tc>
      </w:tr>
      <w:tr w14:paraId="39734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trPr>
        <w:tc>
          <w:tcPr>
            <w:tcW w:w="1065" w:type="dxa"/>
            <w:vAlign w:val="center"/>
          </w:tcPr>
          <w:p w14:paraId="21B83C6C">
            <w:pPr>
              <w:jc w:val="center"/>
              <w:rPr>
                <w:rFonts w:hint="eastAsia" w:ascii="宋体" w:hAnsi="宋体"/>
                <w:color w:val="auto"/>
                <w:szCs w:val="21"/>
                <w:highlight w:val="none"/>
              </w:rPr>
            </w:pPr>
            <w:r>
              <w:rPr>
                <w:rFonts w:hint="eastAsia" w:ascii="宋体" w:hAnsi="宋体"/>
                <w:color w:val="auto"/>
                <w:szCs w:val="21"/>
                <w:highlight w:val="none"/>
              </w:rPr>
              <w:t>2</w:t>
            </w:r>
          </w:p>
        </w:tc>
        <w:tc>
          <w:tcPr>
            <w:tcW w:w="1421" w:type="dxa"/>
            <w:shd w:val="clear" w:color="auto" w:fill="FFFFFF"/>
            <w:vAlign w:val="center"/>
          </w:tcPr>
          <w:p w14:paraId="27567554">
            <w:pPr>
              <w:widowControl/>
              <w:spacing w:line="360" w:lineRule="auto"/>
              <w:jc w:val="center"/>
              <w:textAlignment w:val="center"/>
              <w:rPr>
                <w:rFonts w:hint="eastAsia" w:ascii="宋体" w:hAnsi="宋体"/>
                <w:color w:val="auto"/>
                <w:sz w:val="24"/>
                <w:highlight w:val="none"/>
              </w:rPr>
            </w:pPr>
          </w:p>
        </w:tc>
        <w:tc>
          <w:tcPr>
            <w:tcW w:w="1539" w:type="dxa"/>
            <w:vAlign w:val="center"/>
          </w:tcPr>
          <w:p w14:paraId="65EF1D93">
            <w:pPr>
              <w:ind w:firstLine="630" w:firstLineChars="300"/>
              <w:jc w:val="center"/>
              <w:rPr>
                <w:rFonts w:hint="eastAsia" w:ascii="宋体" w:hAnsi="宋体"/>
                <w:color w:val="auto"/>
                <w:szCs w:val="21"/>
                <w:highlight w:val="none"/>
              </w:rPr>
            </w:pPr>
          </w:p>
        </w:tc>
        <w:tc>
          <w:tcPr>
            <w:tcW w:w="1555" w:type="dxa"/>
            <w:vAlign w:val="center"/>
          </w:tcPr>
          <w:p w14:paraId="11BDDDEF">
            <w:pPr>
              <w:ind w:firstLine="630" w:firstLineChars="300"/>
              <w:jc w:val="center"/>
              <w:rPr>
                <w:rFonts w:hint="eastAsia" w:ascii="宋体" w:hAnsi="宋体"/>
                <w:color w:val="auto"/>
                <w:szCs w:val="21"/>
                <w:highlight w:val="none"/>
              </w:rPr>
            </w:pPr>
          </w:p>
        </w:tc>
        <w:tc>
          <w:tcPr>
            <w:tcW w:w="1577" w:type="dxa"/>
            <w:vAlign w:val="center"/>
          </w:tcPr>
          <w:p w14:paraId="64EBD240">
            <w:pPr>
              <w:jc w:val="center"/>
              <w:rPr>
                <w:color w:val="auto"/>
                <w:highlight w:val="none"/>
              </w:rPr>
            </w:pPr>
            <w:r>
              <w:rPr>
                <w:rFonts w:hint="eastAsia" w:ascii="宋体" w:hAnsi="宋体" w:cs="宋体"/>
                <w:color w:val="auto"/>
                <w:szCs w:val="21"/>
                <w:highlight w:val="none"/>
              </w:rPr>
              <w:t>是/否</w:t>
            </w:r>
          </w:p>
        </w:tc>
        <w:tc>
          <w:tcPr>
            <w:tcW w:w="1962" w:type="dxa"/>
            <w:vAlign w:val="center"/>
          </w:tcPr>
          <w:p w14:paraId="35180F5D">
            <w:pPr>
              <w:jc w:val="center"/>
              <w:rPr>
                <w:rFonts w:hint="eastAsia" w:ascii="宋体" w:hAnsi="宋体"/>
                <w:color w:val="auto"/>
                <w:szCs w:val="21"/>
                <w:highlight w:val="none"/>
              </w:rPr>
            </w:pPr>
          </w:p>
        </w:tc>
      </w:tr>
      <w:tr w14:paraId="3F7F0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trPr>
        <w:tc>
          <w:tcPr>
            <w:tcW w:w="1065" w:type="dxa"/>
            <w:vAlign w:val="center"/>
          </w:tcPr>
          <w:p w14:paraId="4A587691">
            <w:pPr>
              <w:jc w:val="center"/>
              <w:rPr>
                <w:rFonts w:hint="eastAsia" w:ascii="宋体" w:hAnsi="宋体"/>
                <w:color w:val="auto"/>
                <w:szCs w:val="21"/>
                <w:highlight w:val="none"/>
              </w:rPr>
            </w:pPr>
            <w:r>
              <w:rPr>
                <w:rFonts w:hint="eastAsia" w:ascii="宋体" w:hAnsi="宋体"/>
                <w:color w:val="auto"/>
                <w:szCs w:val="21"/>
                <w:highlight w:val="none"/>
              </w:rPr>
              <w:t>3</w:t>
            </w:r>
          </w:p>
        </w:tc>
        <w:tc>
          <w:tcPr>
            <w:tcW w:w="1421" w:type="dxa"/>
            <w:shd w:val="clear" w:color="auto" w:fill="FFFFFF"/>
            <w:vAlign w:val="center"/>
          </w:tcPr>
          <w:p w14:paraId="78F6B5E2">
            <w:pPr>
              <w:widowControl/>
              <w:spacing w:line="360" w:lineRule="auto"/>
              <w:jc w:val="center"/>
              <w:textAlignment w:val="center"/>
              <w:rPr>
                <w:rFonts w:hint="eastAsia" w:ascii="宋体" w:hAnsi="宋体"/>
                <w:color w:val="auto"/>
                <w:sz w:val="24"/>
                <w:highlight w:val="none"/>
              </w:rPr>
            </w:pPr>
          </w:p>
        </w:tc>
        <w:tc>
          <w:tcPr>
            <w:tcW w:w="1539" w:type="dxa"/>
            <w:vAlign w:val="center"/>
          </w:tcPr>
          <w:p w14:paraId="5FD8D1E2">
            <w:pPr>
              <w:ind w:firstLine="630" w:firstLineChars="300"/>
              <w:jc w:val="center"/>
              <w:rPr>
                <w:rFonts w:hint="eastAsia" w:ascii="宋体" w:hAnsi="宋体"/>
                <w:color w:val="auto"/>
                <w:szCs w:val="21"/>
                <w:highlight w:val="none"/>
              </w:rPr>
            </w:pPr>
          </w:p>
        </w:tc>
        <w:tc>
          <w:tcPr>
            <w:tcW w:w="1555" w:type="dxa"/>
            <w:vAlign w:val="center"/>
          </w:tcPr>
          <w:p w14:paraId="5D93BB96">
            <w:pPr>
              <w:ind w:firstLine="630" w:firstLineChars="300"/>
              <w:jc w:val="center"/>
              <w:rPr>
                <w:rFonts w:hint="eastAsia" w:ascii="宋体" w:hAnsi="宋体"/>
                <w:color w:val="auto"/>
                <w:szCs w:val="21"/>
                <w:highlight w:val="none"/>
              </w:rPr>
            </w:pPr>
          </w:p>
        </w:tc>
        <w:tc>
          <w:tcPr>
            <w:tcW w:w="1577" w:type="dxa"/>
            <w:vAlign w:val="center"/>
          </w:tcPr>
          <w:p w14:paraId="07D50342">
            <w:pPr>
              <w:jc w:val="center"/>
              <w:rPr>
                <w:color w:val="auto"/>
                <w:highlight w:val="none"/>
              </w:rPr>
            </w:pPr>
            <w:r>
              <w:rPr>
                <w:rFonts w:hint="eastAsia" w:ascii="宋体" w:hAnsi="宋体" w:cs="宋体"/>
                <w:color w:val="auto"/>
                <w:szCs w:val="21"/>
                <w:highlight w:val="none"/>
              </w:rPr>
              <w:t>是/否</w:t>
            </w:r>
          </w:p>
        </w:tc>
        <w:tc>
          <w:tcPr>
            <w:tcW w:w="1962" w:type="dxa"/>
            <w:vAlign w:val="center"/>
          </w:tcPr>
          <w:p w14:paraId="7D35CA09">
            <w:pPr>
              <w:jc w:val="center"/>
              <w:rPr>
                <w:rFonts w:hint="eastAsia" w:ascii="宋体" w:hAnsi="宋体"/>
                <w:color w:val="auto"/>
                <w:szCs w:val="21"/>
                <w:highlight w:val="none"/>
              </w:rPr>
            </w:pPr>
          </w:p>
        </w:tc>
      </w:tr>
    </w:tbl>
    <w:p w14:paraId="4FB2A2FB">
      <w:pPr>
        <w:autoSpaceDE w:val="0"/>
        <w:autoSpaceDN w:val="0"/>
        <w:adjustRightInd w:val="0"/>
        <w:ind w:firstLine="422" w:firstLineChars="200"/>
        <w:rPr>
          <w:rFonts w:hint="eastAsia" w:ascii="宋体" w:hAnsi="宋体"/>
          <w:b/>
          <w:color w:val="auto"/>
          <w:szCs w:val="21"/>
          <w:highlight w:val="none"/>
          <w:lang w:val="zh-CN"/>
        </w:rPr>
      </w:pPr>
      <w:r>
        <w:rPr>
          <w:rFonts w:hint="eastAsia" w:ascii="宋体" w:hAnsi="宋体"/>
          <w:b/>
          <w:color w:val="auto"/>
          <w:szCs w:val="21"/>
          <w:highlight w:val="none"/>
          <w:lang w:val="zh-CN"/>
        </w:rPr>
        <w:t>注：</w:t>
      </w:r>
    </w:p>
    <w:p w14:paraId="745622AC">
      <w:pPr>
        <w:autoSpaceDE w:val="0"/>
        <w:autoSpaceDN w:val="0"/>
        <w:adjustRightInd w:val="0"/>
        <w:ind w:firstLine="562" w:firstLineChars="200"/>
        <w:rPr>
          <w:rFonts w:hint="eastAsia" w:ascii="宋体" w:hAnsi="宋体"/>
          <w:b/>
          <w:color w:val="auto"/>
          <w:sz w:val="28"/>
          <w:szCs w:val="28"/>
          <w:highlight w:val="none"/>
          <w:lang w:val="zh-CN"/>
        </w:rPr>
      </w:pPr>
      <w:r>
        <w:rPr>
          <w:rFonts w:ascii="宋体" w:hAnsi="宋体"/>
          <w:b/>
          <w:color w:val="auto"/>
          <w:sz w:val="28"/>
          <w:szCs w:val="28"/>
          <w:highlight w:val="none"/>
          <w:lang w:val="zh-CN"/>
        </w:rPr>
        <w:t>1</w:t>
      </w:r>
      <w:r>
        <w:rPr>
          <w:rFonts w:hint="eastAsia" w:ascii="宋体" w:hAnsi="宋体"/>
          <w:b/>
          <w:color w:val="auto"/>
          <w:sz w:val="28"/>
          <w:szCs w:val="28"/>
          <w:highlight w:val="none"/>
          <w:lang w:val="zh-CN"/>
        </w:rPr>
        <w:t>.供应商应逐一说明投标产品和服务响应，直接拷贝招标文件技术要求的按照无效投标处理；</w:t>
      </w:r>
    </w:p>
    <w:p w14:paraId="2252BCD5">
      <w:pPr>
        <w:autoSpaceDE w:val="0"/>
        <w:autoSpaceDN w:val="0"/>
        <w:adjustRightInd w:val="0"/>
        <w:ind w:firstLine="420" w:firstLineChars="200"/>
        <w:rPr>
          <w:rFonts w:hint="eastAsia" w:ascii="宋体" w:hAnsi="宋体"/>
          <w:color w:val="auto"/>
          <w:szCs w:val="21"/>
          <w:highlight w:val="none"/>
        </w:rPr>
      </w:pPr>
      <w:r>
        <w:rPr>
          <w:rFonts w:ascii="宋体" w:hAnsi="宋体" w:cs="宋体"/>
          <w:color w:val="auto"/>
          <w:szCs w:val="21"/>
          <w:highlight w:val="none"/>
          <w:lang w:val="zh-CN"/>
        </w:rPr>
        <w:t>2</w:t>
      </w:r>
      <w:r>
        <w:rPr>
          <w:rFonts w:hint="eastAsia" w:ascii="宋体" w:hAnsi="宋体" w:cs="宋体"/>
          <w:color w:val="auto"/>
          <w:szCs w:val="21"/>
          <w:highlight w:val="none"/>
          <w:lang w:val="zh-CN"/>
        </w:rPr>
        <w:t>.如果行数不够，请自行增加。</w:t>
      </w:r>
    </w:p>
    <w:p w14:paraId="2587EC2B">
      <w:pPr>
        <w:spacing w:line="360" w:lineRule="auto"/>
        <w:ind w:firstLine="420" w:firstLineChars="200"/>
        <w:jc w:val="right"/>
        <w:rPr>
          <w:rFonts w:hint="eastAsia" w:ascii="宋体" w:hAnsi="宋体"/>
          <w:color w:val="auto"/>
          <w:szCs w:val="21"/>
          <w:highlight w:val="none"/>
        </w:rPr>
      </w:pPr>
      <w:r>
        <w:rPr>
          <w:rFonts w:hint="eastAsia" w:ascii="宋体" w:hAnsi="宋体"/>
          <w:color w:val="auto"/>
          <w:szCs w:val="21"/>
          <w:highlight w:val="none"/>
        </w:rPr>
        <w:t>投标人名称：</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（盖单位章）</w:t>
      </w:r>
    </w:p>
    <w:p w14:paraId="29AD3B30">
      <w:pPr>
        <w:spacing w:line="360" w:lineRule="auto"/>
        <w:ind w:firstLine="420" w:firstLineChars="200"/>
        <w:jc w:val="right"/>
        <w:rPr>
          <w:rFonts w:hint="eastAsia" w:ascii="宋体" w:hAnsi="宋体"/>
          <w:color w:val="auto"/>
          <w:szCs w:val="21"/>
          <w:highlight w:val="none"/>
        </w:rPr>
      </w:pPr>
      <w:r>
        <w:rPr>
          <w:rFonts w:hint="eastAsia" w:ascii="宋体" w:hAnsi="宋体"/>
          <w:color w:val="auto"/>
          <w:szCs w:val="21"/>
          <w:highlight w:val="none"/>
        </w:rPr>
        <w:t>法定代表人：</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eastAsia="zh-CN"/>
        </w:rPr>
        <w:t>（</w:t>
      </w:r>
      <w:r>
        <w:rPr>
          <w:rFonts w:hint="eastAsia" w:ascii="宋体" w:hAnsi="宋体"/>
          <w:color w:val="auto"/>
          <w:szCs w:val="21"/>
          <w:highlight w:val="none"/>
        </w:rPr>
        <w:t>签章</w:t>
      </w:r>
      <w:r>
        <w:rPr>
          <w:rFonts w:hint="eastAsia" w:ascii="宋体" w:hAnsi="宋体"/>
          <w:color w:val="auto"/>
          <w:szCs w:val="21"/>
          <w:highlight w:val="none"/>
          <w:lang w:eastAsia="zh-CN"/>
        </w:rPr>
        <w:t>）</w:t>
      </w:r>
    </w:p>
    <w:p w14:paraId="2A3C4548">
      <w:pPr>
        <w:spacing w:line="360" w:lineRule="auto"/>
        <w:jc w:val="right"/>
        <w:rPr>
          <w:rFonts w:hint="eastAsia" w:ascii="宋体" w:hAnsi="宋体"/>
          <w:b/>
          <w:color w:val="auto"/>
          <w:sz w:val="28"/>
          <w:szCs w:val="28"/>
          <w:highlight w:val="none"/>
        </w:rPr>
      </w:pPr>
      <w:r>
        <w:rPr>
          <w:rFonts w:hint="eastAsia" w:ascii="宋体" w:hAnsi="宋体"/>
          <w:color w:val="auto"/>
          <w:szCs w:val="21"/>
          <w:highlight w:val="none"/>
        </w:rPr>
        <w:t xml:space="preserve">     日    期：</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w:t>
      </w:r>
      <w:bookmarkStart w:id="778" w:name="_Toc20556"/>
    </w:p>
    <w:p w14:paraId="170D904F">
      <w:pPr>
        <w:jc w:val="center"/>
        <w:rPr>
          <w:b/>
          <w:bCs/>
          <w:color w:val="auto"/>
          <w:sz w:val="28"/>
          <w:szCs w:val="28"/>
          <w:highlight w:val="none"/>
        </w:rPr>
      </w:pPr>
      <w:r>
        <w:rPr>
          <w:rFonts w:hint="eastAsia"/>
          <w:b/>
          <w:bCs/>
          <w:color w:val="auto"/>
          <w:sz w:val="28"/>
          <w:szCs w:val="28"/>
          <w:highlight w:val="none"/>
        </w:rPr>
        <w:t>货物的详细配置清单</w:t>
      </w:r>
      <w:bookmarkEnd w:id="778"/>
    </w:p>
    <w:tbl>
      <w:tblPr>
        <w:tblStyle w:val="45"/>
        <w:tblW w:w="93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7"/>
        <w:gridCol w:w="1436"/>
        <w:gridCol w:w="2154"/>
        <w:gridCol w:w="1171"/>
        <w:gridCol w:w="2180"/>
        <w:gridCol w:w="1532"/>
      </w:tblGrid>
      <w:tr w14:paraId="3BB5C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827" w:type="dxa"/>
            <w:vAlign w:val="center"/>
          </w:tcPr>
          <w:p w14:paraId="1B46A976">
            <w:pPr>
              <w:spacing w:line="360" w:lineRule="auto"/>
              <w:jc w:val="center"/>
              <w:rPr>
                <w:rFonts w:hint="eastAsia" w:ascii="宋体" w:hAnsi="宋体"/>
                <w:color w:val="auto"/>
                <w:szCs w:val="21"/>
                <w:highlight w:val="none"/>
              </w:rPr>
            </w:pPr>
            <w:r>
              <w:rPr>
                <w:rFonts w:hint="eastAsia" w:ascii="宋体" w:hAnsi="宋体"/>
                <w:color w:val="auto"/>
                <w:szCs w:val="21"/>
                <w:highlight w:val="none"/>
              </w:rPr>
              <w:t>序号</w:t>
            </w:r>
          </w:p>
        </w:tc>
        <w:tc>
          <w:tcPr>
            <w:tcW w:w="1436" w:type="dxa"/>
            <w:vAlign w:val="center"/>
          </w:tcPr>
          <w:p w14:paraId="1551AB42">
            <w:pPr>
              <w:spacing w:line="360" w:lineRule="auto"/>
              <w:jc w:val="center"/>
              <w:rPr>
                <w:rFonts w:hint="eastAsia" w:ascii="宋体" w:hAnsi="宋体"/>
                <w:color w:val="auto"/>
                <w:szCs w:val="21"/>
                <w:highlight w:val="none"/>
              </w:rPr>
            </w:pPr>
            <w:r>
              <w:rPr>
                <w:rFonts w:hint="eastAsia" w:ascii="宋体" w:hAnsi="宋体"/>
                <w:color w:val="auto"/>
                <w:szCs w:val="21"/>
                <w:highlight w:val="none"/>
              </w:rPr>
              <w:t>货物名称</w:t>
            </w:r>
          </w:p>
        </w:tc>
        <w:tc>
          <w:tcPr>
            <w:tcW w:w="2154" w:type="dxa"/>
            <w:vAlign w:val="center"/>
          </w:tcPr>
          <w:p w14:paraId="5F909CA4">
            <w:pPr>
              <w:spacing w:line="360" w:lineRule="auto"/>
              <w:jc w:val="center"/>
              <w:rPr>
                <w:rFonts w:hint="eastAsia" w:ascii="宋体" w:hAnsi="宋体"/>
                <w:color w:val="auto"/>
                <w:szCs w:val="21"/>
                <w:highlight w:val="none"/>
              </w:rPr>
            </w:pPr>
            <w:r>
              <w:rPr>
                <w:rFonts w:hint="eastAsia" w:ascii="宋体" w:hAnsi="宋体"/>
                <w:color w:val="auto"/>
                <w:szCs w:val="21"/>
                <w:highlight w:val="none"/>
              </w:rPr>
              <w:t>品牌、规格型号</w:t>
            </w:r>
          </w:p>
        </w:tc>
        <w:tc>
          <w:tcPr>
            <w:tcW w:w="1171" w:type="dxa"/>
            <w:vAlign w:val="center"/>
          </w:tcPr>
          <w:p w14:paraId="524E5839">
            <w:pPr>
              <w:spacing w:line="360" w:lineRule="auto"/>
              <w:jc w:val="center"/>
              <w:rPr>
                <w:rFonts w:hint="eastAsia" w:ascii="宋体" w:hAnsi="宋体"/>
                <w:color w:val="auto"/>
                <w:szCs w:val="21"/>
                <w:highlight w:val="none"/>
              </w:rPr>
            </w:pPr>
            <w:r>
              <w:rPr>
                <w:rFonts w:hint="eastAsia" w:ascii="宋体" w:hAnsi="宋体"/>
                <w:color w:val="auto"/>
                <w:szCs w:val="21"/>
                <w:highlight w:val="none"/>
              </w:rPr>
              <w:t>产地</w:t>
            </w:r>
          </w:p>
        </w:tc>
        <w:tc>
          <w:tcPr>
            <w:tcW w:w="2180" w:type="dxa"/>
            <w:vAlign w:val="center"/>
          </w:tcPr>
          <w:p w14:paraId="64B28E7E">
            <w:pPr>
              <w:spacing w:line="360" w:lineRule="auto"/>
              <w:ind w:left="261"/>
              <w:jc w:val="center"/>
              <w:rPr>
                <w:rFonts w:hint="eastAsia" w:ascii="宋体" w:hAnsi="宋体"/>
                <w:color w:val="auto"/>
                <w:szCs w:val="21"/>
                <w:highlight w:val="none"/>
              </w:rPr>
            </w:pPr>
            <w:r>
              <w:rPr>
                <w:rFonts w:hint="eastAsia" w:ascii="宋体" w:hAnsi="宋体"/>
                <w:color w:val="auto"/>
                <w:szCs w:val="21"/>
                <w:highlight w:val="none"/>
              </w:rPr>
              <w:t>生产厂家</w:t>
            </w:r>
          </w:p>
        </w:tc>
        <w:tc>
          <w:tcPr>
            <w:tcW w:w="1532" w:type="dxa"/>
            <w:vAlign w:val="center"/>
          </w:tcPr>
          <w:p w14:paraId="28189A11">
            <w:pPr>
              <w:spacing w:line="360" w:lineRule="auto"/>
              <w:jc w:val="center"/>
              <w:rPr>
                <w:rFonts w:hint="eastAsia" w:ascii="宋体" w:hAnsi="宋体"/>
                <w:color w:val="auto"/>
                <w:szCs w:val="21"/>
                <w:highlight w:val="none"/>
              </w:rPr>
            </w:pPr>
            <w:r>
              <w:rPr>
                <w:rFonts w:hint="eastAsia" w:ascii="宋体" w:hAnsi="宋体"/>
                <w:color w:val="auto"/>
                <w:szCs w:val="21"/>
                <w:highlight w:val="none"/>
              </w:rPr>
              <w:t>详细配置清单</w:t>
            </w:r>
          </w:p>
        </w:tc>
      </w:tr>
      <w:tr w14:paraId="19543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827" w:type="dxa"/>
          </w:tcPr>
          <w:p w14:paraId="13C0FA17">
            <w:pPr>
              <w:numPr>
                <w:ilvl w:val="0"/>
                <w:numId w:val="7"/>
              </w:numPr>
              <w:spacing w:line="360" w:lineRule="auto"/>
              <w:rPr>
                <w:rFonts w:hint="eastAsia" w:ascii="宋体" w:hAnsi="宋体"/>
                <w:color w:val="auto"/>
                <w:szCs w:val="21"/>
                <w:highlight w:val="none"/>
              </w:rPr>
            </w:pPr>
          </w:p>
        </w:tc>
        <w:tc>
          <w:tcPr>
            <w:tcW w:w="1436" w:type="dxa"/>
            <w:shd w:val="clear" w:color="auto" w:fill="FFFFFF"/>
            <w:vAlign w:val="center"/>
          </w:tcPr>
          <w:p w14:paraId="2E0B5580">
            <w:pPr>
              <w:widowControl/>
              <w:spacing w:line="360" w:lineRule="auto"/>
              <w:jc w:val="center"/>
              <w:textAlignment w:val="center"/>
              <w:rPr>
                <w:rFonts w:hint="eastAsia" w:ascii="宋体" w:hAnsi="宋体"/>
                <w:color w:val="auto"/>
                <w:szCs w:val="21"/>
                <w:highlight w:val="none"/>
              </w:rPr>
            </w:pPr>
          </w:p>
        </w:tc>
        <w:tc>
          <w:tcPr>
            <w:tcW w:w="2154" w:type="dxa"/>
          </w:tcPr>
          <w:p w14:paraId="15ED6AE9">
            <w:pPr>
              <w:spacing w:line="360" w:lineRule="auto"/>
              <w:rPr>
                <w:rFonts w:hint="eastAsia" w:ascii="宋体" w:hAnsi="宋体"/>
                <w:color w:val="auto"/>
                <w:szCs w:val="21"/>
                <w:highlight w:val="none"/>
              </w:rPr>
            </w:pPr>
          </w:p>
        </w:tc>
        <w:tc>
          <w:tcPr>
            <w:tcW w:w="1171" w:type="dxa"/>
          </w:tcPr>
          <w:p w14:paraId="1B2629A5">
            <w:pPr>
              <w:spacing w:line="360" w:lineRule="auto"/>
              <w:rPr>
                <w:rFonts w:hint="eastAsia" w:ascii="宋体" w:hAnsi="宋体"/>
                <w:color w:val="auto"/>
                <w:szCs w:val="21"/>
                <w:highlight w:val="none"/>
              </w:rPr>
            </w:pPr>
          </w:p>
        </w:tc>
        <w:tc>
          <w:tcPr>
            <w:tcW w:w="2180" w:type="dxa"/>
          </w:tcPr>
          <w:p w14:paraId="2D3F867B">
            <w:pPr>
              <w:spacing w:line="360" w:lineRule="auto"/>
              <w:rPr>
                <w:rFonts w:hint="eastAsia" w:ascii="宋体" w:hAnsi="宋体"/>
                <w:color w:val="auto"/>
                <w:szCs w:val="21"/>
                <w:highlight w:val="none"/>
              </w:rPr>
            </w:pPr>
          </w:p>
        </w:tc>
        <w:tc>
          <w:tcPr>
            <w:tcW w:w="1532" w:type="dxa"/>
          </w:tcPr>
          <w:p w14:paraId="63EA4908">
            <w:pPr>
              <w:spacing w:line="360" w:lineRule="auto"/>
              <w:rPr>
                <w:rFonts w:hint="eastAsia" w:ascii="宋体" w:hAnsi="宋体"/>
                <w:color w:val="auto"/>
                <w:szCs w:val="21"/>
                <w:highlight w:val="none"/>
              </w:rPr>
            </w:pPr>
          </w:p>
        </w:tc>
      </w:tr>
      <w:tr w14:paraId="245A2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827" w:type="dxa"/>
          </w:tcPr>
          <w:p w14:paraId="31CA43DD">
            <w:pPr>
              <w:numPr>
                <w:ilvl w:val="0"/>
                <w:numId w:val="7"/>
              </w:numPr>
              <w:spacing w:line="360" w:lineRule="auto"/>
              <w:rPr>
                <w:rFonts w:hint="eastAsia" w:ascii="宋体" w:hAnsi="宋体"/>
                <w:color w:val="auto"/>
                <w:szCs w:val="21"/>
                <w:highlight w:val="none"/>
              </w:rPr>
            </w:pPr>
          </w:p>
        </w:tc>
        <w:tc>
          <w:tcPr>
            <w:tcW w:w="1436" w:type="dxa"/>
            <w:shd w:val="clear" w:color="auto" w:fill="FFFFFF"/>
            <w:vAlign w:val="center"/>
          </w:tcPr>
          <w:p w14:paraId="24905419">
            <w:pPr>
              <w:widowControl/>
              <w:spacing w:line="360" w:lineRule="auto"/>
              <w:jc w:val="center"/>
              <w:textAlignment w:val="center"/>
              <w:rPr>
                <w:rFonts w:hint="eastAsia" w:ascii="宋体" w:hAnsi="宋体"/>
                <w:color w:val="auto"/>
                <w:szCs w:val="21"/>
                <w:highlight w:val="none"/>
              </w:rPr>
            </w:pPr>
          </w:p>
        </w:tc>
        <w:tc>
          <w:tcPr>
            <w:tcW w:w="2154" w:type="dxa"/>
          </w:tcPr>
          <w:p w14:paraId="775CE998">
            <w:pPr>
              <w:spacing w:line="360" w:lineRule="auto"/>
              <w:rPr>
                <w:rFonts w:hint="eastAsia" w:ascii="宋体" w:hAnsi="宋体"/>
                <w:color w:val="auto"/>
                <w:szCs w:val="21"/>
                <w:highlight w:val="none"/>
              </w:rPr>
            </w:pPr>
          </w:p>
        </w:tc>
        <w:tc>
          <w:tcPr>
            <w:tcW w:w="1171" w:type="dxa"/>
          </w:tcPr>
          <w:p w14:paraId="3177FCA7">
            <w:pPr>
              <w:spacing w:line="360" w:lineRule="auto"/>
              <w:rPr>
                <w:rFonts w:hint="eastAsia" w:ascii="宋体" w:hAnsi="宋体"/>
                <w:color w:val="auto"/>
                <w:szCs w:val="21"/>
                <w:highlight w:val="none"/>
              </w:rPr>
            </w:pPr>
          </w:p>
        </w:tc>
        <w:tc>
          <w:tcPr>
            <w:tcW w:w="2180" w:type="dxa"/>
          </w:tcPr>
          <w:p w14:paraId="3CFBCEDF">
            <w:pPr>
              <w:spacing w:line="360" w:lineRule="auto"/>
              <w:rPr>
                <w:rFonts w:hint="eastAsia" w:ascii="宋体" w:hAnsi="宋体"/>
                <w:color w:val="auto"/>
                <w:szCs w:val="21"/>
                <w:highlight w:val="none"/>
              </w:rPr>
            </w:pPr>
          </w:p>
        </w:tc>
        <w:tc>
          <w:tcPr>
            <w:tcW w:w="1532" w:type="dxa"/>
          </w:tcPr>
          <w:p w14:paraId="2BB09CF5">
            <w:pPr>
              <w:spacing w:line="360" w:lineRule="auto"/>
              <w:rPr>
                <w:rFonts w:hint="eastAsia" w:ascii="宋体" w:hAnsi="宋体"/>
                <w:color w:val="auto"/>
                <w:szCs w:val="21"/>
                <w:highlight w:val="none"/>
              </w:rPr>
            </w:pPr>
          </w:p>
        </w:tc>
      </w:tr>
      <w:tr w14:paraId="15FBA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827" w:type="dxa"/>
          </w:tcPr>
          <w:p w14:paraId="3EA2E2B5">
            <w:pPr>
              <w:numPr>
                <w:ilvl w:val="0"/>
                <w:numId w:val="7"/>
              </w:numPr>
              <w:spacing w:line="360" w:lineRule="auto"/>
              <w:rPr>
                <w:rFonts w:hint="eastAsia" w:ascii="宋体" w:hAnsi="宋体"/>
                <w:color w:val="auto"/>
                <w:szCs w:val="21"/>
                <w:highlight w:val="none"/>
              </w:rPr>
            </w:pPr>
          </w:p>
        </w:tc>
        <w:tc>
          <w:tcPr>
            <w:tcW w:w="1436" w:type="dxa"/>
            <w:shd w:val="clear" w:color="auto" w:fill="FFFFFF"/>
            <w:vAlign w:val="center"/>
          </w:tcPr>
          <w:p w14:paraId="678B956E">
            <w:pPr>
              <w:widowControl/>
              <w:spacing w:line="360" w:lineRule="auto"/>
              <w:jc w:val="center"/>
              <w:textAlignment w:val="center"/>
              <w:rPr>
                <w:rFonts w:hint="eastAsia" w:ascii="宋体" w:hAnsi="宋体"/>
                <w:color w:val="auto"/>
                <w:szCs w:val="21"/>
                <w:highlight w:val="none"/>
              </w:rPr>
            </w:pPr>
          </w:p>
        </w:tc>
        <w:tc>
          <w:tcPr>
            <w:tcW w:w="2154" w:type="dxa"/>
          </w:tcPr>
          <w:p w14:paraId="46A59A6E">
            <w:pPr>
              <w:spacing w:line="360" w:lineRule="auto"/>
              <w:rPr>
                <w:rFonts w:hint="eastAsia" w:ascii="宋体" w:hAnsi="宋体"/>
                <w:color w:val="auto"/>
                <w:szCs w:val="21"/>
                <w:highlight w:val="none"/>
              </w:rPr>
            </w:pPr>
          </w:p>
        </w:tc>
        <w:tc>
          <w:tcPr>
            <w:tcW w:w="1171" w:type="dxa"/>
          </w:tcPr>
          <w:p w14:paraId="3D9B207F">
            <w:pPr>
              <w:spacing w:line="360" w:lineRule="auto"/>
              <w:rPr>
                <w:rFonts w:hint="eastAsia" w:ascii="宋体" w:hAnsi="宋体"/>
                <w:color w:val="auto"/>
                <w:szCs w:val="21"/>
                <w:highlight w:val="none"/>
              </w:rPr>
            </w:pPr>
          </w:p>
        </w:tc>
        <w:tc>
          <w:tcPr>
            <w:tcW w:w="2180" w:type="dxa"/>
          </w:tcPr>
          <w:p w14:paraId="0F8CBC7F">
            <w:pPr>
              <w:spacing w:line="360" w:lineRule="auto"/>
              <w:rPr>
                <w:rFonts w:hint="eastAsia" w:ascii="宋体" w:hAnsi="宋体"/>
                <w:color w:val="auto"/>
                <w:szCs w:val="21"/>
                <w:highlight w:val="none"/>
              </w:rPr>
            </w:pPr>
          </w:p>
        </w:tc>
        <w:tc>
          <w:tcPr>
            <w:tcW w:w="1532" w:type="dxa"/>
          </w:tcPr>
          <w:p w14:paraId="5188485A">
            <w:pPr>
              <w:spacing w:line="360" w:lineRule="auto"/>
              <w:rPr>
                <w:rFonts w:hint="eastAsia" w:ascii="宋体" w:hAnsi="宋体"/>
                <w:color w:val="auto"/>
                <w:szCs w:val="21"/>
                <w:highlight w:val="none"/>
              </w:rPr>
            </w:pPr>
          </w:p>
        </w:tc>
      </w:tr>
    </w:tbl>
    <w:p w14:paraId="3616123E">
      <w:pPr>
        <w:spacing w:line="360" w:lineRule="auto"/>
        <w:jc w:val="left"/>
        <w:rPr>
          <w:rFonts w:hint="eastAsia" w:ascii="宋体" w:hAnsi="宋体"/>
          <w:b/>
          <w:color w:val="auto"/>
          <w:sz w:val="28"/>
          <w:szCs w:val="28"/>
          <w:highlight w:val="none"/>
        </w:rPr>
      </w:pPr>
      <w:r>
        <w:rPr>
          <w:rFonts w:hint="eastAsia" w:ascii="宋体" w:hAnsi="宋体"/>
          <w:b/>
          <w:color w:val="auto"/>
          <w:sz w:val="28"/>
          <w:szCs w:val="28"/>
          <w:highlight w:val="none"/>
        </w:rPr>
        <w:t>注：</w:t>
      </w:r>
      <w:r>
        <w:rPr>
          <w:rFonts w:hint="eastAsia" w:ascii="宋体" w:hAnsi="宋体" w:cs="宋体"/>
          <w:color w:val="auto"/>
          <w:szCs w:val="21"/>
          <w:highlight w:val="none"/>
          <w:lang w:val="zh-CN"/>
        </w:rPr>
        <w:t>如果行数不够，请自行增加。</w:t>
      </w:r>
    </w:p>
    <w:p w14:paraId="13C44CE8">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投标人名称：</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（盖单位章）</w:t>
      </w:r>
    </w:p>
    <w:p w14:paraId="5F3AD418">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法定代表人：</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eastAsia="zh-CN"/>
        </w:rPr>
        <w:t>（</w:t>
      </w:r>
      <w:r>
        <w:rPr>
          <w:rFonts w:hint="eastAsia" w:ascii="宋体" w:hAnsi="宋体"/>
          <w:color w:val="auto"/>
          <w:szCs w:val="21"/>
          <w:highlight w:val="none"/>
        </w:rPr>
        <w:t>签章</w:t>
      </w:r>
      <w:r>
        <w:rPr>
          <w:rFonts w:hint="eastAsia" w:ascii="宋体" w:hAnsi="宋体"/>
          <w:color w:val="auto"/>
          <w:szCs w:val="21"/>
          <w:highlight w:val="none"/>
          <w:lang w:eastAsia="zh-CN"/>
        </w:rPr>
        <w:t>）</w:t>
      </w:r>
    </w:p>
    <w:p w14:paraId="30EFBD86">
      <w:pPr>
        <w:pStyle w:val="43"/>
        <w:spacing w:beforeLines="50" w:afterLines="50" w:line="440" w:lineRule="exact"/>
        <w:ind w:firstLine="420" w:firstLineChars="200"/>
        <w:jc w:val="center"/>
        <w:rPr>
          <w:bCs/>
          <w:color w:val="auto"/>
          <w:szCs w:val="32"/>
          <w:highlight w:val="none"/>
        </w:rPr>
      </w:pPr>
      <w:r>
        <w:rPr>
          <w:rFonts w:hint="eastAsia" w:ascii="宋体" w:hAnsi="宋体" w:eastAsia="宋体" w:cs="Times New Roman"/>
          <w:b w:val="0"/>
          <w:color w:val="auto"/>
          <w:kern w:val="2"/>
          <w:sz w:val="21"/>
          <w:szCs w:val="21"/>
          <w:highlight w:val="none"/>
          <w:lang w:val="en-US" w:eastAsia="zh-CN" w:bidi="ar-SA"/>
        </w:rPr>
        <w:t xml:space="preserve">日    期： </w:t>
      </w:r>
      <w:r>
        <w:rPr>
          <w:rFonts w:hint="eastAsia" w:ascii="宋体" w:hAnsi="宋体"/>
          <w:color w:val="auto"/>
          <w:szCs w:val="21"/>
          <w:highlight w:val="none"/>
          <w:u w:val="single"/>
        </w:rPr>
        <w:t xml:space="preserve">        </w:t>
      </w:r>
      <w:r>
        <w:rPr>
          <w:rFonts w:hint="eastAsia" w:ascii="宋体" w:hAnsi="宋体" w:eastAsia="宋体" w:cs="Times New Roman"/>
          <w:b w:val="0"/>
          <w:color w:val="auto"/>
          <w:kern w:val="2"/>
          <w:sz w:val="21"/>
          <w:szCs w:val="21"/>
          <w:highlight w:val="none"/>
          <w:lang w:val="en-US" w:eastAsia="zh-CN" w:bidi="ar-SA"/>
        </w:rPr>
        <w:t>年</w:t>
      </w:r>
      <w:r>
        <w:rPr>
          <w:rFonts w:hint="eastAsia" w:ascii="宋体" w:hAnsi="宋体"/>
          <w:color w:val="auto"/>
          <w:szCs w:val="21"/>
          <w:highlight w:val="none"/>
          <w:u w:val="single"/>
        </w:rPr>
        <w:t xml:space="preserve">        </w:t>
      </w:r>
      <w:r>
        <w:rPr>
          <w:rFonts w:hint="eastAsia" w:ascii="宋体" w:hAnsi="宋体" w:eastAsia="宋体" w:cs="Times New Roman"/>
          <w:b w:val="0"/>
          <w:color w:val="auto"/>
          <w:kern w:val="2"/>
          <w:sz w:val="21"/>
          <w:szCs w:val="21"/>
          <w:highlight w:val="none"/>
          <w:lang w:val="en-US" w:eastAsia="zh-CN" w:bidi="ar-SA"/>
        </w:rPr>
        <w:t xml:space="preserve">月  </w:t>
      </w:r>
      <w:r>
        <w:rPr>
          <w:rFonts w:hint="eastAsia" w:ascii="宋体" w:hAnsi="宋体"/>
          <w:color w:val="auto"/>
          <w:szCs w:val="21"/>
          <w:highlight w:val="none"/>
          <w:u w:val="single"/>
        </w:rPr>
        <w:t xml:space="preserve">        </w:t>
      </w:r>
      <w:r>
        <w:rPr>
          <w:rFonts w:hint="eastAsia" w:ascii="宋体" w:hAnsi="宋体" w:eastAsia="宋体" w:cs="Times New Roman"/>
          <w:b w:val="0"/>
          <w:color w:val="auto"/>
          <w:kern w:val="2"/>
          <w:sz w:val="21"/>
          <w:szCs w:val="21"/>
          <w:highlight w:val="none"/>
          <w:lang w:val="en-US" w:eastAsia="zh-CN" w:bidi="ar-SA"/>
        </w:rPr>
        <w:t>日</w:t>
      </w:r>
      <w:r>
        <w:rPr>
          <w:rFonts w:hint="eastAsia" w:ascii="宋体" w:hAnsi="宋体" w:eastAsia="宋体" w:cs="Times New Roman"/>
          <w:b w:val="0"/>
          <w:color w:val="auto"/>
          <w:kern w:val="2"/>
          <w:sz w:val="21"/>
          <w:szCs w:val="21"/>
          <w:highlight w:val="none"/>
          <w:lang w:val="en-US" w:eastAsia="zh-CN" w:bidi="ar-SA"/>
        </w:rPr>
        <w:br w:type="page"/>
      </w:r>
      <w:bookmarkEnd w:id="7"/>
      <w:bookmarkEnd w:id="8"/>
      <w:bookmarkEnd w:id="9"/>
      <w:bookmarkEnd w:id="10"/>
      <w:bookmarkEnd w:id="11"/>
      <w:bookmarkStart w:id="779" w:name="_Toc25735"/>
      <w:r>
        <w:rPr>
          <w:rFonts w:hint="eastAsia"/>
          <w:bCs/>
          <w:color w:val="auto"/>
          <w:szCs w:val="32"/>
          <w:highlight w:val="none"/>
        </w:rPr>
        <w:t>第</w:t>
      </w:r>
      <w:r>
        <w:rPr>
          <w:rFonts w:hint="eastAsia"/>
          <w:bCs/>
          <w:color w:val="auto"/>
          <w:szCs w:val="32"/>
          <w:highlight w:val="none"/>
          <w:lang w:val="en-US" w:eastAsia="zh-CN"/>
        </w:rPr>
        <w:t>七</w:t>
      </w:r>
      <w:r>
        <w:rPr>
          <w:rFonts w:hint="eastAsia"/>
          <w:bCs/>
          <w:color w:val="auto"/>
          <w:szCs w:val="32"/>
          <w:highlight w:val="none"/>
        </w:rPr>
        <w:t>章</w:t>
      </w:r>
      <w:r>
        <w:rPr>
          <w:bCs/>
          <w:color w:val="auto"/>
          <w:szCs w:val="32"/>
          <w:highlight w:val="none"/>
        </w:rPr>
        <w:t xml:space="preserve">  </w:t>
      </w:r>
      <w:r>
        <w:rPr>
          <w:rFonts w:hint="eastAsia"/>
          <w:bCs/>
          <w:color w:val="auto"/>
          <w:szCs w:val="32"/>
          <w:highlight w:val="none"/>
        </w:rPr>
        <w:t>招标单位、招标代理机构对本招标文件的确认</w:t>
      </w:r>
      <w:bookmarkEnd w:id="779"/>
    </w:p>
    <w:tbl>
      <w:tblPr>
        <w:tblStyle w:val="45"/>
        <w:tblW w:w="98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08"/>
      </w:tblGrid>
      <w:tr w14:paraId="5F1BF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808" w:type="dxa"/>
          </w:tcPr>
          <w:p w14:paraId="5A33D463">
            <w:pPr>
              <w:wordWrap w:val="0"/>
              <w:adjustRightInd w:val="0"/>
              <w:snapToGrid w:val="0"/>
              <w:spacing w:line="560" w:lineRule="exact"/>
              <w:rPr>
                <w:color w:val="auto"/>
                <w:sz w:val="30"/>
                <w:highlight w:val="none"/>
              </w:rPr>
            </w:pPr>
          </w:p>
          <w:p w14:paraId="4B90C209">
            <w:pPr>
              <w:wordWrap w:val="0"/>
              <w:ind w:left="-358" w:leftChars="-171" w:hanging="1"/>
              <w:rPr>
                <w:rFonts w:hint="eastAsia" w:eastAsia="宋体"/>
                <w:color w:val="auto"/>
                <w:sz w:val="28"/>
                <w:szCs w:val="28"/>
                <w:highlight w:val="none"/>
                <w:lang w:eastAsia="zh-CN"/>
              </w:rPr>
            </w:pPr>
            <w:r>
              <w:rPr>
                <w:color w:val="auto"/>
                <w:sz w:val="24"/>
                <w:highlight w:val="none"/>
              </w:rPr>
              <w:t xml:space="preserve">    </w:t>
            </w:r>
            <w:r>
              <w:rPr>
                <w:rFonts w:hint="eastAsia"/>
                <w:color w:val="auto"/>
                <w:sz w:val="24"/>
                <w:highlight w:val="none"/>
                <w:lang w:val="en-US" w:eastAsia="zh-CN"/>
              </w:rPr>
              <w:t>我</w:t>
            </w:r>
            <w:bookmarkStart w:id="780" w:name="_GoBack"/>
            <w:bookmarkEnd w:id="780"/>
            <w:r>
              <w:rPr>
                <w:rFonts w:hint="eastAsia"/>
                <w:color w:val="auto"/>
                <w:sz w:val="28"/>
                <w:szCs w:val="28"/>
                <w:highlight w:val="none"/>
              </w:rPr>
              <w:t>单位对</w:t>
            </w:r>
            <w:r>
              <w:rPr>
                <w:color w:val="auto"/>
                <w:sz w:val="28"/>
                <w:szCs w:val="28"/>
                <w:highlight w:val="none"/>
                <w:u w:val="single"/>
              </w:rPr>
              <w:t xml:space="preserve"> </w:t>
            </w:r>
            <w:r>
              <w:rPr>
                <w:rFonts w:hint="eastAsia"/>
                <w:color w:val="auto"/>
                <w:sz w:val="28"/>
                <w:szCs w:val="28"/>
                <w:highlight w:val="none"/>
                <w:u w:val="single"/>
              </w:rPr>
              <w:t>隆基乐叶光伏组件厂房改扩建项目一期工程热排风机采购项目</w:t>
            </w:r>
            <w:r>
              <w:rPr>
                <w:color w:val="auto"/>
                <w:sz w:val="28"/>
                <w:szCs w:val="28"/>
                <w:highlight w:val="none"/>
                <w:u w:val="single"/>
              </w:rPr>
              <w:t xml:space="preserve"> </w:t>
            </w:r>
            <w:r>
              <w:rPr>
                <w:rFonts w:hint="eastAsia"/>
                <w:color w:val="auto"/>
                <w:sz w:val="28"/>
                <w:szCs w:val="28"/>
                <w:highlight w:val="none"/>
              </w:rPr>
              <w:t>的招标文件进行确认</w:t>
            </w:r>
            <w:r>
              <w:rPr>
                <w:rFonts w:hint="eastAsia"/>
                <w:color w:val="auto"/>
                <w:sz w:val="28"/>
                <w:szCs w:val="28"/>
                <w:highlight w:val="none"/>
                <w:lang w:eastAsia="zh-CN"/>
              </w:rPr>
              <w:t>。</w:t>
            </w:r>
          </w:p>
          <w:p w14:paraId="520C2747">
            <w:pPr>
              <w:wordWrap w:val="0"/>
              <w:spacing w:line="560" w:lineRule="exact"/>
              <w:ind w:firstLine="560" w:firstLineChars="200"/>
              <w:rPr>
                <w:rFonts w:hint="eastAsia" w:ascii="宋体" w:eastAsia="宋体"/>
                <w:color w:val="auto"/>
                <w:sz w:val="28"/>
                <w:szCs w:val="28"/>
                <w:highlight w:val="none"/>
                <w:lang w:eastAsia="zh-CN"/>
              </w:rPr>
            </w:pPr>
            <w:r>
              <w:rPr>
                <w:rFonts w:hint="eastAsia" w:ascii="宋体" w:hAnsi="宋体"/>
                <w:color w:val="auto"/>
                <w:sz w:val="28"/>
                <w:szCs w:val="28"/>
                <w:highlight w:val="none"/>
                <w:lang w:val="en-US" w:eastAsia="zh-CN"/>
              </w:rPr>
              <w:t>招标单位</w:t>
            </w:r>
            <w:r>
              <w:rPr>
                <w:rFonts w:hint="eastAsia" w:ascii="宋体" w:hAnsi="宋体"/>
                <w:color w:val="auto"/>
                <w:sz w:val="28"/>
                <w:szCs w:val="28"/>
                <w:highlight w:val="none"/>
              </w:rPr>
              <w:t>名称：安徽金鹏建设集团股份有限公司</w:t>
            </w:r>
          </w:p>
          <w:p w14:paraId="7FA88D95">
            <w:pPr>
              <w:wordWrap w:val="0"/>
              <w:spacing w:line="560" w:lineRule="exact"/>
              <w:ind w:firstLine="560" w:firstLineChars="200"/>
              <w:rPr>
                <w:rFonts w:hint="default" w:ascii="宋体" w:hAnsi="宋体"/>
                <w:color w:val="auto"/>
                <w:sz w:val="28"/>
                <w:szCs w:val="28"/>
                <w:highlight w:val="none"/>
                <w:lang w:val="en-US"/>
              </w:rPr>
            </w:pPr>
            <w:r>
              <w:rPr>
                <w:rFonts w:hint="eastAsia" w:ascii="宋体" w:hAnsi="宋体"/>
                <w:color w:val="auto"/>
                <w:sz w:val="28"/>
                <w:szCs w:val="28"/>
                <w:highlight w:val="none"/>
              </w:rPr>
              <w:t>联 系 人：陈德贤</w:t>
            </w:r>
          </w:p>
          <w:p w14:paraId="190F6F86">
            <w:pPr>
              <w:wordWrap w:val="0"/>
              <w:spacing w:line="560" w:lineRule="exact"/>
              <w:ind w:firstLine="560" w:firstLineChars="200"/>
              <w:rPr>
                <w:rFonts w:ascii="宋体"/>
                <w:color w:val="auto"/>
                <w:sz w:val="28"/>
                <w:szCs w:val="28"/>
                <w:highlight w:val="none"/>
              </w:rPr>
            </w:pPr>
            <w:r>
              <w:rPr>
                <w:rFonts w:hint="eastAsia" w:ascii="宋体" w:hAnsi="宋体"/>
                <w:color w:val="auto"/>
                <w:sz w:val="28"/>
                <w:szCs w:val="28"/>
                <w:highlight w:val="none"/>
              </w:rPr>
              <w:t>联系电话：</w:t>
            </w:r>
            <w:r>
              <w:rPr>
                <w:rFonts w:hint="eastAsia" w:ascii="宋体" w:hAnsi="宋体"/>
                <w:color w:val="auto"/>
                <w:sz w:val="28"/>
                <w:szCs w:val="28"/>
                <w:highlight w:val="none"/>
                <w:lang w:val="en-US" w:eastAsia="zh-CN"/>
              </w:rPr>
              <w:t>19856928388</w:t>
            </w:r>
            <w:r>
              <w:rPr>
                <w:rFonts w:ascii="宋体" w:hAnsi="宋体"/>
                <w:color w:val="auto"/>
                <w:sz w:val="28"/>
                <w:szCs w:val="28"/>
                <w:highlight w:val="none"/>
              </w:rPr>
              <w:t xml:space="preserve">    </w:t>
            </w:r>
          </w:p>
          <w:p w14:paraId="1FBEFE2E">
            <w:pPr>
              <w:wordWrap w:val="0"/>
              <w:spacing w:line="560" w:lineRule="exact"/>
              <w:ind w:firstLine="6020" w:firstLineChars="2150"/>
              <w:rPr>
                <w:rFonts w:ascii="宋体"/>
                <w:color w:val="auto"/>
                <w:sz w:val="28"/>
                <w:szCs w:val="28"/>
                <w:highlight w:val="none"/>
              </w:rPr>
            </w:pPr>
            <w:r>
              <w:rPr>
                <w:rFonts w:hint="eastAsia" w:ascii="宋体" w:hAnsi="宋体"/>
                <w:color w:val="auto"/>
                <w:sz w:val="28"/>
                <w:szCs w:val="28"/>
                <w:highlight w:val="none"/>
              </w:rPr>
              <w:t>（单位盖章）</w:t>
            </w:r>
          </w:p>
          <w:p w14:paraId="4D01EFFE">
            <w:pPr>
              <w:spacing w:line="560" w:lineRule="exact"/>
              <w:ind w:firstLine="6160" w:firstLineChars="2200"/>
              <w:rPr>
                <w:color w:val="auto"/>
                <w:sz w:val="30"/>
                <w:highlight w:val="none"/>
              </w:rPr>
            </w:pPr>
            <w:r>
              <w:rPr>
                <w:rFonts w:ascii="宋体" w:hAnsi="宋体"/>
                <w:color w:val="auto"/>
                <w:sz w:val="28"/>
                <w:szCs w:val="28"/>
                <w:highlight w:val="none"/>
              </w:rPr>
              <w:t>202</w:t>
            </w:r>
            <w:r>
              <w:rPr>
                <w:rFonts w:hint="eastAsia" w:ascii="宋体" w:hAnsi="宋体"/>
                <w:color w:val="auto"/>
                <w:sz w:val="28"/>
                <w:szCs w:val="28"/>
                <w:highlight w:val="none"/>
                <w:lang w:val="en-US" w:eastAsia="zh-CN"/>
              </w:rPr>
              <w:t>6</w:t>
            </w:r>
            <w:r>
              <w:rPr>
                <w:rFonts w:hint="eastAsia" w:ascii="宋体" w:hAnsi="宋体"/>
                <w:color w:val="auto"/>
                <w:sz w:val="28"/>
                <w:szCs w:val="28"/>
                <w:highlight w:val="none"/>
              </w:rPr>
              <w:t>年</w:t>
            </w:r>
            <w:r>
              <w:rPr>
                <w:rFonts w:hint="eastAsia" w:ascii="宋体"/>
                <w:color w:val="auto"/>
                <w:sz w:val="28"/>
                <w:szCs w:val="28"/>
                <w:highlight w:val="none"/>
                <w:lang w:val="en-US" w:eastAsia="zh-CN"/>
              </w:rPr>
              <w:t>9</w:t>
            </w:r>
            <w:r>
              <w:rPr>
                <w:rFonts w:hint="eastAsia" w:ascii="宋体" w:hAnsi="宋体"/>
                <w:color w:val="auto"/>
                <w:sz w:val="28"/>
                <w:szCs w:val="28"/>
                <w:highlight w:val="none"/>
              </w:rPr>
              <w:t>月</w:t>
            </w:r>
          </w:p>
        </w:tc>
      </w:tr>
      <w:tr w14:paraId="6162E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4" w:hRule="atLeast"/>
          <w:jc w:val="center"/>
        </w:trPr>
        <w:tc>
          <w:tcPr>
            <w:tcW w:w="9808" w:type="dxa"/>
          </w:tcPr>
          <w:p w14:paraId="20607285">
            <w:pPr>
              <w:wordWrap w:val="0"/>
              <w:spacing w:line="560" w:lineRule="exact"/>
              <w:ind w:firstLine="560" w:firstLineChars="200"/>
              <w:rPr>
                <w:rFonts w:hint="eastAsia" w:ascii="宋体" w:eastAsia="宋体"/>
                <w:color w:val="auto"/>
                <w:sz w:val="28"/>
                <w:szCs w:val="28"/>
                <w:highlight w:val="none"/>
                <w:lang w:eastAsia="zh-CN"/>
              </w:rPr>
            </w:pPr>
            <w:r>
              <w:rPr>
                <w:rFonts w:hint="eastAsia" w:ascii="宋体" w:hAnsi="宋体"/>
                <w:color w:val="auto"/>
                <w:sz w:val="28"/>
                <w:szCs w:val="28"/>
                <w:highlight w:val="none"/>
                <w:lang w:val="en-US" w:eastAsia="zh-CN"/>
              </w:rPr>
              <w:t>建设单位</w:t>
            </w:r>
            <w:r>
              <w:rPr>
                <w:rFonts w:hint="eastAsia" w:ascii="宋体" w:hAnsi="宋体"/>
                <w:color w:val="auto"/>
                <w:sz w:val="28"/>
                <w:szCs w:val="28"/>
                <w:highlight w:val="none"/>
              </w:rPr>
              <w:t xml:space="preserve">名称：滁州市同创建设投资有限责任公司 </w:t>
            </w:r>
          </w:p>
          <w:p w14:paraId="130C7D5E">
            <w:pPr>
              <w:wordWrap w:val="0"/>
              <w:spacing w:line="560" w:lineRule="exact"/>
              <w:ind w:firstLine="560" w:firstLineChars="200"/>
              <w:rPr>
                <w:rFonts w:hint="default" w:ascii="宋体" w:hAnsi="宋体"/>
                <w:color w:val="auto"/>
                <w:sz w:val="28"/>
                <w:szCs w:val="28"/>
                <w:highlight w:val="none"/>
                <w:lang w:val="en-US"/>
              </w:rPr>
            </w:pPr>
            <w:r>
              <w:rPr>
                <w:rFonts w:hint="eastAsia" w:ascii="宋体" w:hAnsi="宋体"/>
                <w:color w:val="auto"/>
                <w:sz w:val="28"/>
                <w:szCs w:val="28"/>
                <w:highlight w:val="none"/>
              </w:rPr>
              <w:t>联 系 人：</w:t>
            </w:r>
            <w:r>
              <w:rPr>
                <w:rFonts w:hint="eastAsia" w:ascii="宋体" w:hAnsi="宋体"/>
                <w:color w:val="auto"/>
                <w:sz w:val="28"/>
                <w:szCs w:val="28"/>
                <w:highlight w:val="none"/>
                <w:lang w:val="en-US" w:eastAsia="zh-CN"/>
              </w:rPr>
              <w:t>李庆延</w:t>
            </w:r>
          </w:p>
          <w:p w14:paraId="3EE36E3A">
            <w:pPr>
              <w:wordWrap w:val="0"/>
              <w:spacing w:line="560" w:lineRule="exact"/>
              <w:ind w:firstLine="560" w:firstLineChars="200"/>
              <w:rPr>
                <w:rFonts w:hint="default" w:ascii="宋体" w:hAnsi="宋体"/>
                <w:color w:val="auto"/>
                <w:sz w:val="28"/>
                <w:szCs w:val="28"/>
                <w:highlight w:val="none"/>
                <w:lang w:val="en-US"/>
              </w:rPr>
            </w:pPr>
            <w:r>
              <w:rPr>
                <w:rFonts w:hint="eastAsia" w:ascii="宋体" w:hAnsi="宋体"/>
                <w:color w:val="auto"/>
                <w:sz w:val="28"/>
                <w:szCs w:val="28"/>
                <w:highlight w:val="none"/>
              </w:rPr>
              <w:t>联系电话：</w:t>
            </w:r>
            <w:r>
              <w:rPr>
                <w:rFonts w:hint="eastAsia" w:ascii="宋体" w:hAnsi="宋体"/>
                <w:color w:val="auto"/>
                <w:sz w:val="28"/>
                <w:szCs w:val="28"/>
                <w:highlight w:val="none"/>
                <w:lang w:val="en-US" w:eastAsia="zh-CN"/>
              </w:rPr>
              <w:t>0550-3060260</w:t>
            </w:r>
          </w:p>
          <w:p w14:paraId="097AB11C">
            <w:pPr>
              <w:wordWrap w:val="0"/>
              <w:spacing w:line="560" w:lineRule="exact"/>
              <w:ind w:firstLine="560" w:firstLineChars="200"/>
              <w:rPr>
                <w:rFonts w:ascii="宋体"/>
                <w:color w:val="auto"/>
                <w:sz w:val="28"/>
                <w:szCs w:val="28"/>
                <w:highlight w:val="none"/>
              </w:rPr>
            </w:pPr>
            <w:r>
              <w:rPr>
                <w:rFonts w:ascii="宋体" w:hAnsi="宋体"/>
                <w:color w:val="auto"/>
                <w:sz w:val="28"/>
                <w:szCs w:val="28"/>
                <w:highlight w:val="none"/>
              </w:rPr>
              <w:t xml:space="preserve"> </w:t>
            </w:r>
          </w:p>
          <w:p w14:paraId="3DF55D95">
            <w:pPr>
              <w:wordWrap w:val="0"/>
              <w:spacing w:line="560" w:lineRule="exact"/>
              <w:ind w:firstLine="6020" w:firstLineChars="2150"/>
              <w:rPr>
                <w:rFonts w:ascii="宋体"/>
                <w:color w:val="auto"/>
                <w:sz w:val="28"/>
                <w:szCs w:val="28"/>
                <w:highlight w:val="none"/>
              </w:rPr>
            </w:pPr>
            <w:r>
              <w:rPr>
                <w:rFonts w:hint="eastAsia" w:ascii="宋体" w:hAnsi="宋体"/>
                <w:color w:val="auto"/>
                <w:sz w:val="28"/>
                <w:szCs w:val="28"/>
                <w:highlight w:val="none"/>
              </w:rPr>
              <w:t>（单位盖章）</w:t>
            </w:r>
          </w:p>
          <w:p w14:paraId="24C5AFA1">
            <w:pPr>
              <w:spacing w:line="560" w:lineRule="exact"/>
              <w:ind w:firstLine="6160" w:firstLineChars="2200"/>
              <w:rPr>
                <w:rFonts w:ascii="宋体" w:hAnsi="宋体"/>
                <w:color w:val="auto"/>
                <w:sz w:val="28"/>
                <w:szCs w:val="28"/>
                <w:highlight w:val="none"/>
              </w:rPr>
            </w:pPr>
            <w:r>
              <w:rPr>
                <w:rFonts w:ascii="宋体" w:hAnsi="宋体"/>
                <w:color w:val="auto"/>
                <w:sz w:val="28"/>
                <w:szCs w:val="28"/>
                <w:highlight w:val="none"/>
              </w:rPr>
              <w:t>202</w:t>
            </w:r>
            <w:r>
              <w:rPr>
                <w:rFonts w:hint="eastAsia" w:ascii="宋体" w:hAnsi="宋体"/>
                <w:color w:val="auto"/>
                <w:sz w:val="28"/>
                <w:szCs w:val="28"/>
                <w:highlight w:val="none"/>
                <w:lang w:val="en-US" w:eastAsia="zh-CN"/>
              </w:rPr>
              <w:t>6</w:t>
            </w:r>
            <w:r>
              <w:rPr>
                <w:rFonts w:hint="eastAsia" w:ascii="宋体" w:hAnsi="宋体"/>
                <w:color w:val="auto"/>
                <w:sz w:val="28"/>
                <w:szCs w:val="28"/>
                <w:highlight w:val="none"/>
              </w:rPr>
              <w:t>年</w:t>
            </w:r>
            <w:r>
              <w:rPr>
                <w:rFonts w:hint="eastAsia" w:ascii="宋体"/>
                <w:color w:val="auto"/>
                <w:sz w:val="28"/>
                <w:szCs w:val="28"/>
                <w:highlight w:val="none"/>
                <w:lang w:val="en-US" w:eastAsia="zh-CN"/>
              </w:rPr>
              <w:t>9</w:t>
            </w:r>
            <w:r>
              <w:rPr>
                <w:rFonts w:hint="eastAsia" w:ascii="宋体" w:hAnsi="宋体"/>
                <w:color w:val="auto"/>
                <w:sz w:val="28"/>
                <w:szCs w:val="28"/>
                <w:highlight w:val="none"/>
              </w:rPr>
              <w:t>月</w:t>
            </w:r>
          </w:p>
        </w:tc>
      </w:tr>
      <w:tr w14:paraId="6E2F3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6" w:hRule="atLeast"/>
          <w:jc w:val="center"/>
        </w:trPr>
        <w:tc>
          <w:tcPr>
            <w:tcW w:w="9808" w:type="dxa"/>
          </w:tcPr>
          <w:p w14:paraId="77A71B5F">
            <w:pPr>
              <w:spacing w:line="560" w:lineRule="exact"/>
              <w:ind w:firstLine="560" w:firstLineChars="200"/>
              <w:rPr>
                <w:rFonts w:ascii="宋体" w:cs="宋体"/>
                <w:color w:val="auto"/>
                <w:sz w:val="28"/>
                <w:szCs w:val="28"/>
                <w:highlight w:val="none"/>
              </w:rPr>
            </w:pPr>
          </w:p>
          <w:p w14:paraId="65C58A13">
            <w:pPr>
              <w:spacing w:line="560" w:lineRule="exact"/>
              <w:ind w:firstLine="560" w:firstLineChars="200"/>
              <w:rPr>
                <w:rFonts w:ascii="宋体" w:cs="宋体"/>
                <w:color w:val="auto"/>
                <w:sz w:val="28"/>
                <w:szCs w:val="28"/>
                <w:highlight w:val="none"/>
                <w:u w:val="single"/>
              </w:rPr>
            </w:pPr>
            <w:r>
              <w:rPr>
                <w:rFonts w:hint="eastAsia" w:ascii="宋体" w:hAnsi="宋体" w:cs="宋体"/>
                <w:color w:val="auto"/>
                <w:sz w:val="28"/>
                <w:szCs w:val="28"/>
                <w:highlight w:val="none"/>
              </w:rPr>
              <w:t>招标代理机构：</w:t>
            </w:r>
            <w:r>
              <w:rPr>
                <w:rFonts w:hint="eastAsia"/>
                <w:color w:val="auto"/>
                <w:sz w:val="28"/>
                <w:szCs w:val="28"/>
                <w:highlight w:val="none"/>
              </w:rPr>
              <w:t>滁州市城投工程咨询管理有限公司</w:t>
            </w:r>
          </w:p>
          <w:p w14:paraId="5941A8EA">
            <w:pPr>
              <w:spacing w:line="560" w:lineRule="exact"/>
              <w:ind w:firstLine="560" w:firstLineChars="200"/>
              <w:rPr>
                <w:rFonts w:ascii="宋体" w:cs="宋体"/>
                <w:color w:val="auto"/>
                <w:sz w:val="28"/>
                <w:szCs w:val="28"/>
                <w:highlight w:val="none"/>
                <w:u w:val="single"/>
              </w:rPr>
            </w:pPr>
            <w:r>
              <w:rPr>
                <w:rFonts w:hint="eastAsia" w:ascii="宋体" w:hAnsi="宋体" w:cs="宋体"/>
                <w:color w:val="auto"/>
                <w:sz w:val="28"/>
                <w:szCs w:val="28"/>
                <w:highlight w:val="none"/>
              </w:rPr>
              <w:t>联</w:t>
            </w:r>
            <w:r>
              <w:rPr>
                <w:rFonts w:ascii="宋体" w:hAnsi="宋体" w:cs="宋体"/>
                <w:color w:val="auto"/>
                <w:sz w:val="28"/>
                <w:szCs w:val="28"/>
                <w:highlight w:val="none"/>
              </w:rPr>
              <w:t xml:space="preserve"> </w:t>
            </w:r>
            <w:r>
              <w:rPr>
                <w:rFonts w:hint="eastAsia" w:ascii="宋体" w:hAnsi="宋体" w:cs="宋体"/>
                <w:color w:val="auto"/>
                <w:sz w:val="28"/>
                <w:szCs w:val="28"/>
                <w:highlight w:val="none"/>
              </w:rPr>
              <w:t>系</w:t>
            </w:r>
            <w:r>
              <w:rPr>
                <w:rFonts w:ascii="宋体" w:hAnsi="宋体" w:cs="宋体"/>
                <w:color w:val="auto"/>
                <w:sz w:val="28"/>
                <w:szCs w:val="28"/>
                <w:highlight w:val="none"/>
              </w:rPr>
              <w:t xml:space="preserve"> </w:t>
            </w:r>
            <w:r>
              <w:rPr>
                <w:rFonts w:hint="eastAsia" w:ascii="宋体" w:hAnsi="宋体" w:cs="宋体"/>
                <w:color w:val="auto"/>
                <w:sz w:val="28"/>
                <w:szCs w:val="28"/>
                <w:highlight w:val="none"/>
              </w:rPr>
              <w:t>人：杨韦</w:t>
            </w:r>
          </w:p>
          <w:p w14:paraId="6260AEB0">
            <w:pPr>
              <w:spacing w:line="560" w:lineRule="exact"/>
              <w:ind w:firstLine="560" w:firstLineChars="200"/>
              <w:rPr>
                <w:rFonts w:ascii="宋体" w:cs="宋体"/>
                <w:color w:val="auto"/>
                <w:sz w:val="28"/>
                <w:szCs w:val="28"/>
                <w:highlight w:val="none"/>
              </w:rPr>
            </w:pPr>
            <w:r>
              <w:rPr>
                <w:rFonts w:hint="eastAsia" w:ascii="宋体" w:hAnsi="宋体" w:cs="宋体"/>
                <w:color w:val="auto"/>
                <w:sz w:val="28"/>
                <w:szCs w:val="28"/>
                <w:highlight w:val="none"/>
              </w:rPr>
              <w:t>联系电话：</w:t>
            </w:r>
            <w:r>
              <w:rPr>
                <w:rFonts w:ascii="宋体" w:hAnsi="宋体" w:cs="宋体"/>
                <w:color w:val="auto"/>
                <w:sz w:val="28"/>
                <w:szCs w:val="28"/>
                <w:highlight w:val="none"/>
              </w:rPr>
              <w:t>0550-</w:t>
            </w:r>
            <w:r>
              <w:rPr>
                <w:rFonts w:hint="eastAsia" w:ascii="宋体" w:hAnsi="宋体" w:cs="宋体"/>
                <w:color w:val="auto"/>
                <w:sz w:val="28"/>
                <w:szCs w:val="28"/>
                <w:highlight w:val="none"/>
                <w:lang w:eastAsia="zh-CN"/>
              </w:rPr>
              <w:t>3519590</w:t>
            </w:r>
            <w:r>
              <w:rPr>
                <w:rFonts w:hint="eastAsia" w:ascii="宋体" w:hAnsi="宋体" w:cs="宋体"/>
                <w:color w:val="auto"/>
                <w:sz w:val="28"/>
                <w:szCs w:val="28"/>
                <w:highlight w:val="none"/>
              </w:rPr>
              <w:t>、</w:t>
            </w:r>
            <w:r>
              <w:rPr>
                <w:rFonts w:ascii="宋体" w:hAnsi="宋体" w:cs="宋体"/>
                <w:color w:val="auto"/>
                <w:sz w:val="28"/>
                <w:szCs w:val="28"/>
                <w:highlight w:val="none"/>
              </w:rPr>
              <w:t>18005501210</w:t>
            </w:r>
          </w:p>
          <w:p w14:paraId="0E17492F">
            <w:pPr>
              <w:spacing w:line="560" w:lineRule="exact"/>
              <w:ind w:firstLine="5460" w:firstLineChars="1950"/>
              <w:rPr>
                <w:rFonts w:ascii="宋体" w:cs="宋体"/>
                <w:color w:val="auto"/>
                <w:sz w:val="28"/>
                <w:szCs w:val="28"/>
                <w:highlight w:val="none"/>
              </w:rPr>
            </w:pPr>
          </w:p>
          <w:p w14:paraId="5CECA8C2">
            <w:pPr>
              <w:spacing w:line="560" w:lineRule="exact"/>
              <w:ind w:firstLine="5880" w:firstLineChars="2100"/>
              <w:rPr>
                <w:rFonts w:ascii="宋体" w:cs="宋体"/>
                <w:color w:val="auto"/>
                <w:sz w:val="28"/>
                <w:szCs w:val="28"/>
                <w:highlight w:val="none"/>
              </w:rPr>
            </w:pPr>
            <w:r>
              <w:rPr>
                <w:rFonts w:hint="eastAsia" w:ascii="宋体" w:hAnsi="宋体" w:cs="宋体"/>
                <w:color w:val="auto"/>
                <w:sz w:val="28"/>
                <w:szCs w:val="28"/>
                <w:highlight w:val="none"/>
              </w:rPr>
              <w:t>（单位盖章）</w:t>
            </w:r>
          </w:p>
          <w:p w14:paraId="79AA317D">
            <w:pPr>
              <w:spacing w:line="560" w:lineRule="exact"/>
              <w:ind w:firstLine="6160" w:firstLineChars="2200"/>
              <w:rPr>
                <w:color w:val="auto"/>
                <w:sz w:val="30"/>
                <w:highlight w:val="none"/>
              </w:rPr>
            </w:pPr>
            <w:r>
              <w:rPr>
                <w:rFonts w:ascii="宋体" w:hAnsi="宋体"/>
                <w:color w:val="auto"/>
                <w:sz w:val="28"/>
                <w:szCs w:val="28"/>
                <w:highlight w:val="none"/>
              </w:rPr>
              <w:t>202</w:t>
            </w:r>
            <w:r>
              <w:rPr>
                <w:rFonts w:hint="eastAsia" w:ascii="宋体" w:hAnsi="宋体"/>
                <w:color w:val="auto"/>
                <w:sz w:val="28"/>
                <w:szCs w:val="28"/>
                <w:highlight w:val="none"/>
                <w:lang w:val="en-US" w:eastAsia="zh-CN"/>
              </w:rPr>
              <w:t>6</w:t>
            </w:r>
            <w:r>
              <w:rPr>
                <w:rFonts w:hint="eastAsia" w:ascii="宋体" w:hAnsi="宋体"/>
                <w:color w:val="auto"/>
                <w:sz w:val="28"/>
                <w:szCs w:val="28"/>
                <w:highlight w:val="none"/>
              </w:rPr>
              <w:t>年</w:t>
            </w:r>
            <w:r>
              <w:rPr>
                <w:rFonts w:hint="eastAsia" w:ascii="宋体"/>
                <w:color w:val="auto"/>
                <w:sz w:val="28"/>
                <w:szCs w:val="28"/>
                <w:highlight w:val="none"/>
                <w:lang w:val="en-US" w:eastAsia="zh-CN"/>
              </w:rPr>
              <w:t>9</w:t>
            </w:r>
            <w:r>
              <w:rPr>
                <w:rFonts w:hint="eastAsia" w:ascii="宋体" w:hAnsi="宋体"/>
                <w:color w:val="auto"/>
                <w:sz w:val="28"/>
                <w:szCs w:val="28"/>
                <w:highlight w:val="none"/>
              </w:rPr>
              <w:t>月</w:t>
            </w:r>
          </w:p>
        </w:tc>
      </w:tr>
    </w:tbl>
    <w:p w14:paraId="2812911C">
      <w:pPr>
        <w:pStyle w:val="2"/>
        <w:ind w:left="0" w:leftChars="0" w:firstLine="0" w:firstLineChars="0"/>
        <w:rPr>
          <w:color w:val="auto"/>
          <w:highlight w:val="none"/>
        </w:rPr>
      </w:pPr>
    </w:p>
    <w:sectPr>
      <w:footerReference r:id="rId7" w:type="default"/>
      <w:pgSz w:w="11906" w:h="16838"/>
      <w:pgMar w:top="1134" w:right="1417" w:bottom="1134" w:left="141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Cambria">
    <w:panose1 w:val="02040503050406030204"/>
    <w:charset w:val="00"/>
    <w:family w:val="roman"/>
    <w:pitch w:val="default"/>
    <w:sig w:usb0="E00006FF" w:usb1="420024FF" w:usb2="02000000" w:usb3="00000000" w:csb0="2000019F" w:csb1="00000000"/>
  </w:font>
  <w:font w:name="华文细黑">
    <w:altName w:val="微软雅黑"/>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Times">
    <w:altName w:val="Times New Roman"/>
    <w:panose1 w:val="02020603050405020304"/>
    <w:charset w:val="00"/>
    <w:family w:val="roman"/>
    <w:pitch w:val="default"/>
    <w:sig w:usb0="00000000" w:usb1="00000000" w:usb2="00000009" w:usb3="00000000" w:csb0="000001FF" w:csb1="00000000"/>
  </w:font>
  <w:font w:name="新宋体">
    <w:panose1 w:val="02010609030101010101"/>
    <w:charset w:val="86"/>
    <w:family w:val="auto"/>
    <w:pitch w:val="default"/>
    <w:sig w:usb0="0000028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EDE7EA">
    <w:pPr>
      <w:pStyle w:val="28"/>
      <w:framePr w:wrap="around" w:vAnchor="text" w:hAnchor="margin" w:xAlign="center" w:y="1"/>
      <w:rPr>
        <w:rStyle w:val="49"/>
      </w:rPr>
    </w:pPr>
  </w:p>
  <w:p w14:paraId="640D6E7D">
    <w:pPr>
      <w:pStyle w:val="2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7B9750">
    <w:pPr>
      <w:pStyle w:val="2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2DC3C2">
    <w:pPr>
      <w:pStyle w:val="28"/>
      <w:framePr w:wrap="around" w:vAnchor="text" w:hAnchor="margin" w:xAlign="center" w:y="1"/>
      <w:rPr>
        <w:rStyle w:val="49"/>
      </w:rPr>
    </w:pPr>
  </w:p>
  <w:p w14:paraId="736C67C7">
    <w:pPr>
      <w:pStyle w:val="2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912AFD">
    <w:pPr>
      <w:pStyle w:val="28"/>
      <w:rPr>
        <w:rStyle w:val="49"/>
      </w:rPr>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9003C7">
                          <w:pPr>
                            <w:pStyle w:val="28"/>
                          </w:pPr>
                          <w:r>
                            <w:fldChar w:fldCharType="begin"/>
                          </w:r>
                          <w:r>
                            <w:instrText xml:space="preserve"> PAGE  \* MERGEFORMAT </w:instrText>
                          </w:r>
                          <w:r>
                            <w:fldChar w:fldCharType="separate"/>
                          </w:r>
                          <w:r>
                            <w:t>57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2B9003C7">
                    <w:pPr>
                      <w:pStyle w:val="28"/>
                    </w:pPr>
                    <w:r>
                      <w:fldChar w:fldCharType="begin"/>
                    </w:r>
                    <w:r>
                      <w:instrText xml:space="preserve"> PAGE  \* MERGEFORMAT </w:instrText>
                    </w:r>
                    <w:r>
                      <w:fldChar w:fldCharType="separate"/>
                    </w:r>
                    <w:r>
                      <w:t>57</w:t>
                    </w:r>
                    <w:r>
                      <w:fldChar w:fldCharType="end"/>
                    </w:r>
                  </w:p>
                </w:txbxContent>
              </v:textbox>
            </v:shape>
          </w:pict>
        </mc:Fallback>
      </mc:AlternateContent>
    </w:r>
  </w:p>
  <w:p w14:paraId="5B5835C2">
    <w:pPr>
      <w:pStyle w:val="2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228016">
    <w:pPr>
      <w:pStyle w:val="29"/>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B4207F"/>
    <w:multiLevelType w:val="singleLevel"/>
    <w:tmpl w:val="A0B4207F"/>
    <w:lvl w:ilvl="0" w:tentative="0">
      <w:start w:val="1"/>
      <w:numFmt w:val="decimal"/>
      <w:lvlText w:val="%1."/>
      <w:lvlJc w:val="left"/>
      <w:pPr>
        <w:tabs>
          <w:tab w:val="left" w:pos="312"/>
        </w:tabs>
      </w:pPr>
    </w:lvl>
  </w:abstractNum>
  <w:abstractNum w:abstractNumId="1">
    <w:nsid w:val="DB1FD66A"/>
    <w:multiLevelType w:val="singleLevel"/>
    <w:tmpl w:val="DB1FD66A"/>
    <w:lvl w:ilvl="0" w:tentative="0">
      <w:start w:val="1"/>
      <w:numFmt w:val="decimal"/>
      <w:lvlText w:val="%1."/>
      <w:lvlJc w:val="left"/>
      <w:pPr>
        <w:tabs>
          <w:tab w:val="left" w:pos="312"/>
        </w:tabs>
      </w:pPr>
    </w:lvl>
  </w:abstractNum>
  <w:abstractNum w:abstractNumId="2">
    <w:nsid w:val="E31E3191"/>
    <w:multiLevelType w:val="singleLevel"/>
    <w:tmpl w:val="E31E3191"/>
    <w:lvl w:ilvl="0" w:tentative="0">
      <w:start w:val="1"/>
      <w:numFmt w:val="decimal"/>
      <w:lvlText w:val="%1."/>
      <w:lvlJc w:val="left"/>
      <w:pPr>
        <w:tabs>
          <w:tab w:val="left" w:pos="312"/>
        </w:tabs>
      </w:pPr>
    </w:lvl>
  </w:abstractNum>
  <w:abstractNum w:abstractNumId="3">
    <w:nsid w:val="0000000B"/>
    <w:multiLevelType w:val="multilevel"/>
    <w:tmpl w:val="0000000B"/>
    <w:lvl w:ilvl="0" w:tentative="0">
      <w:start w:val="2"/>
      <w:numFmt w:val="decimal"/>
      <w:lvlText w:val="%1、"/>
      <w:lvlJc w:val="left"/>
      <w:pPr>
        <w:tabs>
          <w:tab w:val="left" w:pos="0"/>
        </w:tabs>
        <w:ind w:left="840" w:hanging="360"/>
      </w:pPr>
      <w:rPr>
        <w:rFonts w:hint="default"/>
      </w:rPr>
    </w:lvl>
    <w:lvl w:ilvl="1" w:tentative="0">
      <w:start w:val="1"/>
      <w:numFmt w:val="lowerLetter"/>
      <w:lvlText w:val="%2)"/>
      <w:lvlJc w:val="left"/>
      <w:pPr>
        <w:tabs>
          <w:tab w:val="left" w:pos="0"/>
        </w:tabs>
        <w:ind w:left="1320" w:hanging="420"/>
      </w:pPr>
    </w:lvl>
    <w:lvl w:ilvl="2" w:tentative="0">
      <w:start w:val="1"/>
      <w:numFmt w:val="lowerRoman"/>
      <w:lvlText w:val="%3."/>
      <w:lvlJc w:val="right"/>
      <w:pPr>
        <w:tabs>
          <w:tab w:val="left" w:pos="0"/>
        </w:tabs>
        <w:ind w:left="1740" w:hanging="420"/>
      </w:pPr>
    </w:lvl>
    <w:lvl w:ilvl="3" w:tentative="0">
      <w:start w:val="1"/>
      <w:numFmt w:val="decimal"/>
      <w:lvlText w:val="%4."/>
      <w:lvlJc w:val="left"/>
      <w:pPr>
        <w:tabs>
          <w:tab w:val="left" w:pos="0"/>
        </w:tabs>
        <w:ind w:left="2160" w:hanging="420"/>
      </w:pPr>
    </w:lvl>
    <w:lvl w:ilvl="4" w:tentative="0">
      <w:start w:val="1"/>
      <w:numFmt w:val="lowerLetter"/>
      <w:lvlText w:val="%5)"/>
      <w:lvlJc w:val="left"/>
      <w:pPr>
        <w:tabs>
          <w:tab w:val="left" w:pos="0"/>
        </w:tabs>
        <w:ind w:left="2580" w:hanging="420"/>
      </w:pPr>
    </w:lvl>
    <w:lvl w:ilvl="5" w:tentative="0">
      <w:start w:val="1"/>
      <w:numFmt w:val="lowerRoman"/>
      <w:lvlText w:val="%6."/>
      <w:lvlJc w:val="right"/>
      <w:pPr>
        <w:tabs>
          <w:tab w:val="left" w:pos="0"/>
        </w:tabs>
        <w:ind w:left="3000" w:hanging="420"/>
      </w:pPr>
    </w:lvl>
    <w:lvl w:ilvl="6" w:tentative="0">
      <w:start w:val="1"/>
      <w:numFmt w:val="decimal"/>
      <w:lvlText w:val="%7."/>
      <w:lvlJc w:val="left"/>
      <w:pPr>
        <w:tabs>
          <w:tab w:val="left" w:pos="0"/>
        </w:tabs>
        <w:ind w:left="3420" w:hanging="420"/>
      </w:pPr>
    </w:lvl>
    <w:lvl w:ilvl="7" w:tentative="0">
      <w:start w:val="1"/>
      <w:numFmt w:val="lowerLetter"/>
      <w:lvlText w:val="%8)"/>
      <w:lvlJc w:val="left"/>
      <w:pPr>
        <w:tabs>
          <w:tab w:val="left" w:pos="0"/>
        </w:tabs>
        <w:ind w:left="3840" w:hanging="420"/>
      </w:pPr>
    </w:lvl>
    <w:lvl w:ilvl="8" w:tentative="0">
      <w:start w:val="1"/>
      <w:numFmt w:val="lowerRoman"/>
      <w:lvlText w:val="%9."/>
      <w:lvlJc w:val="right"/>
      <w:pPr>
        <w:tabs>
          <w:tab w:val="left" w:pos="0"/>
        </w:tabs>
        <w:ind w:left="4260" w:hanging="420"/>
      </w:pPr>
    </w:lvl>
  </w:abstractNum>
  <w:abstractNum w:abstractNumId="4">
    <w:nsid w:val="427E9AE5"/>
    <w:multiLevelType w:val="singleLevel"/>
    <w:tmpl w:val="427E9AE5"/>
    <w:lvl w:ilvl="0" w:tentative="0">
      <w:start w:val="1"/>
      <w:numFmt w:val="decimal"/>
      <w:lvlText w:val="%1."/>
      <w:lvlJc w:val="left"/>
      <w:pPr>
        <w:tabs>
          <w:tab w:val="left" w:pos="312"/>
        </w:tabs>
      </w:pPr>
    </w:lvl>
  </w:abstractNum>
  <w:abstractNum w:abstractNumId="5">
    <w:nsid w:val="58E8E588"/>
    <w:multiLevelType w:val="singleLevel"/>
    <w:tmpl w:val="58E8E588"/>
    <w:lvl w:ilvl="0" w:tentative="0">
      <w:start w:val="1"/>
      <w:numFmt w:val="decimal"/>
      <w:lvlText w:val="%1."/>
      <w:lvlJc w:val="left"/>
      <w:pPr>
        <w:ind w:left="425" w:hanging="425"/>
      </w:pPr>
      <w:rPr>
        <w:rFonts w:hint="default"/>
      </w:rPr>
    </w:lvl>
  </w:abstractNum>
  <w:abstractNum w:abstractNumId="6">
    <w:nsid w:val="59681816"/>
    <w:multiLevelType w:val="singleLevel"/>
    <w:tmpl w:val="59681816"/>
    <w:lvl w:ilvl="0" w:tentative="0">
      <w:start w:val="1"/>
      <w:numFmt w:val="chineseCounting"/>
      <w:suff w:val="space"/>
      <w:lvlText w:val="第%1条"/>
      <w:lvlJc w:val="left"/>
      <w:rPr>
        <w:rFonts w:hint="eastAsia"/>
      </w:rPr>
    </w:lvl>
  </w:abstractNum>
  <w:num w:numId="1">
    <w:abstractNumId w:val="2"/>
  </w:num>
  <w:num w:numId="2">
    <w:abstractNumId w:val="4"/>
  </w:num>
  <w:num w:numId="3">
    <w:abstractNumId w:val="0"/>
  </w:num>
  <w:num w:numId="4">
    <w:abstractNumId w:val="1"/>
  </w:num>
  <w:num w:numId="5">
    <w:abstractNumId w:val="6"/>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60"/>
  <w:displayHorizontalDrawingGridEvery w:val="1"/>
  <w:displayVerticalDrawingGridEvery w:val="1"/>
  <w:noPunctuationKerning w:val="1"/>
  <w:characterSpacingControl w:val="compressPunctuation"/>
  <w:noLineBreaksAfter w:lang="zh-CN" w:val="$([{£¥·‘“〈《「『【〔〖〝﹙﹛﹝＄（．［｛￡￥"/>
  <w:noLineBreaksBefore w:lang="zh-CN" w:val="!%),.:;&gt;?]}¢¨°·ˇˉ―‖’”…‰′″›℃∶、。〃〉》」』】〕〗〞︶︺︾﹀﹄﹚﹜﹞！＂％＇），．：；？］｀｜｝～￠"/>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Q5MGI3YTdkMjVkZTZjM2ZjZTQ5YjMxYTJjZjRlOWEifQ=="/>
    <w:docVar w:name="KSO_WPS_MARK_KEY" w:val="bd55d6dc-4a7e-4552-81bd-0ab792725221"/>
  </w:docVars>
  <w:rsids>
    <w:rsidRoot w:val="00172A27"/>
    <w:rsid w:val="0000197A"/>
    <w:rsid w:val="00002E1B"/>
    <w:rsid w:val="000046EA"/>
    <w:rsid w:val="00004E34"/>
    <w:rsid w:val="00005CD8"/>
    <w:rsid w:val="00006123"/>
    <w:rsid w:val="000070B7"/>
    <w:rsid w:val="0000758B"/>
    <w:rsid w:val="00010F4B"/>
    <w:rsid w:val="0001111D"/>
    <w:rsid w:val="00012D1D"/>
    <w:rsid w:val="00017114"/>
    <w:rsid w:val="00017EFA"/>
    <w:rsid w:val="00020FE0"/>
    <w:rsid w:val="00021BDB"/>
    <w:rsid w:val="000225E0"/>
    <w:rsid w:val="00022A89"/>
    <w:rsid w:val="000330C1"/>
    <w:rsid w:val="000335C0"/>
    <w:rsid w:val="00034C73"/>
    <w:rsid w:val="00037B93"/>
    <w:rsid w:val="00040224"/>
    <w:rsid w:val="0004332D"/>
    <w:rsid w:val="00046C34"/>
    <w:rsid w:val="0005256E"/>
    <w:rsid w:val="00057DBF"/>
    <w:rsid w:val="0006411D"/>
    <w:rsid w:val="000642AF"/>
    <w:rsid w:val="00066792"/>
    <w:rsid w:val="00076791"/>
    <w:rsid w:val="00076F1D"/>
    <w:rsid w:val="00077234"/>
    <w:rsid w:val="00086C18"/>
    <w:rsid w:val="00090A07"/>
    <w:rsid w:val="00090F90"/>
    <w:rsid w:val="00093100"/>
    <w:rsid w:val="000939B1"/>
    <w:rsid w:val="00094E9D"/>
    <w:rsid w:val="000A078C"/>
    <w:rsid w:val="000A11AD"/>
    <w:rsid w:val="000A5881"/>
    <w:rsid w:val="000A65EE"/>
    <w:rsid w:val="000B3A75"/>
    <w:rsid w:val="000B44D3"/>
    <w:rsid w:val="000B4B76"/>
    <w:rsid w:val="000B7A7E"/>
    <w:rsid w:val="000C26FD"/>
    <w:rsid w:val="000D203E"/>
    <w:rsid w:val="000D2C3D"/>
    <w:rsid w:val="000D2ECE"/>
    <w:rsid w:val="000E0020"/>
    <w:rsid w:val="000E1F7F"/>
    <w:rsid w:val="000E3D3D"/>
    <w:rsid w:val="000F740E"/>
    <w:rsid w:val="00104E44"/>
    <w:rsid w:val="001063CB"/>
    <w:rsid w:val="0011140E"/>
    <w:rsid w:val="00115943"/>
    <w:rsid w:val="00116988"/>
    <w:rsid w:val="00125553"/>
    <w:rsid w:val="00131494"/>
    <w:rsid w:val="00132E3D"/>
    <w:rsid w:val="00146B5E"/>
    <w:rsid w:val="0015292B"/>
    <w:rsid w:val="0015363F"/>
    <w:rsid w:val="00154C59"/>
    <w:rsid w:val="00155F6F"/>
    <w:rsid w:val="001564C3"/>
    <w:rsid w:val="001620D9"/>
    <w:rsid w:val="00165414"/>
    <w:rsid w:val="00165F97"/>
    <w:rsid w:val="00167090"/>
    <w:rsid w:val="00172A27"/>
    <w:rsid w:val="00173D37"/>
    <w:rsid w:val="00182D4C"/>
    <w:rsid w:val="001834BA"/>
    <w:rsid w:val="001843D3"/>
    <w:rsid w:val="00184866"/>
    <w:rsid w:val="00185DBC"/>
    <w:rsid w:val="00191DD8"/>
    <w:rsid w:val="001963BD"/>
    <w:rsid w:val="001A120B"/>
    <w:rsid w:val="001A184C"/>
    <w:rsid w:val="001A37E0"/>
    <w:rsid w:val="001A3EC9"/>
    <w:rsid w:val="001A6EF7"/>
    <w:rsid w:val="001B1DF0"/>
    <w:rsid w:val="001B21A5"/>
    <w:rsid w:val="001B45D5"/>
    <w:rsid w:val="001B4675"/>
    <w:rsid w:val="001B4BDE"/>
    <w:rsid w:val="001B59E9"/>
    <w:rsid w:val="001B62B0"/>
    <w:rsid w:val="001B6A78"/>
    <w:rsid w:val="001C4E01"/>
    <w:rsid w:val="001D0C94"/>
    <w:rsid w:val="001E6D31"/>
    <w:rsid w:val="001F23AB"/>
    <w:rsid w:val="001F32ED"/>
    <w:rsid w:val="001F7E70"/>
    <w:rsid w:val="00200459"/>
    <w:rsid w:val="00202DB7"/>
    <w:rsid w:val="00207065"/>
    <w:rsid w:val="00207999"/>
    <w:rsid w:val="00213FCA"/>
    <w:rsid w:val="00214988"/>
    <w:rsid w:val="00214F76"/>
    <w:rsid w:val="002202CE"/>
    <w:rsid w:val="0022219A"/>
    <w:rsid w:val="00222521"/>
    <w:rsid w:val="00230A2B"/>
    <w:rsid w:val="00231547"/>
    <w:rsid w:val="002334EC"/>
    <w:rsid w:val="00235B32"/>
    <w:rsid w:val="00236AD7"/>
    <w:rsid w:val="00240423"/>
    <w:rsid w:val="00243B18"/>
    <w:rsid w:val="00246B91"/>
    <w:rsid w:val="00247A64"/>
    <w:rsid w:val="00250BCF"/>
    <w:rsid w:val="00253591"/>
    <w:rsid w:val="00255670"/>
    <w:rsid w:val="00262ABE"/>
    <w:rsid w:val="00276F57"/>
    <w:rsid w:val="00277D06"/>
    <w:rsid w:val="002816D4"/>
    <w:rsid w:val="00286980"/>
    <w:rsid w:val="0029757E"/>
    <w:rsid w:val="002A1A66"/>
    <w:rsid w:val="002A599F"/>
    <w:rsid w:val="002B30AF"/>
    <w:rsid w:val="002B4BA8"/>
    <w:rsid w:val="002B6923"/>
    <w:rsid w:val="002B7117"/>
    <w:rsid w:val="002B714A"/>
    <w:rsid w:val="002B7621"/>
    <w:rsid w:val="002C2E22"/>
    <w:rsid w:val="002C341B"/>
    <w:rsid w:val="002C3BAD"/>
    <w:rsid w:val="002C4A57"/>
    <w:rsid w:val="002C5643"/>
    <w:rsid w:val="002E13EC"/>
    <w:rsid w:val="002F2C99"/>
    <w:rsid w:val="002F794D"/>
    <w:rsid w:val="003029B3"/>
    <w:rsid w:val="00303019"/>
    <w:rsid w:val="00306787"/>
    <w:rsid w:val="0031113D"/>
    <w:rsid w:val="00313CA4"/>
    <w:rsid w:val="003150CE"/>
    <w:rsid w:val="00316270"/>
    <w:rsid w:val="00321598"/>
    <w:rsid w:val="00321FDB"/>
    <w:rsid w:val="00323870"/>
    <w:rsid w:val="00324847"/>
    <w:rsid w:val="00324A5E"/>
    <w:rsid w:val="00325624"/>
    <w:rsid w:val="00332891"/>
    <w:rsid w:val="00333810"/>
    <w:rsid w:val="00342D97"/>
    <w:rsid w:val="00343375"/>
    <w:rsid w:val="003448C2"/>
    <w:rsid w:val="00344CD6"/>
    <w:rsid w:val="0034662F"/>
    <w:rsid w:val="003510D2"/>
    <w:rsid w:val="00351A8E"/>
    <w:rsid w:val="0035447B"/>
    <w:rsid w:val="00356B27"/>
    <w:rsid w:val="00356B90"/>
    <w:rsid w:val="00357C8A"/>
    <w:rsid w:val="00360C29"/>
    <w:rsid w:val="00361CBA"/>
    <w:rsid w:val="0036593D"/>
    <w:rsid w:val="00366951"/>
    <w:rsid w:val="00376808"/>
    <w:rsid w:val="003817E6"/>
    <w:rsid w:val="00381E22"/>
    <w:rsid w:val="0038244A"/>
    <w:rsid w:val="00382545"/>
    <w:rsid w:val="00383221"/>
    <w:rsid w:val="00386132"/>
    <w:rsid w:val="003871B4"/>
    <w:rsid w:val="00393016"/>
    <w:rsid w:val="00393669"/>
    <w:rsid w:val="00394BA5"/>
    <w:rsid w:val="003A70F7"/>
    <w:rsid w:val="003B39C6"/>
    <w:rsid w:val="003B4CDE"/>
    <w:rsid w:val="003B5919"/>
    <w:rsid w:val="003B7075"/>
    <w:rsid w:val="003B7983"/>
    <w:rsid w:val="003C24F4"/>
    <w:rsid w:val="003C3C64"/>
    <w:rsid w:val="003C4452"/>
    <w:rsid w:val="003C7646"/>
    <w:rsid w:val="003D0BFC"/>
    <w:rsid w:val="003D34ED"/>
    <w:rsid w:val="003D60ED"/>
    <w:rsid w:val="003D7852"/>
    <w:rsid w:val="003E15AB"/>
    <w:rsid w:val="003E3274"/>
    <w:rsid w:val="003E441B"/>
    <w:rsid w:val="003E528B"/>
    <w:rsid w:val="003E62C9"/>
    <w:rsid w:val="003E64A4"/>
    <w:rsid w:val="003F1184"/>
    <w:rsid w:val="003F19CD"/>
    <w:rsid w:val="003F56BE"/>
    <w:rsid w:val="003F72A7"/>
    <w:rsid w:val="00403578"/>
    <w:rsid w:val="00404AFD"/>
    <w:rsid w:val="00411B9C"/>
    <w:rsid w:val="004139CC"/>
    <w:rsid w:val="004179E4"/>
    <w:rsid w:val="00422908"/>
    <w:rsid w:val="00423DA3"/>
    <w:rsid w:val="0042416B"/>
    <w:rsid w:val="004249BA"/>
    <w:rsid w:val="0042531B"/>
    <w:rsid w:val="004306D8"/>
    <w:rsid w:val="00430F18"/>
    <w:rsid w:val="00432BC1"/>
    <w:rsid w:val="00434AAC"/>
    <w:rsid w:val="0043512B"/>
    <w:rsid w:val="00435537"/>
    <w:rsid w:val="004355FE"/>
    <w:rsid w:val="00441E58"/>
    <w:rsid w:val="00445715"/>
    <w:rsid w:val="00445E0F"/>
    <w:rsid w:val="00446179"/>
    <w:rsid w:val="00446284"/>
    <w:rsid w:val="004506F7"/>
    <w:rsid w:val="00451F70"/>
    <w:rsid w:val="00454C0F"/>
    <w:rsid w:val="00454F95"/>
    <w:rsid w:val="00456DC1"/>
    <w:rsid w:val="00462043"/>
    <w:rsid w:val="0046380E"/>
    <w:rsid w:val="004712B0"/>
    <w:rsid w:val="00471B5C"/>
    <w:rsid w:val="00473006"/>
    <w:rsid w:val="00473BA0"/>
    <w:rsid w:val="00474B17"/>
    <w:rsid w:val="00477FF4"/>
    <w:rsid w:val="00494CD7"/>
    <w:rsid w:val="004A394F"/>
    <w:rsid w:val="004A7299"/>
    <w:rsid w:val="004C2BF2"/>
    <w:rsid w:val="004C4C36"/>
    <w:rsid w:val="004D0871"/>
    <w:rsid w:val="004D31D7"/>
    <w:rsid w:val="004D6B92"/>
    <w:rsid w:val="004E085C"/>
    <w:rsid w:val="004E0F8D"/>
    <w:rsid w:val="004F1D3D"/>
    <w:rsid w:val="004F3C9D"/>
    <w:rsid w:val="004F77A5"/>
    <w:rsid w:val="00504F99"/>
    <w:rsid w:val="00505F69"/>
    <w:rsid w:val="005078D7"/>
    <w:rsid w:val="00510F89"/>
    <w:rsid w:val="00512B81"/>
    <w:rsid w:val="00513D1E"/>
    <w:rsid w:val="00525D5C"/>
    <w:rsid w:val="00526B90"/>
    <w:rsid w:val="00527D18"/>
    <w:rsid w:val="005324F1"/>
    <w:rsid w:val="00534798"/>
    <w:rsid w:val="005362C3"/>
    <w:rsid w:val="00536BAD"/>
    <w:rsid w:val="00537141"/>
    <w:rsid w:val="005408F8"/>
    <w:rsid w:val="00543A1A"/>
    <w:rsid w:val="00543D1A"/>
    <w:rsid w:val="00545A63"/>
    <w:rsid w:val="00551ABE"/>
    <w:rsid w:val="00553C28"/>
    <w:rsid w:val="005575EF"/>
    <w:rsid w:val="00557CAA"/>
    <w:rsid w:val="005610A7"/>
    <w:rsid w:val="00562097"/>
    <w:rsid w:val="00563B31"/>
    <w:rsid w:val="00565E25"/>
    <w:rsid w:val="00566512"/>
    <w:rsid w:val="005677A2"/>
    <w:rsid w:val="00571668"/>
    <w:rsid w:val="005736B2"/>
    <w:rsid w:val="00580342"/>
    <w:rsid w:val="00582213"/>
    <w:rsid w:val="005901E1"/>
    <w:rsid w:val="005915F5"/>
    <w:rsid w:val="00591F58"/>
    <w:rsid w:val="00592834"/>
    <w:rsid w:val="00594FBF"/>
    <w:rsid w:val="00597823"/>
    <w:rsid w:val="005A5E6E"/>
    <w:rsid w:val="005A71BD"/>
    <w:rsid w:val="005A7C75"/>
    <w:rsid w:val="005B4AA4"/>
    <w:rsid w:val="005B5C42"/>
    <w:rsid w:val="005C0C25"/>
    <w:rsid w:val="005D1E1A"/>
    <w:rsid w:val="005D2808"/>
    <w:rsid w:val="005D6EDB"/>
    <w:rsid w:val="005E6D8D"/>
    <w:rsid w:val="005F2C58"/>
    <w:rsid w:val="005F4B20"/>
    <w:rsid w:val="005F548E"/>
    <w:rsid w:val="00601231"/>
    <w:rsid w:val="006015AA"/>
    <w:rsid w:val="00603AD2"/>
    <w:rsid w:val="006053A4"/>
    <w:rsid w:val="0061143B"/>
    <w:rsid w:val="00617B19"/>
    <w:rsid w:val="00620E0C"/>
    <w:rsid w:val="00626412"/>
    <w:rsid w:val="00627F07"/>
    <w:rsid w:val="00630A52"/>
    <w:rsid w:val="006314EC"/>
    <w:rsid w:val="006319A4"/>
    <w:rsid w:val="006320EC"/>
    <w:rsid w:val="00632505"/>
    <w:rsid w:val="0063261C"/>
    <w:rsid w:val="00634E49"/>
    <w:rsid w:val="00636DE4"/>
    <w:rsid w:val="006404B8"/>
    <w:rsid w:val="00640732"/>
    <w:rsid w:val="006411FA"/>
    <w:rsid w:val="006468C4"/>
    <w:rsid w:val="00646B1D"/>
    <w:rsid w:val="0065656C"/>
    <w:rsid w:val="00662C9C"/>
    <w:rsid w:val="00664CCB"/>
    <w:rsid w:val="0066501C"/>
    <w:rsid w:val="00672253"/>
    <w:rsid w:val="00680EED"/>
    <w:rsid w:val="00683A32"/>
    <w:rsid w:val="0069751D"/>
    <w:rsid w:val="00697E3A"/>
    <w:rsid w:val="006A2E04"/>
    <w:rsid w:val="006A5A61"/>
    <w:rsid w:val="006B06AF"/>
    <w:rsid w:val="006B110E"/>
    <w:rsid w:val="006B3913"/>
    <w:rsid w:val="006B5F0A"/>
    <w:rsid w:val="006C004B"/>
    <w:rsid w:val="006C09E3"/>
    <w:rsid w:val="006C12A2"/>
    <w:rsid w:val="006C3056"/>
    <w:rsid w:val="006C3E9D"/>
    <w:rsid w:val="006E29E7"/>
    <w:rsid w:val="006E4C81"/>
    <w:rsid w:val="006F3D17"/>
    <w:rsid w:val="006F75A9"/>
    <w:rsid w:val="007010A6"/>
    <w:rsid w:val="007010E6"/>
    <w:rsid w:val="00703797"/>
    <w:rsid w:val="00704877"/>
    <w:rsid w:val="007056DC"/>
    <w:rsid w:val="00707F33"/>
    <w:rsid w:val="00707FB8"/>
    <w:rsid w:val="00712094"/>
    <w:rsid w:val="00712899"/>
    <w:rsid w:val="007142EF"/>
    <w:rsid w:val="007167E3"/>
    <w:rsid w:val="00721DFF"/>
    <w:rsid w:val="007220FC"/>
    <w:rsid w:val="007224C8"/>
    <w:rsid w:val="00734057"/>
    <w:rsid w:val="00740EA7"/>
    <w:rsid w:val="00743322"/>
    <w:rsid w:val="00743A79"/>
    <w:rsid w:val="0074552F"/>
    <w:rsid w:val="00750DC6"/>
    <w:rsid w:val="00750EE0"/>
    <w:rsid w:val="00755F4B"/>
    <w:rsid w:val="00764F21"/>
    <w:rsid w:val="00771225"/>
    <w:rsid w:val="007735D0"/>
    <w:rsid w:val="0077709D"/>
    <w:rsid w:val="0077725B"/>
    <w:rsid w:val="0078232E"/>
    <w:rsid w:val="0078387C"/>
    <w:rsid w:val="007846BD"/>
    <w:rsid w:val="00785C7C"/>
    <w:rsid w:val="00791620"/>
    <w:rsid w:val="00797F29"/>
    <w:rsid w:val="00797F99"/>
    <w:rsid w:val="007A5486"/>
    <w:rsid w:val="007A59DE"/>
    <w:rsid w:val="007B10BC"/>
    <w:rsid w:val="007B6549"/>
    <w:rsid w:val="007B6736"/>
    <w:rsid w:val="007B7D18"/>
    <w:rsid w:val="007C5C10"/>
    <w:rsid w:val="007C5C4D"/>
    <w:rsid w:val="007D3552"/>
    <w:rsid w:val="007D7027"/>
    <w:rsid w:val="007E42D5"/>
    <w:rsid w:val="007E60BB"/>
    <w:rsid w:val="007E66F0"/>
    <w:rsid w:val="007E6E71"/>
    <w:rsid w:val="007F0879"/>
    <w:rsid w:val="007F7CC1"/>
    <w:rsid w:val="00802D13"/>
    <w:rsid w:val="00803277"/>
    <w:rsid w:val="00803BC6"/>
    <w:rsid w:val="008044D7"/>
    <w:rsid w:val="008056D1"/>
    <w:rsid w:val="00811BC8"/>
    <w:rsid w:val="0081385B"/>
    <w:rsid w:val="008146CD"/>
    <w:rsid w:val="00822D2E"/>
    <w:rsid w:val="00833A36"/>
    <w:rsid w:val="0084190B"/>
    <w:rsid w:val="0084411B"/>
    <w:rsid w:val="00844D6E"/>
    <w:rsid w:val="008462FB"/>
    <w:rsid w:val="008465CD"/>
    <w:rsid w:val="0084663D"/>
    <w:rsid w:val="00854873"/>
    <w:rsid w:val="00856515"/>
    <w:rsid w:val="00857737"/>
    <w:rsid w:val="00864FC6"/>
    <w:rsid w:val="00872E7D"/>
    <w:rsid w:val="0087424F"/>
    <w:rsid w:val="00874549"/>
    <w:rsid w:val="008756B7"/>
    <w:rsid w:val="00880472"/>
    <w:rsid w:val="008813F9"/>
    <w:rsid w:val="00881587"/>
    <w:rsid w:val="00884060"/>
    <w:rsid w:val="00890796"/>
    <w:rsid w:val="0089321E"/>
    <w:rsid w:val="008933DF"/>
    <w:rsid w:val="00894C08"/>
    <w:rsid w:val="00895001"/>
    <w:rsid w:val="008A0D2A"/>
    <w:rsid w:val="008A1DEE"/>
    <w:rsid w:val="008B3DFF"/>
    <w:rsid w:val="008C49D3"/>
    <w:rsid w:val="008C642B"/>
    <w:rsid w:val="008C6DA1"/>
    <w:rsid w:val="008C72A6"/>
    <w:rsid w:val="008D3D94"/>
    <w:rsid w:val="008D3E37"/>
    <w:rsid w:val="008E30BF"/>
    <w:rsid w:val="008E35A0"/>
    <w:rsid w:val="008E5038"/>
    <w:rsid w:val="008F031C"/>
    <w:rsid w:val="008F1463"/>
    <w:rsid w:val="008F1F11"/>
    <w:rsid w:val="008F31C7"/>
    <w:rsid w:val="008F4575"/>
    <w:rsid w:val="008F7394"/>
    <w:rsid w:val="008F79D7"/>
    <w:rsid w:val="009006DF"/>
    <w:rsid w:val="00903CF0"/>
    <w:rsid w:val="00910153"/>
    <w:rsid w:val="00910A19"/>
    <w:rsid w:val="00910F4E"/>
    <w:rsid w:val="00911695"/>
    <w:rsid w:val="00911E55"/>
    <w:rsid w:val="00913F05"/>
    <w:rsid w:val="0091562C"/>
    <w:rsid w:val="009177B6"/>
    <w:rsid w:val="00924202"/>
    <w:rsid w:val="00924E50"/>
    <w:rsid w:val="00926ABF"/>
    <w:rsid w:val="00927A26"/>
    <w:rsid w:val="00927D00"/>
    <w:rsid w:val="0093269F"/>
    <w:rsid w:val="009412CD"/>
    <w:rsid w:val="0095349A"/>
    <w:rsid w:val="00960CAB"/>
    <w:rsid w:val="00961359"/>
    <w:rsid w:val="00962A0B"/>
    <w:rsid w:val="00962C4D"/>
    <w:rsid w:val="0096757C"/>
    <w:rsid w:val="00967A23"/>
    <w:rsid w:val="00972946"/>
    <w:rsid w:val="00974691"/>
    <w:rsid w:val="00976022"/>
    <w:rsid w:val="00976169"/>
    <w:rsid w:val="00976580"/>
    <w:rsid w:val="00977C3F"/>
    <w:rsid w:val="00980102"/>
    <w:rsid w:val="0098316D"/>
    <w:rsid w:val="00986D16"/>
    <w:rsid w:val="009910B5"/>
    <w:rsid w:val="009920AD"/>
    <w:rsid w:val="0099244A"/>
    <w:rsid w:val="009938B8"/>
    <w:rsid w:val="009A0735"/>
    <w:rsid w:val="009A25E2"/>
    <w:rsid w:val="009A2875"/>
    <w:rsid w:val="009A4C36"/>
    <w:rsid w:val="009B1FF8"/>
    <w:rsid w:val="009B42EF"/>
    <w:rsid w:val="009B4E7E"/>
    <w:rsid w:val="009B5EED"/>
    <w:rsid w:val="009C37BF"/>
    <w:rsid w:val="009C6EE6"/>
    <w:rsid w:val="009C7333"/>
    <w:rsid w:val="009C7979"/>
    <w:rsid w:val="009D0966"/>
    <w:rsid w:val="009D22E5"/>
    <w:rsid w:val="009D4B7E"/>
    <w:rsid w:val="009D71F1"/>
    <w:rsid w:val="009E015C"/>
    <w:rsid w:val="009E0909"/>
    <w:rsid w:val="009E37B1"/>
    <w:rsid w:val="009E3E05"/>
    <w:rsid w:val="009E5780"/>
    <w:rsid w:val="009E5D72"/>
    <w:rsid w:val="009F01E1"/>
    <w:rsid w:val="009F2F5E"/>
    <w:rsid w:val="009F3B2F"/>
    <w:rsid w:val="009F51BD"/>
    <w:rsid w:val="009F60D9"/>
    <w:rsid w:val="00A01456"/>
    <w:rsid w:val="00A01B5E"/>
    <w:rsid w:val="00A02A20"/>
    <w:rsid w:val="00A03301"/>
    <w:rsid w:val="00A0769D"/>
    <w:rsid w:val="00A101E8"/>
    <w:rsid w:val="00A1132C"/>
    <w:rsid w:val="00A1168E"/>
    <w:rsid w:val="00A11EE6"/>
    <w:rsid w:val="00A14C01"/>
    <w:rsid w:val="00A1556E"/>
    <w:rsid w:val="00A169DC"/>
    <w:rsid w:val="00A20C10"/>
    <w:rsid w:val="00A22EC9"/>
    <w:rsid w:val="00A25ED3"/>
    <w:rsid w:val="00A264B5"/>
    <w:rsid w:val="00A26E1A"/>
    <w:rsid w:val="00A27D67"/>
    <w:rsid w:val="00A37208"/>
    <w:rsid w:val="00A373FE"/>
    <w:rsid w:val="00A37744"/>
    <w:rsid w:val="00A42231"/>
    <w:rsid w:val="00A431C8"/>
    <w:rsid w:val="00A47E8E"/>
    <w:rsid w:val="00A50183"/>
    <w:rsid w:val="00A508F5"/>
    <w:rsid w:val="00A52488"/>
    <w:rsid w:val="00A52EF8"/>
    <w:rsid w:val="00A55871"/>
    <w:rsid w:val="00A55F4D"/>
    <w:rsid w:val="00A60E15"/>
    <w:rsid w:val="00A65ACF"/>
    <w:rsid w:val="00A71725"/>
    <w:rsid w:val="00A730D4"/>
    <w:rsid w:val="00A75160"/>
    <w:rsid w:val="00A80107"/>
    <w:rsid w:val="00A82C07"/>
    <w:rsid w:val="00A8654F"/>
    <w:rsid w:val="00A921C2"/>
    <w:rsid w:val="00A93040"/>
    <w:rsid w:val="00A9331E"/>
    <w:rsid w:val="00AA672A"/>
    <w:rsid w:val="00AA7717"/>
    <w:rsid w:val="00AA7A7D"/>
    <w:rsid w:val="00AB24DF"/>
    <w:rsid w:val="00AB2639"/>
    <w:rsid w:val="00AB41F5"/>
    <w:rsid w:val="00AB534D"/>
    <w:rsid w:val="00AB6C48"/>
    <w:rsid w:val="00AB7F2E"/>
    <w:rsid w:val="00AC26EA"/>
    <w:rsid w:val="00AC2702"/>
    <w:rsid w:val="00AC5E52"/>
    <w:rsid w:val="00AC75F2"/>
    <w:rsid w:val="00AD0D0C"/>
    <w:rsid w:val="00AD28A1"/>
    <w:rsid w:val="00AF04EA"/>
    <w:rsid w:val="00B01E1E"/>
    <w:rsid w:val="00B04E52"/>
    <w:rsid w:val="00B064E0"/>
    <w:rsid w:val="00B06DF0"/>
    <w:rsid w:val="00B125E7"/>
    <w:rsid w:val="00B17733"/>
    <w:rsid w:val="00B17A2D"/>
    <w:rsid w:val="00B238A2"/>
    <w:rsid w:val="00B2684F"/>
    <w:rsid w:val="00B30708"/>
    <w:rsid w:val="00B40A36"/>
    <w:rsid w:val="00B421B9"/>
    <w:rsid w:val="00B46946"/>
    <w:rsid w:val="00B52319"/>
    <w:rsid w:val="00B5524B"/>
    <w:rsid w:val="00B60374"/>
    <w:rsid w:val="00B624DE"/>
    <w:rsid w:val="00B669BA"/>
    <w:rsid w:val="00B67E11"/>
    <w:rsid w:val="00B81D39"/>
    <w:rsid w:val="00B87A14"/>
    <w:rsid w:val="00B87A48"/>
    <w:rsid w:val="00B91A45"/>
    <w:rsid w:val="00BA58F0"/>
    <w:rsid w:val="00BA6D3B"/>
    <w:rsid w:val="00BA7453"/>
    <w:rsid w:val="00BB0336"/>
    <w:rsid w:val="00BB2223"/>
    <w:rsid w:val="00BB2B7B"/>
    <w:rsid w:val="00BC0C20"/>
    <w:rsid w:val="00BC3A1F"/>
    <w:rsid w:val="00BC508C"/>
    <w:rsid w:val="00BC79D7"/>
    <w:rsid w:val="00BD41E9"/>
    <w:rsid w:val="00BE1A5C"/>
    <w:rsid w:val="00BE2D96"/>
    <w:rsid w:val="00BE520A"/>
    <w:rsid w:val="00BE5A23"/>
    <w:rsid w:val="00BE6705"/>
    <w:rsid w:val="00BE7FAD"/>
    <w:rsid w:val="00BF0DAF"/>
    <w:rsid w:val="00BF0E76"/>
    <w:rsid w:val="00BF1E08"/>
    <w:rsid w:val="00BF2EB6"/>
    <w:rsid w:val="00C063C0"/>
    <w:rsid w:val="00C06DB4"/>
    <w:rsid w:val="00C0756A"/>
    <w:rsid w:val="00C12A63"/>
    <w:rsid w:val="00C12BE9"/>
    <w:rsid w:val="00C13786"/>
    <w:rsid w:val="00C14FCB"/>
    <w:rsid w:val="00C15A0C"/>
    <w:rsid w:val="00C15FE3"/>
    <w:rsid w:val="00C2443D"/>
    <w:rsid w:val="00C2616B"/>
    <w:rsid w:val="00C318C2"/>
    <w:rsid w:val="00C35769"/>
    <w:rsid w:val="00C40FE1"/>
    <w:rsid w:val="00C434BA"/>
    <w:rsid w:val="00C44BCE"/>
    <w:rsid w:val="00C46EAD"/>
    <w:rsid w:val="00C51140"/>
    <w:rsid w:val="00C521B2"/>
    <w:rsid w:val="00C536A9"/>
    <w:rsid w:val="00C56A2B"/>
    <w:rsid w:val="00C57DD2"/>
    <w:rsid w:val="00C6039F"/>
    <w:rsid w:val="00C61FE7"/>
    <w:rsid w:val="00C64B7C"/>
    <w:rsid w:val="00C66520"/>
    <w:rsid w:val="00C673DF"/>
    <w:rsid w:val="00C75A94"/>
    <w:rsid w:val="00C77AA8"/>
    <w:rsid w:val="00C804FA"/>
    <w:rsid w:val="00C82E68"/>
    <w:rsid w:val="00C862B3"/>
    <w:rsid w:val="00C87B3D"/>
    <w:rsid w:val="00C90C62"/>
    <w:rsid w:val="00C92F00"/>
    <w:rsid w:val="00C93DA5"/>
    <w:rsid w:val="00C94F29"/>
    <w:rsid w:val="00CA00CA"/>
    <w:rsid w:val="00CA2884"/>
    <w:rsid w:val="00CB3280"/>
    <w:rsid w:val="00CB3F09"/>
    <w:rsid w:val="00CB57BD"/>
    <w:rsid w:val="00CC1A9F"/>
    <w:rsid w:val="00CC252A"/>
    <w:rsid w:val="00CC2938"/>
    <w:rsid w:val="00CC4493"/>
    <w:rsid w:val="00CC47DB"/>
    <w:rsid w:val="00CC5D81"/>
    <w:rsid w:val="00CD275C"/>
    <w:rsid w:val="00CD4231"/>
    <w:rsid w:val="00CD7B4A"/>
    <w:rsid w:val="00CE4F1D"/>
    <w:rsid w:val="00CF745F"/>
    <w:rsid w:val="00D0047C"/>
    <w:rsid w:val="00D03403"/>
    <w:rsid w:val="00D037D8"/>
    <w:rsid w:val="00D11406"/>
    <w:rsid w:val="00D1359A"/>
    <w:rsid w:val="00D22FAB"/>
    <w:rsid w:val="00D26687"/>
    <w:rsid w:val="00D2689C"/>
    <w:rsid w:val="00D26B80"/>
    <w:rsid w:val="00D329C5"/>
    <w:rsid w:val="00D35580"/>
    <w:rsid w:val="00D356EA"/>
    <w:rsid w:val="00D401A6"/>
    <w:rsid w:val="00D409EF"/>
    <w:rsid w:val="00D40B26"/>
    <w:rsid w:val="00D5328E"/>
    <w:rsid w:val="00D54F1A"/>
    <w:rsid w:val="00D567DA"/>
    <w:rsid w:val="00D608B9"/>
    <w:rsid w:val="00D61861"/>
    <w:rsid w:val="00D62567"/>
    <w:rsid w:val="00D66575"/>
    <w:rsid w:val="00D93C90"/>
    <w:rsid w:val="00DA0B4C"/>
    <w:rsid w:val="00DA5168"/>
    <w:rsid w:val="00DA56E9"/>
    <w:rsid w:val="00DB727B"/>
    <w:rsid w:val="00DC26C6"/>
    <w:rsid w:val="00DC277E"/>
    <w:rsid w:val="00DC2A3E"/>
    <w:rsid w:val="00DC3D1F"/>
    <w:rsid w:val="00DD13E3"/>
    <w:rsid w:val="00DD33A6"/>
    <w:rsid w:val="00DD4A45"/>
    <w:rsid w:val="00DE0362"/>
    <w:rsid w:val="00DE5E9E"/>
    <w:rsid w:val="00DF1196"/>
    <w:rsid w:val="00DF73D5"/>
    <w:rsid w:val="00E006A4"/>
    <w:rsid w:val="00E01733"/>
    <w:rsid w:val="00E12C8B"/>
    <w:rsid w:val="00E13696"/>
    <w:rsid w:val="00E15234"/>
    <w:rsid w:val="00E15607"/>
    <w:rsid w:val="00E15BD9"/>
    <w:rsid w:val="00E20153"/>
    <w:rsid w:val="00E24AF7"/>
    <w:rsid w:val="00E2637A"/>
    <w:rsid w:val="00E31555"/>
    <w:rsid w:val="00E31DCB"/>
    <w:rsid w:val="00E3267B"/>
    <w:rsid w:val="00E36B63"/>
    <w:rsid w:val="00E420DA"/>
    <w:rsid w:val="00E432BC"/>
    <w:rsid w:val="00E46A23"/>
    <w:rsid w:val="00E471B1"/>
    <w:rsid w:val="00E52FB0"/>
    <w:rsid w:val="00E5543F"/>
    <w:rsid w:val="00E61800"/>
    <w:rsid w:val="00E658A8"/>
    <w:rsid w:val="00E676D9"/>
    <w:rsid w:val="00E71800"/>
    <w:rsid w:val="00E73BE6"/>
    <w:rsid w:val="00E73BEC"/>
    <w:rsid w:val="00E73D9E"/>
    <w:rsid w:val="00E73E25"/>
    <w:rsid w:val="00E74949"/>
    <w:rsid w:val="00E74A8E"/>
    <w:rsid w:val="00E82224"/>
    <w:rsid w:val="00EA3E32"/>
    <w:rsid w:val="00EA6D61"/>
    <w:rsid w:val="00EA704E"/>
    <w:rsid w:val="00EA7F7C"/>
    <w:rsid w:val="00EB2913"/>
    <w:rsid w:val="00EB42BD"/>
    <w:rsid w:val="00EB642C"/>
    <w:rsid w:val="00EC2475"/>
    <w:rsid w:val="00EC4E86"/>
    <w:rsid w:val="00EC5566"/>
    <w:rsid w:val="00EC69E9"/>
    <w:rsid w:val="00ED12A0"/>
    <w:rsid w:val="00ED1F99"/>
    <w:rsid w:val="00ED2D4B"/>
    <w:rsid w:val="00ED4F9C"/>
    <w:rsid w:val="00ED5689"/>
    <w:rsid w:val="00ED697B"/>
    <w:rsid w:val="00ED70F4"/>
    <w:rsid w:val="00EE0F9A"/>
    <w:rsid w:val="00EE1A69"/>
    <w:rsid w:val="00EE7CE2"/>
    <w:rsid w:val="00EF6EF4"/>
    <w:rsid w:val="00F00091"/>
    <w:rsid w:val="00F005E7"/>
    <w:rsid w:val="00F01476"/>
    <w:rsid w:val="00F0190B"/>
    <w:rsid w:val="00F0202B"/>
    <w:rsid w:val="00F0494D"/>
    <w:rsid w:val="00F04A09"/>
    <w:rsid w:val="00F05D9E"/>
    <w:rsid w:val="00F10121"/>
    <w:rsid w:val="00F12882"/>
    <w:rsid w:val="00F12BFE"/>
    <w:rsid w:val="00F1424F"/>
    <w:rsid w:val="00F1577A"/>
    <w:rsid w:val="00F21581"/>
    <w:rsid w:val="00F21AA8"/>
    <w:rsid w:val="00F22362"/>
    <w:rsid w:val="00F24087"/>
    <w:rsid w:val="00F26850"/>
    <w:rsid w:val="00F308B0"/>
    <w:rsid w:val="00F3163A"/>
    <w:rsid w:val="00F3402B"/>
    <w:rsid w:val="00F365E1"/>
    <w:rsid w:val="00F400D9"/>
    <w:rsid w:val="00F40471"/>
    <w:rsid w:val="00F429F9"/>
    <w:rsid w:val="00F43778"/>
    <w:rsid w:val="00F43A25"/>
    <w:rsid w:val="00F44932"/>
    <w:rsid w:val="00F509D2"/>
    <w:rsid w:val="00F53E92"/>
    <w:rsid w:val="00F579EE"/>
    <w:rsid w:val="00F57BC9"/>
    <w:rsid w:val="00F60225"/>
    <w:rsid w:val="00F61A0A"/>
    <w:rsid w:val="00F641D8"/>
    <w:rsid w:val="00F711EC"/>
    <w:rsid w:val="00F75713"/>
    <w:rsid w:val="00F75AB0"/>
    <w:rsid w:val="00F75C73"/>
    <w:rsid w:val="00F81536"/>
    <w:rsid w:val="00F85169"/>
    <w:rsid w:val="00F85239"/>
    <w:rsid w:val="00F8527D"/>
    <w:rsid w:val="00F8540D"/>
    <w:rsid w:val="00F90548"/>
    <w:rsid w:val="00F922EF"/>
    <w:rsid w:val="00F937BD"/>
    <w:rsid w:val="00FA4ABC"/>
    <w:rsid w:val="00FA51C6"/>
    <w:rsid w:val="00FA5D2F"/>
    <w:rsid w:val="00FB7C96"/>
    <w:rsid w:val="00FC460B"/>
    <w:rsid w:val="00FC56B8"/>
    <w:rsid w:val="00FC5F20"/>
    <w:rsid w:val="00FC7B5E"/>
    <w:rsid w:val="00FD079E"/>
    <w:rsid w:val="00FD20A0"/>
    <w:rsid w:val="00FD4991"/>
    <w:rsid w:val="00FE0113"/>
    <w:rsid w:val="00FE0A00"/>
    <w:rsid w:val="00FE7A2E"/>
    <w:rsid w:val="00FF1392"/>
    <w:rsid w:val="00FF2D63"/>
    <w:rsid w:val="00FF403E"/>
    <w:rsid w:val="00FF6ACF"/>
    <w:rsid w:val="00FF7157"/>
    <w:rsid w:val="01042CD0"/>
    <w:rsid w:val="01086012"/>
    <w:rsid w:val="012F23D2"/>
    <w:rsid w:val="012F41F1"/>
    <w:rsid w:val="01353E46"/>
    <w:rsid w:val="013D20EF"/>
    <w:rsid w:val="013D4C8F"/>
    <w:rsid w:val="0141555F"/>
    <w:rsid w:val="014557C2"/>
    <w:rsid w:val="01542AFA"/>
    <w:rsid w:val="015B3476"/>
    <w:rsid w:val="015E6630"/>
    <w:rsid w:val="016C75C7"/>
    <w:rsid w:val="017B2F92"/>
    <w:rsid w:val="017F7357"/>
    <w:rsid w:val="01800398"/>
    <w:rsid w:val="01877B89"/>
    <w:rsid w:val="018A1427"/>
    <w:rsid w:val="018D524F"/>
    <w:rsid w:val="019036D8"/>
    <w:rsid w:val="01A01767"/>
    <w:rsid w:val="01BD4FDC"/>
    <w:rsid w:val="01D6466C"/>
    <w:rsid w:val="01E50D53"/>
    <w:rsid w:val="01E941AE"/>
    <w:rsid w:val="01F62F61"/>
    <w:rsid w:val="01F82835"/>
    <w:rsid w:val="02092C94"/>
    <w:rsid w:val="0221105C"/>
    <w:rsid w:val="02240E71"/>
    <w:rsid w:val="022F6268"/>
    <w:rsid w:val="0230144B"/>
    <w:rsid w:val="02315AF4"/>
    <w:rsid w:val="0236312F"/>
    <w:rsid w:val="023E2A8F"/>
    <w:rsid w:val="02406FC5"/>
    <w:rsid w:val="02497F02"/>
    <w:rsid w:val="02522972"/>
    <w:rsid w:val="025D37A6"/>
    <w:rsid w:val="02630A21"/>
    <w:rsid w:val="02816CCE"/>
    <w:rsid w:val="029027EC"/>
    <w:rsid w:val="02910656"/>
    <w:rsid w:val="029452C8"/>
    <w:rsid w:val="02957A39"/>
    <w:rsid w:val="0299330C"/>
    <w:rsid w:val="029A7D90"/>
    <w:rsid w:val="02A46519"/>
    <w:rsid w:val="02A97FD3"/>
    <w:rsid w:val="02AE2F1E"/>
    <w:rsid w:val="02B07476"/>
    <w:rsid w:val="02B34262"/>
    <w:rsid w:val="02C1356F"/>
    <w:rsid w:val="02C16D56"/>
    <w:rsid w:val="02C30781"/>
    <w:rsid w:val="02C32A89"/>
    <w:rsid w:val="02C60B85"/>
    <w:rsid w:val="02EB23C8"/>
    <w:rsid w:val="02ED4254"/>
    <w:rsid w:val="02F54A67"/>
    <w:rsid w:val="02F54FC6"/>
    <w:rsid w:val="02FB57A8"/>
    <w:rsid w:val="02FB586B"/>
    <w:rsid w:val="03123DCA"/>
    <w:rsid w:val="032764F6"/>
    <w:rsid w:val="0328539C"/>
    <w:rsid w:val="033364ED"/>
    <w:rsid w:val="03355FAD"/>
    <w:rsid w:val="03357A15"/>
    <w:rsid w:val="033F6615"/>
    <w:rsid w:val="034A4B76"/>
    <w:rsid w:val="03646BB0"/>
    <w:rsid w:val="036A455B"/>
    <w:rsid w:val="03700AD7"/>
    <w:rsid w:val="037979A5"/>
    <w:rsid w:val="03881BEB"/>
    <w:rsid w:val="0397763C"/>
    <w:rsid w:val="03B07722"/>
    <w:rsid w:val="03B7151D"/>
    <w:rsid w:val="03CD0376"/>
    <w:rsid w:val="03D50A2B"/>
    <w:rsid w:val="03E5503B"/>
    <w:rsid w:val="03E73921"/>
    <w:rsid w:val="03EB0F95"/>
    <w:rsid w:val="03EF5EB9"/>
    <w:rsid w:val="03F1290E"/>
    <w:rsid w:val="04002E0B"/>
    <w:rsid w:val="04021749"/>
    <w:rsid w:val="040F03FA"/>
    <w:rsid w:val="0412438A"/>
    <w:rsid w:val="04131BA8"/>
    <w:rsid w:val="04136717"/>
    <w:rsid w:val="04137DFA"/>
    <w:rsid w:val="0427254C"/>
    <w:rsid w:val="042C518B"/>
    <w:rsid w:val="04332546"/>
    <w:rsid w:val="04351837"/>
    <w:rsid w:val="04377778"/>
    <w:rsid w:val="04533461"/>
    <w:rsid w:val="04695821"/>
    <w:rsid w:val="04770389"/>
    <w:rsid w:val="047D5AEA"/>
    <w:rsid w:val="048D54DF"/>
    <w:rsid w:val="04983E5B"/>
    <w:rsid w:val="049F3BB9"/>
    <w:rsid w:val="04B51F1A"/>
    <w:rsid w:val="04BD0338"/>
    <w:rsid w:val="04C56D31"/>
    <w:rsid w:val="04C904B8"/>
    <w:rsid w:val="04CF0F22"/>
    <w:rsid w:val="04D64D93"/>
    <w:rsid w:val="04D72BD5"/>
    <w:rsid w:val="04D7542D"/>
    <w:rsid w:val="04D87928"/>
    <w:rsid w:val="04E452F2"/>
    <w:rsid w:val="04E82F5F"/>
    <w:rsid w:val="04E878B1"/>
    <w:rsid w:val="04EB48D3"/>
    <w:rsid w:val="04F4647E"/>
    <w:rsid w:val="05084E1A"/>
    <w:rsid w:val="0536624A"/>
    <w:rsid w:val="054B1B48"/>
    <w:rsid w:val="05507187"/>
    <w:rsid w:val="05547F50"/>
    <w:rsid w:val="05586D81"/>
    <w:rsid w:val="056775E0"/>
    <w:rsid w:val="0580326D"/>
    <w:rsid w:val="05812096"/>
    <w:rsid w:val="058B39C0"/>
    <w:rsid w:val="058E4D4F"/>
    <w:rsid w:val="05A31C11"/>
    <w:rsid w:val="05A754E1"/>
    <w:rsid w:val="05B6570E"/>
    <w:rsid w:val="05BA3D63"/>
    <w:rsid w:val="05BE0D9E"/>
    <w:rsid w:val="05C00C35"/>
    <w:rsid w:val="05C72C4A"/>
    <w:rsid w:val="05CC20C2"/>
    <w:rsid w:val="05CF7D50"/>
    <w:rsid w:val="05DB04A3"/>
    <w:rsid w:val="05DC03BC"/>
    <w:rsid w:val="05E03755"/>
    <w:rsid w:val="05E05D39"/>
    <w:rsid w:val="05EB1690"/>
    <w:rsid w:val="05EE025B"/>
    <w:rsid w:val="05FB2E46"/>
    <w:rsid w:val="06055520"/>
    <w:rsid w:val="06085010"/>
    <w:rsid w:val="06222576"/>
    <w:rsid w:val="062F259D"/>
    <w:rsid w:val="0643158D"/>
    <w:rsid w:val="064B5041"/>
    <w:rsid w:val="06624DC0"/>
    <w:rsid w:val="06632C8A"/>
    <w:rsid w:val="066A11FF"/>
    <w:rsid w:val="066A268B"/>
    <w:rsid w:val="066C44D0"/>
    <w:rsid w:val="066E73CC"/>
    <w:rsid w:val="06780BE4"/>
    <w:rsid w:val="06826B71"/>
    <w:rsid w:val="0688298E"/>
    <w:rsid w:val="06A978A6"/>
    <w:rsid w:val="06AC41DF"/>
    <w:rsid w:val="06AE3E0A"/>
    <w:rsid w:val="06BE3405"/>
    <w:rsid w:val="06C373A0"/>
    <w:rsid w:val="06CA61EA"/>
    <w:rsid w:val="06CD24E2"/>
    <w:rsid w:val="06D3256B"/>
    <w:rsid w:val="06EB1467"/>
    <w:rsid w:val="070659F4"/>
    <w:rsid w:val="0716354A"/>
    <w:rsid w:val="071A5532"/>
    <w:rsid w:val="073F7F68"/>
    <w:rsid w:val="07433326"/>
    <w:rsid w:val="074D1200"/>
    <w:rsid w:val="074D53D1"/>
    <w:rsid w:val="074E2EF7"/>
    <w:rsid w:val="076A70D6"/>
    <w:rsid w:val="07701435"/>
    <w:rsid w:val="07740BAF"/>
    <w:rsid w:val="07751139"/>
    <w:rsid w:val="0791006E"/>
    <w:rsid w:val="07911761"/>
    <w:rsid w:val="07A64AE1"/>
    <w:rsid w:val="07A93817"/>
    <w:rsid w:val="07AA51F7"/>
    <w:rsid w:val="07BC2556"/>
    <w:rsid w:val="07C16E32"/>
    <w:rsid w:val="07C956F1"/>
    <w:rsid w:val="07E40E53"/>
    <w:rsid w:val="07E724F1"/>
    <w:rsid w:val="07ED0962"/>
    <w:rsid w:val="07EF6488"/>
    <w:rsid w:val="07F341CA"/>
    <w:rsid w:val="07F54B10"/>
    <w:rsid w:val="07F615C4"/>
    <w:rsid w:val="07FB4267"/>
    <w:rsid w:val="0824564F"/>
    <w:rsid w:val="08265370"/>
    <w:rsid w:val="082C3238"/>
    <w:rsid w:val="083932FD"/>
    <w:rsid w:val="083C1D74"/>
    <w:rsid w:val="084D3D35"/>
    <w:rsid w:val="08664D5B"/>
    <w:rsid w:val="086F75C9"/>
    <w:rsid w:val="08732C15"/>
    <w:rsid w:val="087B41C0"/>
    <w:rsid w:val="087E552F"/>
    <w:rsid w:val="089112ED"/>
    <w:rsid w:val="08966904"/>
    <w:rsid w:val="08986B20"/>
    <w:rsid w:val="08994E2C"/>
    <w:rsid w:val="089E0248"/>
    <w:rsid w:val="08AA7F40"/>
    <w:rsid w:val="08AC09F8"/>
    <w:rsid w:val="08AF1C74"/>
    <w:rsid w:val="08B76FB8"/>
    <w:rsid w:val="08C90A87"/>
    <w:rsid w:val="08D13DBB"/>
    <w:rsid w:val="08D65AD3"/>
    <w:rsid w:val="08EF4818"/>
    <w:rsid w:val="08F57B11"/>
    <w:rsid w:val="08F617F2"/>
    <w:rsid w:val="08F64252"/>
    <w:rsid w:val="08F94C8C"/>
    <w:rsid w:val="08FD0C7A"/>
    <w:rsid w:val="09027DBF"/>
    <w:rsid w:val="090F109A"/>
    <w:rsid w:val="09151314"/>
    <w:rsid w:val="09263609"/>
    <w:rsid w:val="093E5BC8"/>
    <w:rsid w:val="094E5430"/>
    <w:rsid w:val="0953633D"/>
    <w:rsid w:val="09633DCF"/>
    <w:rsid w:val="09697733"/>
    <w:rsid w:val="098F1CD1"/>
    <w:rsid w:val="09953804"/>
    <w:rsid w:val="099C034D"/>
    <w:rsid w:val="09A3752A"/>
    <w:rsid w:val="09A71810"/>
    <w:rsid w:val="09AF52BC"/>
    <w:rsid w:val="09B47989"/>
    <w:rsid w:val="09B63701"/>
    <w:rsid w:val="09BE4364"/>
    <w:rsid w:val="09C76AF8"/>
    <w:rsid w:val="09C9680A"/>
    <w:rsid w:val="09D038E5"/>
    <w:rsid w:val="09D04097"/>
    <w:rsid w:val="09DC2A3C"/>
    <w:rsid w:val="09EA6668"/>
    <w:rsid w:val="09F204B1"/>
    <w:rsid w:val="09FB7366"/>
    <w:rsid w:val="09FF3E49"/>
    <w:rsid w:val="0A03621B"/>
    <w:rsid w:val="0A0C3321"/>
    <w:rsid w:val="0A1949CE"/>
    <w:rsid w:val="0A1F6D28"/>
    <w:rsid w:val="0A3E3D26"/>
    <w:rsid w:val="0A4834F8"/>
    <w:rsid w:val="0A5A1FA1"/>
    <w:rsid w:val="0A6173D2"/>
    <w:rsid w:val="0A64315D"/>
    <w:rsid w:val="0A682231"/>
    <w:rsid w:val="0A6825A9"/>
    <w:rsid w:val="0A9A25AD"/>
    <w:rsid w:val="0A9F4649"/>
    <w:rsid w:val="0AAC10E4"/>
    <w:rsid w:val="0AB07E4A"/>
    <w:rsid w:val="0AB80DB3"/>
    <w:rsid w:val="0AC8530A"/>
    <w:rsid w:val="0AC93B72"/>
    <w:rsid w:val="0AD53C26"/>
    <w:rsid w:val="0AD632CD"/>
    <w:rsid w:val="0ADD3B4A"/>
    <w:rsid w:val="0AEB7B61"/>
    <w:rsid w:val="0AEE775A"/>
    <w:rsid w:val="0AFF5154"/>
    <w:rsid w:val="0B0260FA"/>
    <w:rsid w:val="0B127FA5"/>
    <w:rsid w:val="0B1E7B7D"/>
    <w:rsid w:val="0B4458B7"/>
    <w:rsid w:val="0B4A5F99"/>
    <w:rsid w:val="0B4B3360"/>
    <w:rsid w:val="0B521171"/>
    <w:rsid w:val="0B5C62CC"/>
    <w:rsid w:val="0B6153F6"/>
    <w:rsid w:val="0B6C4BE2"/>
    <w:rsid w:val="0B6F08EA"/>
    <w:rsid w:val="0B895D1E"/>
    <w:rsid w:val="0B903157"/>
    <w:rsid w:val="0B9730BE"/>
    <w:rsid w:val="0B9A670B"/>
    <w:rsid w:val="0BA31A63"/>
    <w:rsid w:val="0BA653BF"/>
    <w:rsid w:val="0BAC6F99"/>
    <w:rsid w:val="0BB24785"/>
    <w:rsid w:val="0BC67500"/>
    <w:rsid w:val="0BCD1EAC"/>
    <w:rsid w:val="0BCF142C"/>
    <w:rsid w:val="0BDC319A"/>
    <w:rsid w:val="0BFB783E"/>
    <w:rsid w:val="0BFD5373"/>
    <w:rsid w:val="0BFD6481"/>
    <w:rsid w:val="0C0F0CD9"/>
    <w:rsid w:val="0C182F96"/>
    <w:rsid w:val="0C1A00CA"/>
    <w:rsid w:val="0C2150AB"/>
    <w:rsid w:val="0C236700"/>
    <w:rsid w:val="0C2B4E07"/>
    <w:rsid w:val="0C2D3A23"/>
    <w:rsid w:val="0C364685"/>
    <w:rsid w:val="0C631998"/>
    <w:rsid w:val="0C6821F6"/>
    <w:rsid w:val="0C6C441B"/>
    <w:rsid w:val="0C782EF0"/>
    <w:rsid w:val="0C8F023A"/>
    <w:rsid w:val="0C990787"/>
    <w:rsid w:val="0C992D4F"/>
    <w:rsid w:val="0CAE3A50"/>
    <w:rsid w:val="0CBF15FF"/>
    <w:rsid w:val="0CD91857"/>
    <w:rsid w:val="0CDA2573"/>
    <w:rsid w:val="0CDA4E4E"/>
    <w:rsid w:val="0CE65CCB"/>
    <w:rsid w:val="0CEF0CD8"/>
    <w:rsid w:val="0CF258A4"/>
    <w:rsid w:val="0D1D4BC1"/>
    <w:rsid w:val="0D212A41"/>
    <w:rsid w:val="0D215F2C"/>
    <w:rsid w:val="0D2F2E17"/>
    <w:rsid w:val="0D314FE6"/>
    <w:rsid w:val="0D336C1D"/>
    <w:rsid w:val="0D532244"/>
    <w:rsid w:val="0D540C02"/>
    <w:rsid w:val="0D571C0F"/>
    <w:rsid w:val="0D5F19BA"/>
    <w:rsid w:val="0D637F0E"/>
    <w:rsid w:val="0D6A5410"/>
    <w:rsid w:val="0D794CB6"/>
    <w:rsid w:val="0D8324ED"/>
    <w:rsid w:val="0D8F059D"/>
    <w:rsid w:val="0D8F5855"/>
    <w:rsid w:val="0D9773A6"/>
    <w:rsid w:val="0D9827E5"/>
    <w:rsid w:val="0DA5005A"/>
    <w:rsid w:val="0DB71BC1"/>
    <w:rsid w:val="0DBF24D9"/>
    <w:rsid w:val="0DC466B9"/>
    <w:rsid w:val="0DC54945"/>
    <w:rsid w:val="0DE90D05"/>
    <w:rsid w:val="0DF25BA4"/>
    <w:rsid w:val="0DFD573A"/>
    <w:rsid w:val="0DFE1012"/>
    <w:rsid w:val="0E0B029F"/>
    <w:rsid w:val="0E103A36"/>
    <w:rsid w:val="0E230373"/>
    <w:rsid w:val="0E2A41ED"/>
    <w:rsid w:val="0E397874"/>
    <w:rsid w:val="0E461B92"/>
    <w:rsid w:val="0E4F1A2E"/>
    <w:rsid w:val="0E5F7846"/>
    <w:rsid w:val="0E632208"/>
    <w:rsid w:val="0E7E2314"/>
    <w:rsid w:val="0E844468"/>
    <w:rsid w:val="0E8F62CF"/>
    <w:rsid w:val="0E8F6937"/>
    <w:rsid w:val="0E9E135B"/>
    <w:rsid w:val="0EA0228A"/>
    <w:rsid w:val="0EA44F43"/>
    <w:rsid w:val="0EA7186A"/>
    <w:rsid w:val="0EC2669E"/>
    <w:rsid w:val="0ECB5472"/>
    <w:rsid w:val="0ED756CF"/>
    <w:rsid w:val="0ED77E21"/>
    <w:rsid w:val="0EE34A0A"/>
    <w:rsid w:val="0EEF23A4"/>
    <w:rsid w:val="0EF645A0"/>
    <w:rsid w:val="0F18029E"/>
    <w:rsid w:val="0F1B6D6A"/>
    <w:rsid w:val="0F2500FF"/>
    <w:rsid w:val="0F2904D1"/>
    <w:rsid w:val="0F2A7DB7"/>
    <w:rsid w:val="0F2D61D9"/>
    <w:rsid w:val="0F36722F"/>
    <w:rsid w:val="0F43254D"/>
    <w:rsid w:val="0F45451E"/>
    <w:rsid w:val="0F543C48"/>
    <w:rsid w:val="0F54568B"/>
    <w:rsid w:val="0F6801CF"/>
    <w:rsid w:val="0F735BF1"/>
    <w:rsid w:val="0F7F71A8"/>
    <w:rsid w:val="0F9B0554"/>
    <w:rsid w:val="0FAF5422"/>
    <w:rsid w:val="0FAF5990"/>
    <w:rsid w:val="0FB271E8"/>
    <w:rsid w:val="0FBF1392"/>
    <w:rsid w:val="0FBF3681"/>
    <w:rsid w:val="0FD84D52"/>
    <w:rsid w:val="0FD91112"/>
    <w:rsid w:val="0FD93801"/>
    <w:rsid w:val="0FDC41E3"/>
    <w:rsid w:val="0FE35744"/>
    <w:rsid w:val="0FEB1C2B"/>
    <w:rsid w:val="0FF322CD"/>
    <w:rsid w:val="100128A9"/>
    <w:rsid w:val="1005689B"/>
    <w:rsid w:val="10131FB5"/>
    <w:rsid w:val="1031732E"/>
    <w:rsid w:val="10327E3A"/>
    <w:rsid w:val="10374301"/>
    <w:rsid w:val="10394E9C"/>
    <w:rsid w:val="103A764D"/>
    <w:rsid w:val="103B410E"/>
    <w:rsid w:val="103B6EC4"/>
    <w:rsid w:val="103E5A9F"/>
    <w:rsid w:val="10457DEF"/>
    <w:rsid w:val="105628E7"/>
    <w:rsid w:val="108120DC"/>
    <w:rsid w:val="108950E7"/>
    <w:rsid w:val="109135C4"/>
    <w:rsid w:val="10923E54"/>
    <w:rsid w:val="10A4426E"/>
    <w:rsid w:val="10B656D8"/>
    <w:rsid w:val="10B9383C"/>
    <w:rsid w:val="10C37A22"/>
    <w:rsid w:val="10D11300"/>
    <w:rsid w:val="10D4446D"/>
    <w:rsid w:val="10DF1FB9"/>
    <w:rsid w:val="10F772EF"/>
    <w:rsid w:val="11017A58"/>
    <w:rsid w:val="11023D17"/>
    <w:rsid w:val="110F34C8"/>
    <w:rsid w:val="11390774"/>
    <w:rsid w:val="11491151"/>
    <w:rsid w:val="116021A5"/>
    <w:rsid w:val="116230D1"/>
    <w:rsid w:val="116833E7"/>
    <w:rsid w:val="116A7E05"/>
    <w:rsid w:val="11722460"/>
    <w:rsid w:val="117A4F14"/>
    <w:rsid w:val="117D68B3"/>
    <w:rsid w:val="11870CA4"/>
    <w:rsid w:val="11A4344C"/>
    <w:rsid w:val="11CB5870"/>
    <w:rsid w:val="11D21BE1"/>
    <w:rsid w:val="11D529F0"/>
    <w:rsid w:val="11F272A1"/>
    <w:rsid w:val="11F50B3F"/>
    <w:rsid w:val="11F528ED"/>
    <w:rsid w:val="11F55D84"/>
    <w:rsid w:val="11F95233"/>
    <w:rsid w:val="11FD6A95"/>
    <w:rsid w:val="11FE73E1"/>
    <w:rsid w:val="1206271C"/>
    <w:rsid w:val="12114BE2"/>
    <w:rsid w:val="12152F8F"/>
    <w:rsid w:val="121F5BBC"/>
    <w:rsid w:val="12261816"/>
    <w:rsid w:val="122816CA"/>
    <w:rsid w:val="122D72CA"/>
    <w:rsid w:val="1231523F"/>
    <w:rsid w:val="12392AE3"/>
    <w:rsid w:val="123C0392"/>
    <w:rsid w:val="123E4294"/>
    <w:rsid w:val="12421044"/>
    <w:rsid w:val="12492C39"/>
    <w:rsid w:val="12511775"/>
    <w:rsid w:val="125F420A"/>
    <w:rsid w:val="127A5380"/>
    <w:rsid w:val="128A74D9"/>
    <w:rsid w:val="1298079E"/>
    <w:rsid w:val="12B10442"/>
    <w:rsid w:val="12B44556"/>
    <w:rsid w:val="12C10A21"/>
    <w:rsid w:val="12CB7F7B"/>
    <w:rsid w:val="12D57B5A"/>
    <w:rsid w:val="12DA74FD"/>
    <w:rsid w:val="12DD3B9D"/>
    <w:rsid w:val="12FC5EFD"/>
    <w:rsid w:val="13160E95"/>
    <w:rsid w:val="131D4A08"/>
    <w:rsid w:val="132617E9"/>
    <w:rsid w:val="132B4874"/>
    <w:rsid w:val="13365D96"/>
    <w:rsid w:val="13401CF4"/>
    <w:rsid w:val="13573133"/>
    <w:rsid w:val="13597FDE"/>
    <w:rsid w:val="13610A7C"/>
    <w:rsid w:val="1370511E"/>
    <w:rsid w:val="1379754E"/>
    <w:rsid w:val="137E6912"/>
    <w:rsid w:val="13895EE3"/>
    <w:rsid w:val="139452E8"/>
    <w:rsid w:val="139600FA"/>
    <w:rsid w:val="139B1B3C"/>
    <w:rsid w:val="13A40689"/>
    <w:rsid w:val="13AC347F"/>
    <w:rsid w:val="13AE5449"/>
    <w:rsid w:val="13C163E4"/>
    <w:rsid w:val="13CF69C3"/>
    <w:rsid w:val="13E63AA6"/>
    <w:rsid w:val="13F4157C"/>
    <w:rsid w:val="13F85DC5"/>
    <w:rsid w:val="13FC3073"/>
    <w:rsid w:val="14002DA6"/>
    <w:rsid w:val="14043627"/>
    <w:rsid w:val="14076907"/>
    <w:rsid w:val="140A2B4A"/>
    <w:rsid w:val="141601C0"/>
    <w:rsid w:val="14183270"/>
    <w:rsid w:val="141D447E"/>
    <w:rsid w:val="141D6B0B"/>
    <w:rsid w:val="142D6F89"/>
    <w:rsid w:val="143C3BFB"/>
    <w:rsid w:val="14447112"/>
    <w:rsid w:val="144554E0"/>
    <w:rsid w:val="144C07BE"/>
    <w:rsid w:val="144C2ACB"/>
    <w:rsid w:val="145908CD"/>
    <w:rsid w:val="145A112D"/>
    <w:rsid w:val="146D3562"/>
    <w:rsid w:val="1472014A"/>
    <w:rsid w:val="14733869"/>
    <w:rsid w:val="148617D9"/>
    <w:rsid w:val="149258A7"/>
    <w:rsid w:val="149321EC"/>
    <w:rsid w:val="14972381"/>
    <w:rsid w:val="14A405FA"/>
    <w:rsid w:val="14AA6C47"/>
    <w:rsid w:val="14AB1989"/>
    <w:rsid w:val="14AF76CB"/>
    <w:rsid w:val="14B04223"/>
    <w:rsid w:val="14B81325"/>
    <w:rsid w:val="14BB5770"/>
    <w:rsid w:val="14BD2115"/>
    <w:rsid w:val="14C47E92"/>
    <w:rsid w:val="14CA4494"/>
    <w:rsid w:val="14DF1102"/>
    <w:rsid w:val="14E74E80"/>
    <w:rsid w:val="14EF1875"/>
    <w:rsid w:val="14FB05D3"/>
    <w:rsid w:val="14FB1DB1"/>
    <w:rsid w:val="14FC230F"/>
    <w:rsid w:val="150115A9"/>
    <w:rsid w:val="15027594"/>
    <w:rsid w:val="150317C5"/>
    <w:rsid w:val="1507775C"/>
    <w:rsid w:val="150A3567"/>
    <w:rsid w:val="151407D5"/>
    <w:rsid w:val="15214D63"/>
    <w:rsid w:val="152F4368"/>
    <w:rsid w:val="153713E6"/>
    <w:rsid w:val="153E6FE7"/>
    <w:rsid w:val="154F67B8"/>
    <w:rsid w:val="15535F3F"/>
    <w:rsid w:val="15697093"/>
    <w:rsid w:val="15760076"/>
    <w:rsid w:val="15977CDB"/>
    <w:rsid w:val="159F6FD6"/>
    <w:rsid w:val="15A85EC8"/>
    <w:rsid w:val="15AA1C40"/>
    <w:rsid w:val="15B01BBF"/>
    <w:rsid w:val="15B8435D"/>
    <w:rsid w:val="15B94F00"/>
    <w:rsid w:val="15C56521"/>
    <w:rsid w:val="15CF16A7"/>
    <w:rsid w:val="15D171CD"/>
    <w:rsid w:val="15D26086"/>
    <w:rsid w:val="15D77061"/>
    <w:rsid w:val="15DC73CD"/>
    <w:rsid w:val="15DD2016"/>
    <w:rsid w:val="15EC3B3E"/>
    <w:rsid w:val="15F46C2A"/>
    <w:rsid w:val="15F80BFE"/>
    <w:rsid w:val="16121567"/>
    <w:rsid w:val="16230469"/>
    <w:rsid w:val="162C6AF9"/>
    <w:rsid w:val="16343F81"/>
    <w:rsid w:val="163948ED"/>
    <w:rsid w:val="16413A85"/>
    <w:rsid w:val="164275F4"/>
    <w:rsid w:val="16495BAE"/>
    <w:rsid w:val="164C1591"/>
    <w:rsid w:val="1654148B"/>
    <w:rsid w:val="165B71D5"/>
    <w:rsid w:val="166E2C6E"/>
    <w:rsid w:val="16700A7A"/>
    <w:rsid w:val="16726C02"/>
    <w:rsid w:val="1683572D"/>
    <w:rsid w:val="168801D3"/>
    <w:rsid w:val="169E0BEA"/>
    <w:rsid w:val="16A62408"/>
    <w:rsid w:val="16AF7EFC"/>
    <w:rsid w:val="16B07EDF"/>
    <w:rsid w:val="16DD2BAC"/>
    <w:rsid w:val="170A3B27"/>
    <w:rsid w:val="171738A2"/>
    <w:rsid w:val="17197085"/>
    <w:rsid w:val="171F21BA"/>
    <w:rsid w:val="17224ED3"/>
    <w:rsid w:val="172460AC"/>
    <w:rsid w:val="172872C1"/>
    <w:rsid w:val="173054B2"/>
    <w:rsid w:val="173B5246"/>
    <w:rsid w:val="17424EAD"/>
    <w:rsid w:val="174C1699"/>
    <w:rsid w:val="17773DA4"/>
    <w:rsid w:val="1778392A"/>
    <w:rsid w:val="1779647F"/>
    <w:rsid w:val="177A1543"/>
    <w:rsid w:val="178F5592"/>
    <w:rsid w:val="17987255"/>
    <w:rsid w:val="17A23389"/>
    <w:rsid w:val="17A739C7"/>
    <w:rsid w:val="17C50FB3"/>
    <w:rsid w:val="17CB7450"/>
    <w:rsid w:val="17D15BAA"/>
    <w:rsid w:val="17FB6C91"/>
    <w:rsid w:val="17FF44C5"/>
    <w:rsid w:val="18053F1E"/>
    <w:rsid w:val="18085749"/>
    <w:rsid w:val="180B6D06"/>
    <w:rsid w:val="181C3FF8"/>
    <w:rsid w:val="1823063E"/>
    <w:rsid w:val="183D3240"/>
    <w:rsid w:val="184114A1"/>
    <w:rsid w:val="18425C49"/>
    <w:rsid w:val="1844637C"/>
    <w:rsid w:val="185540E5"/>
    <w:rsid w:val="186969E3"/>
    <w:rsid w:val="186C7D12"/>
    <w:rsid w:val="186D2443"/>
    <w:rsid w:val="187059AE"/>
    <w:rsid w:val="18786026"/>
    <w:rsid w:val="18876269"/>
    <w:rsid w:val="18891FE1"/>
    <w:rsid w:val="188B2A6D"/>
    <w:rsid w:val="188C7694"/>
    <w:rsid w:val="18D05DC3"/>
    <w:rsid w:val="18D21BDA"/>
    <w:rsid w:val="18DC03A2"/>
    <w:rsid w:val="18DC65B5"/>
    <w:rsid w:val="18E11EA5"/>
    <w:rsid w:val="18E6534A"/>
    <w:rsid w:val="18EE62E8"/>
    <w:rsid w:val="19083037"/>
    <w:rsid w:val="191F607C"/>
    <w:rsid w:val="192D5416"/>
    <w:rsid w:val="19390D64"/>
    <w:rsid w:val="193E7FD9"/>
    <w:rsid w:val="195019B0"/>
    <w:rsid w:val="19554C37"/>
    <w:rsid w:val="19566DB3"/>
    <w:rsid w:val="19595DF7"/>
    <w:rsid w:val="19597C05"/>
    <w:rsid w:val="196279A1"/>
    <w:rsid w:val="19636CD6"/>
    <w:rsid w:val="197902A7"/>
    <w:rsid w:val="197B401F"/>
    <w:rsid w:val="198627AB"/>
    <w:rsid w:val="198B4F14"/>
    <w:rsid w:val="1997072D"/>
    <w:rsid w:val="199724DC"/>
    <w:rsid w:val="19A941C1"/>
    <w:rsid w:val="19AE5ACF"/>
    <w:rsid w:val="19B675DA"/>
    <w:rsid w:val="19BB7B07"/>
    <w:rsid w:val="19BE1D86"/>
    <w:rsid w:val="19C637E5"/>
    <w:rsid w:val="19C721FB"/>
    <w:rsid w:val="19CE5CD8"/>
    <w:rsid w:val="19D379B8"/>
    <w:rsid w:val="19E00326"/>
    <w:rsid w:val="19FD67E3"/>
    <w:rsid w:val="1A052165"/>
    <w:rsid w:val="1A063EF5"/>
    <w:rsid w:val="1A0F1B60"/>
    <w:rsid w:val="1A0F3AD5"/>
    <w:rsid w:val="1A0F7374"/>
    <w:rsid w:val="1A142D27"/>
    <w:rsid w:val="1A143D9C"/>
    <w:rsid w:val="1A202D51"/>
    <w:rsid w:val="1A2A3350"/>
    <w:rsid w:val="1A330456"/>
    <w:rsid w:val="1A4E34E2"/>
    <w:rsid w:val="1A584361"/>
    <w:rsid w:val="1A5E3E22"/>
    <w:rsid w:val="1A60672B"/>
    <w:rsid w:val="1A630F50"/>
    <w:rsid w:val="1A653958"/>
    <w:rsid w:val="1A6732FB"/>
    <w:rsid w:val="1A7929A3"/>
    <w:rsid w:val="1A7B4669"/>
    <w:rsid w:val="1A870B38"/>
    <w:rsid w:val="1A8C6CF6"/>
    <w:rsid w:val="1A9417D9"/>
    <w:rsid w:val="1AA41354"/>
    <w:rsid w:val="1AA572B8"/>
    <w:rsid w:val="1AA90718"/>
    <w:rsid w:val="1AB31D2F"/>
    <w:rsid w:val="1AC00AAF"/>
    <w:rsid w:val="1AC15A62"/>
    <w:rsid w:val="1ACE55DA"/>
    <w:rsid w:val="1ACE6054"/>
    <w:rsid w:val="1ACE6D27"/>
    <w:rsid w:val="1AE0038B"/>
    <w:rsid w:val="1AEC6857"/>
    <w:rsid w:val="1AF7358C"/>
    <w:rsid w:val="1AFA0F74"/>
    <w:rsid w:val="1B04371D"/>
    <w:rsid w:val="1B1A1616"/>
    <w:rsid w:val="1B395F40"/>
    <w:rsid w:val="1B403FA5"/>
    <w:rsid w:val="1B46240B"/>
    <w:rsid w:val="1B495A57"/>
    <w:rsid w:val="1B4B5C73"/>
    <w:rsid w:val="1B524326"/>
    <w:rsid w:val="1B55168B"/>
    <w:rsid w:val="1B593EEC"/>
    <w:rsid w:val="1B632FBD"/>
    <w:rsid w:val="1B645069"/>
    <w:rsid w:val="1B7D1BE7"/>
    <w:rsid w:val="1B8637EA"/>
    <w:rsid w:val="1B917B2A"/>
    <w:rsid w:val="1BBE01F3"/>
    <w:rsid w:val="1BDD1B28"/>
    <w:rsid w:val="1BE57F51"/>
    <w:rsid w:val="1BE73639"/>
    <w:rsid w:val="1BEE3F6E"/>
    <w:rsid w:val="1BF21B5D"/>
    <w:rsid w:val="1C024584"/>
    <w:rsid w:val="1C037CCC"/>
    <w:rsid w:val="1C136791"/>
    <w:rsid w:val="1C18016F"/>
    <w:rsid w:val="1C2F4A48"/>
    <w:rsid w:val="1C314E69"/>
    <w:rsid w:val="1C400DCC"/>
    <w:rsid w:val="1C4814E4"/>
    <w:rsid w:val="1C6012AB"/>
    <w:rsid w:val="1C6062B5"/>
    <w:rsid w:val="1C643AFE"/>
    <w:rsid w:val="1C656B00"/>
    <w:rsid w:val="1C6D522B"/>
    <w:rsid w:val="1C762201"/>
    <w:rsid w:val="1C87757C"/>
    <w:rsid w:val="1C8B6454"/>
    <w:rsid w:val="1C911F05"/>
    <w:rsid w:val="1C9232F2"/>
    <w:rsid w:val="1C993860"/>
    <w:rsid w:val="1CB33AD0"/>
    <w:rsid w:val="1CBB169A"/>
    <w:rsid w:val="1CBD494F"/>
    <w:rsid w:val="1CC07FCD"/>
    <w:rsid w:val="1CC5593D"/>
    <w:rsid w:val="1CCD060E"/>
    <w:rsid w:val="1CD03B67"/>
    <w:rsid w:val="1CD13F56"/>
    <w:rsid w:val="1CD4109A"/>
    <w:rsid w:val="1CD55E24"/>
    <w:rsid w:val="1CDE3631"/>
    <w:rsid w:val="1CE814D1"/>
    <w:rsid w:val="1CF06F67"/>
    <w:rsid w:val="1CFE11B3"/>
    <w:rsid w:val="1D022EEB"/>
    <w:rsid w:val="1D0B7468"/>
    <w:rsid w:val="1D1E53EE"/>
    <w:rsid w:val="1D3444B7"/>
    <w:rsid w:val="1D3F2887"/>
    <w:rsid w:val="1D413DD6"/>
    <w:rsid w:val="1D442082"/>
    <w:rsid w:val="1D494085"/>
    <w:rsid w:val="1D6104E9"/>
    <w:rsid w:val="1D67409C"/>
    <w:rsid w:val="1D6D5E73"/>
    <w:rsid w:val="1D6E2EA0"/>
    <w:rsid w:val="1D790BD1"/>
    <w:rsid w:val="1D90430C"/>
    <w:rsid w:val="1D927B8A"/>
    <w:rsid w:val="1DA228F6"/>
    <w:rsid w:val="1DA26C67"/>
    <w:rsid w:val="1DA653E3"/>
    <w:rsid w:val="1DA84CB7"/>
    <w:rsid w:val="1DB33A3A"/>
    <w:rsid w:val="1DB4365C"/>
    <w:rsid w:val="1DB571C9"/>
    <w:rsid w:val="1DBF6F58"/>
    <w:rsid w:val="1DC57394"/>
    <w:rsid w:val="1DC976B3"/>
    <w:rsid w:val="1DCD471E"/>
    <w:rsid w:val="1DF12B02"/>
    <w:rsid w:val="1E3649B9"/>
    <w:rsid w:val="1E592CD8"/>
    <w:rsid w:val="1E65546D"/>
    <w:rsid w:val="1E673D11"/>
    <w:rsid w:val="1E6E0354"/>
    <w:rsid w:val="1E8A5DE0"/>
    <w:rsid w:val="1E8E65A3"/>
    <w:rsid w:val="1E912BAE"/>
    <w:rsid w:val="1E933E22"/>
    <w:rsid w:val="1E94348E"/>
    <w:rsid w:val="1EB60A31"/>
    <w:rsid w:val="1EBB0A1A"/>
    <w:rsid w:val="1EC6457D"/>
    <w:rsid w:val="1EC7170B"/>
    <w:rsid w:val="1EC7534C"/>
    <w:rsid w:val="1EC80007"/>
    <w:rsid w:val="1ECD7160"/>
    <w:rsid w:val="1ED641E3"/>
    <w:rsid w:val="1EDA5344"/>
    <w:rsid w:val="1EED4935"/>
    <w:rsid w:val="1EEE324E"/>
    <w:rsid w:val="1EF15FC6"/>
    <w:rsid w:val="1EFA4AC9"/>
    <w:rsid w:val="1EFD1033"/>
    <w:rsid w:val="1F0028D1"/>
    <w:rsid w:val="1F165A0D"/>
    <w:rsid w:val="1F1E5742"/>
    <w:rsid w:val="1F294330"/>
    <w:rsid w:val="1F5164BE"/>
    <w:rsid w:val="1F550636"/>
    <w:rsid w:val="1F59508D"/>
    <w:rsid w:val="1F6725BD"/>
    <w:rsid w:val="1F7A16FF"/>
    <w:rsid w:val="1F841E94"/>
    <w:rsid w:val="1F86410F"/>
    <w:rsid w:val="1F902D30"/>
    <w:rsid w:val="1F987D78"/>
    <w:rsid w:val="1FAB4F33"/>
    <w:rsid w:val="1FAD0B55"/>
    <w:rsid w:val="1FBA786C"/>
    <w:rsid w:val="1FC55FF4"/>
    <w:rsid w:val="1FE07DD2"/>
    <w:rsid w:val="1FE65F6B"/>
    <w:rsid w:val="1FF72B1D"/>
    <w:rsid w:val="20012DA5"/>
    <w:rsid w:val="2012614A"/>
    <w:rsid w:val="201952D2"/>
    <w:rsid w:val="2020109E"/>
    <w:rsid w:val="20220096"/>
    <w:rsid w:val="202816B6"/>
    <w:rsid w:val="202B1BD0"/>
    <w:rsid w:val="2031368A"/>
    <w:rsid w:val="20352DB6"/>
    <w:rsid w:val="203647FC"/>
    <w:rsid w:val="20383747"/>
    <w:rsid w:val="204B45FF"/>
    <w:rsid w:val="204E725A"/>
    <w:rsid w:val="205050F3"/>
    <w:rsid w:val="205921D7"/>
    <w:rsid w:val="20665891"/>
    <w:rsid w:val="206F5F60"/>
    <w:rsid w:val="207575AA"/>
    <w:rsid w:val="208241B4"/>
    <w:rsid w:val="208433DB"/>
    <w:rsid w:val="20855784"/>
    <w:rsid w:val="208F5999"/>
    <w:rsid w:val="20B05494"/>
    <w:rsid w:val="20EE5770"/>
    <w:rsid w:val="21147FEE"/>
    <w:rsid w:val="212925B3"/>
    <w:rsid w:val="212C3E51"/>
    <w:rsid w:val="213571AA"/>
    <w:rsid w:val="213B5936"/>
    <w:rsid w:val="213C22E6"/>
    <w:rsid w:val="213D605E"/>
    <w:rsid w:val="213F7E47"/>
    <w:rsid w:val="21416183"/>
    <w:rsid w:val="214171F2"/>
    <w:rsid w:val="21592FEC"/>
    <w:rsid w:val="215B2DFE"/>
    <w:rsid w:val="215C5CD9"/>
    <w:rsid w:val="215F2E6D"/>
    <w:rsid w:val="21611D4D"/>
    <w:rsid w:val="21617F9F"/>
    <w:rsid w:val="21820494"/>
    <w:rsid w:val="218B2E3C"/>
    <w:rsid w:val="218C26F6"/>
    <w:rsid w:val="218E68BA"/>
    <w:rsid w:val="21921F06"/>
    <w:rsid w:val="21A67760"/>
    <w:rsid w:val="21B53E47"/>
    <w:rsid w:val="21B5456C"/>
    <w:rsid w:val="21C0289A"/>
    <w:rsid w:val="21C314C7"/>
    <w:rsid w:val="21D604D2"/>
    <w:rsid w:val="21E309B4"/>
    <w:rsid w:val="21E53DD4"/>
    <w:rsid w:val="21E80F98"/>
    <w:rsid w:val="21F4496F"/>
    <w:rsid w:val="21FA7AAB"/>
    <w:rsid w:val="21FE67C3"/>
    <w:rsid w:val="21FF567A"/>
    <w:rsid w:val="220019CB"/>
    <w:rsid w:val="22080E1D"/>
    <w:rsid w:val="222E4A4B"/>
    <w:rsid w:val="2245341D"/>
    <w:rsid w:val="224564ED"/>
    <w:rsid w:val="227A2B4A"/>
    <w:rsid w:val="227A5579"/>
    <w:rsid w:val="227B3EC3"/>
    <w:rsid w:val="22853819"/>
    <w:rsid w:val="228802B4"/>
    <w:rsid w:val="22883309"/>
    <w:rsid w:val="22A96C16"/>
    <w:rsid w:val="22AC6E9D"/>
    <w:rsid w:val="22AF6B28"/>
    <w:rsid w:val="22B61C24"/>
    <w:rsid w:val="22BF1959"/>
    <w:rsid w:val="22D16A5E"/>
    <w:rsid w:val="22FD7853"/>
    <w:rsid w:val="2309444A"/>
    <w:rsid w:val="230A1D1E"/>
    <w:rsid w:val="230F3D0A"/>
    <w:rsid w:val="23152B86"/>
    <w:rsid w:val="233E3D53"/>
    <w:rsid w:val="235E44A5"/>
    <w:rsid w:val="23623B5A"/>
    <w:rsid w:val="2371477C"/>
    <w:rsid w:val="237F04EF"/>
    <w:rsid w:val="23841437"/>
    <w:rsid w:val="23865695"/>
    <w:rsid w:val="238A3CA3"/>
    <w:rsid w:val="238E17FC"/>
    <w:rsid w:val="238E2BA1"/>
    <w:rsid w:val="23A423C5"/>
    <w:rsid w:val="23AF4708"/>
    <w:rsid w:val="23B32608"/>
    <w:rsid w:val="23C16A9A"/>
    <w:rsid w:val="23E66003"/>
    <w:rsid w:val="23F80076"/>
    <w:rsid w:val="23FE2FB7"/>
    <w:rsid w:val="23FE3AF7"/>
    <w:rsid w:val="240350E9"/>
    <w:rsid w:val="240D3AC6"/>
    <w:rsid w:val="240F3CE2"/>
    <w:rsid w:val="241B7142"/>
    <w:rsid w:val="24257906"/>
    <w:rsid w:val="242B3FAA"/>
    <w:rsid w:val="24452007"/>
    <w:rsid w:val="244802C7"/>
    <w:rsid w:val="244A6AC8"/>
    <w:rsid w:val="244C0B39"/>
    <w:rsid w:val="245A32E7"/>
    <w:rsid w:val="24635935"/>
    <w:rsid w:val="24660E6A"/>
    <w:rsid w:val="24665559"/>
    <w:rsid w:val="24681644"/>
    <w:rsid w:val="24691825"/>
    <w:rsid w:val="24697C70"/>
    <w:rsid w:val="246C2EE2"/>
    <w:rsid w:val="248E0BEE"/>
    <w:rsid w:val="249222CA"/>
    <w:rsid w:val="24C20D54"/>
    <w:rsid w:val="24CF65FC"/>
    <w:rsid w:val="24D171E9"/>
    <w:rsid w:val="24DA6A74"/>
    <w:rsid w:val="24DB4BCD"/>
    <w:rsid w:val="24E32A79"/>
    <w:rsid w:val="24E707BB"/>
    <w:rsid w:val="24F1163A"/>
    <w:rsid w:val="24F353B2"/>
    <w:rsid w:val="24F602A0"/>
    <w:rsid w:val="24F829C8"/>
    <w:rsid w:val="250025A0"/>
    <w:rsid w:val="25296C9F"/>
    <w:rsid w:val="252F5CBE"/>
    <w:rsid w:val="25310FEF"/>
    <w:rsid w:val="253808F1"/>
    <w:rsid w:val="253C36FB"/>
    <w:rsid w:val="25401D76"/>
    <w:rsid w:val="2544236B"/>
    <w:rsid w:val="2547125A"/>
    <w:rsid w:val="256C3562"/>
    <w:rsid w:val="258778A8"/>
    <w:rsid w:val="258D2CD8"/>
    <w:rsid w:val="25977271"/>
    <w:rsid w:val="259B2D68"/>
    <w:rsid w:val="259E7D45"/>
    <w:rsid w:val="25A55F80"/>
    <w:rsid w:val="25A6077B"/>
    <w:rsid w:val="25A641D2"/>
    <w:rsid w:val="25A941CC"/>
    <w:rsid w:val="25A97E1E"/>
    <w:rsid w:val="25AB4606"/>
    <w:rsid w:val="25BF4424"/>
    <w:rsid w:val="25C17AFA"/>
    <w:rsid w:val="25C251DB"/>
    <w:rsid w:val="25C669F1"/>
    <w:rsid w:val="25E00E0C"/>
    <w:rsid w:val="25EC3BAF"/>
    <w:rsid w:val="25EF379B"/>
    <w:rsid w:val="260C11C1"/>
    <w:rsid w:val="261049C1"/>
    <w:rsid w:val="2613738E"/>
    <w:rsid w:val="26286784"/>
    <w:rsid w:val="26321F0A"/>
    <w:rsid w:val="26383109"/>
    <w:rsid w:val="263A491A"/>
    <w:rsid w:val="263E49AF"/>
    <w:rsid w:val="263F1C4A"/>
    <w:rsid w:val="26597FFC"/>
    <w:rsid w:val="265A6D6B"/>
    <w:rsid w:val="265B2F41"/>
    <w:rsid w:val="265E5C08"/>
    <w:rsid w:val="26673E0F"/>
    <w:rsid w:val="26697AAB"/>
    <w:rsid w:val="2673065B"/>
    <w:rsid w:val="26746071"/>
    <w:rsid w:val="267839D3"/>
    <w:rsid w:val="26803368"/>
    <w:rsid w:val="268423E1"/>
    <w:rsid w:val="26890627"/>
    <w:rsid w:val="26902F8F"/>
    <w:rsid w:val="26937CAB"/>
    <w:rsid w:val="26A43060"/>
    <w:rsid w:val="26BB2001"/>
    <w:rsid w:val="26C16DEA"/>
    <w:rsid w:val="26CE0ACF"/>
    <w:rsid w:val="26D45ECB"/>
    <w:rsid w:val="26E35358"/>
    <w:rsid w:val="27003DB6"/>
    <w:rsid w:val="27022D18"/>
    <w:rsid w:val="270D0281"/>
    <w:rsid w:val="270E298C"/>
    <w:rsid w:val="270E29F5"/>
    <w:rsid w:val="27135897"/>
    <w:rsid w:val="271512D2"/>
    <w:rsid w:val="272A2D2F"/>
    <w:rsid w:val="272C0707"/>
    <w:rsid w:val="2734580E"/>
    <w:rsid w:val="273B6B9C"/>
    <w:rsid w:val="27446B6F"/>
    <w:rsid w:val="274F752C"/>
    <w:rsid w:val="27520933"/>
    <w:rsid w:val="275C1578"/>
    <w:rsid w:val="275E5A93"/>
    <w:rsid w:val="277125BE"/>
    <w:rsid w:val="27736226"/>
    <w:rsid w:val="27755DA7"/>
    <w:rsid w:val="277C7F9A"/>
    <w:rsid w:val="27871DE1"/>
    <w:rsid w:val="278D7C08"/>
    <w:rsid w:val="279D2924"/>
    <w:rsid w:val="27A52E1A"/>
    <w:rsid w:val="27BF3329"/>
    <w:rsid w:val="27C53958"/>
    <w:rsid w:val="27DA4B73"/>
    <w:rsid w:val="27DF39CB"/>
    <w:rsid w:val="27E61F25"/>
    <w:rsid w:val="27EC31BB"/>
    <w:rsid w:val="27ED2CBD"/>
    <w:rsid w:val="27F51441"/>
    <w:rsid w:val="27F61799"/>
    <w:rsid w:val="27F63DA6"/>
    <w:rsid w:val="27F8251C"/>
    <w:rsid w:val="27FA5CB6"/>
    <w:rsid w:val="27FC457D"/>
    <w:rsid w:val="28066A1F"/>
    <w:rsid w:val="28074CD0"/>
    <w:rsid w:val="280B656E"/>
    <w:rsid w:val="280D34EA"/>
    <w:rsid w:val="281466B1"/>
    <w:rsid w:val="281824A7"/>
    <w:rsid w:val="281C4C20"/>
    <w:rsid w:val="282D0BDB"/>
    <w:rsid w:val="28312BBF"/>
    <w:rsid w:val="28321D4D"/>
    <w:rsid w:val="283A2862"/>
    <w:rsid w:val="28467386"/>
    <w:rsid w:val="285F673E"/>
    <w:rsid w:val="28644CCA"/>
    <w:rsid w:val="287370B9"/>
    <w:rsid w:val="288D1679"/>
    <w:rsid w:val="288F6949"/>
    <w:rsid w:val="28911AF2"/>
    <w:rsid w:val="289151CA"/>
    <w:rsid w:val="28A2680F"/>
    <w:rsid w:val="28AD1793"/>
    <w:rsid w:val="28B9246E"/>
    <w:rsid w:val="28BA7F95"/>
    <w:rsid w:val="28D21782"/>
    <w:rsid w:val="28EB583C"/>
    <w:rsid w:val="28F402DA"/>
    <w:rsid w:val="28FC78BE"/>
    <w:rsid w:val="28FE4325"/>
    <w:rsid w:val="29000A40"/>
    <w:rsid w:val="290F29AF"/>
    <w:rsid w:val="291D0C4F"/>
    <w:rsid w:val="293634F4"/>
    <w:rsid w:val="29503CAA"/>
    <w:rsid w:val="29770361"/>
    <w:rsid w:val="2985201E"/>
    <w:rsid w:val="29892059"/>
    <w:rsid w:val="29894105"/>
    <w:rsid w:val="298E38FB"/>
    <w:rsid w:val="29982084"/>
    <w:rsid w:val="29B35110"/>
    <w:rsid w:val="29B812E2"/>
    <w:rsid w:val="29C55899"/>
    <w:rsid w:val="29C865D6"/>
    <w:rsid w:val="29E4607F"/>
    <w:rsid w:val="29E71C49"/>
    <w:rsid w:val="29F2147C"/>
    <w:rsid w:val="29FA1911"/>
    <w:rsid w:val="2A0608C1"/>
    <w:rsid w:val="2A0C4A40"/>
    <w:rsid w:val="2A134AF4"/>
    <w:rsid w:val="2A1536D4"/>
    <w:rsid w:val="2A255C2B"/>
    <w:rsid w:val="2A2B7BC9"/>
    <w:rsid w:val="2A3A5DF9"/>
    <w:rsid w:val="2A4926C2"/>
    <w:rsid w:val="2A4D2BFD"/>
    <w:rsid w:val="2A530EDF"/>
    <w:rsid w:val="2A553627"/>
    <w:rsid w:val="2A5F6992"/>
    <w:rsid w:val="2A750617"/>
    <w:rsid w:val="2A7949E3"/>
    <w:rsid w:val="2A7E571E"/>
    <w:rsid w:val="2A80647C"/>
    <w:rsid w:val="2A8E62B6"/>
    <w:rsid w:val="2A9572CC"/>
    <w:rsid w:val="2AA36F32"/>
    <w:rsid w:val="2ABD4C84"/>
    <w:rsid w:val="2ACA5C4D"/>
    <w:rsid w:val="2ACB5D43"/>
    <w:rsid w:val="2AD81233"/>
    <w:rsid w:val="2ADC178F"/>
    <w:rsid w:val="2AE63EFE"/>
    <w:rsid w:val="2AED78BA"/>
    <w:rsid w:val="2AF05EF0"/>
    <w:rsid w:val="2B1725AC"/>
    <w:rsid w:val="2B2E227F"/>
    <w:rsid w:val="2B3404E2"/>
    <w:rsid w:val="2B363CF4"/>
    <w:rsid w:val="2B3A7305"/>
    <w:rsid w:val="2B425FD0"/>
    <w:rsid w:val="2B4268A6"/>
    <w:rsid w:val="2B512E32"/>
    <w:rsid w:val="2B5364B1"/>
    <w:rsid w:val="2B794137"/>
    <w:rsid w:val="2B9B4F58"/>
    <w:rsid w:val="2B9D1BD3"/>
    <w:rsid w:val="2BA271EA"/>
    <w:rsid w:val="2BA3696C"/>
    <w:rsid w:val="2BA411B4"/>
    <w:rsid w:val="2BAC62BA"/>
    <w:rsid w:val="2BB65EBB"/>
    <w:rsid w:val="2BB67A51"/>
    <w:rsid w:val="2BB769EE"/>
    <w:rsid w:val="2BB8130D"/>
    <w:rsid w:val="2BC1223D"/>
    <w:rsid w:val="2BC173D4"/>
    <w:rsid w:val="2BC40014"/>
    <w:rsid w:val="2BC51B34"/>
    <w:rsid w:val="2BCA04EF"/>
    <w:rsid w:val="2BCF1FA9"/>
    <w:rsid w:val="2BF95140"/>
    <w:rsid w:val="2C0B194E"/>
    <w:rsid w:val="2C1300E8"/>
    <w:rsid w:val="2C1A4F62"/>
    <w:rsid w:val="2C227130"/>
    <w:rsid w:val="2C2E6CCF"/>
    <w:rsid w:val="2C3447BE"/>
    <w:rsid w:val="2C3D3C75"/>
    <w:rsid w:val="2C49532C"/>
    <w:rsid w:val="2C4B420E"/>
    <w:rsid w:val="2C660165"/>
    <w:rsid w:val="2C6619D7"/>
    <w:rsid w:val="2C666469"/>
    <w:rsid w:val="2C6A0BA3"/>
    <w:rsid w:val="2C8903AA"/>
    <w:rsid w:val="2C8A76F4"/>
    <w:rsid w:val="2C931BC6"/>
    <w:rsid w:val="2C947F22"/>
    <w:rsid w:val="2C9E16D9"/>
    <w:rsid w:val="2CA45E14"/>
    <w:rsid w:val="2CB62CA6"/>
    <w:rsid w:val="2CBA67B5"/>
    <w:rsid w:val="2CDB673A"/>
    <w:rsid w:val="2CEA709A"/>
    <w:rsid w:val="2CEE34EF"/>
    <w:rsid w:val="2CEF46B1"/>
    <w:rsid w:val="2CF605F7"/>
    <w:rsid w:val="2CF9108B"/>
    <w:rsid w:val="2CFE48F4"/>
    <w:rsid w:val="2D016FE9"/>
    <w:rsid w:val="2D0A367D"/>
    <w:rsid w:val="2D12214D"/>
    <w:rsid w:val="2D14362B"/>
    <w:rsid w:val="2D281971"/>
    <w:rsid w:val="2D2E304F"/>
    <w:rsid w:val="2D3C07FE"/>
    <w:rsid w:val="2D3E414F"/>
    <w:rsid w:val="2D5756FC"/>
    <w:rsid w:val="2D5D5591"/>
    <w:rsid w:val="2D74743A"/>
    <w:rsid w:val="2D7921CC"/>
    <w:rsid w:val="2D7B7CF2"/>
    <w:rsid w:val="2D7C11D4"/>
    <w:rsid w:val="2D7F4766"/>
    <w:rsid w:val="2DAD1E76"/>
    <w:rsid w:val="2DBE7F60"/>
    <w:rsid w:val="2DD12008"/>
    <w:rsid w:val="2DF6788C"/>
    <w:rsid w:val="2DFF6EA1"/>
    <w:rsid w:val="2E043938"/>
    <w:rsid w:val="2E0D1588"/>
    <w:rsid w:val="2E132621"/>
    <w:rsid w:val="2E240E9B"/>
    <w:rsid w:val="2E3944B7"/>
    <w:rsid w:val="2E3B1633"/>
    <w:rsid w:val="2E4C1B78"/>
    <w:rsid w:val="2E5C5D76"/>
    <w:rsid w:val="2E5F13C2"/>
    <w:rsid w:val="2E7035CF"/>
    <w:rsid w:val="2E73313B"/>
    <w:rsid w:val="2E866E5E"/>
    <w:rsid w:val="2E9C43C4"/>
    <w:rsid w:val="2EA916B2"/>
    <w:rsid w:val="2EA93C46"/>
    <w:rsid w:val="2EB149D1"/>
    <w:rsid w:val="2EB84F76"/>
    <w:rsid w:val="2EC62DA5"/>
    <w:rsid w:val="2EEA15D4"/>
    <w:rsid w:val="2EEA1606"/>
    <w:rsid w:val="2EED318E"/>
    <w:rsid w:val="2F0F1794"/>
    <w:rsid w:val="2F1A0856"/>
    <w:rsid w:val="2F2B5B05"/>
    <w:rsid w:val="2F475C7E"/>
    <w:rsid w:val="2F4800A8"/>
    <w:rsid w:val="2F486024"/>
    <w:rsid w:val="2F4A2072"/>
    <w:rsid w:val="2F523B34"/>
    <w:rsid w:val="2F681310"/>
    <w:rsid w:val="2F743B89"/>
    <w:rsid w:val="2F75751D"/>
    <w:rsid w:val="2F7E2877"/>
    <w:rsid w:val="2F837A4C"/>
    <w:rsid w:val="2F8567D8"/>
    <w:rsid w:val="2F8B5040"/>
    <w:rsid w:val="2F9432ED"/>
    <w:rsid w:val="2F990904"/>
    <w:rsid w:val="2F9E5F1A"/>
    <w:rsid w:val="2FAD0853"/>
    <w:rsid w:val="2FC17E5A"/>
    <w:rsid w:val="2FC45593"/>
    <w:rsid w:val="2FC61E6F"/>
    <w:rsid w:val="2FE14059"/>
    <w:rsid w:val="2FE222AB"/>
    <w:rsid w:val="2FE65B09"/>
    <w:rsid w:val="2FFA3A98"/>
    <w:rsid w:val="30115CE5"/>
    <w:rsid w:val="30135C1F"/>
    <w:rsid w:val="30191760"/>
    <w:rsid w:val="3025663B"/>
    <w:rsid w:val="3028092A"/>
    <w:rsid w:val="30297EDA"/>
    <w:rsid w:val="302F54E7"/>
    <w:rsid w:val="30327D4F"/>
    <w:rsid w:val="3062251C"/>
    <w:rsid w:val="3069482A"/>
    <w:rsid w:val="306A22A0"/>
    <w:rsid w:val="306C477B"/>
    <w:rsid w:val="30726790"/>
    <w:rsid w:val="30831C53"/>
    <w:rsid w:val="309061AB"/>
    <w:rsid w:val="30A92DC8"/>
    <w:rsid w:val="30B034AD"/>
    <w:rsid w:val="30B33C47"/>
    <w:rsid w:val="30BB2AFC"/>
    <w:rsid w:val="30C87FB8"/>
    <w:rsid w:val="30C9484E"/>
    <w:rsid w:val="30CF2960"/>
    <w:rsid w:val="30D73F61"/>
    <w:rsid w:val="30E90E2B"/>
    <w:rsid w:val="30F33649"/>
    <w:rsid w:val="310406DA"/>
    <w:rsid w:val="31085D41"/>
    <w:rsid w:val="310A2A14"/>
    <w:rsid w:val="310F59F0"/>
    <w:rsid w:val="31197F4E"/>
    <w:rsid w:val="31344D88"/>
    <w:rsid w:val="31395BA8"/>
    <w:rsid w:val="3141666D"/>
    <w:rsid w:val="314B14BF"/>
    <w:rsid w:val="31500783"/>
    <w:rsid w:val="3158219E"/>
    <w:rsid w:val="315D7742"/>
    <w:rsid w:val="315F05BE"/>
    <w:rsid w:val="31644F41"/>
    <w:rsid w:val="316B4522"/>
    <w:rsid w:val="316D537E"/>
    <w:rsid w:val="31716348"/>
    <w:rsid w:val="317355F2"/>
    <w:rsid w:val="317E68B2"/>
    <w:rsid w:val="3185517F"/>
    <w:rsid w:val="3185793C"/>
    <w:rsid w:val="319677F1"/>
    <w:rsid w:val="31A2224B"/>
    <w:rsid w:val="31A57A34"/>
    <w:rsid w:val="31B06C89"/>
    <w:rsid w:val="31C21E67"/>
    <w:rsid w:val="31C2569E"/>
    <w:rsid w:val="31C96BD0"/>
    <w:rsid w:val="31E15891"/>
    <w:rsid w:val="31E879EE"/>
    <w:rsid w:val="31F043F4"/>
    <w:rsid w:val="31F43D52"/>
    <w:rsid w:val="321D581C"/>
    <w:rsid w:val="32335040"/>
    <w:rsid w:val="32342B66"/>
    <w:rsid w:val="324F5BF1"/>
    <w:rsid w:val="325066A8"/>
    <w:rsid w:val="32563FE3"/>
    <w:rsid w:val="32574CBD"/>
    <w:rsid w:val="325D3410"/>
    <w:rsid w:val="3260226B"/>
    <w:rsid w:val="327A5FF1"/>
    <w:rsid w:val="327B2543"/>
    <w:rsid w:val="32915138"/>
    <w:rsid w:val="32981E44"/>
    <w:rsid w:val="32A55CC0"/>
    <w:rsid w:val="32A937D2"/>
    <w:rsid w:val="32B545C0"/>
    <w:rsid w:val="32C4213C"/>
    <w:rsid w:val="32C95971"/>
    <w:rsid w:val="32D3237F"/>
    <w:rsid w:val="32E41009"/>
    <w:rsid w:val="32E9078F"/>
    <w:rsid w:val="32ED34FF"/>
    <w:rsid w:val="3304078A"/>
    <w:rsid w:val="330856D0"/>
    <w:rsid w:val="33136C1F"/>
    <w:rsid w:val="332350B4"/>
    <w:rsid w:val="33264BA4"/>
    <w:rsid w:val="33316646"/>
    <w:rsid w:val="3344327C"/>
    <w:rsid w:val="33462B8C"/>
    <w:rsid w:val="33484B1B"/>
    <w:rsid w:val="33491C13"/>
    <w:rsid w:val="334B0167"/>
    <w:rsid w:val="334D0383"/>
    <w:rsid w:val="335E0E67"/>
    <w:rsid w:val="335E45B2"/>
    <w:rsid w:val="33691E57"/>
    <w:rsid w:val="33735D99"/>
    <w:rsid w:val="33736E76"/>
    <w:rsid w:val="337570A4"/>
    <w:rsid w:val="337E053C"/>
    <w:rsid w:val="33925D96"/>
    <w:rsid w:val="339C6C14"/>
    <w:rsid w:val="33A269EC"/>
    <w:rsid w:val="33A856B1"/>
    <w:rsid w:val="33AA1077"/>
    <w:rsid w:val="33AB2922"/>
    <w:rsid w:val="33C50B9E"/>
    <w:rsid w:val="33D26ADA"/>
    <w:rsid w:val="33D301D3"/>
    <w:rsid w:val="33D53ED4"/>
    <w:rsid w:val="33D976B3"/>
    <w:rsid w:val="33DB2EFB"/>
    <w:rsid w:val="33DC6CF8"/>
    <w:rsid w:val="33DF19D5"/>
    <w:rsid w:val="33F54490"/>
    <w:rsid w:val="33F85833"/>
    <w:rsid w:val="33F94458"/>
    <w:rsid w:val="341266A4"/>
    <w:rsid w:val="3429350C"/>
    <w:rsid w:val="3431735D"/>
    <w:rsid w:val="3434509F"/>
    <w:rsid w:val="343C76C2"/>
    <w:rsid w:val="343D6C24"/>
    <w:rsid w:val="34450642"/>
    <w:rsid w:val="344572AC"/>
    <w:rsid w:val="345873A9"/>
    <w:rsid w:val="34692A1E"/>
    <w:rsid w:val="346C4A6E"/>
    <w:rsid w:val="34703C63"/>
    <w:rsid w:val="347831DE"/>
    <w:rsid w:val="347C5D20"/>
    <w:rsid w:val="348C6C89"/>
    <w:rsid w:val="3498562E"/>
    <w:rsid w:val="34997F68"/>
    <w:rsid w:val="34A2025B"/>
    <w:rsid w:val="34AF2977"/>
    <w:rsid w:val="34AF7CC9"/>
    <w:rsid w:val="34B956D8"/>
    <w:rsid w:val="34BE2416"/>
    <w:rsid w:val="34C53F49"/>
    <w:rsid w:val="34E017A7"/>
    <w:rsid w:val="34E42621"/>
    <w:rsid w:val="34E526B4"/>
    <w:rsid w:val="34ED4FC5"/>
    <w:rsid w:val="34FE7262"/>
    <w:rsid w:val="352407FC"/>
    <w:rsid w:val="35260E8C"/>
    <w:rsid w:val="352612DF"/>
    <w:rsid w:val="35301D0A"/>
    <w:rsid w:val="35322B1F"/>
    <w:rsid w:val="353358B6"/>
    <w:rsid w:val="3535498A"/>
    <w:rsid w:val="35373099"/>
    <w:rsid w:val="35471E10"/>
    <w:rsid w:val="355004C3"/>
    <w:rsid w:val="355157DD"/>
    <w:rsid w:val="35551C2F"/>
    <w:rsid w:val="3556146D"/>
    <w:rsid w:val="355724F0"/>
    <w:rsid w:val="35773078"/>
    <w:rsid w:val="35810326"/>
    <w:rsid w:val="35867B7C"/>
    <w:rsid w:val="358C5E8C"/>
    <w:rsid w:val="358D7C9B"/>
    <w:rsid w:val="358E2186"/>
    <w:rsid w:val="3599165E"/>
    <w:rsid w:val="35A26038"/>
    <w:rsid w:val="35A95619"/>
    <w:rsid w:val="35AE5305"/>
    <w:rsid w:val="35B90B5D"/>
    <w:rsid w:val="35BD10B7"/>
    <w:rsid w:val="35BE5EC2"/>
    <w:rsid w:val="35CF1523"/>
    <w:rsid w:val="35DE239E"/>
    <w:rsid w:val="35E06512"/>
    <w:rsid w:val="35E33F92"/>
    <w:rsid w:val="35F9034E"/>
    <w:rsid w:val="35FE7713"/>
    <w:rsid w:val="360212D1"/>
    <w:rsid w:val="36030D37"/>
    <w:rsid w:val="360E2480"/>
    <w:rsid w:val="361327DB"/>
    <w:rsid w:val="36281E11"/>
    <w:rsid w:val="36347E29"/>
    <w:rsid w:val="363720E3"/>
    <w:rsid w:val="3639711B"/>
    <w:rsid w:val="363C00BB"/>
    <w:rsid w:val="363E765D"/>
    <w:rsid w:val="365869BA"/>
    <w:rsid w:val="36592830"/>
    <w:rsid w:val="36697A8D"/>
    <w:rsid w:val="367409D2"/>
    <w:rsid w:val="3676199F"/>
    <w:rsid w:val="36773881"/>
    <w:rsid w:val="367B56C5"/>
    <w:rsid w:val="367C5173"/>
    <w:rsid w:val="36915D46"/>
    <w:rsid w:val="36BA6657"/>
    <w:rsid w:val="36CA31B0"/>
    <w:rsid w:val="36D20797"/>
    <w:rsid w:val="36E16F8C"/>
    <w:rsid w:val="36E65B3A"/>
    <w:rsid w:val="36E96AA7"/>
    <w:rsid w:val="370346A6"/>
    <w:rsid w:val="37186F74"/>
    <w:rsid w:val="371F5B92"/>
    <w:rsid w:val="37225683"/>
    <w:rsid w:val="372431A9"/>
    <w:rsid w:val="37296474"/>
    <w:rsid w:val="37405833"/>
    <w:rsid w:val="37594F8B"/>
    <w:rsid w:val="37666B6B"/>
    <w:rsid w:val="37675674"/>
    <w:rsid w:val="376B1978"/>
    <w:rsid w:val="3771007D"/>
    <w:rsid w:val="37734130"/>
    <w:rsid w:val="37735EDE"/>
    <w:rsid w:val="379320DC"/>
    <w:rsid w:val="37940CA8"/>
    <w:rsid w:val="37A92337"/>
    <w:rsid w:val="37B94697"/>
    <w:rsid w:val="37BC5AD7"/>
    <w:rsid w:val="37D42E21"/>
    <w:rsid w:val="37D848CF"/>
    <w:rsid w:val="37DB157C"/>
    <w:rsid w:val="37DB3C7D"/>
    <w:rsid w:val="37E64325"/>
    <w:rsid w:val="37EE7D30"/>
    <w:rsid w:val="37F62976"/>
    <w:rsid w:val="37F708BD"/>
    <w:rsid w:val="37F77F19"/>
    <w:rsid w:val="381B0A50"/>
    <w:rsid w:val="381D34F9"/>
    <w:rsid w:val="382056E0"/>
    <w:rsid w:val="3822692C"/>
    <w:rsid w:val="38343F2A"/>
    <w:rsid w:val="38490F9C"/>
    <w:rsid w:val="384C1631"/>
    <w:rsid w:val="38542754"/>
    <w:rsid w:val="385B52F0"/>
    <w:rsid w:val="3867558A"/>
    <w:rsid w:val="386C03A0"/>
    <w:rsid w:val="38740160"/>
    <w:rsid w:val="388372DB"/>
    <w:rsid w:val="38850AD8"/>
    <w:rsid w:val="38B10FD7"/>
    <w:rsid w:val="38B2326B"/>
    <w:rsid w:val="38B36EDA"/>
    <w:rsid w:val="38BD498D"/>
    <w:rsid w:val="38C82229"/>
    <w:rsid w:val="38D155B2"/>
    <w:rsid w:val="38D26C34"/>
    <w:rsid w:val="38D81B11"/>
    <w:rsid w:val="38F61303"/>
    <w:rsid w:val="38FC42B5"/>
    <w:rsid w:val="38FC71A8"/>
    <w:rsid w:val="39020983"/>
    <w:rsid w:val="39037F6C"/>
    <w:rsid w:val="39044B4B"/>
    <w:rsid w:val="390C2146"/>
    <w:rsid w:val="39161217"/>
    <w:rsid w:val="39214610"/>
    <w:rsid w:val="39276898"/>
    <w:rsid w:val="39352CB6"/>
    <w:rsid w:val="39464964"/>
    <w:rsid w:val="395224D9"/>
    <w:rsid w:val="395601FC"/>
    <w:rsid w:val="39647471"/>
    <w:rsid w:val="39777F08"/>
    <w:rsid w:val="397B4E62"/>
    <w:rsid w:val="39845848"/>
    <w:rsid w:val="39972B1A"/>
    <w:rsid w:val="399A1410"/>
    <w:rsid w:val="39A17675"/>
    <w:rsid w:val="39A6259B"/>
    <w:rsid w:val="39C8231B"/>
    <w:rsid w:val="39CD1539"/>
    <w:rsid w:val="39CD5D32"/>
    <w:rsid w:val="39DA1DFA"/>
    <w:rsid w:val="39DC24AF"/>
    <w:rsid w:val="39DC71EB"/>
    <w:rsid w:val="39DD5D2E"/>
    <w:rsid w:val="39FE23D7"/>
    <w:rsid w:val="3A045F91"/>
    <w:rsid w:val="3A0A0953"/>
    <w:rsid w:val="3A187F8C"/>
    <w:rsid w:val="3A1A0893"/>
    <w:rsid w:val="3A1E4582"/>
    <w:rsid w:val="3A2C4127"/>
    <w:rsid w:val="3A35391F"/>
    <w:rsid w:val="3A451DB4"/>
    <w:rsid w:val="3A5576B6"/>
    <w:rsid w:val="3A682780"/>
    <w:rsid w:val="3A697EB7"/>
    <w:rsid w:val="3A7A136F"/>
    <w:rsid w:val="3A7F0311"/>
    <w:rsid w:val="3A8A3C6B"/>
    <w:rsid w:val="3A8C5141"/>
    <w:rsid w:val="3A8D5509"/>
    <w:rsid w:val="3A9C0D92"/>
    <w:rsid w:val="3A9C574C"/>
    <w:rsid w:val="3AA12D62"/>
    <w:rsid w:val="3AA648FE"/>
    <w:rsid w:val="3AAA7D3D"/>
    <w:rsid w:val="3AC058DE"/>
    <w:rsid w:val="3AD117FB"/>
    <w:rsid w:val="3AD72904"/>
    <w:rsid w:val="3AD75A09"/>
    <w:rsid w:val="3ADC5AFD"/>
    <w:rsid w:val="3AE17BBC"/>
    <w:rsid w:val="3AF911D4"/>
    <w:rsid w:val="3B007A89"/>
    <w:rsid w:val="3B0F5ABD"/>
    <w:rsid w:val="3B1243B6"/>
    <w:rsid w:val="3B1479D8"/>
    <w:rsid w:val="3B1A123D"/>
    <w:rsid w:val="3B213730"/>
    <w:rsid w:val="3B2D7A40"/>
    <w:rsid w:val="3B2F4F75"/>
    <w:rsid w:val="3B315914"/>
    <w:rsid w:val="3B5008D7"/>
    <w:rsid w:val="3B704500"/>
    <w:rsid w:val="3B7355AE"/>
    <w:rsid w:val="3B793C0F"/>
    <w:rsid w:val="3B7F15E2"/>
    <w:rsid w:val="3B7F6F5D"/>
    <w:rsid w:val="3B8536A6"/>
    <w:rsid w:val="3B8763FC"/>
    <w:rsid w:val="3B906DF8"/>
    <w:rsid w:val="3B9528C7"/>
    <w:rsid w:val="3B9F0C51"/>
    <w:rsid w:val="3BA00572"/>
    <w:rsid w:val="3BB1021B"/>
    <w:rsid w:val="3BC02F13"/>
    <w:rsid w:val="3BC35686"/>
    <w:rsid w:val="3BC53ABB"/>
    <w:rsid w:val="3BCC1F2A"/>
    <w:rsid w:val="3BCD6D6D"/>
    <w:rsid w:val="3BDA29D0"/>
    <w:rsid w:val="3BE13D5E"/>
    <w:rsid w:val="3BE15B0C"/>
    <w:rsid w:val="3BF72A83"/>
    <w:rsid w:val="3C067F9F"/>
    <w:rsid w:val="3C130A1F"/>
    <w:rsid w:val="3C135790"/>
    <w:rsid w:val="3C1752F7"/>
    <w:rsid w:val="3C193171"/>
    <w:rsid w:val="3C1E3214"/>
    <w:rsid w:val="3C2528C6"/>
    <w:rsid w:val="3C333E8E"/>
    <w:rsid w:val="3C3E2F5F"/>
    <w:rsid w:val="3C4321AB"/>
    <w:rsid w:val="3C4F0720"/>
    <w:rsid w:val="3C4F1FEA"/>
    <w:rsid w:val="3C686571"/>
    <w:rsid w:val="3C7249B6"/>
    <w:rsid w:val="3C7F7B64"/>
    <w:rsid w:val="3C83525B"/>
    <w:rsid w:val="3C87375A"/>
    <w:rsid w:val="3C8E189D"/>
    <w:rsid w:val="3C945361"/>
    <w:rsid w:val="3CA22EFE"/>
    <w:rsid w:val="3CB8043D"/>
    <w:rsid w:val="3CB94BCA"/>
    <w:rsid w:val="3CC25705"/>
    <w:rsid w:val="3CC50225"/>
    <w:rsid w:val="3CC92CB9"/>
    <w:rsid w:val="3CCF3943"/>
    <w:rsid w:val="3CCF3965"/>
    <w:rsid w:val="3CD92C87"/>
    <w:rsid w:val="3CDD64CF"/>
    <w:rsid w:val="3CDE231E"/>
    <w:rsid w:val="3CEB5790"/>
    <w:rsid w:val="3CEB6517"/>
    <w:rsid w:val="3CF027B7"/>
    <w:rsid w:val="3CFE1B47"/>
    <w:rsid w:val="3D0575D8"/>
    <w:rsid w:val="3D1C767A"/>
    <w:rsid w:val="3D1E1219"/>
    <w:rsid w:val="3D36346C"/>
    <w:rsid w:val="3D47560D"/>
    <w:rsid w:val="3D4956FE"/>
    <w:rsid w:val="3D523BCD"/>
    <w:rsid w:val="3D645169"/>
    <w:rsid w:val="3D6C3AFB"/>
    <w:rsid w:val="3D8F2120"/>
    <w:rsid w:val="3D8F30A0"/>
    <w:rsid w:val="3D990E61"/>
    <w:rsid w:val="3D9D1F07"/>
    <w:rsid w:val="3D9D5A63"/>
    <w:rsid w:val="3DA327E5"/>
    <w:rsid w:val="3DB01C7C"/>
    <w:rsid w:val="3DBA1ADA"/>
    <w:rsid w:val="3DBA6615"/>
    <w:rsid w:val="3DBD4BF8"/>
    <w:rsid w:val="3DC24BA3"/>
    <w:rsid w:val="3DC355A6"/>
    <w:rsid w:val="3DC42D6E"/>
    <w:rsid w:val="3DC47494"/>
    <w:rsid w:val="3DD009EA"/>
    <w:rsid w:val="3DD64752"/>
    <w:rsid w:val="3DD80DF7"/>
    <w:rsid w:val="3DE26317"/>
    <w:rsid w:val="3DE93F0A"/>
    <w:rsid w:val="3DF633C5"/>
    <w:rsid w:val="3DFE0BF8"/>
    <w:rsid w:val="3DFF04CC"/>
    <w:rsid w:val="3E10092B"/>
    <w:rsid w:val="3E175815"/>
    <w:rsid w:val="3E251E4B"/>
    <w:rsid w:val="3E2C54C5"/>
    <w:rsid w:val="3E2D1C0D"/>
    <w:rsid w:val="3E352B5B"/>
    <w:rsid w:val="3E3A2755"/>
    <w:rsid w:val="3E463101"/>
    <w:rsid w:val="3E46434D"/>
    <w:rsid w:val="3E52684D"/>
    <w:rsid w:val="3E5717D0"/>
    <w:rsid w:val="3E725142"/>
    <w:rsid w:val="3E734A16"/>
    <w:rsid w:val="3E8B1D5F"/>
    <w:rsid w:val="3E953235"/>
    <w:rsid w:val="3EAA3B18"/>
    <w:rsid w:val="3EAB41B0"/>
    <w:rsid w:val="3EB72B54"/>
    <w:rsid w:val="3EBD0BAE"/>
    <w:rsid w:val="3ECD2095"/>
    <w:rsid w:val="3EED47C8"/>
    <w:rsid w:val="3EF02AD3"/>
    <w:rsid w:val="3F024C1A"/>
    <w:rsid w:val="3F0833B0"/>
    <w:rsid w:val="3F21052E"/>
    <w:rsid w:val="3F330C34"/>
    <w:rsid w:val="3F3917F4"/>
    <w:rsid w:val="3F4A39C9"/>
    <w:rsid w:val="3F522FD2"/>
    <w:rsid w:val="3F625E8E"/>
    <w:rsid w:val="3F6A673B"/>
    <w:rsid w:val="3F6A7BC7"/>
    <w:rsid w:val="3F6C393F"/>
    <w:rsid w:val="3F7153F9"/>
    <w:rsid w:val="3F874C1D"/>
    <w:rsid w:val="3F8C2A74"/>
    <w:rsid w:val="3F917849"/>
    <w:rsid w:val="3F924981"/>
    <w:rsid w:val="3F9335C1"/>
    <w:rsid w:val="3F9B6992"/>
    <w:rsid w:val="3FA70307"/>
    <w:rsid w:val="3FA7458E"/>
    <w:rsid w:val="3FB22390"/>
    <w:rsid w:val="3FBA6F1C"/>
    <w:rsid w:val="3FCF1529"/>
    <w:rsid w:val="3FD0248A"/>
    <w:rsid w:val="3FE355E7"/>
    <w:rsid w:val="3FE37E33"/>
    <w:rsid w:val="3FE813F4"/>
    <w:rsid w:val="3FF55C7D"/>
    <w:rsid w:val="400E03CE"/>
    <w:rsid w:val="401171AD"/>
    <w:rsid w:val="40225AF1"/>
    <w:rsid w:val="403D5148"/>
    <w:rsid w:val="40414DCB"/>
    <w:rsid w:val="40507C98"/>
    <w:rsid w:val="4061657E"/>
    <w:rsid w:val="40625FCD"/>
    <w:rsid w:val="40672358"/>
    <w:rsid w:val="40675CAC"/>
    <w:rsid w:val="407216D4"/>
    <w:rsid w:val="407E7DCE"/>
    <w:rsid w:val="40892318"/>
    <w:rsid w:val="408E0789"/>
    <w:rsid w:val="4090365D"/>
    <w:rsid w:val="40A42109"/>
    <w:rsid w:val="40A610D2"/>
    <w:rsid w:val="40A76FA9"/>
    <w:rsid w:val="40AC084A"/>
    <w:rsid w:val="40D05FDB"/>
    <w:rsid w:val="40DB515E"/>
    <w:rsid w:val="40E30197"/>
    <w:rsid w:val="40EA1367"/>
    <w:rsid w:val="40EB151F"/>
    <w:rsid w:val="40F25A91"/>
    <w:rsid w:val="41036525"/>
    <w:rsid w:val="411C387B"/>
    <w:rsid w:val="411C6FE5"/>
    <w:rsid w:val="41292B74"/>
    <w:rsid w:val="41320BB8"/>
    <w:rsid w:val="413D1A37"/>
    <w:rsid w:val="414E3836"/>
    <w:rsid w:val="41592854"/>
    <w:rsid w:val="41596145"/>
    <w:rsid w:val="41676AB4"/>
    <w:rsid w:val="416E516B"/>
    <w:rsid w:val="418812BB"/>
    <w:rsid w:val="418F1604"/>
    <w:rsid w:val="419D3DBE"/>
    <w:rsid w:val="419F3079"/>
    <w:rsid w:val="41AE3A67"/>
    <w:rsid w:val="41AF045B"/>
    <w:rsid w:val="41C9151C"/>
    <w:rsid w:val="41EA02ED"/>
    <w:rsid w:val="420E33D3"/>
    <w:rsid w:val="420E5181"/>
    <w:rsid w:val="421409A0"/>
    <w:rsid w:val="4215282E"/>
    <w:rsid w:val="4216544A"/>
    <w:rsid w:val="42225E0B"/>
    <w:rsid w:val="424F30C2"/>
    <w:rsid w:val="42701998"/>
    <w:rsid w:val="427358D4"/>
    <w:rsid w:val="42736D87"/>
    <w:rsid w:val="427E086F"/>
    <w:rsid w:val="42826F4F"/>
    <w:rsid w:val="428D370A"/>
    <w:rsid w:val="42977105"/>
    <w:rsid w:val="429D286D"/>
    <w:rsid w:val="429E14C4"/>
    <w:rsid w:val="42A26186"/>
    <w:rsid w:val="42BF022A"/>
    <w:rsid w:val="42C13D5C"/>
    <w:rsid w:val="42C33E75"/>
    <w:rsid w:val="42C66BA7"/>
    <w:rsid w:val="42CE66BF"/>
    <w:rsid w:val="42D53EF1"/>
    <w:rsid w:val="42DF3579"/>
    <w:rsid w:val="42DF631A"/>
    <w:rsid w:val="42E264C2"/>
    <w:rsid w:val="42E85CD3"/>
    <w:rsid w:val="42E87780"/>
    <w:rsid w:val="42ED7D18"/>
    <w:rsid w:val="42F54D63"/>
    <w:rsid w:val="43011E27"/>
    <w:rsid w:val="430A124F"/>
    <w:rsid w:val="430B3A05"/>
    <w:rsid w:val="430F20A0"/>
    <w:rsid w:val="43135F0F"/>
    <w:rsid w:val="431A7B56"/>
    <w:rsid w:val="431B6CC7"/>
    <w:rsid w:val="43244531"/>
    <w:rsid w:val="432634B4"/>
    <w:rsid w:val="432D5ADB"/>
    <w:rsid w:val="43326C4D"/>
    <w:rsid w:val="43394290"/>
    <w:rsid w:val="434C41B3"/>
    <w:rsid w:val="43732880"/>
    <w:rsid w:val="43865952"/>
    <w:rsid w:val="438800FC"/>
    <w:rsid w:val="438F0BB0"/>
    <w:rsid w:val="439F384D"/>
    <w:rsid w:val="43BF04EA"/>
    <w:rsid w:val="43C05A1E"/>
    <w:rsid w:val="43D22CDA"/>
    <w:rsid w:val="43D354DC"/>
    <w:rsid w:val="43F32881"/>
    <w:rsid w:val="440355E6"/>
    <w:rsid w:val="4405353A"/>
    <w:rsid w:val="44063CF3"/>
    <w:rsid w:val="44072973"/>
    <w:rsid w:val="44112D07"/>
    <w:rsid w:val="44117E2D"/>
    <w:rsid w:val="441E6386"/>
    <w:rsid w:val="44254A04"/>
    <w:rsid w:val="443D0DCC"/>
    <w:rsid w:val="443F3EB5"/>
    <w:rsid w:val="44426345"/>
    <w:rsid w:val="444B2816"/>
    <w:rsid w:val="445279AA"/>
    <w:rsid w:val="445F3A86"/>
    <w:rsid w:val="446472DA"/>
    <w:rsid w:val="4478636B"/>
    <w:rsid w:val="447A0DB3"/>
    <w:rsid w:val="4481712B"/>
    <w:rsid w:val="448B4867"/>
    <w:rsid w:val="448E6105"/>
    <w:rsid w:val="44AD1736"/>
    <w:rsid w:val="44C93406"/>
    <w:rsid w:val="44D74994"/>
    <w:rsid w:val="44F62875"/>
    <w:rsid w:val="451730A2"/>
    <w:rsid w:val="451955A3"/>
    <w:rsid w:val="451A208F"/>
    <w:rsid w:val="45205199"/>
    <w:rsid w:val="45260B70"/>
    <w:rsid w:val="452E1696"/>
    <w:rsid w:val="453303B6"/>
    <w:rsid w:val="45350C77"/>
    <w:rsid w:val="45357C2D"/>
    <w:rsid w:val="4541322C"/>
    <w:rsid w:val="45467C1A"/>
    <w:rsid w:val="45523E0A"/>
    <w:rsid w:val="455B2405"/>
    <w:rsid w:val="455E3D2A"/>
    <w:rsid w:val="45784EE5"/>
    <w:rsid w:val="457C33A8"/>
    <w:rsid w:val="4595726A"/>
    <w:rsid w:val="45AD0E39"/>
    <w:rsid w:val="45B66B2F"/>
    <w:rsid w:val="45C269AF"/>
    <w:rsid w:val="45C610DE"/>
    <w:rsid w:val="45C67177"/>
    <w:rsid w:val="45CA7D82"/>
    <w:rsid w:val="45D048BE"/>
    <w:rsid w:val="45DE626C"/>
    <w:rsid w:val="45F13477"/>
    <w:rsid w:val="45F36B68"/>
    <w:rsid w:val="45F64EBA"/>
    <w:rsid w:val="45FD7B3D"/>
    <w:rsid w:val="460A10C2"/>
    <w:rsid w:val="460F78BE"/>
    <w:rsid w:val="461551BA"/>
    <w:rsid w:val="461E210A"/>
    <w:rsid w:val="46230254"/>
    <w:rsid w:val="462D24EF"/>
    <w:rsid w:val="462E7BA0"/>
    <w:rsid w:val="46733805"/>
    <w:rsid w:val="46753897"/>
    <w:rsid w:val="46761190"/>
    <w:rsid w:val="467F21AA"/>
    <w:rsid w:val="46841EB6"/>
    <w:rsid w:val="46867477"/>
    <w:rsid w:val="468A02AD"/>
    <w:rsid w:val="468B3DD1"/>
    <w:rsid w:val="4690085B"/>
    <w:rsid w:val="46A33D32"/>
    <w:rsid w:val="46A40DEF"/>
    <w:rsid w:val="46B906B9"/>
    <w:rsid w:val="46D1677D"/>
    <w:rsid w:val="46D61F38"/>
    <w:rsid w:val="46D87DE5"/>
    <w:rsid w:val="46E556A4"/>
    <w:rsid w:val="46E91D19"/>
    <w:rsid w:val="46EA25E1"/>
    <w:rsid w:val="46EB1077"/>
    <w:rsid w:val="46EE75EF"/>
    <w:rsid w:val="46FA3F26"/>
    <w:rsid w:val="46FE250C"/>
    <w:rsid w:val="470C2558"/>
    <w:rsid w:val="472165B7"/>
    <w:rsid w:val="472557AB"/>
    <w:rsid w:val="47277064"/>
    <w:rsid w:val="473161FA"/>
    <w:rsid w:val="47323C17"/>
    <w:rsid w:val="473E02B7"/>
    <w:rsid w:val="474E29C1"/>
    <w:rsid w:val="475569C5"/>
    <w:rsid w:val="47590A49"/>
    <w:rsid w:val="476A063C"/>
    <w:rsid w:val="477E06B3"/>
    <w:rsid w:val="4783216D"/>
    <w:rsid w:val="47941208"/>
    <w:rsid w:val="47A101B2"/>
    <w:rsid w:val="47AD71EA"/>
    <w:rsid w:val="47B14397"/>
    <w:rsid w:val="47BB1907"/>
    <w:rsid w:val="47BC11DC"/>
    <w:rsid w:val="47BF2852"/>
    <w:rsid w:val="47BF386C"/>
    <w:rsid w:val="47C95C6C"/>
    <w:rsid w:val="47D172DF"/>
    <w:rsid w:val="47EC7022"/>
    <w:rsid w:val="47EC7D13"/>
    <w:rsid w:val="47ED3A8B"/>
    <w:rsid w:val="47FC7940"/>
    <w:rsid w:val="48030B33"/>
    <w:rsid w:val="48046015"/>
    <w:rsid w:val="480E2E2C"/>
    <w:rsid w:val="48102D4F"/>
    <w:rsid w:val="4819316F"/>
    <w:rsid w:val="48205C0E"/>
    <w:rsid w:val="482E032B"/>
    <w:rsid w:val="48401E0D"/>
    <w:rsid w:val="48480CC1"/>
    <w:rsid w:val="48580B32"/>
    <w:rsid w:val="485B43A9"/>
    <w:rsid w:val="485D63AE"/>
    <w:rsid w:val="48635024"/>
    <w:rsid w:val="48783354"/>
    <w:rsid w:val="487B675C"/>
    <w:rsid w:val="48804918"/>
    <w:rsid w:val="48847172"/>
    <w:rsid w:val="48A572ED"/>
    <w:rsid w:val="48B22238"/>
    <w:rsid w:val="48B33076"/>
    <w:rsid w:val="48BF5427"/>
    <w:rsid w:val="48BF71D5"/>
    <w:rsid w:val="48C4330A"/>
    <w:rsid w:val="48C56B4C"/>
    <w:rsid w:val="48C74E0D"/>
    <w:rsid w:val="48D55EB3"/>
    <w:rsid w:val="48DA0701"/>
    <w:rsid w:val="48DC7D87"/>
    <w:rsid w:val="48DF324A"/>
    <w:rsid w:val="48E052EC"/>
    <w:rsid w:val="48E22EC4"/>
    <w:rsid w:val="48E65AEE"/>
    <w:rsid w:val="49096FCD"/>
    <w:rsid w:val="491B7C2C"/>
    <w:rsid w:val="493F20C4"/>
    <w:rsid w:val="494625B6"/>
    <w:rsid w:val="49512BB1"/>
    <w:rsid w:val="495C2CEC"/>
    <w:rsid w:val="496215BF"/>
    <w:rsid w:val="49641F5D"/>
    <w:rsid w:val="49666B6B"/>
    <w:rsid w:val="496F2CCC"/>
    <w:rsid w:val="49777AB0"/>
    <w:rsid w:val="499A379E"/>
    <w:rsid w:val="49A8530E"/>
    <w:rsid w:val="49BA174B"/>
    <w:rsid w:val="49BB2C74"/>
    <w:rsid w:val="49C40005"/>
    <w:rsid w:val="49D04BAB"/>
    <w:rsid w:val="49DC3A88"/>
    <w:rsid w:val="49EA17C4"/>
    <w:rsid w:val="49F0129D"/>
    <w:rsid w:val="49FB248F"/>
    <w:rsid w:val="49FC7FB5"/>
    <w:rsid w:val="4A1A2F12"/>
    <w:rsid w:val="4A2C7C77"/>
    <w:rsid w:val="4A321C6F"/>
    <w:rsid w:val="4A34008C"/>
    <w:rsid w:val="4A366D8C"/>
    <w:rsid w:val="4A375709"/>
    <w:rsid w:val="4A475BFC"/>
    <w:rsid w:val="4A4E1094"/>
    <w:rsid w:val="4A521850"/>
    <w:rsid w:val="4A561717"/>
    <w:rsid w:val="4A590F64"/>
    <w:rsid w:val="4A595408"/>
    <w:rsid w:val="4A717D8F"/>
    <w:rsid w:val="4A744BC4"/>
    <w:rsid w:val="4A77763C"/>
    <w:rsid w:val="4A794E63"/>
    <w:rsid w:val="4A7D0F83"/>
    <w:rsid w:val="4A834233"/>
    <w:rsid w:val="4A834A22"/>
    <w:rsid w:val="4A8815D3"/>
    <w:rsid w:val="4A9454F9"/>
    <w:rsid w:val="4A972DF7"/>
    <w:rsid w:val="4A985F30"/>
    <w:rsid w:val="4A992274"/>
    <w:rsid w:val="4AA77F21"/>
    <w:rsid w:val="4AAA2276"/>
    <w:rsid w:val="4AAB13A9"/>
    <w:rsid w:val="4AAD1B66"/>
    <w:rsid w:val="4AB03279"/>
    <w:rsid w:val="4AB64534"/>
    <w:rsid w:val="4AB80380"/>
    <w:rsid w:val="4AC66642"/>
    <w:rsid w:val="4AD37353"/>
    <w:rsid w:val="4ADC6651"/>
    <w:rsid w:val="4AE2340C"/>
    <w:rsid w:val="4AFA34F0"/>
    <w:rsid w:val="4AFF6999"/>
    <w:rsid w:val="4B0E1D4E"/>
    <w:rsid w:val="4B1720E1"/>
    <w:rsid w:val="4B21257E"/>
    <w:rsid w:val="4B290FE3"/>
    <w:rsid w:val="4B2F18A2"/>
    <w:rsid w:val="4B322207"/>
    <w:rsid w:val="4B3B5793"/>
    <w:rsid w:val="4B58050B"/>
    <w:rsid w:val="4B5A25F7"/>
    <w:rsid w:val="4B5A4F93"/>
    <w:rsid w:val="4B672D35"/>
    <w:rsid w:val="4B6A0768"/>
    <w:rsid w:val="4B6B0CBD"/>
    <w:rsid w:val="4B705719"/>
    <w:rsid w:val="4B7B47F9"/>
    <w:rsid w:val="4B9A5CD8"/>
    <w:rsid w:val="4BA563FE"/>
    <w:rsid w:val="4BB351BD"/>
    <w:rsid w:val="4BB74194"/>
    <w:rsid w:val="4BB77663"/>
    <w:rsid w:val="4BBE2F70"/>
    <w:rsid w:val="4BC4783E"/>
    <w:rsid w:val="4BC54DE5"/>
    <w:rsid w:val="4BD52968"/>
    <w:rsid w:val="4BD91D02"/>
    <w:rsid w:val="4BE13907"/>
    <w:rsid w:val="4BE2600E"/>
    <w:rsid w:val="4BE57820"/>
    <w:rsid w:val="4BFB7B74"/>
    <w:rsid w:val="4C0457A1"/>
    <w:rsid w:val="4C276BC0"/>
    <w:rsid w:val="4C297927"/>
    <w:rsid w:val="4C361B10"/>
    <w:rsid w:val="4C365A00"/>
    <w:rsid w:val="4C3F2C78"/>
    <w:rsid w:val="4C42244E"/>
    <w:rsid w:val="4C437DCE"/>
    <w:rsid w:val="4C4C0A3B"/>
    <w:rsid w:val="4C4D68A6"/>
    <w:rsid w:val="4C65577D"/>
    <w:rsid w:val="4C6A3121"/>
    <w:rsid w:val="4C6F4A6E"/>
    <w:rsid w:val="4C727CFA"/>
    <w:rsid w:val="4C88081B"/>
    <w:rsid w:val="4C8872A2"/>
    <w:rsid w:val="4C9C19F3"/>
    <w:rsid w:val="4CA47183"/>
    <w:rsid w:val="4CA97C29"/>
    <w:rsid w:val="4CB7606E"/>
    <w:rsid w:val="4CC254E6"/>
    <w:rsid w:val="4CDD5E7C"/>
    <w:rsid w:val="4CE94821"/>
    <w:rsid w:val="4CEF795D"/>
    <w:rsid w:val="4CF745DE"/>
    <w:rsid w:val="4CFC57E0"/>
    <w:rsid w:val="4D087B01"/>
    <w:rsid w:val="4D0B58BC"/>
    <w:rsid w:val="4D0C2AD5"/>
    <w:rsid w:val="4D135D42"/>
    <w:rsid w:val="4D1A1F72"/>
    <w:rsid w:val="4D2059FA"/>
    <w:rsid w:val="4D2D2A74"/>
    <w:rsid w:val="4D2E29D3"/>
    <w:rsid w:val="4D2E3574"/>
    <w:rsid w:val="4D2F6535"/>
    <w:rsid w:val="4D36558C"/>
    <w:rsid w:val="4D451B18"/>
    <w:rsid w:val="4D4F749A"/>
    <w:rsid w:val="4D755736"/>
    <w:rsid w:val="4D783DF7"/>
    <w:rsid w:val="4D8939D8"/>
    <w:rsid w:val="4DB92102"/>
    <w:rsid w:val="4DBA3E20"/>
    <w:rsid w:val="4DBC5B64"/>
    <w:rsid w:val="4DC679DB"/>
    <w:rsid w:val="4DE61D12"/>
    <w:rsid w:val="4DE66CD1"/>
    <w:rsid w:val="4DF1146E"/>
    <w:rsid w:val="4DF82017"/>
    <w:rsid w:val="4DFC0584"/>
    <w:rsid w:val="4E0E661C"/>
    <w:rsid w:val="4E0F02B7"/>
    <w:rsid w:val="4E151645"/>
    <w:rsid w:val="4E4C57ED"/>
    <w:rsid w:val="4E5505A6"/>
    <w:rsid w:val="4E6B41DE"/>
    <w:rsid w:val="4E797E26"/>
    <w:rsid w:val="4E810A89"/>
    <w:rsid w:val="4E820BD8"/>
    <w:rsid w:val="4E820C19"/>
    <w:rsid w:val="4E8B4AD7"/>
    <w:rsid w:val="4E8D729C"/>
    <w:rsid w:val="4E8E1C0C"/>
    <w:rsid w:val="4EA5208F"/>
    <w:rsid w:val="4EAE617F"/>
    <w:rsid w:val="4EB135D7"/>
    <w:rsid w:val="4EBD702F"/>
    <w:rsid w:val="4EC1400E"/>
    <w:rsid w:val="4EC818B0"/>
    <w:rsid w:val="4ECB59F9"/>
    <w:rsid w:val="4ECE1CAC"/>
    <w:rsid w:val="4ED35788"/>
    <w:rsid w:val="4ED65662"/>
    <w:rsid w:val="4EE414BB"/>
    <w:rsid w:val="4EFF65C5"/>
    <w:rsid w:val="4F012E1B"/>
    <w:rsid w:val="4F014784"/>
    <w:rsid w:val="4F0431E6"/>
    <w:rsid w:val="4F254824"/>
    <w:rsid w:val="4F2658BE"/>
    <w:rsid w:val="4F4736A7"/>
    <w:rsid w:val="4F774C49"/>
    <w:rsid w:val="4F7914EF"/>
    <w:rsid w:val="4F7E77B2"/>
    <w:rsid w:val="4F7F76BE"/>
    <w:rsid w:val="4F844CD5"/>
    <w:rsid w:val="4F9174FD"/>
    <w:rsid w:val="4FA2771F"/>
    <w:rsid w:val="4FAD5FDA"/>
    <w:rsid w:val="4FB10142"/>
    <w:rsid w:val="4FB537C2"/>
    <w:rsid w:val="4FC643B6"/>
    <w:rsid w:val="4FD1578E"/>
    <w:rsid w:val="4FD73056"/>
    <w:rsid w:val="4FD74E04"/>
    <w:rsid w:val="4FE10E76"/>
    <w:rsid w:val="4FEB08B0"/>
    <w:rsid w:val="4FEE2189"/>
    <w:rsid w:val="4FF82FCD"/>
    <w:rsid w:val="500029A1"/>
    <w:rsid w:val="50016856"/>
    <w:rsid w:val="5008518B"/>
    <w:rsid w:val="50153B7F"/>
    <w:rsid w:val="501A73E7"/>
    <w:rsid w:val="502B6EFE"/>
    <w:rsid w:val="50324E90"/>
    <w:rsid w:val="503D27C7"/>
    <w:rsid w:val="50447FC0"/>
    <w:rsid w:val="504C1B11"/>
    <w:rsid w:val="50575F45"/>
    <w:rsid w:val="505F48A5"/>
    <w:rsid w:val="506472D4"/>
    <w:rsid w:val="506B7C43"/>
    <w:rsid w:val="507460A4"/>
    <w:rsid w:val="50924AE3"/>
    <w:rsid w:val="50942CF5"/>
    <w:rsid w:val="5094445D"/>
    <w:rsid w:val="509838F7"/>
    <w:rsid w:val="50985DED"/>
    <w:rsid w:val="509F2F94"/>
    <w:rsid w:val="50A23A1E"/>
    <w:rsid w:val="50B57EA9"/>
    <w:rsid w:val="50B6453F"/>
    <w:rsid w:val="50BC2B26"/>
    <w:rsid w:val="50BD2B55"/>
    <w:rsid w:val="50BE1984"/>
    <w:rsid w:val="50C74763"/>
    <w:rsid w:val="50D141C6"/>
    <w:rsid w:val="50D650BC"/>
    <w:rsid w:val="50D94FDD"/>
    <w:rsid w:val="50DD2090"/>
    <w:rsid w:val="50E0336A"/>
    <w:rsid w:val="50E84DEF"/>
    <w:rsid w:val="50F004EF"/>
    <w:rsid w:val="50F115EA"/>
    <w:rsid w:val="50F72C9C"/>
    <w:rsid w:val="50FC0DB6"/>
    <w:rsid w:val="510944D7"/>
    <w:rsid w:val="51142088"/>
    <w:rsid w:val="511A58F1"/>
    <w:rsid w:val="511F2007"/>
    <w:rsid w:val="51271E2F"/>
    <w:rsid w:val="51342CAA"/>
    <w:rsid w:val="51406A38"/>
    <w:rsid w:val="514829E3"/>
    <w:rsid w:val="514A09AC"/>
    <w:rsid w:val="514B4E4E"/>
    <w:rsid w:val="514C4574"/>
    <w:rsid w:val="515A0D73"/>
    <w:rsid w:val="516052CE"/>
    <w:rsid w:val="516578E1"/>
    <w:rsid w:val="51874608"/>
    <w:rsid w:val="518B234A"/>
    <w:rsid w:val="51A27E07"/>
    <w:rsid w:val="51A74130"/>
    <w:rsid w:val="51B475E9"/>
    <w:rsid w:val="51CB2747"/>
    <w:rsid w:val="51D11D27"/>
    <w:rsid w:val="51D135DE"/>
    <w:rsid w:val="51F65295"/>
    <w:rsid w:val="51FC6DA4"/>
    <w:rsid w:val="51FD3DB6"/>
    <w:rsid w:val="520C3BB6"/>
    <w:rsid w:val="52252174"/>
    <w:rsid w:val="52293911"/>
    <w:rsid w:val="52295AE6"/>
    <w:rsid w:val="522D0E7F"/>
    <w:rsid w:val="523440C6"/>
    <w:rsid w:val="52376072"/>
    <w:rsid w:val="523E4D62"/>
    <w:rsid w:val="524D13AE"/>
    <w:rsid w:val="525402A0"/>
    <w:rsid w:val="526A01B2"/>
    <w:rsid w:val="52856670"/>
    <w:rsid w:val="52903990"/>
    <w:rsid w:val="52AA2CA4"/>
    <w:rsid w:val="52BF5C92"/>
    <w:rsid w:val="52C2167A"/>
    <w:rsid w:val="52C33D66"/>
    <w:rsid w:val="52C7794C"/>
    <w:rsid w:val="52D279CD"/>
    <w:rsid w:val="52D32ADF"/>
    <w:rsid w:val="52E45ACB"/>
    <w:rsid w:val="52F47AFB"/>
    <w:rsid w:val="53035F10"/>
    <w:rsid w:val="53071B37"/>
    <w:rsid w:val="530A5973"/>
    <w:rsid w:val="53122BC2"/>
    <w:rsid w:val="531348FB"/>
    <w:rsid w:val="531A77B9"/>
    <w:rsid w:val="532225F8"/>
    <w:rsid w:val="53275D3D"/>
    <w:rsid w:val="53285977"/>
    <w:rsid w:val="533354CF"/>
    <w:rsid w:val="53346B96"/>
    <w:rsid w:val="535D5DC8"/>
    <w:rsid w:val="537A5743"/>
    <w:rsid w:val="537D2360"/>
    <w:rsid w:val="53811E50"/>
    <w:rsid w:val="53980367"/>
    <w:rsid w:val="53980D4F"/>
    <w:rsid w:val="53B13BBE"/>
    <w:rsid w:val="53B22465"/>
    <w:rsid w:val="53B72F65"/>
    <w:rsid w:val="53BE3989"/>
    <w:rsid w:val="53C02C55"/>
    <w:rsid w:val="53D83751"/>
    <w:rsid w:val="53E2021C"/>
    <w:rsid w:val="53E422B2"/>
    <w:rsid w:val="53E61ABA"/>
    <w:rsid w:val="53EE4E13"/>
    <w:rsid w:val="53FD2AC2"/>
    <w:rsid w:val="5409404E"/>
    <w:rsid w:val="54112BD1"/>
    <w:rsid w:val="54134B75"/>
    <w:rsid w:val="54164746"/>
    <w:rsid w:val="54224729"/>
    <w:rsid w:val="54280325"/>
    <w:rsid w:val="542E2ADC"/>
    <w:rsid w:val="543341B9"/>
    <w:rsid w:val="543E18F6"/>
    <w:rsid w:val="544B7F7E"/>
    <w:rsid w:val="54501D22"/>
    <w:rsid w:val="546146EB"/>
    <w:rsid w:val="54680D66"/>
    <w:rsid w:val="54685AA1"/>
    <w:rsid w:val="54730639"/>
    <w:rsid w:val="54776BB6"/>
    <w:rsid w:val="547D06FB"/>
    <w:rsid w:val="547D14B1"/>
    <w:rsid w:val="54857DDB"/>
    <w:rsid w:val="54877DC4"/>
    <w:rsid w:val="548C678B"/>
    <w:rsid w:val="548D0188"/>
    <w:rsid w:val="54905199"/>
    <w:rsid w:val="54914216"/>
    <w:rsid w:val="549273A9"/>
    <w:rsid w:val="549405C7"/>
    <w:rsid w:val="549D6C55"/>
    <w:rsid w:val="54A379AB"/>
    <w:rsid w:val="54A520AB"/>
    <w:rsid w:val="54A83213"/>
    <w:rsid w:val="54B17DA0"/>
    <w:rsid w:val="54D2203E"/>
    <w:rsid w:val="54D270A0"/>
    <w:rsid w:val="54DC4C6B"/>
    <w:rsid w:val="54E35FFA"/>
    <w:rsid w:val="54EF7DF9"/>
    <w:rsid w:val="54F2448F"/>
    <w:rsid w:val="54FE5852"/>
    <w:rsid w:val="550B2DC8"/>
    <w:rsid w:val="5516017D"/>
    <w:rsid w:val="551D59AF"/>
    <w:rsid w:val="55322ADD"/>
    <w:rsid w:val="55344AA7"/>
    <w:rsid w:val="554C32B2"/>
    <w:rsid w:val="55501E76"/>
    <w:rsid w:val="55705033"/>
    <w:rsid w:val="55731E3E"/>
    <w:rsid w:val="557E29D7"/>
    <w:rsid w:val="5587107B"/>
    <w:rsid w:val="5588094F"/>
    <w:rsid w:val="558A0EE7"/>
    <w:rsid w:val="558C5AE7"/>
    <w:rsid w:val="558F2195"/>
    <w:rsid w:val="55900035"/>
    <w:rsid w:val="55A25EB5"/>
    <w:rsid w:val="55A41C2D"/>
    <w:rsid w:val="55A51501"/>
    <w:rsid w:val="55AF2380"/>
    <w:rsid w:val="55AF798B"/>
    <w:rsid w:val="55B160F8"/>
    <w:rsid w:val="55C620FF"/>
    <w:rsid w:val="55ED4967"/>
    <w:rsid w:val="55F350C4"/>
    <w:rsid w:val="560C332E"/>
    <w:rsid w:val="56247722"/>
    <w:rsid w:val="562B64B3"/>
    <w:rsid w:val="56342FDD"/>
    <w:rsid w:val="56382375"/>
    <w:rsid w:val="56467B64"/>
    <w:rsid w:val="565626F9"/>
    <w:rsid w:val="565671A2"/>
    <w:rsid w:val="56685CA8"/>
    <w:rsid w:val="566B274A"/>
    <w:rsid w:val="566D0271"/>
    <w:rsid w:val="56740DC7"/>
    <w:rsid w:val="5677558B"/>
    <w:rsid w:val="56925F29"/>
    <w:rsid w:val="56A1616C"/>
    <w:rsid w:val="56A17F1A"/>
    <w:rsid w:val="56AA3219"/>
    <w:rsid w:val="56B7773E"/>
    <w:rsid w:val="56B91708"/>
    <w:rsid w:val="56CA038E"/>
    <w:rsid w:val="56D46FFC"/>
    <w:rsid w:val="56DE4C00"/>
    <w:rsid w:val="56FB3ACE"/>
    <w:rsid w:val="570847EE"/>
    <w:rsid w:val="57144B90"/>
    <w:rsid w:val="571B7CCD"/>
    <w:rsid w:val="571E77BD"/>
    <w:rsid w:val="572172AD"/>
    <w:rsid w:val="5732516C"/>
    <w:rsid w:val="573270B5"/>
    <w:rsid w:val="57331689"/>
    <w:rsid w:val="57340D8E"/>
    <w:rsid w:val="573B211D"/>
    <w:rsid w:val="573E39BB"/>
    <w:rsid w:val="574014E1"/>
    <w:rsid w:val="57443B56"/>
    <w:rsid w:val="575C2093"/>
    <w:rsid w:val="575F1390"/>
    <w:rsid w:val="57614844"/>
    <w:rsid w:val="576A00D2"/>
    <w:rsid w:val="576A530D"/>
    <w:rsid w:val="576D25B5"/>
    <w:rsid w:val="577A000D"/>
    <w:rsid w:val="578429F3"/>
    <w:rsid w:val="57923D07"/>
    <w:rsid w:val="57971A40"/>
    <w:rsid w:val="579E4D2D"/>
    <w:rsid w:val="57A24175"/>
    <w:rsid w:val="57B75717"/>
    <w:rsid w:val="57C470D2"/>
    <w:rsid w:val="57C77E19"/>
    <w:rsid w:val="57C87729"/>
    <w:rsid w:val="57CA488B"/>
    <w:rsid w:val="57CE5051"/>
    <w:rsid w:val="57DB47FB"/>
    <w:rsid w:val="57E9181D"/>
    <w:rsid w:val="580846BB"/>
    <w:rsid w:val="5816050F"/>
    <w:rsid w:val="58201313"/>
    <w:rsid w:val="58205F1A"/>
    <w:rsid w:val="582468CD"/>
    <w:rsid w:val="583074F9"/>
    <w:rsid w:val="583628E4"/>
    <w:rsid w:val="58382B00"/>
    <w:rsid w:val="584C2587"/>
    <w:rsid w:val="585127AA"/>
    <w:rsid w:val="58515970"/>
    <w:rsid w:val="585353A5"/>
    <w:rsid w:val="5855720E"/>
    <w:rsid w:val="58603D47"/>
    <w:rsid w:val="586666B0"/>
    <w:rsid w:val="589917F1"/>
    <w:rsid w:val="589A16F0"/>
    <w:rsid w:val="58A37B55"/>
    <w:rsid w:val="58A61818"/>
    <w:rsid w:val="58BB3CCE"/>
    <w:rsid w:val="58DE7204"/>
    <w:rsid w:val="58F5454D"/>
    <w:rsid w:val="59034EBC"/>
    <w:rsid w:val="590C6A66"/>
    <w:rsid w:val="59125866"/>
    <w:rsid w:val="5915352F"/>
    <w:rsid w:val="59246BE1"/>
    <w:rsid w:val="59304651"/>
    <w:rsid w:val="593C3382"/>
    <w:rsid w:val="593C3F2A"/>
    <w:rsid w:val="594352B9"/>
    <w:rsid w:val="59466D98"/>
    <w:rsid w:val="594856C1"/>
    <w:rsid w:val="59486EBB"/>
    <w:rsid w:val="59493AFE"/>
    <w:rsid w:val="594C38F9"/>
    <w:rsid w:val="594C4A1E"/>
    <w:rsid w:val="59567838"/>
    <w:rsid w:val="595A7F21"/>
    <w:rsid w:val="595F10E3"/>
    <w:rsid w:val="59700D18"/>
    <w:rsid w:val="5970491E"/>
    <w:rsid w:val="597304CA"/>
    <w:rsid w:val="597A0373"/>
    <w:rsid w:val="597C290B"/>
    <w:rsid w:val="598803B1"/>
    <w:rsid w:val="59A5117A"/>
    <w:rsid w:val="59A937D5"/>
    <w:rsid w:val="59C101B4"/>
    <w:rsid w:val="59D923BD"/>
    <w:rsid w:val="59DB746A"/>
    <w:rsid w:val="59F2154E"/>
    <w:rsid w:val="59F34F31"/>
    <w:rsid w:val="59F82547"/>
    <w:rsid w:val="59F9295E"/>
    <w:rsid w:val="59F9691A"/>
    <w:rsid w:val="5A012975"/>
    <w:rsid w:val="5A097A39"/>
    <w:rsid w:val="5A112448"/>
    <w:rsid w:val="5A1E417A"/>
    <w:rsid w:val="5A2D3B53"/>
    <w:rsid w:val="5A39156C"/>
    <w:rsid w:val="5A560E10"/>
    <w:rsid w:val="5A616802"/>
    <w:rsid w:val="5A6457FD"/>
    <w:rsid w:val="5A645A7F"/>
    <w:rsid w:val="5A7476F4"/>
    <w:rsid w:val="5A831ACB"/>
    <w:rsid w:val="5A867B53"/>
    <w:rsid w:val="5A873ECB"/>
    <w:rsid w:val="5A934A0F"/>
    <w:rsid w:val="5A957C98"/>
    <w:rsid w:val="5A9E6D6F"/>
    <w:rsid w:val="5AA24261"/>
    <w:rsid w:val="5AA955EF"/>
    <w:rsid w:val="5AAD3771"/>
    <w:rsid w:val="5AAD60EA"/>
    <w:rsid w:val="5AB314A4"/>
    <w:rsid w:val="5AB61166"/>
    <w:rsid w:val="5AB61DE0"/>
    <w:rsid w:val="5ADC3C17"/>
    <w:rsid w:val="5AF571A2"/>
    <w:rsid w:val="5AF6393C"/>
    <w:rsid w:val="5AF70A51"/>
    <w:rsid w:val="5AF80325"/>
    <w:rsid w:val="5AFC1BC3"/>
    <w:rsid w:val="5B072DB6"/>
    <w:rsid w:val="5B1433B1"/>
    <w:rsid w:val="5B233465"/>
    <w:rsid w:val="5B24216F"/>
    <w:rsid w:val="5B303F63"/>
    <w:rsid w:val="5B506B61"/>
    <w:rsid w:val="5B5F0F2E"/>
    <w:rsid w:val="5B5F5F31"/>
    <w:rsid w:val="5B6A7475"/>
    <w:rsid w:val="5B6B4F9B"/>
    <w:rsid w:val="5B6B796C"/>
    <w:rsid w:val="5B6F30EB"/>
    <w:rsid w:val="5B8A5421"/>
    <w:rsid w:val="5B935775"/>
    <w:rsid w:val="5B9808C1"/>
    <w:rsid w:val="5BB10CB2"/>
    <w:rsid w:val="5BC16A09"/>
    <w:rsid w:val="5BD91122"/>
    <w:rsid w:val="5BFD3CD1"/>
    <w:rsid w:val="5C012CC6"/>
    <w:rsid w:val="5C07081F"/>
    <w:rsid w:val="5C0C4088"/>
    <w:rsid w:val="5C142F3C"/>
    <w:rsid w:val="5C311D40"/>
    <w:rsid w:val="5C3A6E47"/>
    <w:rsid w:val="5C3B671B"/>
    <w:rsid w:val="5C503DE0"/>
    <w:rsid w:val="5C5435D1"/>
    <w:rsid w:val="5C5C5BA5"/>
    <w:rsid w:val="5C8C4702"/>
    <w:rsid w:val="5C927ACB"/>
    <w:rsid w:val="5C943DBC"/>
    <w:rsid w:val="5C964884"/>
    <w:rsid w:val="5C997625"/>
    <w:rsid w:val="5C9D1184"/>
    <w:rsid w:val="5CA57080"/>
    <w:rsid w:val="5CA77E21"/>
    <w:rsid w:val="5CB7760A"/>
    <w:rsid w:val="5CBB785C"/>
    <w:rsid w:val="5CC2508E"/>
    <w:rsid w:val="5CCD19E5"/>
    <w:rsid w:val="5CE23DAC"/>
    <w:rsid w:val="5CE73917"/>
    <w:rsid w:val="5CE86D48"/>
    <w:rsid w:val="5CFF1951"/>
    <w:rsid w:val="5D0A73AF"/>
    <w:rsid w:val="5D0B433F"/>
    <w:rsid w:val="5D0E312D"/>
    <w:rsid w:val="5D120F26"/>
    <w:rsid w:val="5D3D64C3"/>
    <w:rsid w:val="5D3E31E9"/>
    <w:rsid w:val="5D436E42"/>
    <w:rsid w:val="5D545A7D"/>
    <w:rsid w:val="5D63667B"/>
    <w:rsid w:val="5D6F2EDA"/>
    <w:rsid w:val="5D746389"/>
    <w:rsid w:val="5D783847"/>
    <w:rsid w:val="5D8B5480"/>
    <w:rsid w:val="5D9941C1"/>
    <w:rsid w:val="5DA92832"/>
    <w:rsid w:val="5DAE502B"/>
    <w:rsid w:val="5DB915F2"/>
    <w:rsid w:val="5DBC60F3"/>
    <w:rsid w:val="5DBE5856"/>
    <w:rsid w:val="5DCD5E1E"/>
    <w:rsid w:val="5DDA5440"/>
    <w:rsid w:val="5DDC7A8A"/>
    <w:rsid w:val="5DDD5947"/>
    <w:rsid w:val="5DDF393D"/>
    <w:rsid w:val="5DDF6E4E"/>
    <w:rsid w:val="5DEF1EB3"/>
    <w:rsid w:val="5DFA49E0"/>
    <w:rsid w:val="5DFC31B0"/>
    <w:rsid w:val="5E11349C"/>
    <w:rsid w:val="5E1C257C"/>
    <w:rsid w:val="5E1D0F80"/>
    <w:rsid w:val="5E224037"/>
    <w:rsid w:val="5E2D6537"/>
    <w:rsid w:val="5E3261DA"/>
    <w:rsid w:val="5E4C1080"/>
    <w:rsid w:val="5E4E1C8A"/>
    <w:rsid w:val="5E515014"/>
    <w:rsid w:val="5E532442"/>
    <w:rsid w:val="5E5D7A78"/>
    <w:rsid w:val="5E6006BB"/>
    <w:rsid w:val="5E6D4B86"/>
    <w:rsid w:val="5E736FCD"/>
    <w:rsid w:val="5E7423B8"/>
    <w:rsid w:val="5E8274BA"/>
    <w:rsid w:val="5E930A90"/>
    <w:rsid w:val="5E960581"/>
    <w:rsid w:val="5E9F11E3"/>
    <w:rsid w:val="5EA53C9A"/>
    <w:rsid w:val="5EBC7F37"/>
    <w:rsid w:val="5EBD3D5F"/>
    <w:rsid w:val="5EC53C83"/>
    <w:rsid w:val="5ED36C86"/>
    <w:rsid w:val="5EDA60B0"/>
    <w:rsid w:val="5EE35A57"/>
    <w:rsid w:val="5EFD5F0A"/>
    <w:rsid w:val="5F021772"/>
    <w:rsid w:val="5F1645A7"/>
    <w:rsid w:val="5F1C2834"/>
    <w:rsid w:val="5F21609C"/>
    <w:rsid w:val="5F2636B2"/>
    <w:rsid w:val="5F2C50FF"/>
    <w:rsid w:val="5F465B03"/>
    <w:rsid w:val="5F50072F"/>
    <w:rsid w:val="5F577D10"/>
    <w:rsid w:val="5F5A335C"/>
    <w:rsid w:val="5F61040E"/>
    <w:rsid w:val="5F6979AC"/>
    <w:rsid w:val="5F6A54DD"/>
    <w:rsid w:val="5F7C32D2"/>
    <w:rsid w:val="5F8108E9"/>
    <w:rsid w:val="5F815969"/>
    <w:rsid w:val="5F887EC9"/>
    <w:rsid w:val="5F8B4FA7"/>
    <w:rsid w:val="5F9571F8"/>
    <w:rsid w:val="5F9B72D1"/>
    <w:rsid w:val="5FAB005C"/>
    <w:rsid w:val="5FAB0A44"/>
    <w:rsid w:val="5FB34738"/>
    <w:rsid w:val="5FB82D7C"/>
    <w:rsid w:val="5FB95E1C"/>
    <w:rsid w:val="5FBE4BB4"/>
    <w:rsid w:val="5FC85F82"/>
    <w:rsid w:val="5FCB3FE5"/>
    <w:rsid w:val="5FE33352"/>
    <w:rsid w:val="5FED772C"/>
    <w:rsid w:val="5FF97EAE"/>
    <w:rsid w:val="5FFC0086"/>
    <w:rsid w:val="600C2352"/>
    <w:rsid w:val="600C5381"/>
    <w:rsid w:val="60155C27"/>
    <w:rsid w:val="60162D11"/>
    <w:rsid w:val="601A6070"/>
    <w:rsid w:val="60226F8B"/>
    <w:rsid w:val="6025591D"/>
    <w:rsid w:val="60477ABF"/>
    <w:rsid w:val="604B06AE"/>
    <w:rsid w:val="60521762"/>
    <w:rsid w:val="60526566"/>
    <w:rsid w:val="60575E97"/>
    <w:rsid w:val="605F72F5"/>
    <w:rsid w:val="6062696C"/>
    <w:rsid w:val="606E3EB4"/>
    <w:rsid w:val="60765F74"/>
    <w:rsid w:val="607F756F"/>
    <w:rsid w:val="60822B6A"/>
    <w:rsid w:val="608508AD"/>
    <w:rsid w:val="608B2761"/>
    <w:rsid w:val="608D7B10"/>
    <w:rsid w:val="60982996"/>
    <w:rsid w:val="60C53D01"/>
    <w:rsid w:val="60C9018D"/>
    <w:rsid w:val="60D96503"/>
    <w:rsid w:val="61012C93"/>
    <w:rsid w:val="61053FC5"/>
    <w:rsid w:val="610C088E"/>
    <w:rsid w:val="612F7AA8"/>
    <w:rsid w:val="613B0F6B"/>
    <w:rsid w:val="614A03E6"/>
    <w:rsid w:val="61502C69"/>
    <w:rsid w:val="61531A50"/>
    <w:rsid w:val="61532201"/>
    <w:rsid w:val="61651210"/>
    <w:rsid w:val="61666018"/>
    <w:rsid w:val="616B46BB"/>
    <w:rsid w:val="617B6EE4"/>
    <w:rsid w:val="619B5D77"/>
    <w:rsid w:val="61AF3E33"/>
    <w:rsid w:val="61B10243"/>
    <w:rsid w:val="61BB2DD9"/>
    <w:rsid w:val="61C00B2F"/>
    <w:rsid w:val="61C6117D"/>
    <w:rsid w:val="61DD1B9A"/>
    <w:rsid w:val="61E136F6"/>
    <w:rsid w:val="61F323CC"/>
    <w:rsid w:val="61F4426B"/>
    <w:rsid w:val="61F83805"/>
    <w:rsid w:val="62022776"/>
    <w:rsid w:val="62083BCC"/>
    <w:rsid w:val="621F43E9"/>
    <w:rsid w:val="6223037D"/>
    <w:rsid w:val="62256C85"/>
    <w:rsid w:val="622B1E20"/>
    <w:rsid w:val="62574D95"/>
    <w:rsid w:val="62586747"/>
    <w:rsid w:val="626C60B7"/>
    <w:rsid w:val="627325F5"/>
    <w:rsid w:val="62746498"/>
    <w:rsid w:val="6290313E"/>
    <w:rsid w:val="62982A5C"/>
    <w:rsid w:val="629932AD"/>
    <w:rsid w:val="62A36DC8"/>
    <w:rsid w:val="62A41769"/>
    <w:rsid w:val="62B86D17"/>
    <w:rsid w:val="62BE1E54"/>
    <w:rsid w:val="62CB6D60"/>
    <w:rsid w:val="62F154C5"/>
    <w:rsid w:val="62F45876"/>
    <w:rsid w:val="62FD0A5D"/>
    <w:rsid w:val="630831EC"/>
    <w:rsid w:val="63162338"/>
    <w:rsid w:val="63184704"/>
    <w:rsid w:val="632036E4"/>
    <w:rsid w:val="63232EB3"/>
    <w:rsid w:val="63267478"/>
    <w:rsid w:val="633D315E"/>
    <w:rsid w:val="63466965"/>
    <w:rsid w:val="634F2F3D"/>
    <w:rsid w:val="63517786"/>
    <w:rsid w:val="63576530"/>
    <w:rsid w:val="63660521"/>
    <w:rsid w:val="636B5B38"/>
    <w:rsid w:val="637052D7"/>
    <w:rsid w:val="637D586B"/>
    <w:rsid w:val="63831B10"/>
    <w:rsid w:val="6388739F"/>
    <w:rsid w:val="638931FB"/>
    <w:rsid w:val="63954DAA"/>
    <w:rsid w:val="63AB1A91"/>
    <w:rsid w:val="63B76FCF"/>
    <w:rsid w:val="63BC1944"/>
    <w:rsid w:val="63C62C3C"/>
    <w:rsid w:val="63C74AA3"/>
    <w:rsid w:val="63D87748"/>
    <w:rsid w:val="63DE2EEF"/>
    <w:rsid w:val="63E94CAF"/>
    <w:rsid w:val="63F16145"/>
    <w:rsid w:val="63F518A5"/>
    <w:rsid w:val="64024CFF"/>
    <w:rsid w:val="64095786"/>
    <w:rsid w:val="640F6E0B"/>
    <w:rsid w:val="64113BA1"/>
    <w:rsid w:val="64156999"/>
    <w:rsid w:val="641D22DD"/>
    <w:rsid w:val="642108EC"/>
    <w:rsid w:val="64306CAD"/>
    <w:rsid w:val="6445580E"/>
    <w:rsid w:val="644A1BF1"/>
    <w:rsid w:val="645B3151"/>
    <w:rsid w:val="64616F3B"/>
    <w:rsid w:val="646A170C"/>
    <w:rsid w:val="646B1B68"/>
    <w:rsid w:val="646C6303"/>
    <w:rsid w:val="64701038"/>
    <w:rsid w:val="647629E6"/>
    <w:rsid w:val="647948A0"/>
    <w:rsid w:val="64797A3F"/>
    <w:rsid w:val="64815AEE"/>
    <w:rsid w:val="64885DC6"/>
    <w:rsid w:val="648937A8"/>
    <w:rsid w:val="648B1BA9"/>
    <w:rsid w:val="648D0F64"/>
    <w:rsid w:val="649449E8"/>
    <w:rsid w:val="649662EA"/>
    <w:rsid w:val="649D5D6D"/>
    <w:rsid w:val="64A9391A"/>
    <w:rsid w:val="64BD6867"/>
    <w:rsid w:val="64C80D68"/>
    <w:rsid w:val="64D77B16"/>
    <w:rsid w:val="64DE4800"/>
    <w:rsid w:val="64F1465A"/>
    <w:rsid w:val="64FD4EB5"/>
    <w:rsid w:val="6501677B"/>
    <w:rsid w:val="650A5434"/>
    <w:rsid w:val="650A75D2"/>
    <w:rsid w:val="651B17E0"/>
    <w:rsid w:val="651E27DC"/>
    <w:rsid w:val="652F0DE7"/>
    <w:rsid w:val="654725D5"/>
    <w:rsid w:val="65570D94"/>
    <w:rsid w:val="65574C16"/>
    <w:rsid w:val="656F7088"/>
    <w:rsid w:val="65744A4C"/>
    <w:rsid w:val="657A4758"/>
    <w:rsid w:val="657A6506"/>
    <w:rsid w:val="65834ED7"/>
    <w:rsid w:val="65927DA1"/>
    <w:rsid w:val="6593581A"/>
    <w:rsid w:val="65B23EF2"/>
    <w:rsid w:val="65B65064"/>
    <w:rsid w:val="65BC5BDE"/>
    <w:rsid w:val="65BF216B"/>
    <w:rsid w:val="65CC6636"/>
    <w:rsid w:val="65D3678B"/>
    <w:rsid w:val="65DB69B9"/>
    <w:rsid w:val="65E142CF"/>
    <w:rsid w:val="65EB2F60"/>
    <w:rsid w:val="65F16DEF"/>
    <w:rsid w:val="65FF5B93"/>
    <w:rsid w:val="66081715"/>
    <w:rsid w:val="661B00EA"/>
    <w:rsid w:val="661D360B"/>
    <w:rsid w:val="661F4E41"/>
    <w:rsid w:val="664352B9"/>
    <w:rsid w:val="66523C3F"/>
    <w:rsid w:val="665C126F"/>
    <w:rsid w:val="666B1717"/>
    <w:rsid w:val="66805D9E"/>
    <w:rsid w:val="66820F47"/>
    <w:rsid w:val="668A782A"/>
    <w:rsid w:val="66AC710E"/>
    <w:rsid w:val="66B07CC1"/>
    <w:rsid w:val="66B14B24"/>
    <w:rsid w:val="66B27D18"/>
    <w:rsid w:val="66B912B0"/>
    <w:rsid w:val="66C67529"/>
    <w:rsid w:val="66C80429"/>
    <w:rsid w:val="66CE5F90"/>
    <w:rsid w:val="66D1442C"/>
    <w:rsid w:val="66D47E7F"/>
    <w:rsid w:val="66D53B8A"/>
    <w:rsid w:val="66D64E5B"/>
    <w:rsid w:val="66DD089D"/>
    <w:rsid w:val="66EE6EC1"/>
    <w:rsid w:val="66F0016C"/>
    <w:rsid w:val="66FA479C"/>
    <w:rsid w:val="66FB2BD0"/>
    <w:rsid w:val="66FC2971"/>
    <w:rsid w:val="670008EB"/>
    <w:rsid w:val="6703252B"/>
    <w:rsid w:val="671F1859"/>
    <w:rsid w:val="67262B05"/>
    <w:rsid w:val="674E513F"/>
    <w:rsid w:val="67610E75"/>
    <w:rsid w:val="676F7BC1"/>
    <w:rsid w:val="677178CC"/>
    <w:rsid w:val="677977BA"/>
    <w:rsid w:val="678966A9"/>
    <w:rsid w:val="678A0557"/>
    <w:rsid w:val="6796514D"/>
    <w:rsid w:val="679D31F9"/>
    <w:rsid w:val="679D3BF4"/>
    <w:rsid w:val="67B57CC9"/>
    <w:rsid w:val="67E071EA"/>
    <w:rsid w:val="67E97887"/>
    <w:rsid w:val="67E97973"/>
    <w:rsid w:val="67FA392E"/>
    <w:rsid w:val="67FB3202"/>
    <w:rsid w:val="67FC4971"/>
    <w:rsid w:val="68120AF8"/>
    <w:rsid w:val="68150768"/>
    <w:rsid w:val="68164CDF"/>
    <w:rsid w:val="681F3E12"/>
    <w:rsid w:val="68221BAF"/>
    <w:rsid w:val="682D62D9"/>
    <w:rsid w:val="68407C19"/>
    <w:rsid w:val="685143BC"/>
    <w:rsid w:val="68542A0A"/>
    <w:rsid w:val="68555296"/>
    <w:rsid w:val="686139AD"/>
    <w:rsid w:val="686C1E80"/>
    <w:rsid w:val="687513EA"/>
    <w:rsid w:val="687B1504"/>
    <w:rsid w:val="689079C3"/>
    <w:rsid w:val="6892679C"/>
    <w:rsid w:val="689773CF"/>
    <w:rsid w:val="68BB30BE"/>
    <w:rsid w:val="68C01904"/>
    <w:rsid w:val="68CF0917"/>
    <w:rsid w:val="68D56910"/>
    <w:rsid w:val="68DB3760"/>
    <w:rsid w:val="68E13ED4"/>
    <w:rsid w:val="68EA05E8"/>
    <w:rsid w:val="68EF70C5"/>
    <w:rsid w:val="68F22D9F"/>
    <w:rsid w:val="69004F74"/>
    <w:rsid w:val="690507DD"/>
    <w:rsid w:val="69162C86"/>
    <w:rsid w:val="69165641"/>
    <w:rsid w:val="69196036"/>
    <w:rsid w:val="691B0000"/>
    <w:rsid w:val="69212D91"/>
    <w:rsid w:val="69214083"/>
    <w:rsid w:val="692757B4"/>
    <w:rsid w:val="69456B9A"/>
    <w:rsid w:val="694766FF"/>
    <w:rsid w:val="69481344"/>
    <w:rsid w:val="695700E3"/>
    <w:rsid w:val="696F333A"/>
    <w:rsid w:val="697C146C"/>
    <w:rsid w:val="6980516E"/>
    <w:rsid w:val="698735C3"/>
    <w:rsid w:val="698B51FD"/>
    <w:rsid w:val="69944F4D"/>
    <w:rsid w:val="69960468"/>
    <w:rsid w:val="69A109AD"/>
    <w:rsid w:val="69AE677E"/>
    <w:rsid w:val="69BE5A26"/>
    <w:rsid w:val="69CE55F7"/>
    <w:rsid w:val="69D5796F"/>
    <w:rsid w:val="69DE3A33"/>
    <w:rsid w:val="69DF102E"/>
    <w:rsid w:val="69F101EA"/>
    <w:rsid w:val="69F448E4"/>
    <w:rsid w:val="6A090874"/>
    <w:rsid w:val="6A0F6D29"/>
    <w:rsid w:val="6A1E4A89"/>
    <w:rsid w:val="6A206086"/>
    <w:rsid w:val="6A3C6480"/>
    <w:rsid w:val="6A3F0B90"/>
    <w:rsid w:val="6A3F71AB"/>
    <w:rsid w:val="6A407F9F"/>
    <w:rsid w:val="6A484E25"/>
    <w:rsid w:val="6A4D5F32"/>
    <w:rsid w:val="6A4F30DD"/>
    <w:rsid w:val="6A5B49D5"/>
    <w:rsid w:val="6A5B510D"/>
    <w:rsid w:val="6A5D65D9"/>
    <w:rsid w:val="6A5F3F1C"/>
    <w:rsid w:val="6A6D488B"/>
    <w:rsid w:val="6A722F0B"/>
    <w:rsid w:val="6A7A4D5B"/>
    <w:rsid w:val="6A7F636D"/>
    <w:rsid w:val="6A8641CC"/>
    <w:rsid w:val="6A881C38"/>
    <w:rsid w:val="6A9F256B"/>
    <w:rsid w:val="6AC034F3"/>
    <w:rsid w:val="6AC92749"/>
    <w:rsid w:val="6AC96987"/>
    <w:rsid w:val="6ACF15BF"/>
    <w:rsid w:val="6AD42C61"/>
    <w:rsid w:val="6ADD7329"/>
    <w:rsid w:val="6AE14092"/>
    <w:rsid w:val="6AEA323D"/>
    <w:rsid w:val="6AF07997"/>
    <w:rsid w:val="6AF5032D"/>
    <w:rsid w:val="6AFB2812"/>
    <w:rsid w:val="6AFF182D"/>
    <w:rsid w:val="6B016D82"/>
    <w:rsid w:val="6B032C8C"/>
    <w:rsid w:val="6B0845B4"/>
    <w:rsid w:val="6B3569BE"/>
    <w:rsid w:val="6B3A1CE8"/>
    <w:rsid w:val="6B3E4E41"/>
    <w:rsid w:val="6B4D49EF"/>
    <w:rsid w:val="6B550B6B"/>
    <w:rsid w:val="6B565CD0"/>
    <w:rsid w:val="6B6D4417"/>
    <w:rsid w:val="6B7022D0"/>
    <w:rsid w:val="6B7B5422"/>
    <w:rsid w:val="6B852192"/>
    <w:rsid w:val="6B925A32"/>
    <w:rsid w:val="6B9B7D95"/>
    <w:rsid w:val="6B9C4F5E"/>
    <w:rsid w:val="6BA83728"/>
    <w:rsid w:val="6BAC4113"/>
    <w:rsid w:val="6BB67B6C"/>
    <w:rsid w:val="6BE02E3B"/>
    <w:rsid w:val="6BE13B5E"/>
    <w:rsid w:val="6BE31674"/>
    <w:rsid w:val="6BE32942"/>
    <w:rsid w:val="6BE852C7"/>
    <w:rsid w:val="6BE95EA9"/>
    <w:rsid w:val="6BEA6094"/>
    <w:rsid w:val="6BEF4116"/>
    <w:rsid w:val="6BF30DC0"/>
    <w:rsid w:val="6BFA214F"/>
    <w:rsid w:val="6BFB1A23"/>
    <w:rsid w:val="6C114575"/>
    <w:rsid w:val="6C1325D3"/>
    <w:rsid w:val="6C172D01"/>
    <w:rsid w:val="6C184383"/>
    <w:rsid w:val="6C1C22B4"/>
    <w:rsid w:val="6C32337D"/>
    <w:rsid w:val="6C3E2214"/>
    <w:rsid w:val="6C4D48CD"/>
    <w:rsid w:val="6C635F46"/>
    <w:rsid w:val="6C8202CD"/>
    <w:rsid w:val="6C875645"/>
    <w:rsid w:val="6C89702F"/>
    <w:rsid w:val="6C8B724B"/>
    <w:rsid w:val="6C961621"/>
    <w:rsid w:val="6C9D5038"/>
    <w:rsid w:val="6CBB7DE1"/>
    <w:rsid w:val="6CC445CB"/>
    <w:rsid w:val="6CC47E5A"/>
    <w:rsid w:val="6CD042ED"/>
    <w:rsid w:val="6CDF30F3"/>
    <w:rsid w:val="6CE8573C"/>
    <w:rsid w:val="6CF01775"/>
    <w:rsid w:val="6CF86DB4"/>
    <w:rsid w:val="6CFB62C0"/>
    <w:rsid w:val="6D026DE8"/>
    <w:rsid w:val="6D0316B2"/>
    <w:rsid w:val="6D036DE1"/>
    <w:rsid w:val="6D090AE2"/>
    <w:rsid w:val="6D0E1321"/>
    <w:rsid w:val="6D104BE0"/>
    <w:rsid w:val="6D132371"/>
    <w:rsid w:val="6D1B450F"/>
    <w:rsid w:val="6D2D29AD"/>
    <w:rsid w:val="6D2D3E5E"/>
    <w:rsid w:val="6D396CA7"/>
    <w:rsid w:val="6D3B47CD"/>
    <w:rsid w:val="6D3F3B91"/>
    <w:rsid w:val="6D487B73"/>
    <w:rsid w:val="6D4B1E5A"/>
    <w:rsid w:val="6D5E70E9"/>
    <w:rsid w:val="6D6729D8"/>
    <w:rsid w:val="6D6E09F2"/>
    <w:rsid w:val="6D71561E"/>
    <w:rsid w:val="6D836174"/>
    <w:rsid w:val="6D852386"/>
    <w:rsid w:val="6D887DB6"/>
    <w:rsid w:val="6D920165"/>
    <w:rsid w:val="6D9E02E5"/>
    <w:rsid w:val="6DAE4919"/>
    <w:rsid w:val="6DB66549"/>
    <w:rsid w:val="6DB91B96"/>
    <w:rsid w:val="6DBD67AE"/>
    <w:rsid w:val="6DDE1B84"/>
    <w:rsid w:val="6DF453C2"/>
    <w:rsid w:val="6DFF1C9E"/>
    <w:rsid w:val="6E103CBF"/>
    <w:rsid w:val="6E3363CE"/>
    <w:rsid w:val="6E393DF2"/>
    <w:rsid w:val="6E3C316F"/>
    <w:rsid w:val="6E456275"/>
    <w:rsid w:val="6E475DDD"/>
    <w:rsid w:val="6E4A0A40"/>
    <w:rsid w:val="6E4E1C3F"/>
    <w:rsid w:val="6E4E36BD"/>
    <w:rsid w:val="6E6127F4"/>
    <w:rsid w:val="6E631ECC"/>
    <w:rsid w:val="6E66587A"/>
    <w:rsid w:val="6E7A0642"/>
    <w:rsid w:val="6E843F52"/>
    <w:rsid w:val="6E880670"/>
    <w:rsid w:val="6E985C4F"/>
    <w:rsid w:val="6EBD7D11"/>
    <w:rsid w:val="6EC002E5"/>
    <w:rsid w:val="6EC46A44"/>
    <w:rsid w:val="6EC64ECD"/>
    <w:rsid w:val="6ECD2CED"/>
    <w:rsid w:val="6ED66BFA"/>
    <w:rsid w:val="6ED722D3"/>
    <w:rsid w:val="6ED76777"/>
    <w:rsid w:val="6EDA1DC4"/>
    <w:rsid w:val="6EE1422E"/>
    <w:rsid w:val="6F1743AC"/>
    <w:rsid w:val="6F2B4C6D"/>
    <w:rsid w:val="6F5C1867"/>
    <w:rsid w:val="6F5C3F48"/>
    <w:rsid w:val="6F61462B"/>
    <w:rsid w:val="6F6D6714"/>
    <w:rsid w:val="6F7C2E7B"/>
    <w:rsid w:val="6F8C57B4"/>
    <w:rsid w:val="6F9C2017"/>
    <w:rsid w:val="6F9F13EF"/>
    <w:rsid w:val="6FB62831"/>
    <w:rsid w:val="6FC2450B"/>
    <w:rsid w:val="6FC36CFC"/>
    <w:rsid w:val="6FCA64CD"/>
    <w:rsid w:val="6FD0391C"/>
    <w:rsid w:val="6FD20CED"/>
    <w:rsid w:val="6FE112C4"/>
    <w:rsid w:val="6FF069FB"/>
    <w:rsid w:val="6FF375E1"/>
    <w:rsid w:val="6FFB0619"/>
    <w:rsid w:val="6FFD7D02"/>
    <w:rsid w:val="70020E6A"/>
    <w:rsid w:val="700A0487"/>
    <w:rsid w:val="701A60AC"/>
    <w:rsid w:val="701A70E6"/>
    <w:rsid w:val="702149D3"/>
    <w:rsid w:val="7021684B"/>
    <w:rsid w:val="70217D0F"/>
    <w:rsid w:val="70233030"/>
    <w:rsid w:val="702B7530"/>
    <w:rsid w:val="70413A40"/>
    <w:rsid w:val="704E4817"/>
    <w:rsid w:val="7056241A"/>
    <w:rsid w:val="70613296"/>
    <w:rsid w:val="707B2CB1"/>
    <w:rsid w:val="707B3132"/>
    <w:rsid w:val="708F6BDE"/>
    <w:rsid w:val="70952588"/>
    <w:rsid w:val="70A02B99"/>
    <w:rsid w:val="70A34833"/>
    <w:rsid w:val="70BE0CFD"/>
    <w:rsid w:val="70D34D1C"/>
    <w:rsid w:val="70D56048"/>
    <w:rsid w:val="70DA3248"/>
    <w:rsid w:val="70EB67C6"/>
    <w:rsid w:val="71027F8C"/>
    <w:rsid w:val="71155335"/>
    <w:rsid w:val="7117773C"/>
    <w:rsid w:val="712A4901"/>
    <w:rsid w:val="712D744C"/>
    <w:rsid w:val="71391F94"/>
    <w:rsid w:val="714E7A84"/>
    <w:rsid w:val="71542301"/>
    <w:rsid w:val="715C7408"/>
    <w:rsid w:val="715D7335"/>
    <w:rsid w:val="71705DEE"/>
    <w:rsid w:val="717159EA"/>
    <w:rsid w:val="71763E5A"/>
    <w:rsid w:val="71777F8A"/>
    <w:rsid w:val="71810C1C"/>
    <w:rsid w:val="7185070D"/>
    <w:rsid w:val="71922E29"/>
    <w:rsid w:val="719340CC"/>
    <w:rsid w:val="71950224"/>
    <w:rsid w:val="71956476"/>
    <w:rsid w:val="719E465F"/>
    <w:rsid w:val="71A412EF"/>
    <w:rsid w:val="71B106B0"/>
    <w:rsid w:val="71B61A42"/>
    <w:rsid w:val="71BB267E"/>
    <w:rsid w:val="71BC1C54"/>
    <w:rsid w:val="71C32243"/>
    <w:rsid w:val="71C54FAD"/>
    <w:rsid w:val="71D94178"/>
    <w:rsid w:val="71E258E0"/>
    <w:rsid w:val="71E450CA"/>
    <w:rsid w:val="71EA7F5E"/>
    <w:rsid w:val="71EC42E8"/>
    <w:rsid w:val="71EF202A"/>
    <w:rsid w:val="71F773F9"/>
    <w:rsid w:val="71FE226D"/>
    <w:rsid w:val="720723CB"/>
    <w:rsid w:val="720C6738"/>
    <w:rsid w:val="72137E38"/>
    <w:rsid w:val="721970A7"/>
    <w:rsid w:val="721F7D69"/>
    <w:rsid w:val="7225336C"/>
    <w:rsid w:val="722C5F6E"/>
    <w:rsid w:val="72374923"/>
    <w:rsid w:val="724B68D9"/>
    <w:rsid w:val="725E62FA"/>
    <w:rsid w:val="725F6779"/>
    <w:rsid w:val="72860473"/>
    <w:rsid w:val="728C686A"/>
    <w:rsid w:val="7299364D"/>
    <w:rsid w:val="72C16C93"/>
    <w:rsid w:val="72D336FA"/>
    <w:rsid w:val="72D66A82"/>
    <w:rsid w:val="72D67597"/>
    <w:rsid w:val="72E43D31"/>
    <w:rsid w:val="72EE22E1"/>
    <w:rsid w:val="72F0605A"/>
    <w:rsid w:val="72FF6E9B"/>
    <w:rsid w:val="73027148"/>
    <w:rsid w:val="7305147C"/>
    <w:rsid w:val="731A30F8"/>
    <w:rsid w:val="733221CE"/>
    <w:rsid w:val="733A7EE8"/>
    <w:rsid w:val="735A55D3"/>
    <w:rsid w:val="73621B80"/>
    <w:rsid w:val="7375174D"/>
    <w:rsid w:val="73795D83"/>
    <w:rsid w:val="73850D73"/>
    <w:rsid w:val="738B56FD"/>
    <w:rsid w:val="739F2E93"/>
    <w:rsid w:val="73A60FE9"/>
    <w:rsid w:val="73AA6208"/>
    <w:rsid w:val="73C06788"/>
    <w:rsid w:val="73DC213A"/>
    <w:rsid w:val="73DE1B70"/>
    <w:rsid w:val="73F27BAF"/>
    <w:rsid w:val="73FB6A64"/>
    <w:rsid w:val="73FF03C6"/>
    <w:rsid w:val="74001F87"/>
    <w:rsid w:val="74073A63"/>
    <w:rsid w:val="741378E4"/>
    <w:rsid w:val="7416564C"/>
    <w:rsid w:val="741C4C2C"/>
    <w:rsid w:val="741E09A4"/>
    <w:rsid w:val="743138C9"/>
    <w:rsid w:val="74393A30"/>
    <w:rsid w:val="74432CA1"/>
    <w:rsid w:val="74454183"/>
    <w:rsid w:val="74493C73"/>
    <w:rsid w:val="74497E8D"/>
    <w:rsid w:val="744F70D5"/>
    <w:rsid w:val="7468055C"/>
    <w:rsid w:val="746B1062"/>
    <w:rsid w:val="746C3601"/>
    <w:rsid w:val="74957A1D"/>
    <w:rsid w:val="74976F8C"/>
    <w:rsid w:val="749C28D6"/>
    <w:rsid w:val="74AB66DC"/>
    <w:rsid w:val="74AC2DBE"/>
    <w:rsid w:val="74B4279D"/>
    <w:rsid w:val="74B44E65"/>
    <w:rsid w:val="74C57CD7"/>
    <w:rsid w:val="74C959EF"/>
    <w:rsid w:val="74CE5F27"/>
    <w:rsid w:val="74D226D8"/>
    <w:rsid w:val="74D951DD"/>
    <w:rsid w:val="74DB2B99"/>
    <w:rsid w:val="74EC53F9"/>
    <w:rsid w:val="74F273DA"/>
    <w:rsid w:val="74F600B5"/>
    <w:rsid w:val="75102AF5"/>
    <w:rsid w:val="751328C1"/>
    <w:rsid w:val="751955D7"/>
    <w:rsid w:val="751C1B98"/>
    <w:rsid w:val="752B3379"/>
    <w:rsid w:val="753F1C14"/>
    <w:rsid w:val="754B45FC"/>
    <w:rsid w:val="754C4FE3"/>
    <w:rsid w:val="755D3FA7"/>
    <w:rsid w:val="75662603"/>
    <w:rsid w:val="75780005"/>
    <w:rsid w:val="75790588"/>
    <w:rsid w:val="75BA7DC9"/>
    <w:rsid w:val="75C158E1"/>
    <w:rsid w:val="75F8173D"/>
    <w:rsid w:val="75FB13BD"/>
    <w:rsid w:val="75FE15A4"/>
    <w:rsid w:val="76087EFE"/>
    <w:rsid w:val="76242149"/>
    <w:rsid w:val="762F3987"/>
    <w:rsid w:val="762F4303"/>
    <w:rsid w:val="763146BA"/>
    <w:rsid w:val="763149BF"/>
    <w:rsid w:val="763C17CD"/>
    <w:rsid w:val="763E70DC"/>
    <w:rsid w:val="76415CBC"/>
    <w:rsid w:val="76465F91"/>
    <w:rsid w:val="764D5571"/>
    <w:rsid w:val="7651209F"/>
    <w:rsid w:val="76625186"/>
    <w:rsid w:val="76694515"/>
    <w:rsid w:val="7671183A"/>
    <w:rsid w:val="76795A9A"/>
    <w:rsid w:val="76850BE3"/>
    <w:rsid w:val="76857D79"/>
    <w:rsid w:val="768E7AAD"/>
    <w:rsid w:val="76911E46"/>
    <w:rsid w:val="769D37DC"/>
    <w:rsid w:val="76AD1FDF"/>
    <w:rsid w:val="76AF483A"/>
    <w:rsid w:val="76C61386"/>
    <w:rsid w:val="76CC46E8"/>
    <w:rsid w:val="76D56664"/>
    <w:rsid w:val="76DB0DCF"/>
    <w:rsid w:val="76E81AE6"/>
    <w:rsid w:val="76EF4389"/>
    <w:rsid w:val="770802F0"/>
    <w:rsid w:val="771025D4"/>
    <w:rsid w:val="77131639"/>
    <w:rsid w:val="77163772"/>
    <w:rsid w:val="77196438"/>
    <w:rsid w:val="77237002"/>
    <w:rsid w:val="77326AF1"/>
    <w:rsid w:val="77342D6F"/>
    <w:rsid w:val="77364257"/>
    <w:rsid w:val="77383B2B"/>
    <w:rsid w:val="77390C90"/>
    <w:rsid w:val="773B467C"/>
    <w:rsid w:val="775B5775"/>
    <w:rsid w:val="775E0D1F"/>
    <w:rsid w:val="775E5C88"/>
    <w:rsid w:val="77613082"/>
    <w:rsid w:val="776655B0"/>
    <w:rsid w:val="777B5097"/>
    <w:rsid w:val="777E55F4"/>
    <w:rsid w:val="777F5120"/>
    <w:rsid w:val="77820DEB"/>
    <w:rsid w:val="77925931"/>
    <w:rsid w:val="7792671F"/>
    <w:rsid w:val="7797445D"/>
    <w:rsid w:val="77986D62"/>
    <w:rsid w:val="779B2CD1"/>
    <w:rsid w:val="779C1D6F"/>
    <w:rsid w:val="77A015C8"/>
    <w:rsid w:val="77A836A9"/>
    <w:rsid w:val="77A92E90"/>
    <w:rsid w:val="77B15DA9"/>
    <w:rsid w:val="77B358A8"/>
    <w:rsid w:val="77B650A0"/>
    <w:rsid w:val="77CE0481"/>
    <w:rsid w:val="77D25D2E"/>
    <w:rsid w:val="77E141C3"/>
    <w:rsid w:val="77EC7456"/>
    <w:rsid w:val="77EE7D89"/>
    <w:rsid w:val="77EF0483"/>
    <w:rsid w:val="77F04406"/>
    <w:rsid w:val="77F9150C"/>
    <w:rsid w:val="78131205"/>
    <w:rsid w:val="78177BE5"/>
    <w:rsid w:val="781911C5"/>
    <w:rsid w:val="781A279F"/>
    <w:rsid w:val="782F5811"/>
    <w:rsid w:val="78384A59"/>
    <w:rsid w:val="78393FFF"/>
    <w:rsid w:val="783B343E"/>
    <w:rsid w:val="784A2663"/>
    <w:rsid w:val="784A43B3"/>
    <w:rsid w:val="784A620C"/>
    <w:rsid w:val="785030F6"/>
    <w:rsid w:val="78581051"/>
    <w:rsid w:val="786228CD"/>
    <w:rsid w:val="786678A8"/>
    <w:rsid w:val="786F0FB8"/>
    <w:rsid w:val="78714DF4"/>
    <w:rsid w:val="78756296"/>
    <w:rsid w:val="7882338A"/>
    <w:rsid w:val="788D2966"/>
    <w:rsid w:val="789C633C"/>
    <w:rsid w:val="78A91184"/>
    <w:rsid w:val="78B20233"/>
    <w:rsid w:val="78B47B29"/>
    <w:rsid w:val="78CF4963"/>
    <w:rsid w:val="78D81857"/>
    <w:rsid w:val="78E51A91"/>
    <w:rsid w:val="78FC0536"/>
    <w:rsid w:val="78FE7954"/>
    <w:rsid w:val="7903264F"/>
    <w:rsid w:val="79150CBA"/>
    <w:rsid w:val="79297BCF"/>
    <w:rsid w:val="79315979"/>
    <w:rsid w:val="793B6981"/>
    <w:rsid w:val="794C5AF5"/>
    <w:rsid w:val="795831E5"/>
    <w:rsid w:val="796E7E54"/>
    <w:rsid w:val="79756315"/>
    <w:rsid w:val="79765CDA"/>
    <w:rsid w:val="797F3C93"/>
    <w:rsid w:val="799D05BD"/>
    <w:rsid w:val="79A47621"/>
    <w:rsid w:val="79AA18D2"/>
    <w:rsid w:val="79C56A19"/>
    <w:rsid w:val="79D957CA"/>
    <w:rsid w:val="79DA621C"/>
    <w:rsid w:val="79E13BA8"/>
    <w:rsid w:val="79ED729C"/>
    <w:rsid w:val="79F006ED"/>
    <w:rsid w:val="79FA3C5B"/>
    <w:rsid w:val="79FD4ED1"/>
    <w:rsid w:val="7A0A78E3"/>
    <w:rsid w:val="7A1211D1"/>
    <w:rsid w:val="7A1C14E2"/>
    <w:rsid w:val="7A311FA1"/>
    <w:rsid w:val="7A364577"/>
    <w:rsid w:val="7A4F18B8"/>
    <w:rsid w:val="7A54735F"/>
    <w:rsid w:val="7A65732D"/>
    <w:rsid w:val="7A681FA7"/>
    <w:rsid w:val="7A6963D8"/>
    <w:rsid w:val="7A6B3411"/>
    <w:rsid w:val="7A884DCA"/>
    <w:rsid w:val="7A954EDF"/>
    <w:rsid w:val="7AA21823"/>
    <w:rsid w:val="7AA7070E"/>
    <w:rsid w:val="7AA900DE"/>
    <w:rsid w:val="7AA936C9"/>
    <w:rsid w:val="7AB12D4C"/>
    <w:rsid w:val="7AC450ED"/>
    <w:rsid w:val="7AC62EF8"/>
    <w:rsid w:val="7ACA7190"/>
    <w:rsid w:val="7ACD0A2E"/>
    <w:rsid w:val="7AD37F76"/>
    <w:rsid w:val="7AD65B35"/>
    <w:rsid w:val="7AF771AA"/>
    <w:rsid w:val="7B1448AF"/>
    <w:rsid w:val="7B16480F"/>
    <w:rsid w:val="7B190BA4"/>
    <w:rsid w:val="7B2A3951"/>
    <w:rsid w:val="7B36137C"/>
    <w:rsid w:val="7B38234C"/>
    <w:rsid w:val="7B3A4E9F"/>
    <w:rsid w:val="7B4C4049"/>
    <w:rsid w:val="7B5178B1"/>
    <w:rsid w:val="7B615D46"/>
    <w:rsid w:val="7B690757"/>
    <w:rsid w:val="7B6F5B5B"/>
    <w:rsid w:val="7B7415FA"/>
    <w:rsid w:val="7B765886"/>
    <w:rsid w:val="7B767496"/>
    <w:rsid w:val="7B7C4D25"/>
    <w:rsid w:val="7B7F3871"/>
    <w:rsid w:val="7B893C25"/>
    <w:rsid w:val="7B8B5C40"/>
    <w:rsid w:val="7B90640C"/>
    <w:rsid w:val="7B922E29"/>
    <w:rsid w:val="7B9C6D7F"/>
    <w:rsid w:val="7B9D48A5"/>
    <w:rsid w:val="7B9D6653"/>
    <w:rsid w:val="7BC24F1F"/>
    <w:rsid w:val="7BC41E31"/>
    <w:rsid w:val="7BD31291"/>
    <w:rsid w:val="7BD94735"/>
    <w:rsid w:val="7BE23EB3"/>
    <w:rsid w:val="7BFA5853"/>
    <w:rsid w:val="7C0F4B17"/>
    <w:rsid w:val="7C26489A"/>
    <w:rsid w:val="7C3A2FA7"/>
    <w:rsid w:val="7C4371FA"/>
    <w:rsid w:val="7C5840BF"/>
    <w:rsid w:val="7C5E4034"/>
    <w:rsid w:val="7C7A6994"/>
    <w:rsid w:val="7C8B294F"/>
    <w:rsid w:val="7C8D2B6B"/>
    <w:rsid w:val="7C8D32A6"/>
    <w:rsid w:val="7C8F68E3"/>
    <w:rsid w:val="7C9909ED"/>
    <w:rsid w:val="7C9C2291"/>
    <w:rsid w:val="7CA56991"/>
    <w:rsid w:val="7CA71E0B"/>
    <w:rsid w:val="7CAB2FF1"/>
    <w:rsid w:val="7CB85E09"/>
    <w:rsid w:val="7CC0084B"/>
    <w:rsid w:val="7CCE2197"/>
    <w:rsid w:val="7CCF13DD"/>
    <w:rsid w:val="7CE0713F"/>
    <w:rsid w:val="7CE81B50"/>
    <w:rsid w:val="7CF0254C"/>
    <w:rsid w:val="7CFA743F"/>
    <w:rsid w:val="7CFD713B"/>
    <w:rsid w:val="7CFE3A42"/>
    <w:rsid w:val="7CFF1519"/>
    <w:rsid w:val="7D036A82"/>
    <w:rsid w:val="7D0830DF"/>
    <w:rsid w:val="7D0F508E"/>
    <w:rsid w:val="7D17450A"/>
    <w:rsid w:val="7D1B0177"/>
    <w:rsid w:val="7D1F60A0"/>
    <w:rsid w:val="7D3021D9"/>
    <w:rsid w:val="7D3F099E"/>
    <w:rsid w:val="7D480840"/>
    <w:rsid w:val="7D4B01E2"/>
    <w:rsid w:val="7D533A52"/>
    <w:rsid w:val="7D5B43D0"/>
    <w:rsid w:val="7D6243C6"/>
    <w:rsid w:val="7D752C5B"/>
    <w:rsid w:val="7D76523E"/>
    <w:rsid w:val="7D781E69"/>
    <w:rsid w:val="7D7B5075"/>
    <w:rsid w:val="7D832173"/>
    <w:rsid w:val="7D847ACA"/>
    <w:rsid w:val="7D8A3C14"/>
    <w:rsid w:val="7D8C5B06"/>
    <w:rsid w:val="7D934401"/>
    <w:rsid w:val="7D94262F"/>
    <w:rsid w:val="7D953960"/>
    <w:rsid w:val="7D961406"/>
    <w:rsid w:val="7DB83C18"/>
    <w:rsid w:val="7DBC3708"/>
    <w:rsid w:val="7DCB394B"/>
    <w:rsid w:val="7DDC7906"/>
    <w:rsid w:val="7DE069AC"/>
    <w:rsid w:val="7DFF0E02"/>
    <w:rsid w:val="7E070C8C"/>
    <w:rsid w:val="7E0C521E"/>
    <w:rsid w:val="7E0E7E19"/>
    <w:rsid w:val="7E1840CC"/>
    <w:rsid w:val="7E1964D0"/>
    <w:rsid w:val="7E303249"/>
    <w:rsid w:val="7E3A272C"/>
    <w:rsid w:val="7E3E411D"/>
    <w:rsid w:val="7E4C5F6D"/>
    <w:rsid w:val="7E555123"/>
    <w:rsid w:val="7E557656"/>
    <w:rsid w:val="7E580308"/>
    <w:rsid w:val="7E5E656D"/>
    <w:rsid w:val="7E6416AA"/>
    <w:rsid w:val="7E844BCE"/>
    <w:rsid w:val="7E8D660B"/>
    <w:rsid w:val="7E992085"/>
    <w:rsid w:val="7EA53586"/>
    <w:rsid w:val="7EB47F46"/>
    <w:rsid w:val="7EB75C7D"/>
    <w:rsid w:val="7EB94600"/>
    <w:rsid w:val="7ECF7C45"/>
    <w:rsid w:val="7ED82860"/>
    <w:rsid w:val="7EDC7492"/>
    <w:rsid w:val="7EE051D4"/>
    <w:rsid w:val="7EE34CC4"/>
    <w:rsid w:val="7EE34DA7"/>
    <w:rsid w:val="7EF45DB1"/>
    <w:rsid w:val="7EFD2358"/>
    <w:rsid w:val="7EFE2453"/>
    <w:rsid w:val="7EFF5324"/>
    <w:rsid w:val="7F03165A"/>
    <w:rsid w:val="7F077A20"/>
    <w:rsid w:val="7F077BC2"/>
    <w:rsid w:val="7F09267A"/>
    <w:rsid w:val="7F231565"/>
    <w:rsid w:val="7F2A46A1"/>
    <w:rsid w:val="7F2B23E6"/>
    <w:rsid w:val="7F2B4123"/>
    <w:rsid w:val="7F314142"/>
    <w:rsid w:val="7F3426C9"/>
    <w:rsid w:val="7F394D98"/>
    <w:rsid w:val="7F3E0944"/>
    <w:rsid w:val="7F3E5DC7"/>
    <w:rsid w:val="7F4C3E66"/>
    <w:rsid w:val="7F596D35"/>
    <w:rsid w:val="7F5C2ED4"/>
    <w:rsid w:val="7F5D2D05"/>
    <w:rsid w:val="7F686F78"/>
    <w:rsid w:val="7F8A3D01"/>
    <w:rsid w:val="7F8C2C66"/>
    <w:rsid w:val="7F961D37"/>
    <w:rsid w:val="7F9C4EBD"/>
    <w:rsid w:val="7FAD310E"/>
    <w:rsid w:val="7FCD6742"/>
    <w:rsid w:val="7FE40CF4"/>
    <w:rsid w:val="7FE505C8"/>
    <w:rsid w:val="7FE546A7"/>
    <w:rsid w:val="7FE86419"/>
    <w:rsid w:val="7FFA4074"/>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nhideWhenUsed="0" w:uiPriority="99" w:semiHidden="0" w:name="heading 5"/>
    <w:lsdException w:qFormat="1" w:unhideWhenUsed="0" w:uiPriority="99" w:semiHidden="0" w:name="heading 6"/>
    <w:lsdException w:qFormat="1" w:unhideWhenUsed="0" w:uiPriority="99" w:semiHidden="0" w:name="heading 7"/>
    <w:lsdException w:qFormat="1" w:unhideWhenUsed="0" w:uiPriority="99" w:semiHidden="0" w:name="heading 8"/>
    <w:lsdException w:qFormat="1" w:unhideWhenUsed="0" w:uiPriority="99" w:semiHidden="0" w:name="heading 9"/>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qFormat="1" w:unhideWhenUsed="0" w:uiPriority="99" w:semiHidden="0" w:name="toc 1"/>
    <w:lsdException w:qFormat="1" w:unhideWhenUsed="0" w:uiPriority="99" w:semiHidden="0" w:name="toc 2"/>
    <w:lsdException w:qFormat="1" w:unhideWhenUsed="0" w:uiPriority="99" w:semiHidden="0" w:name="toc 3"/>
    <w:lsdException w:qFormat="1" w:unhideWhenUsed="0" w:uiPriority="99" w:semiHidden="0" w:name="toc 4"/>
    <w:lsdException w:qFormat="1" w:unhideWhenUsed="0" w:uiPriority="99" w:semiHidden="0" w:name="toc 5"/>
    <w:lsdException w:qFormat="1" w:unhideWhenUsed="0" w:uiPriority="99" w:semiHidden="0" w:name="toc 6"/>
    <w:lsdException w:qFormat="1" w:unhideWhenUsed="0" w:uiPriority="99" w:semiHidden="0" w:name="toc 7"/>
    <w:lsdException w:qFormat="1" w:unhideWhenUsed="0" w:uiPriority="99" w:semiHidden="0" w:name="toc 8"/>
    <w:lsdException w:qFormat="1" w:unhideWhenUsed="0" w:uiPriority="99" w:semiHidden="0" w:name="toc 9"/>
    <w:lsdException w:qFormat="1" w:unhideWhenUsed="0" w:uiPriority="99" w:semiHidden="0" w:name="Normal Indent"/>
    <w:lsdException w:qFormat="1" w:unhideWhenUsed="0" w:uiPriority="99"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ocked="1"/>
    <w:lsdException w:qFormat="1" w:uiPriority="0" w:name="caption"/>
    <w:lsdException w:qFormat="1" w:unhideWhenUsed="0" w:uiPriority="99" w:semiHidden="0" w:name="table of figures"/>
    <w:lsdException w:uiPriority="99" w:name="envelope address" w:locked="1"/>
    <w:lsdException w:qFormat="1" w:unhideWhenUsed="0" w:uiPriority="99" w:semiHidden="0" w:name="envelope return"/>
    <w:lsdException w:qFormat="1" w:unhideWhenUsed="0" w:uiPriority="99" w:semiHidden="0" w:name="footnote reference"/>
    <w:lsdException w:qFormat="1" w:unhideWhenUsed="0" w:uiPriority="99" w:semiHidden="0" w:name="annotation reference"/>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qFormat="1" w:unhideWhenUsed="0" w:uiPriority="99" w:semiHidden="0" w:name="List"/>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99" w:semiHidden="0" w:name="Title"/>
    <w:lsdException w:uiPriority="99" w:name="Closing" w:locked="1"/>
    <w:lsdException w:uiPriority="99" w:name="Signature" w:locked="1"/>
    <w:lsdException w:qFormat="1" w:unhideWhenUsed="0" w:uiPriority="99" w:name="Default Paragraph Font"/>
    <w:lsdException w:qFormat="1" w:unhideWhenUsed="0" w:uiPriority="99" w:semiHidden="0" w:name="Body Text"/>
    <w:lsdException w:qFormat="1" w:unhideWhenUsed="0" w:uiPriority="99" w:semiHidden="0" w:name="Body Text Indent"/>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0" w:semiHidden="0" w:name="Subtitle"/>
    <w:lsdException w:uiPriority="99" w:name="Salutation" w:locked="1"/>
    <w:lsdException w:qFormat="1" w:unhideWhenUsed="0" w:uiPriority="99" w:semiHidden="0" w:name="Date"/>
    <w:lsdException w:uiPriority="99" w:name="Body Text First Indent" w:locked="1"/>
    <w:lsdException w:qFormat="1" w:unhideWhenUsed="0" w:uiPriority="99" w:semiHidden="0" w:name="Body Text First Indent 2"/>
    <w:lsdException w:uiPriority="99" w:name="Note Heading" w:locked="1"/>
    <w:lsdException w:qFormat="1" w:unhideWhenUsed="0" w:uiPriority="99" w:semiHidden="0" w:name="Body Text 2"/>
    <w:lsdException w:qFormat="1" w:unhideWhenUsed="0" w:uiPriority="99" w:semiHidden="0" w:name="Body Text 3"/>
    <w:lsdException w:qFormat="1" w:unhideWhenUsed="0" w:uiPriority="99" w:semiHidden="0" w:name="Body Text Indent 2"/>
    <w:lsdException w:qFormat="1" w:unhideWhenUsed="0" w:uiPriority="99" w:semiHidden="0" w:name="Body Text Indent 3"/>
    <w:lsdException w:qFormat="1" w:unhideWhenUsed="0" w:uiPriority="99" w:semiHidden="0" w:name="Block Text"/>
    <w:lsdException w:qFormat="1" w:unhideWhenUsed="0" w:uiPriority="99" w:semiHidden="0" w:name="Hyperlink"/>
    <w:lsdException w:qFormat="1" w:unhideWhenUsed="0" w:uiPriority="99" w:semiHidden="0" w:name="FollowedHyperlink"/>
    <w:lsdException w:qFormat="1" w:unhideWhenUsed="0" w:uiPriority="99" w:semiHidden="0" w:name="Strong"/>
    <w:lsdException w:qFormat="1" w:unhideWhenUsed="0" w:uiPriority="99" w:semiHidden="0" w:name="Emphasis"/>
    <w:lsdException w:qFormat="1" w:unhideWhenUsed="0" w:uiPriority="99" w:semiHidden="0" w:name="Document Map"/>
    <w:lsdException w:qFormat="1" w:unhideWhenUsed="0" w:uiPriority="99" w:semiHidden="0" w:name="Plain Text"/>
    <w:lsdException w:uiPriority="99" w:name="E-mail Signature" w:locked="1"/>
    <w:lsdException w:qFormat="1" w:unhideWhenUsed="0" w:uiPriority="99" w:semiHidden="0" w:name="Normal (Web)"/>
    <w:lsdException w:qFormat="1" w:unhideWhenUsed="0" w:uiPriority="99" w:semiHidden="0" w:name="HTML Acronym"/>
    <w:lsdException w:uiPriority="99" w:name="HTML Address" w:locked="1"/>
    <w:lsdException w:qFormat="1" w:unhideWhenUsed="0" w:uiPriority="99" w:semiHidden="0" w:name="HTML Cite"/>
    <w:lsdException w:qFormat="1" w:unhideWhenUsed="0" w:uiPriority="99" w:semiHidden="0" w:name="HTML Code"/>
    <w:lsdException w:qFormat="1" w:unhideWhenUsed="0" w:uiPriority="99" w:semiHidden="0" w:name="HTML Definition"/>
    <w:lsdException w:qFormat="1" w:unhideWhenUsed="0" w:uiPriority="99" w:semiHidden="0" w:name="HTML Keyboard"/>
    <w:lsdException w:qFormat="1" w:unhideWhenUsed="0" w:uiPriority="99" w:semiHidden="0" w:name="HTML Preformatted"/>
    <w:lsdException w:qFormat="1" w:unhideWhenUsed="0" w:uiPriority="99" w:semiHidden="0" w:name="HTML Sample"/>
    <w:lsdException w:qFormat="1" w:unhideWhenUsed="0" w:uiPriority="99" w:semiHidden="0" w:name="HTML Typewriter"/>
    <w:lsdException w:qFormat="1" w:unhideWhenUsed="0" w:uiPriority="99" w:semiHidden="0" w:name="HTML Variable"/>
    <w:lsdException w:qFormat="1" w:uiPriority="99" w:name="Normal Table"/>
    <w:lsdException w:qFormat="1" w:unhideWhenUsed="0" w:uiPriority="99" w:semiHidden="0"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semiHidden="0" w:name="Balloon Text"/>
    <w:lsdException w:qFormat="1" w:unhideWhenUsed="0" w:uiPriority="99"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6">
    <w:name w:val="heading 1"/>
    <w:basedOn w:val="1"/>
    <w:next w:val="1"/>
    <w:link w:val="65"/>
    <w:autoRedefine/>
    <w:qFormat/>
    <w:uiPriority w:val="99"/>
    <w:pPr>
      <w:keepNext/>
      <w:keepLines/>
      <w:spacing w:line="440" w:lineRule="exact"/>
      <w:jc w:val="center"/>
      <w:outlineLvl w:val="0"/>
    </w:pPr>
    <w:rPr>
      <w:b/>
      <w:bCs/>
      <w:kern w:val="44"/>
      <w:sz w:val="44"/>
      <w:szCs w:val="44"/>
    </w:rPr>
  </w:style>
  <w:style w:type="paragraph" w:styleId="7">
    <w:name w:val="heading 2"/>
    <w:basedOn w:val="1"/>
    <w:next w:val="1"/>
    <w:link w:val="66"/>
    <w:autoRedefine/>
    <w:qFormat/>
    <w:uiPriority w:val="99"/>
    <w:pPr>
      <w:keepNext/>
      <w:keepLines/>
      <w:spacing w:line="440" w:lineRule="exact"/>
      <w:jc w:val="left"/>
      <w:outlineLvl w:val="1"/>
    </w:pPr>
    <w:rPr>
      <w:rFonts w:ascii="Arial" w:hAnsi="Arial" w:eastAsia="黑体"/>
      <w:b/>
      <w:bCs/>
      <w:szCs w:val="32"/>
    </w:rPr>
  </w:style>
  <w:style w:type="paragraph" w:styleId="8">
    <w:name w:val="heading 3"/>
    <w:basedOn w:val="1"/>
    <w:next w:val="1"/>
    <w:link w:val="67"/>
    <w:autoRedefine/>
    <w:qFormat/>
    <w:uiPriority w:val="99"/>
    <w:pPr>
      <w:keepNext/>
      <w:keepLines/>
      <w:spacing w:line="415" w:lineRule="auto"/>
      <w:outlineLvl w:val="2"/>
    </w:pPr>
    <w:rPr>
      <w:b/>
      <w:bCs/>
      <w:kern w:val="0"/>
      <w:sz w:val="32"/>
      <w:szCs w:val="32"/>
    </w:rPr>
  </w:style>
  <w:style w:type="paragraph" w:styleId="9">
    <w:name w:val="heading 4"/>
    <w:basedOn w:val="1"/>
    <w:next w:val="1"/>
    <w:link w:val="68"/>
    <w:autoRedefine/>
    <w:qFormat/>
    <w:uiPriority w:val="99"/>
    <w:pPr>
      <w:keepNext/>
      <w:keepLines/>
      <w:spacing w:line="374" w:lineRule="auto"/>
      <w:outlineLvl w:val="3"/>
    </w:pPr>
    <w:rPr>
      <w:rFonts w:ascii="Arial" w:hAnsi="Arial" w:eastAsia="黑体"/>
      <w:b/>
      <w:bCs/>
      <w:sz w:val="28"/>
      <w:szCs w:val="28"/>
    </w:rPr>
  </w:style>
  <w:style w:type="paragraph" w:styleId="10">
    <w:name w:val="heading 5"/>
    <w:basedOn w:val="1"/>
    <w:next w:val="1"/>
    <w:link w:val="69"/>
    <w:autoRedefine/>
    <w:qFormat/>
    <w:uiPriority w:val="99"/>
    <w:pPr>
      <w:keepNext/>
      <w:keepLines/>
      <w:spacing w:line="376" w:lineRule="auto"/>
      <w:outlineLvl w:val="4"/>
    </w:pPr>
    <w:rPr>
      <w:b/>
      <w:bCs/>
      <w:sz w:val="28"/>
      <w:szCs w:val="28"/>
    </w:rPr>
  </w:style>
  <w:style w:type="paragraph" w:styleId="11">
    <w:name w:val="heading 6"/>
    <w:basedOn w:val="1"/>
    <w:next w:val="1"/>
    <w:link w:val="70"/>
    <w:autoRedefine/>
    <w:qFormat/>
    <w:uiPriority w:val="99"/>
    <w:pPr>
      <w:keepNext/>
      <w:keepLines/>
      <w:widowControl/>
      <w:tabs>
        <w:tab w:val="left" w:pos="1440"/>
      </w:tabs>
      <w:spacing w:line="319" w:lineRule="auto"/>
      <w:ind w:left="1152" w:hanging="1152"/>
      <w:jc w:val="left"/>
      <w:outlineLvl w:val="5"/>
    </w:pPr>
    <w:rPr>
      <w:rFonts w:ascii="Arial" w:hAnsi="Arial" w:eastAsia="黑体"/>
      <w:b/>
      <w:bCs/>
      <w:kern w:val="0"/>
      <w:sz w:val="24"/>
    </w:rPr>
  </w:style>
  <w:style w:type="paragraph" w:styleId="12">
    <w:name w:val="heading 7"/>
    <w:basedOn w:val="1"/>
    <w:next w:val="1"/>
    <w:link w:val="71"/>
    <w:autoRedefine/>
    <w:qFormat/>
    <w:uiPriority w:val="99"/>
    <w:pPr>
      <w:keepNext/>
      <w:keepLines/>
      <w:widowControl/>
      <w:tabs>
        <w:tab w:val="left" w:pos="2520"/>
      </w:tabs>
      <w:spacing w:line="319" w:lineRule="auto"/>
      <w:ind w:left="1296" w:hanging="1296"/>
      <w:jc w:val="left"/>
      <w:outlineLvl w:val="6"/>
    </w:pPr>
    <w:rPr>
      <w:b/>
      <w:bCs/>
      <w:kern w:val="0"/>
      <w:sz w:val="24"/>
    </w:rPr>
  </w:style>
  <w:style w:type="paragraph" w:styleId="13">
    <w:name w:val="heading 8"/>
    <w:basedOn w:val="1"/>
    <w:next w:val="1"/>
    <w:link w:val="72"/>
    <w:autoRedefine/>
    <w:qFormat/>
    <w:uiPriority w:val="99"/>
    <w:pPr>
      <w:keepNext/>
      <w:keepLines/>
      <w:widowControl/>
      <w:tabs>
        <w:tab w:val="left" w:pos="1440"/>
      </w:tabs>
      <w:spacing w:line="319" w:lineRule="auto"/>
      <w:ind w:left="1440" w:hanging="1440"/>
      <w:jc w:val="left"/>
      <w:outlineLvl w:val="7"/>
    </w:pPr>
    <w:rPr>
      <w:rFonts w:ascii="Arial" w:hAnsi="Arial" w:eastAsia="黑体"/>
      <w:kern w:val="0"/>
      <w:sz w:val="24"/>
    </w:rPr>
  </w:style>
  <w:style w:type="paragraph" w:styleId="14">
    <w:name w:val="heading 9"/>
    <w:basedOn w:val="1"/>
    <w:next w:val="1"/>
    <w:link w:val="73"/>
    <w:autoRedefine/>
    <w:qFormat/>
    <w:uiPriority w:val="99"/>
    <w:pPr>
      <w:keepNext/>
      <w:keepLines/>
      <w:widowControl/>
      <w:tabs>
        <w:tab w:val="left" w:pos="1584"/>
      </w:tabs>
      <w:spacing w:line="319" w:lineRule="auto"/>
      <w:ind w:left="1584" w:hanging="1584"/>
      <w:jc w:val="left"/>
      <w:outlineLvl w:val="8"/>
    </w:pPr>
    <w:rPr>
      <w:rFonts w:ascii="Arial" w:hAnsi="Arial" w:eastAsia="黑体"/>
      <w:kern w:val="0"/>
      <w:szCs w:val="21"/>
    </w:rPr>
  </w:style>
  <w:style w:type="character" w:default="1" w:styleId="47">
    <w:name w:val="Default Paragraph Font"/>
    <w:autoRedefine/>
    <w:semiHidden/>
    <w:qFormat/>
    <w:uiPriority w:val="99"/>
  </w:style>
  <w:style w:type="table" w:default="1" w:styleId="45">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link w:val="75"/>
    <w:autoRedefine/>
    <w:qFormat/>
    <w:uiPriority w:val="99"/>
    <w:pPr>
      <w:spacing w:line="360" w:lineRule="auto"/>
      <w:ind w:firstLine="200" w:firstLineChars="200"/>
    </w:pPr>
    <w:rPr>
      <w:rFonts w:ascii="宋体"/>
      <w:szCs w:val="20"/>
    </w:rPr>
  </w:style>
  <w:style w:type="paragraph" w:styleId="3">
    <w:name w:val="Body Text Indent"/>
    <w:basedOn w:val="1"/>
    <w:next w:val="4"/>
    <w:link w:val="74"/>
    <w:autoRedefine/>
    <w:qFormat/>
    <w:uiPriority w:val="99"/>
    <w:pPr>
      <w:ind w:left="420" w:leftChars="200"/>
    </w:pPr>
  </w:style>
  <w:style w:type="paragraph" w:styleId="4">
    <w:name w:val="envelope return"/>
    <w:basedOn w:val="1"/>
    <w:next w:val="5"/>
    <w:autoRedefine/>
    <w:qFormat/>
    <w:uiPriority w:val="99"/>
    <w:pPr>
      <w:snapToGrid w:val="0"/>
    </w:pPr>
    <w:rPr>
      <w:rFonts w:ascii="Arial" w:hAnsi="Arial"/>
    </w:rPr>
  </w:style>
  <w:style w:type="paragraph" w:styleId="5">
    <w:name w:val="toc 7"/>
    <w:basedOn w:val="1"/>
    <w:next w:val="1"/>
    <w:autoRedefine/>
    <w:qFormat/>
    <w:uiPriority w:val="99"/>
    <w:pPr>
      <w:ind w:left="1260"/>
      <w:jc w:val="left"/>
    </w:pPr>
    <w:rPr>
      <w:sz w:val="18"/>
      <w:szCs w:val="18"/>
    </w:rPr>
  </w:style>
  <w:style w:type="paragraph" w:styleId="15">
    <w:name w:val="Normal Indent"/>
    <w:basedOn w:val="1"/>
    <w:autoRedefine/>
    <w:qFormat/>
    <w:uiPriority w:val="99"/>
    <w:pPr>
      <w:ind w:firstLine="420" w:firstLineChars="200"/>
    </w:pPr>
  </w:style>
  <w:style w:type="paragraph" w:styleId="16">
    <w:name w:val="Document Map"/>
    <w:basedOn w:val="1"/>
    <w:next w:val="1"/>
    <w:link w:val="76"/>
    <w:autoRedefine/>
    <w:qFormat/>
    <w:uiPriority w:val="99"/>
    <w:pPr>
      <w:shd w:val="clear" w:color="auto" w:fill="000080"/>
    </w:pPr>
  </w:style>
  <w:style w:type="paragraph" w:styleId="17">
    <w:name w:val="annotation text"/>
    <w:basedOn w:val="1"/>
    <w:link w:val="77"/>
    <w:autoRedefine/>
    <w:qFormat/>
    <w:uiPriority w:val="99"/>
    <w:pPr>
      <w:jc w:val="left"/>
    </w:pPr>
  </w:style>
  <w:style w:type="paragraph" w:styleId="18">
    <w:name w:val="Body Text 3"/>
    <w:basedOn w:val="1"/>
    <w:link w:val="78"/>
    <w:autoRedefine/>
    <w:qFormat/>
    <w:uiPriority w:val="99"/>
    <w:rPr>
      <w:rFonts w:ascii="宋体"/>
      <w:sz w:val="24"/>
      <w:szCs w:val="20"/>
    </w:rPr>
  </w:style>
  <w:style w:type="paragraph" w:styleId="19">
    <w:name w:val="Body Text"/>
    <w:basedOn w:val="1"/>
    <w:next w:val="1"/>
    <w:link w:val="79"/>
    <w:autoRedefine/>
    <w:qFormat/>
    <w:uiPriority w:val="99"/>
  </w:style>
  <w:style w:type="paragraph" w:styleId="20">
    <w:name w:val="Block Text"/>
    <w:basedOn w:val="1"/>
    <w:autoRedefine/>
    <w:qFormat/>
    <w:uiPriority w:val="99"/>
    <w:pPr>
      <w:spacing w:line="400" w:lineRule="exact"/>
      <w:ind w:left="-359" w:leftChars="-171" w:right="31" w:rightChars="15" w:firstLine="980" w:firstLineChars="350"/>
    </w:pPr>
    <w:rPr>
      <w:rFonts w:ascii="宋体" w:hAnsi="宋体"/>
      <w:sz w:val="28"/>
      <w:szCs w:val="32"/>
    </w:rPr>
  </w:style>
  <w:style w:type="paragraph" w:styleId="21">
    <w:name w:val="toc 5"/>
    <w:basedOn w:val="1"/>
    <w:next w:val="1"/>
    <w:autoRedefine/>
    <w:qFormat/>
    <w:uiPriority w:val="99"/>
    <w:pPr>
      <w:ind w:left="840"/>
      <w:jc w:val="left"/>
    </w:pPr>
    <w:rPr>
      <w:sz w:val="18"/>
      <w:szCs w:val="18"/>
    </w:rPr>
  </w:style>
  <w:style w:type="paragraph" w:styleId="22">
    <w:name w:val="toc 3"/>
    <w:basedOn w:val="1"/>
    <w:next w:val="1"/>
    <w:autoRedefine/>
    <w:qFormat/>
    <w:uiPriority w:val="99"/>
    <w:pPr>
      <w:ind w:left="420"/>
      <w:jc w:val="left"/>
    </w:pPr>
    <w:rPr>
      <w:i/>
      <w:iCs/>
      <w:sz w:val="20"/>
      <w:szCs w:val="20"/>
    </w:rPr>
  </w:style>
  <w:style w:type="paragraph" w:styleId="23">
    <w:name w:val="Plain Text"/>
    <w:basedOn w:val="1"/>
    <w:link w:val="80"/>
    <w:autoRedefine/>
    <w:qFormat/>
    <w:uiPriority w:val="99"/>
    <w:rPr>
      <w:rFonts w:ascii="Courier New" w:hAnsi="Courier New"/>
      <w:szCs w:val="20"/>
    </w:rPr>
  </w:style>
  <w:style w:type="paragraph" w:styleId="24">
    <w:name w:val="toc 8"/>
    <w:basedOn w:val="1"/>
    <w:next w:val="1"/>
    <w:autoRedefine/>
    <w:qFormat/>
    <w:uiPriority w:val="99"/>
    <w:pPr>
      <w:ind w:left="1470"/>
      <w:jc w:val="left"/>
    </w:pPr>
    <w:rPr>
      <w:sz w:val="18"/>
      <w:szCs w:val="18"/>
    </w:rPr>
  </w:style>
  <w:style w:type="paragraph" w:styleId="25">
    <w:name w:val="Date"/>
    <w:basedOn w:val="1"/>
    <w:next w:val="1"/>
    <w:link w:val="81"/>
    <w:autoRedefine/>
    <w:qFormat/>
    <w:uiPriority w:val="99"/>
    <w:rPr>
      <w:sz w:val="24"/>
      <w:szCs w:val="20"/>
    </w:rPr>
  </w:style>
  <w:style w:type="paragraph" w:styleId="26">
    <w:name w:val="Body Text Indent 2"/>
    <w:basedOn w:val="1"/>
    <w:link w:val="82"/>
    <w:autoRedefine/>
    <w:qFormat/>
    <w:uiPriority w:val="99"/>
    <w:pPr>
      <w:spacing w:line="360" w:lineRule="exact"/>
      <w:ind w:firstLine="600" w:firstLineChars="250"/>
      <w:jc w:val="left"/>
    </w:pPr>
    <w:rPr>
      <w:sz w:val="24"/>
    </w:rPr>
  </w:style>
  <w:style w:type="paragraph" w:styleId="27">
    <w:name w:val="Balloon Text"/>
    <w:basedOn w:val="1"/>
    <w:link w:val="83"/>
    <w:autoRedefine/>
    <w:qFormat/>
    <w:uiPriority w:val="99"/>
    <w:rPr>
      <w:sz w:val="18"/>
      <w:szCs w:val="18"/>
    </w:rPr>
  </w:style>
  <w:style w:type="paragraph" w:styleId="28">
    <w:name w:val="footer"/>
    <w:basedOn w:val="1"/>
    <w:link w:val="84"/>
    <w:autoRedefine/>
    <w:qFormat/>
    <w:uiPriority w:val="99"/>
    <w:pPr>
      <w:tabs>
        <w:tab w:val="center" w:pos="4153"/>
        <w:tab w:val="right" w:pos="8306"/>
      </w:tabs>
      <w:snapToGrid w:val="0"/>
      <w:jc w:val="left"/>
    </w:pPr>
    <w:rPr>
      <w:sz w:val="18"/>
      <w:szCs w:val="18"/>
    </w:rPr>
  </w:style>
  <w:style w:type="paragraph" w:styleId="29">
    <w:name w:val="header"/>
    <w:basedOn w:val="1"/>
    <w:link w:val="85"/>
    <w:autoRedefine/>
    <w:qFormat/>
    <w:uiPriority w:val="99"/>
    <w:pPr>
      <w:pBdr>
        <w:bottom w:val="single" w:color="auto" w:sz="6" w:space="1"/>
      </w:pBdr>
      <w:tabs>
        <w:tab w:val="center" w:pos="4153"/>
        <w:tab w:val="right" w:pos="8306"/>
      </w:tabs>
      <w:snapToGrid w:val="0"/>
      <w:jc w:val="center"/>
    </w:pPr>
    <w:rPr>
      <w:sz w:val="18"/>
      <w:szCs w:val="18"/>
    </w:rPr>
  </w:style>
  <w:style w:type="paragraph" w:styleId="30">
    <w:name w:val="toc 1"/>
    <w:basedOn w:val="1"/>
    <w:next w:val="1"/>
    <w:autoRedefine/>
    <w:qFormat/>
    <w:uiPriority w:val="99"/>
    <w:pPr>
      <w:jc w:val="left"/>
    </w:pPr>
    <w:rPr>
      <w:b/>
      <w:bCs/>
      <w:caps/>
      <w:sz w:val="20"/>
      <w:szCs w:val="20"/>
    </w:rPr>
  </w:style>
  <w:style w:type="paragraph" w:styleId="31">
    <w:name w:val="toc 4"/>
    <w:basedOn w:val="1"/>
    <w:next w:val="1"/>
    <w:autoRedefine/>
    <w:qFormat/>
    <w:uiPriority w:val="99"/>
    <w:pPr>
      <w:ind w:left="630"/>
      <w:jc w:val="left"/>
    </w:pPr>
    <w:rPr>
      <w:sz w:val="18"/>
      <w:szCs w:val="18"/>
    </w:rPr>
  </w:style>
  <w:style w:type="paragraph" w:styleId="32">
    <w:name w:val="List"/>
    <w:basedOn w:val="1"/>
    <w:autoRedefine/>
    <w:qFormat/>
    <w:uiPriority w:val="99"/>
    <w:pPr>
      <w:ind w:left="420" w:hanging="420"/>
    </w:pPr>
  </w:style>
  <w:style w:type="paragraph" w:styleId="33">
    <w:name w:val="footnote text"/>
    <w:basedOn w:val="1"/>
    <w:link w:val="86"/>
    <w:autoRedefine/>
    <w:qFormat/>
    <w:uiPriority w:val="99"/>
    <w:rPr>
      <w:sz w:val="20"/>
      <w:szCs w:val="20"/>
    </w:rPr>
  </w:style>
  <w:style w:type="paragraph" w:styleId="34">
    <w:name w:val="toc 6"/>
    <w:basedOn w:val="1"/>
    <w:next w:val="1"/>
    <w:autoRedefine/>
    <w:qFormat/>
    <w:uiPriority w:val="99"/>
    <w:pPr>
      <w:ind w:left="1050"/>
      <w:jc w:val="left"/>
    </w:pPr>
    <w:rPr>
      <w:sz w:val="18"/>
      <w:szCs w:val="18"/>
    </w:rPr>
  </w:style>
  <w:style w:type="paragraph" w:styleId="35">
    <w:name w:val="Body Text Indent 3"/>
    <w:basedOn w:val="1"/>
    <w:link w:val="87"/>
    <w:autoRedefine/>
    <w:qFormat/>
    <w:uiPriority w:val="99"/>
    <w:pPr>
      <w:ind w:left="420" w:leftChars="200"/>
    </w:pPr>
    <w:rPr>
      <w:sz w:val="16"/>
      <w:szCs w:val="16"/>
    </w:rPr>
  </w:style>
  <w:style w:type="paragraph" w:styleId="36">
    <w:name w:val="table of figures"/>
    <w:basedOn w:val="1"/>
    <w:next w:val="1"/>
    <w:autoRedefine/>
    <w:qFormat/>
    <w:uiPriority w:val="99"/>
    <w:pPr>
      <w:ind w:left="200" w:leftChars="200" w:hanging="200" w:hangingChars="200"/>
    </w:pPr>
  </w:style>
  <w:style w:type="paragraph" w:styleId="37">
    <w:name w:val="toc 2"/>
    <w:basedOn w:val="1"/>
    <w:next w:val="1"/>
    <w:autoRedefine/>
    <w:qFormat/>
    <w:uiPriority w:val="99"/>
    <w:pPr>
      <w:ind w:left="210"/>
      <w:jc w:val="left"/>
    </w:pPr>
    <w:rPr>
      <w:smallCaps/>
      <w:sz w:val="20"/>
      <w:szCs w:val="20"/>
    </w:rPr>
  </w:style>
  <w:style w:type="paragraph" w:styleId="38">
    <w:name w:val="toc 9"/>
    <w:basedOn w:val="1"/>
    <w:next w:val="1"/>
    <w:autoRedefine/>
    <w:qFormat/>
    <w:uiPriority w:val="99"/>
    <w:pPr>
      <w:ind w:left="1680"/>
      <w:jc w:val="left"/>
    </w:pPr>
    <w:rPr>
      <w:sz w:val="18"/>
      <w:szCs w:val="18"/>
    </w:rPr>
  </w:style>
  <w:style w:type="paragraph" w:styleId="39">
    <w:name w:val="Body Text 2"/>
    <w:basedOn w:val="1"/>
    <w:link w:val="88"/>
    <w:autoRedefine/>
    <w:qFormat/>
    <w:uiPriority w:val="99"/>
    <w:pPr>
      <w:spacing w:line="440" w:lineRule="exact"/>
    </w:pPr>
    <w:rPr>
      <w:sz w:val="28"/>
    </w:rPr>
  </w:style>
  <w:style w:type="paragraph" w:styleId="40">
    <w:name w:val="HTML Preformatted"/>
    <w:basedOn w:val="1"/>
    <w:link w:val="89"/>
    <w:autoRedefine/>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41">
    <w:name w:val="Normal (Web)"/>
    <w:basedOn w:val="1"/>
    <w:next w:val="42"/>
    <w:autoRedefine/>
    <w:qFormat/>
    <w:uiPriority w:val="99"/>
    <w:pPr>
      <w:widowControl/>
      <w:spacing w:beforeAutospacing="1" w:afterAutospacing="1"/>
      <w:jc w:val="left"/>
    </w:pPr>
    <w:rPr>
      <w:rFonts w:ascii="宋体" w:hAnsi="宋体" w:cs="宋体"/>
      <w:kern w:val="0"/>
      <w:sz w:val="24"/>
    </w:rPr>
  </w:style>
  <w:style w:type="paragraph" w:customStyle="1" w:styleId="42">
    <w:name w:val="正文文字 8"/>
    <w:basedOn w:val="1"/>
    <w:next w:val="1"/>
    <w:autoRedefine/>
    <w:qFormat/>
    <w:uiPriority w:val="99"/>
    <w:pPr>
      <w:ind w:left="240"/>
    </w:pPr>
    <w:rPr>
      <w:sz w:val="16"/>
    </w:rPr>
  </w:style>
  <w:style w:type="paragraph" w:styleId="43">
    <w:name w:val="Title"/>
    <w:basedOn w:val="1"/>
    <w:next w:val="1"/>
    <w:link w:val="90"/>
    <w:autoRedefine/>
    <w:qFormat/>
    <w:uiPriority w:val="99"/>
    <w:pPr>
      <w:adjustRightInd w:val="0"/>
      <w:spacing w:line="420" w:lineRule="atLeast"/>
      <w:jc w:val="center"/>
      <w:textAlignment w:val="baseline"/>
      <w:outlineLvl w:val="0"/>
    </w:pPr>
    <w:rPr>
      <w:rFonts w:ascii="Arial" w:hAnsi="Arial"/>
      <w:b/>
      <w:kern w:val="0"/>
      <w:sz w:val="32"/>
      <w:szCs w:val="20"/>
    </w:rPr>
  </w:style>
  <w:style w:type="paragraph" w:styleId="44">
    <w:name w:val="annotation subject"/>
    <w:basedOn w:val="17"/>
    <w:next w:val="17"/>
    <w:link w:val="91"/>
    <w:autoRedefine/>
    <w:qFormat/>
    <w:uiPriority w:val="99"/>
    <w:rPr>
      <w:b/>
      <w:bCs/>
    </w:rPr>
  </w:style>
  <w:style w:type="table" w:styleId="46">
    <w:name w:val="Table Grid"/>
    <w:basedOn w:val="45"/>
    <w:autoRedefine/>
    <w:qFormat/>
    <w:uiPriority w:val="99"/>
    <w:pPr>
      <w:widowControl w:val="0"/>
      <w:jc w:val="both"/>
    </w:pPr>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8">
    <w:name w:val="Strong"/>
    <w:basedOn w:val="47"/>
    <w:autoRedefine/>
    <w:qFormat/>
    <w:uiPriority w:val="99"/>
    <w:rPr>
      <w:rFonts w:cs="Times New Roman"/>
      <w:b/>
    </w:rPr>
  </w:style>
  <w:style w:type="character" w:styleId="49">
    <w:name w:val="page number"/>
    <w:basedOn w:val="47"/>
    <w:autoRedefine/>
    <w:qFormat/>
    <w:uiPriority w:val="99"/>
    <w:rPr>
      <w:rFonts w:cs="Times New Roman"/>
    </w:rPr>
  </w:style>
  <w:style w:type="character" w:styleId="50">
    <w:name w:val="FollowedHyperlink"/>
    <w:basedOn w:val="47"/>
    <w:autoRedefine/>
    <w:qFormat/>
    <w:uiPriority w:val="99"/>
    <w:rPr>
      <w:rFonts w:cs="Times New Roman"/>
      <w:color w:val="333333"/>
      <w:u w:val="none"/>
    </w:rPr>
  </w:style>
  <w:style w:type="character" w:styleId="51">
    <w:name w:val="Emphasis"/>
    <w:basedOn w:val="47"/>
    <w:autoRedefine/>
    <w:qFormat/>
    <w:uiPriority w:val="99"/>
    <w:rPr>
      <w:rFonts w:cs="Times New Roman"/>
      <w:color w:val="CC0033"/>
    </w:rPr>
  </w:style>
  <w:style w:type="character" w:styleId="52">
    <w:name w:val="HTML Definition"/>
    <w:basedOn w:val="47"/>
    <w:autoRedefine/>
    <w:qFormat/>
    <w:uiPriority w:val="99"/>
    <w:rPr>
      <w:rFonts w:cs="Times New Roman"/>
    </w:rPr>
  </w:style>
  <w:style w:type="character" w:styleId="53">
    <w:name w:val="HTML Typewriter"/>
    <w:basedOn w:val="47"/>
    <w:autoRedefine/>
    <w:qFormat/>
    <w:uiPriority w:val="99"/>
    <w:rPr>
      <w:rFonts w:ascii="monospace" w:hAnsi="monospace" w:cs="Times New Roman"/>
      <w:sz w:val="20"/>
    </w:rPr>
  </w:style>
  <w:style w:type="character" w:styleId="54">
    <w:name w:val="HTML Acronym"/>
    <w:basedOn w:val="47"/>
    <w:autoRedefine/>
    <w:qFormat/>
    <w:uiPriority w:val="99"/>
    <w:rPr>
      <w:rFonts w:cs="Times New Roman"/>
    </w:rPr>
  </w:style>
  <w:style w:type="character" w:styleId="55">
    <w:name w:val="HTML Variable"/>
    <w:basedOn w:val="47"/>
    <w:autoRedefine/>
    <w:qFormat/>
    <w:uiPriority w:val="99"/>
    <w:rPr>
      <w:rFonts w:cs="Times New Roman"/>
    </w:rPr>
  </w:style>
  <w:style w:type="character" w:styleId="56">
    <w:name w:val="Hyperlink"/>
    <w:basedOn w:val="47"/>
    <w:autoRedefine/>
    <w:qFormat/>
    <w:uiPriority w:val="99"/>
    <w:rPr>
      <w:rFonts w:cs="Times New Roman"/>
      <w:color w:val="333333"/>
      <w:u w:val="none"/>
    </w:rPr>
  </w:style>
  <w:style w:type="character" w:styleId="57">
    <w:name w:val="HTML Code"/>
    <w:basedOn w:val="47"/>
    <w:autoRedefine/>
    <w:qFormat/>
    <w:uiPriority w:val="99"/>
    <w:rPr>
      <w:rFonts w:ascii="monospace" w:hAnsi="monospace" w:cs="Times New Roman"/>
      <w:sz w:val="20"/>
    </w:rPr>
  </w:style>
  <w:style w:type="character" w:styleId="58">
    <w:name w:val="annotation reference"/>
    <w:basedOn w:val="47"/>
    <w:autoRedefine/>
    <w:qFormat/>
    <w:uiPriority w:val="99"/>
    <w:rPr>
      <w:rFonts w:cs="Times New Roman"/>
      <w:sz w:val="21"/>
    </w:rPr>
  </w:style>
  <w:style w:type="character" w:styleId="59">
    <w:name w:val="HTML Cite"/>
    <w:basedOn w:val="47"/>
    <w:autoRedefine/>
    <w:qFormat/>
    <w:uiPriority w:val="99"/>
    <w:rPr>
      <w:rFonts w:cs="Times New Roman"/>
    </w:rPr>
  </w:style>
  <w:style w:type="character" w:styleId="60">
    <w:name w:val="footnote reference"/>
    <w:basedOn w:val="47"/>
    <w:autoRedefine/>
    <w:qFormat/>
    <w:uiPriority w:val="99"/>
    <w:rPr>
      <w:rFonts w:cs="Times New Roman"/>
      <w:vertAlign w:val="superscript"/>
    </w:rPr>
  </w:style>
  <w:style w:type="character" w:styleId="61">
    <w:name w:val="HTML Keyboard"/>
    <w:basedOn w:val="47"/>
    <w:autoRedefine/>
    <w:qFormat/>
    <w:uiPriority w:val="99"/>
    <w:rPr>
      <w:rFonts w:ascii="monospace" w:hAnsi="monospace" w:cs="Times New Roman"/>
      <w:sz w:val="20"/>
    </w:rPr>
  </w:style>
  <w:style w:type="character" w:styleId="62">
    <w:name w:val="HTML Sample"/>
    <w:basedOn w:val="47"/>
    <w:autoRedefine/>
    <w:qFormat/>
    <w:uiPriority w:val="99"/>
    <w:rPr>
      <w:rFonts w:ascii="monospace" w:hAnsi="monospace" w:cs="Times New Roman"/>
    </w:rPr>
  </w:style>
  <w:style w:type="paragraph" w:customStyle="1" w:styleId="63">
    <w:name w:val="正文 New"/>
    <w:next w:val="64"/>
    <w:autoRedefine/>
    <w:qFormat/>
    <w:uiPriority w:val="0"/>
    <w:pPr>
      <w:widowControl w:val="0"/>
      <w:spacing w:line="440" w:lineRule="exact"/>
      <w:ind w:left="357" w:hanging="357"/>
      <w:jc w:val="both"/>
    </w:pPr>
    <w:rPr>
      <w:rFonts w:ascii="Times New Roman" w:hAnsi="Times New Roman" w:eastAsia="宋体" w:cs="Times New Roman"/>
      <w:kern w:val="2"/>
      <w:sz w:val="21"/>
      <w:szCs w:val="22"/>
      <w:lang w:val="en-US" w:eastAsia="zh-CN" w:bidi="ar-SA"/>
    </w:rPr>
  </w:style>
  <w:style w:type="paragraph" w:customStyle="1" w:styleId="64">
    <w:name w:val="正文缩进1"/>
    <w:basedOn w:val="1"/>
    <w:next w:val="16"/>
    <w:autoRedefine/>
    <w:qFormat/>
    <w:uiPriority w:val="0"/>
    <w:pPr>
      <w:widowControl w:val="0"/>
      <w:autoSpaceDE/>
      <w:autoSpaceDN/>
      <w:spacing w:before="0" w:after="0" w:line="360" w:lineRule="atLeast"/>
      <w:ind w:left="0" w:firstLine="482"/>
      <w:jc w:val="both"/>
    </w:pPr>
    <w:rPr>
      <w:rFonts w:ascii="Times New Roman" w:eastAsia="宋体"/>
      <w:sz w:val="24"/>
    </w:rPr>
  </w:style>
  <w:style w:type="character" w:customStyle="1" w:styleId="65">
    <w:name w:val="Heading 1 Char"/>
    <w:basedOn w:val="47"/>
    <w:link w:val="6"/>
    <w:autoRedefine/>
    <w:qFormat/>
    <w:locked/>
    <w:uiPriority w:val="99"/>
    <w:rPr>
      <w:rFonts w:eastAsia="宋体" w:cs="Times New Roman"/>
      <w:b/>
      <w:kern w:val="44"/>
      <w:sz w:val="44"/>
      <w:lang w:val="en-US" w:eastAsia="zh-CN"/>
    </w:rPr>
  </w:style>
  <w:style w:type="character" w:customStyle="1" w:styleId="66">
    <w:name w:val="Heading 2 Char"/>
    <w:basedOn w:val="47"/>
    <w:link w:val="7"/>
    <w:autoRedefine/>
    <w:qFormat/>
    <w:locked/>
    <w:uiPriority w:val="99"/>
    <w:rPr>
      <w:rFonts w:ascii="Arial" w:hAnsi="Arial" w:eastAsia="黑体" w:cs="Times New Roman"/>
      <w:b/>
      <w:kern w:val="2"/>
      <w:sz w:val="32"/>
      <w:lang w:val="en-US" w:eastAsia="zh-CN"/>
    </w:rPr>
  </w:style>
  <w:style w:type="character" w:customStyle="1" w:styleId="67">
    <w:name w:val="Heading 3 Char"/>
    <w:basedOn w:val="47"/>
    <w:link w:val="8"/>
    <w:autoRedefine/>
    <w:qFormat/>
    <w:locked/>
    <w:uiPriority w:val="99"/>
    <w:rPr>
      <w:rFonts w:cs="Times New Roman"/>
      <w:b/>
      <w:sz w:val="32"/>
    </w:rPr>
  </w:style>
  <w:style w:type="character" w:customStyle="1" w:styleId="68">
    <w:name w:val="Heading 4 Char"/>
    <w:basedOn w:val="47"/>
    <w:link w:val="9"/>
    <w:autoRedefine/>
    <w:semiHidden/>
    <w:qFormat/>
    <w:locked/>
    <w:uiPriority w:val="99"/>
    <w:rPr>
      <w:rFonts w:ascii="Cambria" w:hAnsi="Cambria" w:eastAsia="宋体" w:cs="Times New Roman"/>
      <w:b/>
      <w:bCs/>
      <w:sz w:val="28"/>
      <w:szCs w:val="28"/>
    </w:rPr>
  </w:style>
  <w:style w:type="character" w:customStyle="1" w:styleId="69">
    <w:name w:val="Heading 5 Char"/>
    <w:basedOn w:val="47"/>
    <w:link w:val="10"/>
    <w:autoRedefine/>
    <w:qFormat/>
    <w:locked/>
    <w:uiPriority w:val="99"/>
    <w:rPr>
      <w:rFonts w:cs="Times New Roman"/>
      <w:b/>
      <w:kern w:val="2"/>
      <w:sz w:val="28"/>
    </w:rPr>
  </w:style>
  <w:style w:type="character" w:customStyle="1" w:styleId="70">
    <w:name w:val="Heading 6 Char"/>
    <w:basedOn w:val="47"/>
    <w:link w:val="11"/>
    <w:autoRedefine/>
    <w:semiHidden/>
    <w:qFormat/>
    <w:locked/>
    <w:uiPriority w:val="99"/>
    <w:rPr>
      <w:rFonts w:ascii="Cambria" w:hAnsi="Cambria" w:eastAsia="宋体" w:cs="Times New Roman"/>
      <w:b/>
      <w:bCs/>
      <w:sz w:val="24"/>
      <w:szCs w:val="24"/>
    </w:rPr>
  </w:style>
  <w:style w:type="character" w:customStyle="1" w:styleId="71">
    <w:name w:val="Heading 7 Char"/>
    <w:basedOn w:val="47"/>
    <w:link w:val="12"/>
    <w:autoRedefine/>
    <w:semiHidden/>
    <w:qFormat/>
    <w:locked/>
    <w:uiPriority w:val="99"/>
    <w:rPr>
      <w:rFonts w:cs="Times New Roman"/>
      <w:b/>
      <w:bCs/>
      <w:sz w:val="24"/>
      <w:szCs w:val="24"/>
    </w:rPr>
  </w:style>
  <w:style w:type="character" w:customStyle="1" w:styleId="72">
    <w:name w:val="Heading 8 Char"/>
    <w:basedOn w:val="47"/>
    <w:link w:val="13"/>
    <w:autoRedefine/>
    <w:semiHidden/>
    <w:qFormat/>
    <w:locked/>
    <w:uiPriority w:val="99"/>
    <w:rPr>
      <w:rFonts w:ascii="Cambria" w:hAnsi="Cambria" w:eastAsia="宋体" w:cs="Times New Roman"/>
      <w:sz w:val="24"/>
      <w:szCs w:val="24"/>
    </w:rPr>
  </w:style>
  <w:style w:type="character" w:customStyle="1" w:styleId="73">
    <w:name w:val="Heading 9 Char"/>
    <w:basedOn w:val="47"/>
    <w:link w:val="14"/>
    <w:autoRedefine/>
    <w:semiHidden/>
    <w:qFormat/>
    <w:locked/>
    <w:uiPriority w:val="99"/>
    <w:rPr>
      <w:rFonts w:ascii="Cambria" w:hAnsi="Cambria" w:eastAsia="宋体" w:cs="Times New Roman"/>
      <w:sz w:val="21"/>
      <w:szCs w:val="21"/>
    </w:rPr>
  </w:style>
  <w:style w:type="character" w:customStyle="1" w:styleId="74">
    <w:name w:val="Body Text Indent Char"/>
    <w:basedOn w:val="47"/>
    <w:link w:val="3"/>
    <w:autoRedefine/>
    <w:semiHidden/>
    <w:qFormat/>
    <w:locked/>
    <w:uiPriority w:val="99"/>
    <w:rPr>
      <w:rFonts w:cs="Times New Roman"/>
      <w:sz w:val="24"/>
      <w:szCs w:val="24"/>
    </w:rPr>
  </w:style>
  <w:style w:type="character" w:customStyle="1" w:styleId="75">
    <w:name w:val="Body Text First Indent 2 Char"/>
    <w:basedOn w:val="74"/>
    <w:link w:val="2"/>
    <w:autoRedefine/>
    <w:semiHidden/>
    <w:qFormat/>
    <w:locked/>
    <w:uiPriority w:val="99"/>
  </w:style>
  <w:style w:type="character" w:customStyle="1" w:styleId="76">
    <w:name w:val="Document Map Char"/>
    <w:basedOn w:val="47"/>
    <w:link w:val="16"/>
    <w:autoRedefine/>
    <w:semiHidden/>
    <w:qFormat/>
    <w:locked/>
    <w:uiPriority w:val="99"/>
    <w:rPr>
      <w:rFonts w:cs="Times New Roman"/>
      <w:sz w:val="2"/>
    </w:rPr>
  </w:style>
  <w:style w:type="character" w:customStyle="1" w:styleId="77">
    <w:name w:val="Comment Text Char"/>
    <w:basedOn w:val="47"/>
    <w:link w:val="17"/>
    <w:autoRedefine/>
    <w:qFormat/>
    <w:locked/>
    <w:uiPriority w:val="99"/>
    <w:rPr>
      <w:rFonts w:eastAsia="宋体" w:cs="Times New Roman"/>
      <w:kern w:val="2"/>
      <w:sz w:val="24"/>
      <w:lang w:val="en-US" w:eastAsia="zh-CN"/>
    </w:rPr>
  </w:style>
  <w:style w:type="character" w:customStyle="1" w:styleId="78">
    <w:name w:val="Body Text 3 Char"/>
    <w:basedOn w:val="47"/>
    <w:link w:val="18"/>
    <w:autoRedefine/>
    <w:semiHidden/>
    <w:qFormat/>
    <w:locked/>
    <w:uiPriority w:val="99"/>
    <w:rPr>
      <w:rFonts w:cs="Times New Roman"/>
      <w:sz w:val="16"/>
      <w:szCs w:val="16"/>
    </w:rPr>
  </w:style>
  <w:style w:type="character" w:customStyle="1" w:styleId="79">
    <w:name w:val="Body Text Char"/>
    <w:basedOn w:val="47"/>
    <w:link w:val="19"/>
    <w:autoRedefine/>
    <w:qFormat/>
    <w:locked/>
    <w:uiPriority w:val="99"/>
    <w:rPr>
      <w:rFonts w:eastAsia="宋体" w:cs="Times New Roman"/>
      <w:kern w:val="2"/>
      <w:sz w:val="24"/>
      <w:lang w:val="en-US" w:eastAsia="zh-CN"/>
    </w:rPr>
  </w:style>
  <w:style w:type="character" w:customStyle="1" w:styleId="80">
    <w:name w:val="Plain Text Char"/>
    <w:basedOn w:val="47"/>
    <w:link w:val="23"/>
    <w:autoRedefine/>
    <w:qFormat/>
    <w:locked/>
    <w:uiPriority w:val="99"/>
    <w:rPr>
      <w:rFonts w:ascii="Courier New" w:hAnsi="Courier New" w:eastAsia="宋体" w:cs="Times New Roman"/>
      <w:kern w:val="2"/>
      <w:sz w:val="21"/>
      <w:lang w:val="en-US" w:eastAsia="zh-CN"/>
    </w:rPr>
  </w:style>
  <w:style w:type="character" w:customStyle="1" w:styleId="81">
    <w:name w:val="Date Char"/>
    <w:basedOn w:val="47"/>
    <w:link w:val="25"/>
    <w:autoRedefine/>
    <w:semiHidden/>
    <w:qFormat/>
    <w:locked/>
    <w:uiPriority w:val="99"/>
    <w:rPr>
      <w:rFonts w:cs="Times New Roman"/>
      <w:sz w:val="24"/>
      <w:szCs w:val="24"/>
    </w:rPr>
  </w:style>
  <w:style w:type="character" w:customStyle="1" w:styleId="82">
    <w:name w:val="Body Text Indent 2 Char"/>
    <w:basedOn w:val="47"/>
    <w:link w:val="26"/>
    <w:autoRedefine/>
    <w:semiHidden/>
    <w:qFormat/>
    <w:locked/>
    <w:uiPriority w:val="99"/>
    <w:rPr>
      <w:rFonts w:cs="Times New Roman"/>
      <w:sz w:val="24"/>
      <w:szCs w:val="24"/>
    </w:rPr>
  </w:style>
  <w:style w:type="character" w:customStyle="1" w:styleId="83">
    <w:name w:val="Balloon Text Char"/>
    <w:basedOn w:val="47"/>
    <w:link w:val="27"/>
    <w:autoRedefine/>
    <w:semiHidden/>
    <w:qFormat/>
    <w:locked/>
    <w:uiPriority w:val="99"/>
    <w:rPr>
      <w:rFonts w:cs="Times New Roman"/>
      <w:sz w:val="2"/>
    </w:rPr>
  </w:style>
  <w:style w:type="character" w:customStyle="1" w:styleId="84">
    <w:name w:val="Footer Char"/>
    <w:basedOn w:val="47"/>
    <w:link w:val="28"/>
    <w:autoRedefine/>
    <w:semiHidden/>
    <w:qFormat/>
    <w:locked/>
    <w:uiPriority w:val="99"/>
    <w:rPr>
      <w:rFonts w:cs="Times New Roman"/>
      <w:sz w:val="18"/>
      <w:szCs w:val="18"/>
    </w:rPr>
  </w:style>
  <w:style w:type="character" w:customStyle="1" w:styleId="85">
    <w:name w:val="Header Char"/>
    <w:basedOn w:val="47"/>
    <w:link w:val="29"/>
    <w:autoRedefine/>
    <w:semiHidden/>
    <w:qFormat/>
    <w:locked/>
    <w:uiPriority w:val="99"/>
    <w:rPr>
      <w:rFonts w:cs="Times New Roman"/>
      <w:sz w:val="18"/>
      <w:szCs w:val="18"/>
    </w:rPr>
  </w:style>
  <w:style w:type="character" w:customStyle="1" w:styleId="86">
    <w:name w:val="Footnote Text Char"/>
    <w:basedOn w:val="47"/>
    <w:link w:val="33"/>
    <w:autoRedefine/>
    <w:semiHidden/>
    <w:qFormat/>
    <w:locked/>
    <w:uiPriority w:val="99"/>
    <w:rPr>
      <w:rFonts w:cs="Times New Roman"/>
      <w:sz w:val="18"/>
      <w:szCs w:val="18"/>
    </w:rPr>
  </w:style>
  <w:style w:type="character" w:customStyle="1" w:styleId="87">
    <w:name w:val="Body Text Indent 3 Char"/>
    <w:basedOn w:val="47"/>
    <w:link w:val="35"/>
    <w:autoRedefine/>
    <w:semiHidden/>
    <w:qFormat/>
    <w:locked/>
    <w:uiPriority w:val="99"/>
    <w:rPr>
      <w:rFonts w:cs="Times New Roman"/>
      <w:sz w:val="16"/>
      <w:szCs w:val="16"/>
    </w:rPr>
  </w:style>
  <w:style w:type="character" w:customStyle="1" w:styleId="88">
    <w:name w:val="Body Text 2 Char"/>
    <w:basedOn w:val="47"/>
    <w:link w:val="39"/>
    <w:autoRedefine/>
    <w:semiHidden/>
    <w:qFormat/>
    <w:locked/>
    <w:uiPriority w:val="99"/>
    <w:rPr>
      <w:rFonts w:cs="Times New Roman"/>
      <w:sz w:val="24"/>
      <w:szCs w:val="24"/>
    </w:rPr>
  </w:style>
  <w:style w:type="character" w:customStyle="1" w:styleId="89">
    <w:name w:val="HTML Preformatted Char"/>
    <w:basedOn w:val="47"/>
    <w:link w:val="40"/>
    <w:autoRedefine/>
    <w:qFormat/>
    <w:locked/>
    <w:uiPriority w:val="99"/>
    <w:rPr>
      <w:rFonts w:ascii="宋体" w:eastAsia="宋体" w:cs="Times New Roman"/>
      <w:sz w:val="24"/>
    </w:rPr>
  </w:style>
  <w:style w:type="character" w:customStyle="1" w:styleId="90">
    <w:name w:val="Title Char"/>
    <w:basedOn w:val="47"/>
    <w:link w:val="43"/>
    <w:autoRedefine/>
    <w:qFormat/>
    <w:locked/>
    <w:uiPriority w:val="99"/>
    <w:rPr>
      <w:rFonts w:ascii="Cambria" w:hAnsi="Cambria" w:cs="Times New Roman"/>
      <w:b/>
      <w:bCs/>
      <w:sz w:val="32"/>
      <w:szCs w:val="32"/>
    </w:rPr>
  </w:style>
  <w:style w:type="character" w:customStyle="1" w:styleId="91">
    <w:name w:val="Comment Subject Char"/>
    <w:basedOn w:val="77"/>
    <w:link w:val="44"/>
    <w:autoRedefine/>
    <w:semiHidden/>
    <w:qFormat/>
    <w:locked/>
    <w:uiPriority w:val="99"/>
    <w:rPr>
      <w:b/>
      <w:bCs/>
      <w:szCs w:val="24"/>
    </w:rPr>
  </w:style>
  <w:style w:type="paragraph" w:customStyle="1" w:styleId="92">
    <w:name w:val="List Paragraph1"/>
    <w:basedOn w:val="1"/>
    <w:autoRedefine/>
    <w:qFormat/>
    <w:uiPriority w:val="99"/>
    <w:pPr>
      <w:ind w:firstLine="420" w:firstLineChars="200"/>
    </w:pPr>
  </w:style>
  <w:style w:type="paragraph" w:customStyle="1" w:styleId="93">
    <w:name w:val="_Style 62"/>
    <w:basedOn w:val="1"/>
    <w:next w:val="1"/>
    <w:autoRedefine/>
    <w:qFormat/>
    <w:uiPriority w:val="99"/>
    <w:pPr>
      <w:pBdr>
        <w:top w:val="single" w:color="auto" w:sz="6" w:space="1"/>
      </w:pBdr>
      <w:jc w:val="center"/>
    </w:pPr>
    <w:rPr>
      <w:rFonts w:ascii="Arial"/>
      <w:vanish/>
      <w:sz w:val="16"/>
    </w:rPr>
  </w:style>
  <w:style w:type="paragraph" w:customStyle="1" w:styleId="94">
    <w:name w:val="Blockquote"/>
    <w:basedOn w:val="1"/>
    <w:autoRedefine/>
    <w:qFormat/>
    <w:uiPriority w:val="99"/>
    <w:pPr>
      <w:autoSpaceDE w:val="0"/>
      <w:autoSpaceDN w:val="0"/>
      <w:adjustRightInd w:val="0"/>
      <w:ind w:left="360" w:right="360"/>
      <w:jc w:val="left"/>
    </w:pPr>
    <w:rPr>
      <w:kern w:val="0"/>
      <w:sz w:val="24"/>
      <w:szCs w:val="20"/>
    </w:rPr>
  </w:style>
  <w:style w:type="paragraph" w:customStyle="1" w:styleId="95">
    <w:name w:val="表格"/>
    <w:basedOn w:val="1"/>
    <w:autoRedefine/>
    <w:qFormat/>
    <w:uiPriority w:val="99"/>
    <w:pPr>
      <w:jc w:val="center"/>
      <w:textAlignment w:val="center"/>
    </w:pPr>
    <w:rPr>
      <w:rFonts w:ascii="华文细黑" w:hAnsi="华文细黑"/>
      <w:kern w:val="0"/>
      <w:szCs w:val="20"/>
    </w:rPr>
  </w:style>
  <w:style w:type="paragraph" w:customStyle="1" w:styleId="96">
    <w:name w:val="表格文字"/>
    <w:basedOn w:val="1"/>
    <w:autoRedefine/>
    <w:qFormat/>
    <w:uiPriority w:val="99"/>
    <w:pPr>
      <w:adjustRightInd w:val="0"/>
      <w:spacing w:line="420" w:lineRule="atLeast"/>
      <w:jc w:val="left"/>
      <w:textAlignment w:val="baseline"/>
    </w:pPr>
    <w:rPr>
      <w:kern w:val="0"/>
      <w:szCs w:val="20"/>
    </w:rPr>
  </w:style>
  <w:style w:type="paragraph" w:customStyle="1" w:styleId="97">
    <w:name w:val="Char"/>
    <w:basedOn w:val="1"/>
    <w:next w:val="1"/>
    <w:autoRedefine/>
    <w:qFormat/>
    <w:uiPriority w:val="99"/>
    <w:pPr>
      <w:widowControl/>
      <w:spacing w:line="360" w:lineRule="auto"/>
      <w:jc w:val="left"/>
    </w:pPr>
    <w:rPr>
      <w:kern w:val="0"/>
      <w:szCs w:val="20"/>
      <w:lang w:eastAsia="en-US"/>
    </w:rPr>
  </w:style>
  <w:style w:type="paragraph" w:customStyle="1" w:styleId="98">
    <w:name w:val="6'"/>
    <w:basedOn w:val="1"/>
    <w:autoRedefine/>
    <w:qFormat/>
    <w:uiPriority w:val="99"/>
    <w:pPr>
      <w:autoSpaceDE w:val="0"/>
      <w:autoSpaceDN w:val="0"/>
      <w:adjustRightInd w:val="0"/>
      <w:snapToGrid w:val="0"/>
      <w:spacing w:line="320" w:lineRule="exact"/>
      <w:jc w:val="center"/>
      <w:textAlignment w:val="baseline"/>
    </w:pPr>
    <w:rPr>
      <w:spacing w:val="20"/>
      <w:kern w:val="28"/>
      <w:szCs w:val="20"/>
    </w:rPr>
  </w:style>
  <w:style w:type="paragraph" w:customStyle="1" w:styleId="99">
    <w:name w:val="样式2"/>
    <w:basedOn w:val="8"/>
    <w:autoRedefine/>
    <w:qFormat/>
    <w:uiPriority w:val="99"/>
  </w:style>
  <w:style w:type="paragraph" w:customStyle="1" w:styleId="100">
    <w:name w:val="Default Paragraph Char Char Char Char"/>
    <w:basedOn w:val="1"/>
    <w:next w:val="1"/>
    <w:autoRedefine/>
    <w:qFormat/>
    <w:uiPriority w:val="99"/>
    <w:pPr>
      <w:spacing w:line="360" w:lineRule="auto"/>
    </w:pPr>
    <w:rPr>
      <w:szCs w:val="20"/>
    </w:rPr>
  </w:style>
  <w:style w:type="paragraph" w:customStyle="1" w:styleId="101">
    <w:name w:val="节标题"/>
    <w:basedOn w:val="1"/>
    <w:next w:val="1"/>
    <w:autoRedefine/>
    <w:qFormat/>
    <w:uiPriority w:val="99"/>
    <w:pPr>
      <w:widowControl/>
      <w:spacing w:line="289" w:lineRule="atLeast"/>
      <w:jc w:val="center"/>
      <w:textAlignment w:val="baseline"/>
    </w:pPr>
    <w:rPr>
      <w:color w:val="000000"/>
      <w:kern w:val="0"/>
      <w:sz w:val="28"/>
      <w:szCs w:val="20"/>
      <w:u w:color="000000"/>
    </w:rPr>
  </w:style>
  <w:style w:type="paragraph" w:customStyle="1" w:styleId="102">
    <w:name w:val="默认段落字体 Para Char Char Char Char"/>
    <w:basedOn w:val="1"/>
    <w:autoRedefine/>
    <w:qFormat/>
    <w:uiPriority w:val="99"/>
  </w:style>
  <w:style w:type="paragraph" w:customStyle="1" w:styleId="103">
    <w:name w:val="样式 标题 1 + 黑体 五号"/>
    <w:basedOn w:val="6"/>
    <w:autoRedefine/>
    <w:qFormat/>
    <w:uiPriority w:val="99"/>
    <w:pPr>
      <w:jc w:val="left"/>
    </w:pPr>
    <w:rPr>
      <w:rFonts w:ascii="黑体" w:hAnsi="黑体" w:eastAsia="黑体"/>
      <w:sz w:val="21"/>
    </w:rPr>
  </w:style>
  <w:style w:type="paragraph" w:customStyle="1" w:styleId="104">
    <w:name w:val="样式4"/>
    <w:basedOn w:val="8"/>
    <w:autoRedefine/>
    <w:qFormat/>
    <w:uiPriority w:val="99"/>
  </w:style>
  <w:style w:type="paragraph" w:customStyle="1" w:styleId="105">
    <w:name w:val="正文1"/>
    <w:autoRedefine/>
    <w:qFormat/>
    <w:uiPriority w:val="99"/>
    <w:pPr>
      <w:widowControl w:val="0"/>
      <w:adjustRightInd w:val="0"/>
      <w:spacing w:line="312" w:lineRule="atLeast"/>
      <w:jc w:val="both"/>
      <w:textAlignment w:val="baseline"/>
    </w:pPr>
    <w:rPr>
      <w:rFonts w:ascii="宋体" w:hAnsi="Times New Roman" w:eastAsia="宋体" w:cs="宋体"/>
      <w:kern w:val="0"/>
      <w:sz w:val="24"/>
      <w:szCs w:val="24"/>
      <w:lang w:val="en-US" w:eastAsia="zh-CN" w:bidi="ar-SA"/>
    </w:rPr>
  </w:style>
  <w:style w:type="paragraph" w:customStyle="1" w:styleId="106">
    <w:name w:val="列出段落1"/>
    <w:basedOn w:val="1"/>
    <w:autoRedefine/>
    <w:qFormat/>
    <w:uiPriority w:val="99"/>
    <w:pPr>
      <w:ind w:firstLine="200" w:firstLineChars="200"/>
    </w:pPr>
  </w:style>
  <w:style w:type="paragraph" w:customStyle="1" w:styleId="107">
    <w:name w:val="p0 New"/>
    <w:basedOn w:val="1"/>
    <w:autoRedefine/>
    <w:qFormat/>
    <w:uiPriority w:val="99"/>
    <w:pPr>
      <w:widowControl/>
      <w:jc w:val="left"/>
    </w:pPr>
    <w:rPr>
      <w:rFonts w:ascii="宋体" w:hAnsi="宋体" w:cs="宋体"/>
      <w:kern w:val="0"/>
      <w:sz w:val="18"/>
      <w:szCs w:val="18"/>
    </w:rPr>
  </w:style>
  <w:style w:type="paragraph" w:customStyle="1" w:styleId="108">
    <w:name w:val="样式 标题 1 + 黑体 三号 非加粗 居中 段前: 6 磅 段后: 6 磅 行距: 固定值 20 磅"/>
    <w:basedOn w:val="6"/>
    <w:autoRedefine/>
    <w:qFormat/>
    <w:uiPriority w:val="99"/>
    <w:pPr>
      <w:spacing w:line="400" w:lineRule="exact"/>
    </w:pPr>
    <w:rPr>
      <w:rFonts w:ascii="黑体" w:hAnsi="黑体" w:eastAsia="黑体" w:cs="宋体"/>
      <w:b w:val="0"/>
      <w:bCs w:val="0"/>
      <w:sz w:val="32"/>
      <w:szCs w:val="20"/>
    </w:rPr>
  </w:style>
  <w:style w:type="paragraph" w:customStyle="1" w:styleId="109">
    <w:name w:val="_Style 78"/>
    <w:basedOn w:val="6"/>
    <w:next w:val="1"/>
    <w:autoRedefine/>
    <w:qFormat/>
    <w:uiPriority w:val="99"/>
    <w:pPr>
      <w:widowControl/>
      <w:spacing w:before="480" w:line="276" w:lineRule="auto"/>
      <w:jc w:val="left"/>
      <w:outlineLvl w:val="9"/>
    </w:pPr>
    <w:rPr>
      <w:rFonts w:ascii="Cambria" w:hAnsi="Cambria"/>
      <w:color w:val="365F91"/>
      <w:kern w:val="0"/>
      <w:sz w:val="28"/>
      <w:szCs w:val="28"/>
    </w:rPr>
  </w:style>
  <w:style w:type="paragraph" w:customStyle="1" w:styleId="110">
    <w:name w:val="Char1"/>
    <w:basedOn w:val="1"/>
    <w:autoRedefine/>
    <w:qFormat/>
    <w:uiPriority w:val="99"/>
    <w:pPr>
      <w:tabs>
        <w:tab w:val="left" w:pos="360"/>
      </w:tabs>
    </w:pPr>
    <w:rPr>
      <w:sz w:val="24"/>
    </w:rPr>
  </w:style>
  <w:style w:type="paragraph" w:customStyle="1" w:styleId="111">
    <w:name w:val="样式1"/>
    <w:basedOn w:val="8"/>
    <w:autoRedefine/>
    <w:qFormat/>
    <w:uiPriority w:val="99"/>
  </w:style>
  <w:style w:type="paragraph" w:customStyle="1" w:styleId="112">
    <w:name w:val="Char Char Char Char Char Char Char Char Char Char Char Char Char"/>
    <w:basedOn w:val="1"/>
    <w:autoRedefine/>
    <w:qFormat/>
    <w:uiPriority w:val="99"/>
  </w:style>
  <w:style w:type="paragraph" w:customStyle="1" w:styleId="113">
    <w:name w:val="p"/>
    <w:basedOn w:val="1"/>
    <w:autoRedefine/>
    <w:qFormat/>
    <w:uiPriority w:val="99"/>
    <w:rPr>
      <w:rFonts w:ascii="宋体"/>
      <w:sz w:val="24"/>
    </w:rPr>
  </w:style>
  <w:style w:type="paragraph" w:customStyle="1" w:styleId="114">
    <w:name w:val="Char Char Char Char"/>
    <w:basedOn w:val="1"/>
    <w:autoRedefine/>
    <w:qFormat/>
    <w:uiPriority w:val="99"/>
  </w:style>
  <w:style w:type="paragraph" w:customStyle="1" w:styleId="115">
    <w:name w:val="_Style 84"/>
    <w:basedOn w:val="1"/>
    <w:next w:val="1"/>
    <w:autoRedefine/>
    <w:qFormat/>
    <w:uiPriority w:val="99"/>
    <w:pPr>
      <w:pBdr>
        <w:bottom w:val="single" w:color="auto" w:sz="6" w:space="1"/>
      </w:pBdr>
      <w:jc w:val="center"/>
    </w:pPr>
    <w:rPr>
      <w:rFonts w:ascii="Arial"/>
      <w:vanish/>
      <w:sz w:val="16"/>
    </w:rPr>
  </w:style>
  <w:style w:type="paragraph" w:customStyle="1" w:styleId="116">
    <w:name w:val="1"/>
    <w:basedOn w:val="1"/>
    <w:next w:val="1"/>
    <w:autoRedefine/>
    <w:qFormat/>
    <w:uiPriority w:val="99"/>
  </w:style>
  <w:style w:type="paragraph" w:customStyle="1" w:styleId="117">
    <w:name w:val="p15"/>
    <w:autoRedefine/>
    <w:qFormat/>
    <w:uiPriority w:val="99"/>
    <w:pPr>
      <w:jc w:val="both"/>
    </w:pPr>
    <w:rPr>
      <w:rFonts w:ascii="宋体" w:hAnsi="Times New Roman" w:eastAsia="宋体" w:cs="宋体"/>
      <w:kern w:val="0"/>
      <w:sz w:val="21"/>
      <w:szCs w:val="21"/>
      <w:lang w:val="en-US" w:eastAsia="zh-CN" w:bidi="ar-SA"/>
    </w:rPr>
  </w:style>
  <w:style w:type="paragraph" w:customStyle="1" w:styleId="118">
    <w:name w:val="样式 标题 2 + Times New Roman 四号 非加粗 段前: 5 磅 段后: 0 磅 行距: 固定值 20..."/>
    <w:basedOn w:val="7"/>
    <w:autoRedefine/>
    <w:qFormat/>
    <w:uiPriority w:val="99"/>
    <w:pPr>
      <w:spacing w:line="400" w:lineRule="exact"/>
    </w:pPr>
    <w:rPr>
      <w:rFonts w:ascii="Times New Roman" w:hAnsi="Times New Roman" w:cs="宋体"/>
      <w:b w:val="0"/>
      <w:bCs w:val="0"/>
      <w:sz w:val="28"/>
      <w:szCs w:val="20"/>
    </w:rPr>
  </w:style>
  <w:style w:type="paragraph" w:customStyle="1" w:styleId="119">
    <w:name w:val="Table Paragraph"/>
    <w:basedOn w:val="1"/>
    <w:autoRedefine/>
    <w:qFormat/>
    <w:uiPriority w:val="99"/>
    <w:pPr>
      <w:autoSpaceDE w:val="0"/>
      <w:autoSpaceDN w:val="0"/>
      <w:jc w:val="left"/>
    </w:pPr>
    <w:rPr>
      <w:rFonts w:ascii="宋体" w:hAnsi="宋体" w:cs="宋体"/>
      <w:kern w:val="0"/>
      <w:sz w:val="22"/>
      <w:szCs w:val="22"/>
      <w:lang w:val="zh-CN"/>
    </w:rPr>
  </w:style>
  <w:style w:type="paragraph" w:customStyle="1" w:styleId="120">
    <w:name w:val="p0"/>
    <w:basedOn w:val="1"/>
    <w:autoRedefine/>
    <w:qFormat/>
    <w:uiPriority w:val="99"/>
    <w:pPr>
      <w:widowControl/>
    </w:pPr>
    <w:rPr>
      <w:kern w:val="0"/>
      <w:szCs w:val="21"/>
    </w:rPr>
  </w:style>
  <w:style w:type="paragraph" w:customStyle="1" w:styleId="121">
    <w:name w:val="样式3"/>
    <w:basedOn w:val="8"/>
    <w:autoRedefine/>
    <w:qFormat/>
    <w:uiPriority w:val="99"/>
  </w:style>
  <w:style w:type="paragraph" w:customStyle="1" w:styleId="122">
    <w:name w:val="样式 标题 3 + (中文) 黑体 小四 非加粗 段前: 7.8 磅 段后: 0 磅 行距: 固定值 20 磅"/>
    <w:basedOn w:val="8"/>
    <w:autoRedefine/>
    <w:qFormat/>
    <w:uiPriority w:val="99"/>
    <w:pPr>
      <w:spacing w:line="400" w:lineRule="exact"/>
    </w:pPr>
    <w:rPr>
      <w:rFonts w:eastAsia="黑体" w:cs="宋体"/>
      <w:b w:val="0"/>
      <w:bCs w:val="0"/>
      <w:sz w:val="24"/>
      <w:szCs w:val="20"/>
    </w:rPr>
  </w:style>
  <w:style w:type="paragraph" w:customStyle="1" w:styleId="123">
    <w:name w:val="Char Char Char Char Char Char Char Char Char Char Char Char Char1"/>
    <w:basedOn w:val="1"/>
    <w:autoRedefine/>
    <w:qFormat/>
    <w:uiPriority w:val="99"/>
  </w:style>
  <w:style w:type="paragraph" w:customStyle="1" w:styleId="124">
    <w:name w:val="Char4"/>
    <w:basedOn w:val="1"/>
    <w:autoRedefine/>
    <w:qFormat/>
    <w:uiPriority w:val="99"/>
    <w:pPr>
      <w:widowControl/>
      <w:spacing w:line="360" w:lineRule="auto"/>
      <w:ind w:firstLine="200" w:firstLineChars="200"/>
      <w:textAlignment w:val="baseline"/>
    </w:pPr>
    <w:rPr>
      <w:color w:val="000000"/>
      <w:kern w:val="0"/>
      <w:szCs w:val="20"/>
      <w:u w:color="000000"/>
    </w:rPr>
  </w:style>
  <w:style w:type="paragraph" w:customStyle="1" w:styleId="125">
    <w:name w:val="Normal1"/>
    <w:autoRedefine/>
    <w:qFormat/>
    <w:uiPriority w:val="99"/>
    <w:pPr>
      <w:widowControl w:val="0"/>
      <w:jc w:val="both"/>
    </w:pPr>
    <w:rPr>
      <w:rFonts w:ascii="Times New Roman" w:hAnsi="Times New Roman" w:eastAsia="宋体" w:cs="Times New Roman"/>
      <w:kern w:val="0"/>
      <w:sz w:val="20"/>
      <w:szCs w:val="20"/>
      <w:lang w:val="en-US" w:eastAsia="zh-CN" w:bidi="ar-SA"/>
    </w:rPr>
  </w:style>
  <w:style w:type="character" w:customStyle="1" w:styleId="126">
    <w:name w:val="first-child"/>
    <w:basedOn w:val="47"/>
    <w:autoRedefine/>
    <w:qFormat/>
    <w:uiPriority w:val="99"/>
    <w:rPr>
      <w:rFonts w:cs="Times New Roman"/>
    </w:rPr>
  </w:style>
  <w:style w:type="character" w:customStyle="1" w:styleId="127">
    <w:name w:val="Char Char Char Char Char Char"/>
    <w:autoRedefine/>
    <w:qFormat/>
    <w:uiPriority w:val="99"/>
    <w:rPr>
      <w:rFonts w:ascii="Arial" w:hAnsi="Arial" w:eastAsia="黑体"/>
      <w:b/>
      <w:kern w:val="2"/>
      <w:sz w:val="32"/>
      <w:lang w:val="en-US" w:eastAsia="zh-CN"/>
    </w:rPr>
  </w:style>
  <w:style w:type="character" w:customStyle="1" w:styleId="128">
    <w:name w:val="l11"/>
    <w:autoRedefine/>
    <w:qFormat/>
    <w:uiPriority w:val="99"/>
    <w:rPr>
      <w:color w:val="999999"/>
    </w:rPr>
  </w:style>
  <w:style w:type="character" w:customStyle="1" w:styleId="129">
    <w:name w:val="Char Char"/>
    <w:autoRedefine/>
    <w:qFormat/>
    <w:uiPriority w:val="99"/>
    <w:rPr>
      <w:rFonts w:ascii="Arial" w:hAnsi="Arial" w:eastAsia="黑体"/>
      <w:b/>
      <w:kern w:val="2"/>
      <w:sz w:val="32"/>
      <w:lang w:val="en-US" w:eastAsia="zh-CN"/>
    </w:rPr>
  </w:style>
  <w:style w:type="character" w:customStyle="1" w:styleId="130">
    <w:name w:val="Char Char5"/>
    <w:autoRedefine/>
    <w:qFormat/>
    <w:uiPriority w:val="99"/>
    <w:rPr>
      <w:rFonts w:ascii="Arial" w:hAnsi="Arial" w:eastAsia="黑体"/>
      <w:b/>
      <w:kern w:val="2"/>
      <w:sz w:val="32"/>
    </w:rPr>
  </w:style>
  <w:style w:type="character" w:customStyle="1" w:styleId="131">
    <w:name w:val="msg-box28"/>
    <w:basedOn w:val="47"/>
    <w:autoRedefine/>
    <w:qFormat/>
    <w:uiPriority w:val="99"/>
    <w:rPr>
      <w:rFonts w:cs="Times New Roman"/>
    </w:rPr>
  </w:style>
  <w:style w:type="character" w:customStyle="1" w:styleId="132">
    <w:name w:val="img_title6"/>
    <w:autoRedefine/>
    <w:qFormat/>
    <w:uiPriority w:val="99"/>
    <w:rPr>
      <w:vanish/>
    </w:rPr>
  </w:style>
  <w:style w:type="character" w:customStyle="1" w:styleId="133">
    <w:name w:val="tit12"/>
    <w:autoRedefine/>
    <w:qFormat/>
    <w:uiPriority w:val="99"/>
    <w:rPr>
      <w:color w:val="04A06C"/>
    </w:rPr>
  </w:style>
  <w:style w:type="character" w:customStyle="1" w:styleId="134">
    <w:name w:val="Char Char2"/>
    <w:autoRedefine/>
    <w:qFormat/>
    <w:uiPriority w:val="99"/>
    <w:rPr>
      <w:rFonts w:eastAsia="宋体"/>
      <w:kern w:val="2"/>
      <w:sz w:val="24"/>
      <w:lang w:val="en-US" w:eastAsia="zh-CN"/>
    </w:rPr>
  </w:style>
  <w:style w:type="character" w:customStyle="1" w:styleId="135">
    <w:name w:val="nostart"/>
    <w:autoRedefine/>
    <w:qFormat/>
    <w:uiPriority w:val="99"/>
    <w:rPr>
      <w:color w:val="FF0000"/>
    </w:rPr>
  </w:style>
  <w:style w:type="character" w:customStyle="1" w:styleId="136">
    <w:name w:val="nostart3"/>
    <w:basedOn w:val="47"/>
    <w:autoRedefine/>
    <w:qFormat/>
    <w:uiPriority w:val="99"/>
    <w:rPr>
      <w:rFonts w:cs="Times New Roman"/>
    </w:rPr>
  </w:style>
  <w:style w:type="character" w:customStyle="1" w:styleId="137">
    <w:name w:val="img4"/>
    <w:basedOn w:val="47"/>
    <w:autoRedefine/>
    <w:qFormat/>
    <w:uiPriority w:val="99"/>
    <w:rPr>
      <w:rFonts w:cs="Times New Roman"/>
    </w:rPr>
  </w:style>
  <w:style w:type="character" w:customStyle="1" w:styleId="138">
    <w:name w:val="tit11"/>
    <w:autoRedefine/>
    <w:qFormat/>
    <w:uiPriority w:val="99"/>
    <w:rPr>
      <w:color w:val="B60000"/>
    </w:rPr>
  </w:style>
  <w:style w:type="character" w:customStyle="1" w:styleId="139">
    <w:name w:val="over"/>
    <w:autoRedefine/>
    <w:qFormat/>
    <w:uiPriority w:val="99"/>
    <w:rPr>
      <w:color w:val="B60000"/>
    </w:rPr>
  </w:style>
  <w:style w:type="character" w:customStyle="1" w:styleId="140">
    <w:name w:val="l6"/>
    <w:autoRedefine/>
    <w:qFormat/>
    <w:uiPriority w:val="99"/>
    <w:rPr>
      <w:color w:val="999999"/>
    </w:rPr>
  </w:style>
  <w:style w:type="character" w:customStyle="1" w:styleId="141">
    <w:name w:val="datetime"/>
    <w:autoRedefine/>
    <w:qFormat/>
    <w:uiPriority w:val="99"/>
    <w:rPr>
      <w:rFonts w:ascii="Arial" w:hAnsi="Arial"/>
      <w:color w:val="999999"/>
      <w:sz w:val="21"/>
    </w:rPr>
  </w:style>
  <w:style w:type="character" w:customStyle="1" w:styleId="142">
    <w:name w:val="txt1"/>
    <w:basedOn w:val="47"/>
    <w:autoRedefine/>
    <w:qFormat/>
    <w:uiPriority w:val="99"/>
    <w:rPr>
      <w:rFonts w:cs="Times New Roman"/>
    </w:rPr>
  </w:style>
  <w:style w:type="character" w:customStyle="1" w:styleId="143">
    <w:name w:val="starting1"/>
    <w:autoRedefine/>
    <w:qFormat/>
    <w:uiPriority w:val="99"/>
    <w:rPr>
      <w:color w:val="339900"/>
    </w:rPr>
  </w:style>
  <w:style w:type="character" w:customStyle="1" w:styleId="144">
    <w:name w:val="starting2"/>
    <w:autoRedefine/>
    <w:qFormat/>
    <w:uiPriority w:val="99"/>
    <w:rPr>
      <w:color w:val="B60000"/>
    </w:rPr>
  </w:style>
  <w:style w:type="character" w:customStyle="1" w:styleId="145">
    <w:name w:val="red"/>
    <w:autoRedefine/>
    <w:qFormat/>
    <w:uiPriority w:val="99"/>
    <w:rPr>
      <w:rFonts w:ascii="Arial" w:hAnsi="Arial"/>
      <w:color w:val="E50000"/>
    </w:rPr>
  </w:style>
  <w:style w:type="character" w:customStyle="1" w:styleId="146">
    <w:name w:val="Char Char4"/>
    <w:autoRedefine/>
    <w:qFormat/>
    <w:uiPriority w:val="99"/>
    <w:rPr>
      <w:rFonts w:eastAsia="宋体"/>
      <w:b/>
      <w:kern w:val="44"/>
      <w:sz w:val="44"/>
      <w:lang w:val="en-US" w:eastAsia="zh-CN"/>
    </w:rPr>
  </w:style>
  <w:style w:type="character" w:customStyle="1" w:styleId="147">
    <w:name w:val="font161"/>
    <w:autoRedefine/>
    <w:qFormat/>
    <w:uiPriority w:val="99"/>
    <w:rPr>
      <w:b/>
      <w:sz w:val="32"/>
    </w:rPr>
  </w:style>
  <w:style w:type="character" w:customStyle="1" w:styleId="148">
    <w:name w:val="Char Char8"/>
    <w:autoRedefine/>
    <w:qFormat/>
    <w:uiPriority w:val="99"/>
    <w:rPr>
      <w:rFonts w:ascii="Arial" w:hAnsi="Arial" w:eastAsia="黑体"/>
      <w:b/>
      <w:kern w:val="2"/>
      <w:sz w:val="32"/>
      <w:lang w:val="en-US" w:eastAsia="zh-CN"/>
    </w:rPr>
  </w:style>
  <w:style w:type="character" w:customStyle="1" w:styleId="149">
    <w:name w:val="msg-box29"/>
    <w:basedOn w:val="47"/>
    <w:autoRedefine/>
    <w:qFormat/>
    <w:uiPriority w:val="99"/>
    <w:rPr>
      <w:rFonts w:cs="Times New Roman"/>
    </w:rPr>
  </w:style>
  <w:style w:type="character" w:customStyle="1" w:styleId="150">
    <w:name w:val="over2"/>
    <w:autoRedefine/>
    <w:qFormat/>
    <w:uiPriority w:val="99"/>
    <w:rPr>
      <w:color w:val="999999"/>
    </w:rPr>
  </w:style>
  <w:style w:type="character" w:customStyle="1" w:styleId="151">
    <w:name w:val="img_title7"/>
    <w:autoRedefine/>
    <w:qFormat/>
    <w:uiPriority w:val="99"/>
    <w:rPr>
      <w:vanish/>
    </w:rPr>
  </w:style>
  <w:style w:type="character" w:customStyle="1" w:styleId="152">
    <w:name w:val="l7"/>
    <w:autoRedefine/>
    <w:qFormat/>
    <w:uiPriority w:val="99"/>
    <w:rPr>
      <w:color w:val="999999"/>
    </w:rPr>
  </w:style>
  <w:style w:type="character" w:customStyle="1" w:styleId="153">
    <w:name w:val="l51"/>
    <w:autoRedefine/>
    <w:qFormat/>
    <w:uiPriority w:val="99"/>
    <w:rPr>
      <w:color w:val="999999"/>
    </w:rPr>
  </w:style>
  <w:style w:type="character" w:customStyle="1" w:styleId="154">
    <w:name w:val="num81"/>
    <w:basedOn w:val="47"/>
    <w:autoRedefine/>
    <w:qFormat/>
    <w:uiPriority w:val="99"/>
    <w:rPr>
      <w:rFonts w:cs="Times New Roman"/>
    </w:rPr>
  </w:style>
  <w:style w:type="character" w:customStyle="1" w:styleId="155">
    <w:name w:val="Char Char1"/>
    <w:autoRedefine/>
    <w:qFormat/>
    <w:uiPriority w:val="99"/>
    <w:rPr>
      <w:rFonts w:eastAsia="宋体"/>
      <w:kern w:val="2"/>
      <w:sz w:val="24"/>
      <w:lang w:val="en-US" w:eastAsia="zh-CN"/>
    </w:rPr>
  </w:style>
  <w:style w:type="character" w:customStyle="1" w:styleId="156">
    <w:name w:val="zs"/>
    <w:autoRedefine/>
    <w:qFormat/>
    <w:uiPriority w:val="99"/>
    <w:rPr>
      <w:color w:val="8D744B"/>
      <w:sz w:val="18"/>
    </w:rPr>
  </w:style>
  <w:style w:type="character" w:customStyle="1" w:styleId="157">
    <w:name w:val="bigfont"/>
    <w:basedOn w:val="47"/>
    <w:autoRedefine/>
    <w:qFormat/>
    <w:uiPriority w:val="99"/>
    <w:rPr>
      <w:rFonts w:cs="Times New Roman"/>
    </w:rPr>
  </w:style>
  <w:style w:type="character" w:customStyle="1" w:styleId="158">
    <w:name w:val="txt"/>
    <w:autoRedefine/>
    <w:qFormat/>
    <w:uiPriority w:val="99"/>
    <w:rPr>
      <w:color w:val="C0C0C0"/>
    </w:rPr>
  </w:style>
  <w:style w:type="character" w:customStyle="1" w:styleId="159">
    <w:name w:val="jg"/>
    <w:basedOn w:val="47"/>
    <w:autoRedefine/>
    <w:qFormat/>
    <w:uiPriority w:val="99"/>
    <w:rPr>
      <w:rFonts w:cs="Times New Roman"/>
    </w:rPr>
  </w:style>
  <w:style w:type="character" w:customStyle="1" w:styleId="160">
    <w:name w:val="17"/>
    <w:autoRedefine/>
    <w:qFormat/>
    <w:uiPriority w:val="99"/>
    <w:rPr>
      <w:rFonts w:ascii="仿宋_GB2312" w:eastAsia="仿宋_GB2312"/>
      <w:color w:val="auto"/>
      <w:sz w:val="28"/>
      <w:u w:val="single"/>
    </w:rPr>
  </w:style>
  <w:style w:type="character" w:customStyle="1" w:styleId="161">
    <w:name w:val="job"/>
    <w:basedOn w:val="47"/>
    <w:autoRedefine/>
    <w:qFormat/>
    <w:uiPriority w:val="99"/>
    <w:rPr>
      <w:rFonts w:cs="Times New Roman"/>
    </w:rPr>
  </w:style>
  <w:style w:type="character" w:customStyle="1" w:styleId="162">
    <w:name w:val="job1"/>
    <w:basedOn w:val="47"/>
    <w:autoRedefine/>
    <w:qFormat/>
    <w:uiPriority w:val="99"/>
    <w:rPr>
      <w:rFonts w:cs="Times New Roman"/>
    </w:rPr>
  </w:style>
  <w:style w:type="character" w:customStyle="1" w:styleId="163">
    <w:name w:val="标题 2 Char"/>
    <w:autoRedefine/>
    <w:qFormat/>
    <w:uiPriority w:val="99"/>
    <w:rPr>
      <w:rFonts w:ascii="Arial" w:hAnsi="Arial" w:eastAsia="黑体"/>
      <w:b/>
      <w:kern w:val="2"/>
      <w:sz w:val="32"/>
      <w:lang w:val="en-US" w:eastAsia="zh-CN"/>
    </w:rPr>
  </w:style>
  <w:style w:type="character" w:customStyle="1" w:styleId="164">
    <w:name w:val="p05"/>
    <w:basedOn w:val="47"/>
    <w:autoRedefine/>
    <w:qFormat/>
    <w:uiPriority w:val="99"/>
    <w:rPr>
      <w:rFonts w:cs="Times New Roman"/>
    </w:rPr>
  </w:style>
  <w:style w:type="character" w:customStyle="1" w:styleId="165">
    <w:name w:val="Char Char7"/>
    <w:autoRedefine/>
    <w:qFormat/>
    <w:uiPriority w:val="99"/>
    <w:rPr>
      <w:rFonts w:ascii="Arial" w:hAnsi="Arial" w:eastAsia="黑体"/>
      <w:b/>
      <w:kern w:val="2"/>
      <w:sz w:val="32"/>
      <w:lang w:val="en-US" w:eastAsia="zh-CN"/>
    </w:rPr>
  </w:style>
  <w:style w:type="character" w:customStyle="1" w:styleId="166">
    <w:name w:val="over3"/>
    <w:basedOn w:val="47"/>
    <w:autoRedefine/>
    <w:qFormat/>
    <w:uiPriority w:val="99"/>
    <w:rPr>
      <w:rFonts w:cs="Times New Roman"/>
    </w:rPr>
  </w:style>
  <w:style w:type="character" w:customStyle="1" w:styleId="167">
    <w:name w:val="Char Char3"/>
    <w:autoRedefine/>
    <w:qFormat/>
    <w:uiPriority w:val="99"/>
    <w:rPr>
      <w:rFonts w:ascii="Arial" w:hAnsi="Arial" w:eastAsia="黑体"/>
      <w:b/>
      <w:kern w:val="2"/>
      <w:sz w:val="32"/>
      <w:lang w:val="en-US" w:eastAsia="zh-CN"/>
    </w:rPr>
  </w:style>
  <w:style w:type="character" w:customStyle="1" w:styleId="168">
    <w:name w:val="Char Char71"/>
    <w:autoRedefine/>
    <w:qFormat/>
    <w:uiPriority w:val="99"/>
    <w:rPr>
      <w:rFonts w:ascii="Arial" w:hAnsi="Arial" w:eastAsia="黑体"/>
      <w:b/>
      <w:kern w:val="2"/>
      <w:sz w:val="32"/>
      <w:lang w:val="en-US" w:eastAsia="zh-CN"/>
    </w:rPr>
  </w:style>
  <w:style w:type="character" w:customStyle="1" w:styleId="169">
    <w:name w:val="num51"/>
    <w:basedOn w:val="47"/>
    <w:autoRedefine/>
    <w:qFormat/>
    <w:uiPriority w:val="99"/>
    <w:rPr>
      <w:rFonts w:cs="Times New Roman"/>
    </w:rPr>
  </w:style>
  <w:style w:type="character" w:customStyle="1" w:styleId="170">
    <w:name w:val="Char Char Char"/>
    <w:autoRedefine/>
    <w:qFormat/>
    <w:uiPriority w:val="99"/>
    <w:rPr>
      <w:rFonts w:eastAsia="宋体"/>
      <w:b/>
      <w:kern w:val="44"/>
      <w:sz w:val="44"/>
      <w:lang w:val="en-US" w:eastAsia="zh-CN"/>
    </w:rPr>
  </w:style>
  <w:style w:type="character" w:customStyle="1" w:styleId="171">
    <w:name w:val="msg-box31"/>
    <w:basedOn w:val="47"/>
    <w:autoRedefine/>
    <w:qFormat/>
    <w:uiPriority w:val="99"/>
    <w:rPr>
      <w:rFonts w:cs="Times New Roman"/>
    </w:rPr>
  </w:style>
  <w:style w:type="character" w:customStyle="1" w:styleId="172">
    <w:name w:val="msg-box30"/>
    <w:basedOn w:val="47"/>
    <w:autoRedefine/>
    <w:qFormat/>
    <w:uiPriority w:val="99"/>
    <w:rPr>
      <w:rFonts w:cs="Times New Roman"/>
    </w:rPr>
  </w:style>
  <w:style w:type="character" w:customStyle="1" w:styleId="173">
    <w:name w:val="标题 1 Char Char"/>
    <w:autoRedefine/>
    <w:qFormat/>
    <w:uiPriority w:val="99"/>
    <w:rPr>
      <w:rFonts w:eastAsia="宋体"/>
      <w:b/>
      <w:kern w:val="44"/>
      <w:sz w:val="44"/>
      <w:lang w:val="en-US" w:eastAsia="zh-CN"/>
    </w:rPr>
  </w:style>
  <w:style w:type="character" w:customStyle="1" w:styleId="174">
    <w:name w:val="c1"/>
    <w:basedOn w:val="47"/>
    <w:autoRedefine/>
    <w:qFormat/>
    <w:uiPriority w:val="99"/>
    <w:rPr>
      <w:rFonts w:cs="Times New Roman"/>
    </w:rPr>
  </w:style>
  <w:style w:type="character" w:customStyle="1" w:styleId="175">
    <w:name w:val="纯文本 Char1"/>
    <w:autoRedefine/>
    <w:qFormat/>
    <w:uiPriority w:val="99"/>
    <w:rPr>
      <w:rFonts w:ascii="Courier New" w:hAnsi="Courier New" w:eastAsia="宋体"/>
      <w:kern w:val="2"/>
      <w:sz w:val="21"/>
      <w:lang w:val="en-US" w:eastAsia="zh-CN"/>
    </w:rPr>
  </w:style>
  <w:style w:type="character" w:customStyle="1" w:styleId="176">
    <w:name w:val="Char Char Char1"/>
    <w:autoRedefine/>
    <w:qFormat/>
    <w:uiPriority w:val="99"/>
    <w:rPr>
      <w:rFonts w:ascii="Arial" w:hAnsi="Arial" w:eastAsia="黑体"/>
      <w:b/>
      <w:kern w:val="2"/>
      <w:sz w:val="32"/>
      <w:lang w:val="en-US" w:eastAsia="zh-CN"/>
    </w:rPr>
  </w:style>
  <w:style w:type="character" w:customStyle="1" w:styleId="177">
    <w:name w:val="l3"/>
    <w:autoRedefine/>
    <w:qFormat/>
    <w:uiPriority w:val="99"/>
    <w:rPr>
      <w:color w:val="999999"/>
    </w:rPr>
  </w:style>
  <w:style w:type="character" w:customStyle="1" w:styleId="178">
    <w:name w:val="tit14"/>
    <w:autoRedefine/>
    <w:qFormat/>
    <w:uiPriority w:val="99"/>
    <w:rPr>
      <w:color w:val="B60000"/>
    </w:rPr>
  </w:style>
  <w:style w:type="character" w:customStyle="1" w:styleId="179">
    <w:name w:val="tit10"/>
    <w:autoRedefine/>
    <w:qFormat/>
    <w:uiPriority w:val="99"/>
    <w:rPr>
      <w:color w:val="B60000"/>
    </w:rPr>
  </w:style>
  <w:style w:type="character" w:customStyle="1" w:styleId="180">
    <w:name w:val="l21"/>
    <w:autoRedefine/>
    <w:qFormat/>
    <w:uiPriority w:val="99"/>
    <w:rPr>
      <w:color w:val="999999"/>
    </w:rPr>
  </w:style>
  <w:style w:type="character" w:customStyle="1" w:styleId="181">
    <w:name w:val="num71"/>
    <w:basedOn w:val="47"/>
    <w:autoRedefine/>
    <w:qFormat/>
    <w:uiPriority w:val="99"/>
    <w:rPr>
      <w:rFonts w:cs="Times New Roman"/>
    </w:rPr>
  </w:style>
  <w:style w:type="character" w:customStyle="1" w:styleId="182">
    <w:name w:val="标题 2 Char Char"/>
    <w:autoRedefine/>
    <w:qFormat/>
    <w:uiPriority w:val="99"/>
    <w:rPr>
      <w:rFonts w:ascii="Arial" w:hAnsi="Arial" w:eastAsia="黑体"/>
      <w:b/>
      <w:kern w:val="2"/>
      <w:sz w:val="32"/>
      <w:lang w:val="en-US" w:eastAsia="zh-CN"/>
    </w:rPr>
  </w:style>
  <w:style w:type="character" w:customStyle="1" w:styleId="183">
    <w:name w:val="buvis"/>
    <w:autoRedefine/>
    <w:qFormat/>
    <w:uiPriority w:val="99"/>
    <w:rPr>
      <w:color w:val="999999"/>
    </w:rPr>
  </w:style>
  <w:style w:type="character" w:customStyle="1" w:styleId="184">
    <w:name w:val="name"/>
    <w:autoRedefine/>
    <w:qFormat/>
    <w:uiPriority w:val="99"/>
    <w:rPr>
      <w:color w:val="444444"/>
      <w:sz w:val="21"/>
    </w:rPr>
  </w:style>
  <w:style w:type="character" w:customStyle="1" w:styleId="185">
    <w:name w:val="layui-this"/>
    <w:autoRedefine/>
    <w:qFormat/>
    <w:uiPriority w:val="99"/>
    <w:rPr>
      <w:bdr w:val="single" w:color="EEEEEE" w:sz="6" w:space="0"/>
      <w:shd w:val="clear" w:color="auto" w:fill="FFFFFF"/>
    </w:rPr>
  </w:style>
  <w:style w:type="character" w:customStyle="1" w:styleId="186">
    <w:name w:val="标题 2 Char1"/>
    <w:autoRedefine/>
    <w:qFormat/>
    <w:uiPriority w:val="99"/>
    <w:rPr>
      <w:rFonts w:ascii="Arial" w:hAnsi="Arial" w:eastAsia="黑体"/>
      <w:b/>
      <w:kern w:val="2"/>
      <w:sz w:val="32"/>
      <w:lang w:val="en-US" w:eastAsia="zh-CN"/>
    </w:rPr>
  </w:style>
  <w:style w:type="character" w:customStyle="1" w:styleId="187">
    <w:name w:val="zw"/>
    <w:autoRedefine/>
    <w:qFormat/>
    <w:uiPriority w:val="99"/>
    <w:rPr>
      <w:color w:val="BD1E22"/>
      <w:sz w:val="22"/>
    </w:rPr>
  </w:style>
  <w:style w:type="character" w:customStyle="1" w:styleId="188">
    <w:name w:val="name1"/>
    <w:autoRedefine/>
    <w:qFormat/>
    <w:uiPriority w:val="99"/>
    <w:rPr>
      <w:color w:val="695435"/>
      <w:sz w:val="24"/>
    </w:rPr>
  </w:style>
  <w:style w:type="character" w:customStyle="1" w:styleId="189">
    <w:name w:val="num61"/>
    <w:basedOn w:val="47"/>
    <w:autoRedefine/>
    <w:qFormat/>
    <w:uiPriority w:val="99"/>
    <w:rPr>
      <w:rFonts w:cs="Times New Roman"/>
    </w:rPr>
  </w:style>
  <w:style w:type="character" w:customStyle="1" w:styleId="190">
    <w:name w:val="mesg-myd"/>
    <w:autoRedefine/>
    <w:qFormat/>
    <w:uiPriority w:val="99"/>
    <w:rPr>
      <w:color w:val="EE0000"/>
    </w:rPr>
  </w:style>
  <w:style w:type="character" w:customStyle="1" w:styleId="191">
    <w:name w:val="c2"/>
    <w:basedOn w:val="47"/>
    <w:autoRedefine/>
    <w:qFormat/>
    <w:uiPriority w:val="99"/>
    <w:rPr>
      <w:rFonts w:cs="Times New Roman"/>
    </w:rPr>
  </w:style>
  <w:style w:type="character" w:customStyle="1" w:styleId="192">
    <w:name w:val="c3"/>
    <w:basedOn w:val="47"/>
    <w:autoRedefine/>
    <w:qFormat/>
    <w:uiPriority w:val="99"/>
    <w:rPr>
      <w:rFonts w:cs="Times New Roman"/>
    </w:rPr>
  </w:style>
  <w:style w:type="character" w:customStyle="1" w:styleId="193">
    <w:name w:val="over1"/>
    <w:autoRedefine/>
    <w:qFormat/>
    <w:uiPriority w:val="99"/>
    <w:rPr>
      <w:color w:val="B60000"/>
    </w:rPr>
  </w:style>
  <w:style w:type="character" w:customStyle="1" w:styleId="194">
    <w:name w:val="tit13"/>
    <w:autoRedefine/>
    <w:qFormat/>
    <w:uiPriority w:val="99"/>
    <w:rPr>
      <w:color w:val="FFFFFF"/>
    </w:rPr>
  </w:style>
  <w:style w:type="character" w:customStyle="1" w:styleId="195">
    <w:name w:val="Char Char21"/>
    <w:autoRedefine/>
    <w:qFormat/>
    <w:uiPriority w:val="99"/>
    <w:rPr>
      <w:rFonts w:eastAsia="宋体"/>
      <w:kern w:val="2"/>
      <w:sz w:val="24"/>
      <w:lang w:val="en-US" w:eastAsia="zh-CN"/>
    </w:rPr>
  </w:style>
  <w:style w:type="character" w:customStyle="1" w:styleId="196">
    <w:name w:val="l41"/>
    <w:autoRedefine/>
    <w:qFormat/>
    <w:uiPriority w:val="99"/>
    <w:rPr>
      <w:color w:val="999999"/>
    </w:rPr>
  </w:style>
  <w:style w:type="character" w:customStyle="1" w:styleId="197">
    <w:name w:val="16"/>
    <w:autoRedefine/>
    <w:qFormat/>
    <w:uiPriority w:val="99"/>
    <w:rPr>
      <w:rFonts w:ascii="仿宋_GB2312" w:eastAsia="仿宋_GB2312"/>
      <w:color w:val="auto"/>
      <w:sz w:val="28"/>
    </w:rPr>
  </w:style>
  <w:style w:type="character" w:customStyle="1" w:styleId="198">
    <w:name w:val="num31"/>
    <w:basedOn w:val="47"/>
    <w:autoRedefine/>
    <w:qFormat/>
    <w:uiPriority w:val="99"/>
    <w:rPr>
      <w:rFonts w:cs="Times New Roman"/>
    </w:rPr>
  </w:style>
  <w:style w:type="character" w:customStyle="1" w:styleId="199">
    <w:name w:val="starting4"/>
    <w:basedOn w:val="47"/>
    <w:autoRedefine/>
    <w:qFormat/>
    <w:uiPriority w:val="99"/>
    <w:rPr>
      <w:rFonts w:cs="Times New Roman"/>
    </w:rPr>
  </w:style>
  <w:style w:type="character" w:customStyle="1" w:styleId="200">
    <w:name w:val="bsharetext"/>
    <w:basedOn w:val="47"/>
    <w:autoRedefine/>
    <w:qFormat/>
    <w:uiPriority w:val="99"/>
    <w:rPr>
      <w:rFonts w:cs="Times New Roman"/>
    </w:rPr>
  </w:style>
  <w:style w:type="character" w:customStyle="1" w:styleId="201">
    <w:name w:val="unit"/>
    <w:autoRedefine/>
    <w:qFormat/>
    <w:uiPriority w:val="99"/>
    <w:rPr>
      <w:color w:val="999999"/>
    </w:rPr>
  </w:style>
  <w:style w:type="character" w:customStyle="1" w:styleId="202">
    <w:name w:val="nostart2"/>
    <w:autoRedefine/>
    <w:qFormat/>
    <w:uiPriority w:val="99"/>
    <w:rPr>
      <w:color w:val="B60000"/>
    </w:rPr>
  </w:style>
  <w:style w:type="character" w:customStyle="1" w:styleId="203">
    <w:name w:val="纯文本 Char"/>
    <w:autoRedefine/>
    <w:qFormat/>
    <w:uiPriority w:val="99"/>
    <w:rPr>
      <w:rFonts w:ascii="Courier New" w:hAnsi="Courier New" w:eastAsia="宋体"/>
      <w:kern w:val="2"/>
      <w:sz w:val="21"/>
      <w:lang w:val="en-US" w:eastAsia="zh-CN"/>
    </w:rPr>
  </w:style>
  <w:style w:type="character" w:customStyle="1" w:styleId="204">
    <w:name w:val="Char Char81"/>
    <w:autoRedefine/>
    <w:qFormat/>
    <w:uiPriority w:val="99"/>
    <w:rPr>
      <w:rFonts w:ascii="Arial" w:hAnsi="Arial" w:eastAsia="黑体"/>
      <w:b/>
      <w:kern w:val="2"/>
      <w:sz w:val="32"/>
      <w:lang w:val="en-US" w:eastAsia="zh-CN"/>
    </w:rPr>
  </w:style>
  <w:style w:type="character" w:customStyle="1" w:styleId="205">
    <w:name w:val="starting"/>
    <w:autoRedefine/>
    <w:qFormat/>
    <w:uiPriority w:val="99"/>
    <w:rPr>
      <w:color w:val="339900"/>
    </w:rPr>
  </w:style>
  <w:style w:type="character" w:customStyle="1" w:styleId="206">
    <w:name w:val="nostart1"/>
    <w:autoRedefine/>
    <w:qFormat/>
    <w:uiPriority w:val="99"/>
    <w:rPr>
      <w:color w:val="FF0000"/>
    </w:rPr>
  </w:style>
  <w:style w:type="character" w:customStyle="1" w:styleId="207">
    <w:name w:val="num210"/>
    <w:basedOn w:val="47"/>
    <w:autoRedefine/>
    <w:qFormat/>
    <w:uiPriority w:val="99"/>
    <w:rPr>
      <w:rFonts w:cs="Times New Roman"/>
    </w:rPr>
  </w:style>
  <w:style w:type="character" w:customStyle="1" w:styleId="208">
    <w:name w:val="buvis1"/>
    <w:autoRedefine/>
    <w:qFormat/>
    <w:uiPriority w:val="99"/>
    <w:rPr>
      <w:color w:val="CC0000"/>
    </w:rPr>
  </w:style>
  <w:style w:type="character" w:customStyle="1" w:styleId="209">
    <w:name w:val="starting3"/>
    <w:basedOn w:val="47"/>
    <w:autoRedefine/>
    <w:qFormat/>
    <w:uiPriority w:val="99"/>
    <w:rPr>
      <w:rFonts w:cs="Times New Roman"/>
    </w:rPr>
  </w:style>
  <w:style w:type="character" w:customStyle="1" w:styleId="210">
    <w:name w:val="textcontents"/>
    <w:basedOn w:val="47"/>
    <w:autoRedefine/>
    <w:qFormat/>
    <w:uiPriority w:val="99"/>
    <w:rPr>
      <w:rFonts w:cs="Times New Roman"/>
    </w:rPr>
  </w:style>
  <w:style w:type="character" w:customStyle="1" w:styleId="211">
    <w:name w:val="num41"/>
    <w:basedOn w:val="47"/>
    <w:autoRedefine/>
    <w:qFormat/>
    <w:uiPriority w:val="99"/>
    <w:rPr>
      <w:rFonts w:cs="Times New Roman"/>
    </w:rPr>
  </w:style>
  <w:style w:type="character" w:customStyle="1" w:styleId="212">
    <w:name w:val="tit9"/>
    <w:autoRedefine/>
    <w:qFormat/>
    <w:uiPriority w:val="99"/>
    <w:rPr>
      <w:color w:val="B60000"/>
      <w:sz w:val="27"/>
      <w:bdr w:val="single" w:color="DFCEB8" w:sz="6" w:space="0"/>
      <w:shd w:val="clear" w:color="auto" w:fill="FFFFFF"/>
    </w:rPr>
  </w:style>
  <w:style w:type="character" w:customStyle="1" w:styleId="213">
    <w:name w:val="name2"/>
    <w:autoRedefine/>
    <w:qFormat/>
    <w:uiPriority w:val="99"/>
    <w:rPr>
      <w:color w:val="000000"/>
      <w:sz w:val="39"/>
    </w:rPr>
  </w:style>
  <w:style w:type="character" w:customStyle="1" w:styleId="214">
    <w:name w:val="img_title8"/>
    <w:autoRedefine/>
    <w:qFormat/>
    <w:uiPriority w:val="99"/>
    <w:rPr>
      <w:vanish/>
    </w:rPr>
  </w:style>
  <w:style w:type="character" w:customStyle="1" w:styleId="215">
    <w:name w:val="tit15"/>
    <w:autoRedefine/>
    <w:qFormat/>
    <w:uiPriority w:val="99"/>
    <w:rPr>
      <w:b/>
      <w:color w:val="B60000"/>
    </w:rPr>
  </w:style>
  <w:style w:type="character" w:customStyle="1" w:styleId="216">
    <w:name w:val="img_title9"/>
    <w:autoRedefine/>
    <w:qFormat/>
    <w:uiPriority w:val="99"/>
    <w:rPr>
      <w:vanish/>
    </w:rPr>
  </w:style>
  <w:style w:type="table" w:customStyle="1" w:styleId="217">
    <w:name w:val="Table Normal"/>
    <w:autoRedefine/>
    <w:unhideWhenUsed/>
    <w:qFormat/>
    <w:uiPriority w:val="0"/>
    <w:tblPr>
      <w:tblCellMar>
        <w:top w:w="0" w:type="dxa"/>
        <w:left w:w="0" w:type="dxa"/>
        <w:bottom w:w="0" w:type="dxa"/>
        <w:right w:w="0" w:type="dxa"/>
      </w:tblCellMar>
    </w:tblPr>
  </w:style>
  <w:style w:type="paragraph" w:styleId="218">
    <w:name w:val="List Paragraph"/>
    <w:basedOn w:val="1"/>
    <w:autoRedefine/>
    <w:qFormat/>
    <w:uiPriority w:val="34"/>
    <w:pPr>
      <w:ind w:firstLine="420" w:firstLineChars="200"/>
    </w:pPr>
  </w:style>
  <w:style w:type="paragraph" w:customStyle="1" w:styleId="219">
    <w:name w:val="l正文"/>
    <w:autoRedefine/>
    <w:qFormat/>
    <w:uiPriority w:val="0"/>
    <w:pPr>
      <w:widowControl w:val="0"/>
      <w:spacing w:line="300" w:lineRule="auto"/>
      <w:ind w:firstLine="200" w:firstLineChars="200"/>
      <w:jc w:val="both"/>
    </w:pPr>
    <w:rPr>
      <w:rFonts w:ascii="楷体_GB2312" w:hAnsi="Times" w:eastAsia="楷体_GB2312" w:cs="Times New Roman"/>
      <w:kern w:val="2"/>
      <w:sz w:val="24"/>
      <w:szCs w:val="24"/>
      <w:lang w:val="en-US" w:eastAsia="zh-CN" w:bidi="ar-SA"/>
    </w:rPr>
  </w:style>
  <w:style w:type="character" w:customStyle="1" w:styleId="220">
    <w:name w:val="hover"/>
    <w:basedOn w:val="47"/>
    <w:autoRedefine/>
    <w:qFormat/>
    <w:uiPriority w:val="0"/>
  </w:style>
  <w:style w:type="character" w:customStyle="1" w:styleId="221">
    <w:name w:val="hover1"/>
    <w:basedOn w:val="47"/>
    <w:autoRedefine/>
    <w:qFormat/>
    <w:uiPriority w:val="0"/>
    <w:rPr>
      <w:color w:val="2590EB"/>
    </w:rPr>
  </w:style>
  <w:style w:type="character" w:customStyle="1" w:styleId="222">
    <w:name w:val="hover2"/>
    <w:basedOn w:val="47"/>
    <w:autoRedefine/>
    <w:qFormat/>
    <w:uiPriority w:val="0"/>
    <w:rPr>
      <w:color w:val="2590EB"/>
    </w:rPr>
  </w:style>
  <w:style w:type="character" w:customStyle="1" w:styleId="223">
    <w:name w:val="hover3"/>
    <w:basedOn w:val="47"/>
    <w:autoRedefine/>
    <w:qFormat/>
    <w:uiPriority w:val="0"/>
    <w:rPr>
      <w:color w:val="2590EB"/>
      <w:shd w:val="clear" w:fill="E9F4FD"/>
    </w:rPr>
  </w:style>
  <w:style w:type="character" w:customStyle="1" w:styleId="224">
    <w:name w:val="mini-outputtext1"/>
    <w:basedOn w:val="47"/>
    <w:autoRedefine/>
    <w:qFormat/>
    <w:uiPriority w:val="0"/>
  </w:style>
  <w:style w:type="character" w:customStyle="1" w:styleId="225">
    <w:name w:val="hover4"/>
    <w:basedOn w:val="47"/>
    <w:autoRedefine/>
    <w:qFormat/>
    <w:uiPriority w:val="0"/>
    <w:rPr>
      <w:color w:val="2590EB"/>
      <w:shd w:val="clear" w:fill="E9F4FD"/>
    </w:rPr>
  </w:style>
  <w:style w:type="character" w:customStyle="1" w:styleId="226">
    <w:name w:val="font11"/>
    <w:basedOn w:val="47"/>
    <w:qFormat/>
    <w:uiPriority w:val="0"/>
    <w:rPr>
      <w:rFonts w:hint="eastAsia" w:ascii="新宋体" w:hAnsi="新宋体" w:eastAsia="新宋体" w:cs="新宋体"/>
      <w:color w:val="000000"/>
      <w:sz w:val="28"/>
      <w:szCs w:val="28"/>
      <w:u w:val="none"/>
    </w:rPr>
  </w:style>
  <w:style w:type="character" w:customStyle="1" w:styleId="227">
    <w:name w:val="font21"/>
    <w:basedOn w:val="47"/>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6c1bd318-2bfc-4660-9b98-acc0831aa03e</errorID>
      <errorWord>:</errorWord>
      <group>L1_Format</group>
      <groupName>格式问题</groupName>
      <ability>L2_HalfPunc_CN</ability>
      <abilityName>全半角问题</abilityName>
      <candidateList>
        <item>：</item>
      </candidateList>
      <explain>文本全半角错误。</explain>
      <paraID>1126A25F</paraID>
      <start>9</start>
      <end>10</end>
      <status>modified</status>
      <modifiedWord>：</modifiedWord>
      <trackRevisions>false</trackRevisions>
    </reviewItem>
    <reviewItem>
      <errorID>7dbf64ed-575a-43db-8a6e-f7598d5e6cce</errorID>
      <errorWord>。</errorWord>
      <group>L1_Format</group>
      <groupName>格式问题</groupName>
      <ability>L2_HalfPunc_CN</ability>
      <abilityName>全半角问题</abilityName>
      <candidateList>
        <item>.</item>
      </candidateList>
      <explain>文本全半角错误。</explain>
      <paraID>5334DA9D</paraID>
      <start>173</start>
      <end>174</end>
      <status>modified</status>
      <modifiedWord>.</modifiedWord>
      <trackRevisions>false</trackRevisions>
    </reviewItem>
    <reviewItem>
      <errorID>22db8b17-18fc-4340-8880-7e6a28938b13</errorID>
      <errorWord>。。</errorWord>
      <group>L1_Punc</group>
      <groupName>标点问题</groupName>
      <ability>L2_Punc_CN</ability>
      <abilityName>标点符号问题</abilityName>
      <candidateList>
        <item>。</item>
      </candidateList>
      <explain/>
      <paraID>2F6CC2BF</paraID>
      <start>68</start>
      <end>69</end>
      <status>modified</status>
      <modifiedWord>。</modifiedWord>
      <trackRevisions>false</trackRevisions>
    </reviewItem>
    <reviewItem>
      <errorID>96d80a83-5b35-4b5c-88a7-48d3780c5049</errorID>
      <errorWord>法律、法规</errorWord>
      <group>L1_Word</group>
      <groupName>字词问题</groupName>
      <ability>L2_Typo</ability>
      <abilityName>字词错误</abilityName>
      <candidateList>
        <item>法律法规</item>
      </candidateList>
      <explain/>
      <paraID>1547F884</paraID>
      <start>3</start>
      <end>7</end>
      <status>modified</status>
      <modifiedWord>法律法规</modifiedWord>
      <trackRevisions>false</trackRevisions>
    </reviewItem>
    <reviewItem>
      <errorID>4d2b8991-db6c-48a4-b3df-41e1cc3dec57</errorID>
      <errorWord>不得泄漏</errorWord>
      <group>L1_Word</group>
      <groupName>字词问题</groupName>
      <ability>L2_Alias</ability>
      <abilityName>也作/曾用词</abilityName>
      <candidateList>
        <item>不得泄露</item>
      </candidateList>
      <explain>词汇[不得泄漏]为不规范表述或旧称，其规范书面表述为[不得泄露]。</explain>
      <paraID>31B9A2D4</paraID>
      <start>3</start>
      <end>7</end>
      <status>modified</status>
      <modifiedWord>不得泄露</modifiedWord>
      <trackRevisions>false</trackRevisions>
    </reviewItem>
    <reviewItem>
      <errorID>16766acd-0364-4533-87f0-76844c358c87</errorID>
      <errorWord>透漏</errorWord>
      <group>L1_Word</group>
      <groupName>字词问题</groupName>
      <ability>L2_Typo</ability>
      <abilityName>字词错误</abilityName>
      <candidateList>
        <item>透露</item>
      </candidateList>
      <explain>存在发音相同字词的误用。</explain>
      <paraID>4E85E05E</paraID>
      <start>28</start>
      <end>30</end>
      <status>modified</status>
      <modifiedWord>透露</modifiedWord>
      <trackRevisions>false</trackRevisions>
    </reviewItem>
    <reviewItem>
      <errorID>e4c7400d-2426-4620-a85c-c38c7db3bf7f</errorID>
      <errorWord>透漏</errorWord>
      <group>L1_Word</group>
      <groupName>字词问题</groupName>
      <ability>L2_Typo</ability>
      <abilityName>字词错误</abilityName>
      <candidateList>
        <item>透露</item>
      </candidateList>
      <explain>存在发音相同字词的误用。</explain>
      <paraID>7EFBA9AD</paraID>
      <start>33</start>
      <end>35</end>
      <status>modified</status>
      <modifiedWord>透露</modifiedWord>
      <trackRevisions>false</trackRevisions>
    </reviewItem>
    <reviewItem>
      <errorID>82b985a1-17a4-4f42-9026-b1f0d7ca4692</errorID>
      <errorWord>法律、法规</errorWord>
      <group>L1_Word</group>
      <groupName>字词问题</groupName>
      <ability>L2_Typo</ability>
      <abilityName>字词错误</abilityName>
      <candidateList>
        <item>法律法规</item>
      </candidateList>
      <explain/>
      <paraID>64B973F6</paraID>
      <start>27</start>
      <end>31</end>
      <status>modified</status>
      <modifiedWord>法律法规</modifiedWord>
      <trackRevisions>false</trackRevisions>
    </reviewItem>
    <reviewItem>
      <errorID>8ecf0ae3-5827-4f10-a5ba-b0e77669c107</errorID>
      <errorWord>(</errorWord>
      <group>L1_Format</group>
      <groupName>格式问题</groupName>
      <ability>L2_HalfPunc_CN</ability>
      <abilityName>全半角问题</abilityName>
      <candidateList>
        <item>（</item>
      </candidateList>
      <explain>文本全半角错误。</explain>
      <paraID>329C4C9F</paraID>
      <start>17</start>
      <end>18</end>
      <status>modified</status>
      <modifiedWord>（</modifiedWord>
      <trackRevisions>false</trackRevisions>
    </reviewItem>
    <reviewItem>
      <errorID>9b071d09-caf1-43b1-9724-a246a432b011</errorID>
      <errorWord>)</errorWord>
      <group>L1_Format</group>
      <groupName>格式问题</groupName>
      <ability>L2_HalfPunc_CN</ability>
      <abilityName>全半角问题</abilityName>
      <candidateList>
        <item>）</item>
      </candidateList>
      <explain>文本全半角错误。</explain>
      <paraID>329C4C9F</paraID>
      <start>40</start>
      <end>41</end>
      <status>modified</status>
      <modifiedWord>）</modifiedWord>
      <trackRevisions>false</trackRevisions>
    </reviewItem>
    <reviewItem>
      <errorID>99728be5-497d-47db-abe0-ac690578dc51</errorID>
      <errorWord>(</errorWord>
      <group>L1_Format</group>
      <groupName>格式问题</groupName>
      <ability>L2_HalfPunc_CN</ability>
      <abilityName>全半角问题</abilityName>
      <candidateList>
        <item>（</item>
      </candidateList>
      <explain>文本全半角错误。</explain>
      <paraID>74C51967</paraID>
      <start>20</start>
      <end>21</end>
      <status>modified</status>
      <modifiedWord>（</modifiedWord>
      <trackRevisions>false</trackRevisions>
    </reviewItem>
    <reviewItem>
      <errorID>4ced9136-8e8c-4607-9e5c-9249e6720852</errorID>
      <errorWord>)</errorWord>
      <group>L1_Format</group>
      <groupName>格式问题</groupName>
      <ability>L2_HalfPunc_CN</ability>
      <abilityName>全半角问题</abilityName>
      <candidateList>
        <item>）</item>
      </candidateList>
      <explain>文本全半角错误。</explain>
      <paraID>74C51967</paraID>
      <start>43</start>
      <end>44</end>
      <status>modified</status>
      <modifiedWord>）</modifiedWord>
      <trackRevisions>false</trackRevisions>
    </reviewItem>
    <reviewItem>
      <errorID>4da4185f-0d01-4c03-be56-d008c9751989</errorID>
      <errorWord>,</errorWord>
      <group>L1_Format</group>
      <groupName>格式问题</groupName>
      <ability>L2_HalfPunc_CN</ability>
      <abilityName>全半角问题</abilityName>
      <candidateList>
        <item>，</item>
      </candidateList>
      <explain>文本全半角错误。</explain>
      <paraID>416D67BB</paraID>
      <start>23</start>
      <end>24</end>
      <status>modified</status>
      <modifiedWord>，</modifiedWord>
      <trackRevisions>false</trackRevisions>
    </reviewItem>
    <reviewItem>
      <errorID>ea4a2639-e7ea-406d-b86a-88a342273f3f</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5E82273</paraID>
      <start>0</start>
      <end>1</end>
      <status>unmodified</status>
      <modifiedWord/>
      <trackRevisions>false</trackRevisions>
    </reviewItem>
    <reviewItem>
      <errorID>8fc49124-9404-41d7-84b1-d468526ce63e</errorID>
      <errorWord>的的</errorWord>
      <group>L1_Word</group>
      <groupName>字词问题</groupName>
      <ability>L2_Typo</ability>
      <abilityName>字词错误</abilityName>
      <candidateList>
        <item>的</item>
      </candidateList>
      <explain/>
      <paraID> 34D439A</paraID>
      <start>12</start>
      <end>13</end>
      <status>modified</status>
      <modifiedWord>的</modifiedWord>
      <trackRevisions>false</trackRevisions>
    </reviewItem>
    <reviewItem>
      <errorID>c49b292d-38a5-40a1-99f9-60f5e51b21f6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46B3B4CD</paraID>
      <start>0</start>
      <end>3</end>
      <status>modified</status>
      <modifiedWord>（1）</modifiedWord>
      <trackRevisions>false</trackRevisions>
    </reviewItem>
    <reviewItem>
      <errorID>f1bfe5ae-728b-4c44-82f9-8b6c79eede66</errorID>
      <errorWord>里</errorWord>
      <group>L1_Word</group>
      <groupName>字词问题</groupName>
      <ability>L2_Typo</ability>
      <abilityName>字词错误</abilityName>
      <candidateList>
        <item>内</item>
      </candidateList>
      <explain/>
      <paraID>5CA32BFF</paraID>
      <start>14</start>
      <end>15</end>
      <status>unmodified</status>
      <modifiedWord/>
      <trackRevisions>false</trackRevisions>
    </reviewItem>
    <reviewItem>
      <errorID>ebd1ea3a-3a6b-4d0d-b1da-86aac30efe5f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68717A10</paraID>
      <start>0</start>
      <end>3</end>
      <status>ignored</status>
      <modifiedWord/>
      <trackRevisions>false</trackRevisions>
    </reviewItem>
    <reviewItem>
      <errorID>e1d467c3-5665-4f9d-bc6e-f873a3f27f2e</errorID>
      <errorWord>做</errorWord>
      <group>L1_Word</group>
      <groupName>字词问题</groupName>
      <ability>L2_Typo</ability>
      <abilityName>字词错误</abilityName>
      <candidateList>
        <item>作</item>
      </candidateList>
      <explain/>
      <paraID>68717A10</paraID>
      <start>41</start>
      <end>42</end>
      <status>modified</status>
      <modifiedWord>作</modifiedWord>
      <trackRevisions>false</trackRevisions>
    </reviewItem>
    <reviewItem>
      <errorID>63b18d7b-5012-47e9-b6d8-fabbf5612f86</errorID>
      <errorWord>》</errorWord>
      <group>L1_Word</group>
      <groupName>字词问题</groupName>
      <ability>L2_Typo</ability>
      <abilityName>字词错误</abilityName>
      <candidateList>
        <item>》第</item>
      </candidateList>
      <explain/>
      <paraID>7E984A1E</paraID>
      <start>12</start>
      <end>14</end>
      <status>modified</status>
      <modifiedWord>》第</modifiedWord>
      <trackRevisions>false</trackRevisions>
    </reviewItem>
    <reviewItem>
      <errorID>17632526-591f-482b-ade6-68479b83b08f</errorID>
      <errorWord>法律、法规</errorWord>
      <group>L1_Word</group>
      <groupName>字词问题</groupName>
      <ability>L2_Typo</ability>
      <abilityName>字词错误</abilityName>
      <candidateList>
        <item>法律法规</item>
      </candidateList>
      <explain/>
      <paraID>5C859A03</paraID>
      <start>4</start>
      <end>8</end>
      <status>modified</status>
      <modifiedWord>法律法规</modifiedWord>
      <trackRevisions>false</trackRevisions>
    </reviewItem>
    <reviewItem>
      <errorID>9119722d-a85b-4130-996f-26250eb15639</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8C27A69</paraID>
      <start>64</start>
      <end>65</end>
      <status>ignored</status>
      <modifiedWord/>
      <trackRevisions>false</trackRevisions>
    </reviewItem>
    <reviewItem>
      <errorID>aafaa6d4-de5c-4204-b5e1-ca103a502b81</errorID>
      <errorWord>、直至</errorWord>
      <group>L1_Word</group>
      <groupName>字词问题</groupName>
      <ability>L2_Typo</ability>
      <abilityName>字词错误</abilityName>
      <candidateList>
        <item>直至</item>
      </candidateList>
      <explain/>
      <paraID>79E5D04C</paraID>
      <start>46</start>
      <end>48</end>
      <status>modified</status>
      <modifiedWord>直至</modifiedWord>
      <trackRevisions>false</trackRevisions>
    </reviewItem>
    <reviewItem>
      <errorID>83826de6-d83d-4e07-9006-8533f8158fea</errorID>
      <errorWord>。；</errorWord>
      <group>L1_Punc</group>
      <groupName>标点问题</groupName>
      <ability>L2_Punc_CN</ability>
      <abilityName>标点符号问题</abilityName>
      <candidateList>
        <item>。</item>
      </candidateList>
      <explain/>
      <paraID> 7644BE2</paraID>
      <start>84</start>
      <end>85</end>
      <status>modified</status>
      <modifiedWord>。</modifiedWord>
      <trackRevisions>false</trackRevisions>
    </reviewItem>
    <reviewItem>
      <errorID>b2e7377e-04e1-410e-838d-eb3f33618fc8</errorID>
      <errorWord>噪音</errorWord>
      <group>L1_Word</group>
      <groupName>字词问题</groupName>
      <ability>L2_Alias</ability>
      <abilityName>也作/曾用词</abilityName>
      <candidateList>
        <item>噪声</item>
      </candidateList>
      <explain>词汇[噪音]为不规范表述或旧称，其规范书面表述为[噪声]。</explain>
      <paraID>5D40087E</paraID>
      <start>10</start>
      <end>12</end>
      <status>modified</status>
      <modifiedWord>噪声</modifiedWord>
      <trackRevisions>false</trackRevisions>
    </reviewItem>
    <reviewItem>
      <errorID>216208e5-85c4-43ef-91aa-80a3854439eb</errorID>
      <errorWord>.</errorWord>
      <group>L1_Format</group>
      <groupName>格式问题</groupName>
      <ability>L2_HalfPunc_CN</ability>
      <abilityName>全半角问题</abilityName>
      <candidateList>
        <item>。</item>
      </candidateList>
      <explain>文本全半角错误。</explain>
      <paraID>15D3710F</paraID>
      <start>27</start>
      <end>28</end>
      <status>modified</status>
      <modifiedWord>。</modifiedWord>
      <trackRevisions>false</trackRevisions>
    </reviewItem>
    <reviewItem>
      <errorID>de301145-bd54-4c24-a46e-e2e8e6c5e9b9</errorID>
      <errorWord>。；</errorWord>
      <group>L1_Punc</group>
      <groupName>标点问题</groupName>
      <ability>L2_Punc_CN</ability>
      <abilityName>标点符号问题</abilityName>
      <candidateList>
        <item>。</item>
      </candidateList>
      <explain/>
      <paraID>7F5A0189</paraID>
      <start>84</start>
      <end>85</end>
      <status>modified</status>
      <modifiedWord>。</modifiedWord>
      <trackRevisions>false</trackRevisions>
    </reviewItem>
    <reviewItem>
      <errorID>6836fc4b-db2b-4797-8dcb-c0f569389b32</errorID>
      <errorWord>噪音</errorWord>
      <group>L1_Word</group>
      <groupName>字词问题</groupName>
      <ability>L2_Alias</ability>
      <abilityName>也作/曾用词</abilityName>
      <candidateList>
        <item>噪声</item>
      </candidateList>
      <explain>词汇[噪音]为不规范表述或旧称，其规范书面表述为[噪声]。</explain>
      <paraID>7C2CA0AB</paraID>
      <start>10</start>
      <end>12</end>
      <status>modified</status>
      <modifiedWord>噪声</modifiedWord>
      <trackRevisions>false</trackRevisions>
    </reviewItem>
    <reviewItem>
      <errorID>5db46281-799f-44dd-bda8-a556cea1ee30</errorID>
      <errorWord>;</errorWord>
      <group>L1_Format</group>
      <groupName>格式问题</groupName>
      <ability>L2_HalfPunc_CN</ability>
      <abilityName>全半角问题</abilityName>
      <candidateList>
        <item>；</item>
      </candidateList>
      <explain>文本全半角错误。</explain>
      <paraID>72EECFC6</paraID>
      <start>72</start>
      <end>73</end>
      <status>modified</status>
      <modifiedWord>；</modifiedWord>
      <trackRevisions>false</trackRevisions>
    </reviewItem>
    <reviewItem>
      <errorID>523b07ee-0baf-41e6-aa97-dd495a0d4d28</errorID>
      <errorWord>。;</errorWord>
      <group>L1_Punc</group>
      <groupName>标点问题</groupName>
      <ability>L2_Punc_CN</ability>
      <abilityName>标点符号问题</abilityName>
      <candidateList>
        <item>。</item>
      </candidateList>
      <explain/>
      <paraID>22964135</paraID>
      <start>84</start>
      <end>85</end>
      <status>modified</status>
      <modifiedWord>。</modifiedWord>
      <trackRevisions>false</trackRevisions>
    </reviewItem>
    <reviewItem>
      <errorID>4762e252-5df6-4efc-abf2-1e350b43e9b3</errorID>
      <errorWord>噪音</errorWord>
      <group>L1_Word</group>
      <groupName>字词问题</groupName>
      <ability>L2_Alias</ability>
      <abilityName>也作/曾用词</abilityName>
      <candidateList>
        <item>噪声</item>
      </candidateList>
      <explain>词汇[噪音]为不规范表述或旧称，其规范书面表述为[噪声]。</explain>
      <paraID>7E8979EC</paraID>
      <start>10</start>
      <end>12</end>
      <status>modified</status>
      <modifiedWord>噪声</modifiedWord>
      <trackRevisions>false</trackRevisions>
    </reviewItem>
    <reviewItem>
      <errorID>01a121a8-6218-4944-afb9-8d244d0d749b</errorID>
      <errorWord>;</errorWord>
      <group>L1_Format</group>
      <groupName>格式问题</groupName>
      <ability>L2_HalfPunc_CN</ability>
      <abilityName>全半角问题</abilityName>
      <candidateList>
        <item>；</item>
      </candidateList>
      <explain>文本全半角错误。</explain>
      <paraID>7E8979EC</paraID>
      <start>24</start>
      <end>25</end>
      <status>modified</status>
      <modifiedWord>；</modifiedWord>
      <trackRevisions>false</trackRevisions>
    </reviewItem>
    <reviewItem>
      <errorID>6ca4e115-f514-4e9a-95a4-ee2646e91982</errorID>
      <errorWord>容</errorWord>
      <group>L1_Word</group>
      <groupName>字词问题</groupName>
      <ability>L2_Typo</ability>
      <abilityName>字词错误</abilityName>
      <candidateList>
        <item>容由</item>
      </candidateList>
      <explain/>
      <paraID>1A18AFBE</paraID>
      <start>14</start>
      <end>16</end>
      <status>modified</status>
      <modifiedWord>容由</modifiedWord>
      <trackRevisions>false</trackRevisions>
    </reviewItem>
    <reviewItem>
      <errorID>3e5e217e-c3ad-433d-ab4c-5afdc6b257de</errorID>
      <errorWord>帐号</errorWord>
      <group>L1_Word</group>
      <groupName>字词问题</groupName>
      <ability>L2_Typo</ability>
      <abilityName>字词错误</abilityName>
      <candidateList>
        <item>账号</item>
      </candidateList>
      <explain>存在发音相同字词的误用。</explain>
      <paraID>499BF476</paraID>
      <start>0</start>
      <end>2</end>
      <status>modified</status>
      <modifiedWord>账号</modifiedWord>
      <trackRevisions>false</trackRevisions>
    </reviewItem>
    <reviewItem>
      <errorID>18137539-a47b-4592-b978-90ab3508d905</errorID>
      <errorWord>帐号</errorWord>
      <group>L1_Word</group>
      <groupName>字词问题</groupName>
      <ability>L2_Typo</ability>
      <abilityName>字词错误</abilityName>
      <candidateList>
        <item>账号</item>
      </candidateList>
      <explain>存在发音相同字词的误用。</explain>
      <paraID>27790613</paraID>
      <start>0</start>
      <end>2</end>
      <status>modified</status>
      <modifiedWord>账号</modifiedWord>
      <trackRevisions>false</trackRevisions>
    </reviewItem>
    <reviewItem>
      <errorID>38cc88c5-7253-4ffc-b928-1df49b9231dd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1BEC69FB</paraID>
      <start>4</start>
      <end>6</end>
      <status>modified</status>
      <modifiedWord>1.</modifiedWord>
      <trackRevisions>false</trackRevisions>
    </reviewItem>
    <reviewItem>
      <errorID>bde12781-49b2-452e-a083-0cddd9590464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F94BA5F</paraID>
      <start>0</start>
      <end>2</end>
      <status>modified</status>
      <modifiedWord>2.</modifiedWord>
      <trackRevisions>false</trackRevisions>
    </reviewItem>
    <reviewItem>
      <errorID>e0f55db3-8192-4dac-9b8a-d57e1c792320</errorID>
      <errorWord>，</errorWord>
      <group>L1_Word</group>
      <groupName>字词问题</groupName>
      <ability>L2_Typo</ability>
      <abilityName>字词错误</abilityName>
      <candidateList>
        <item>，包</item>
      </candidateList>
      <explain/>
      <paraID> F94BA5F</paraID>
      <start>54</start>
      <end>55</end>
      <status>unmodified</status>
      <modifiedWord/>
      <trackRevisions>false</trackRevisions>
    </reviewItem>
    <reviewItem>
      <errorID>5d9524ae-f3d0-470e-a8e5-76bfae2ab3a0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422A7786</paraID>
      <start>0</start>
      <end>2</end>
      <status>modified</status>
      <modifiedWord>1.</modifiedWord>
      <trackRevisions>false</trackRevisions>
    </reviewItem>
    <reviewItem>
      <errorID>883b282e-0bf0-4216-874e-e19443f767cc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46AC24A2</paraID>
      <start>0</start>
      <end>2</end>
      <status>modified</status>
      <modifiedWord>1.</modifiedWord>
      <trackRevisions>false</trackRevisions>
    </reviewItem>
    <reviewItem>
      <errorID>c4e0bb8b-95b1-4c97-b243-c65ca58ccc6e</errorID>
      <errorWord>件</errorWord>
      <group>L1_Word</group>
      <groupName>字词问题</groupName>
      <ability>L2_Typo</ability>
      <abilityName>字词错误</abilityName>
      <candidateList>
        <item>件和</item>
      </candidateList>
      <explain/>
      <paraID>46AC24A2</paraID>
      <start>20</start>
      <end>22</end>
      <status>modified</status>
      <modifiedWord>件和</modifiedWord>
      <trackRevisions>false</trackRevisions>
    </reviewItem>
    <reviewItem>
      <errorID>736c764d-2bbf-40f2-a41e-8bada84906f7</errorID>
      <errorWord>,</errorWord>
      <group>L1_Format</group>
      <groupName>格式问题</groupName>
      <ability>L2_HalfPunc_CN</ability>
      <abilityName>全半角问题</abilityName>
      <candidateList>
        <item>，</item>
      </candidateList>
      <explain>文本全半角错误。</explain>
      <paraID>46AC24A2</paraID>
      <start>28</start>
      <end>29</end>
      <status>modified</status>
      <modifiedWord>，</modifiedWord>
      <trackRevisions>false</trackRevisions>
    </reviewItem>
    <reviewItem>
      <errorID>85977bca-b7b8-4e5c-af79-2e976e8a88f3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B592892</paraID>
      <start>0</start>
      <end>2</end>
      <status>modified</status>
      <modifiedWord>2.</modifiedWord>
      <trackRevisions>false</trackRevisions>
    </reviewItem>
    <reviewItem>
      <errorID>19d1bf5b-42c6-444f-8305-7ffbddd01179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BFC004F</paraID>
      <start>0</start>
      <end>2</end>
      <status>modified</status>
      <modifiedWord>3.</modifiedWord>
      <trackRevisions>false</trackRevisions>
    </reviewItem>
    <reviewItem>
      <errorID>50c6850a-b292-4db5-bfa6-1fb84ac331ab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5FDE91B9</paraID>
      <start>0</start>
      <end>2</end>
      <status>modified</status>
      <modifiedWord>4.</modifiedWord>
      <trackRevisions>false</trackRevisions>
    </reviewItem>
    <reviewItem>
      <errorID>8818f186-9a8d-4064-b299-ee42eba76eb2</errorID>
      <errorWord>须</errorWord>
      <group>L1_Word</group>
      <groupName>字词问题</groupName>
      <ability>L2_Typo</ability>
      <abilityName>字词错误</abilityName>
      <candidateList>
        <item>需</item>
      </candidateList>
      <explain>存在发音相同字词的误用。</explain>
      <paraID>5FDE91B9</paraID>
      <start>5</start>
      <end>6</end>
      <status>modified</status>
      <modifiedWord>需</modifiedWord>
      <trackRevisions>false</trackRevisions>
    </reviewItem>
    <reviewItem>
      <errorID>43e28e0d-2435-4aab-817d-a589f5df502c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7F69143C</paraID>
      <start>0</start>
      <end>2</end>
      <status>modified</status>
      <modifiedWord>5.</modifiedWord>
      <trackRevisions>false</trackRevisions>
    </reviewItem>
    <reviewItem>
      <errorID>4b3e12cf-ea30-43a8-a467-504fac21f327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6C6829AF</paraID>
      <start>4</start>
      <end>6</end>
      <status>modified</status>
      <modifiedWord>1.</modifiedWord>
      <trackRevisions>false</trackRevisions>
    </reviewItem>
    <reviewItem>
      <errorID>f52dda46-1186-4ea7-8f6c-b6fdb3450bc5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1927F049</paraID>
      <start>0</start>
      <end>2</end>
      <status>modified</status>
      <modifiedWord>2.</modifiedWord>
      <trackRevisions>false</trackRevisions>
    </reviewItem>
    <reviewItem>
      <errorID>8054dcd6-8e5c-4c92-900c-92120723bdc4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6B1A3066</paraID>
      <start>0</start>
      <end>2</end>
      <status>modified</status>
      <modifiedWord>3.</modifiedWord>
      <trackRevisions>false</trackRevisions>
    </reviewItem>
    <reviewItem>
      <errorID>1d934892-52f1-4e69-a7dc-050d0289b36b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64484285</paraID>
      <start>0</start>
      <end>2</end>
      <status>modified</status>
      <modifiedWord>4.</modifiedWord>
      <trackRevisions>false</trackRevisions>
    </reviewItem>
    <reviewItem>
      <errorID>9aa7be0f-ab57-43ef-aa01-967f246cb28d</errorID>
      <errorWord>签定</errorWord>
      <group>L1_Word</group>
      <groupName>字词问题</groupName>
      <ability>L2_Typo</ability>
      <abilityName>字词错误</abilityName>
      <candidateList>
        <item>签订</item>
      </candidateList>
      <explain/>
      <paraID>64484285</paraID>
      <start>12</start>
      <end>14</end>
      <status>modified</status>
      <modifiedWord>签订</modifiedWord>
      <trackRevisions>false</trackRevisions>
    </reviewItem>
    <reviewItem>
      <errorID>3cffe6dc-3e4f-4e03-a535-928143b5d26b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593B23A1</paraID>
      <start>0</start>
      <end>2</end>
      <status>modified</status>
      <modifiedWord>1.</modifiedWord>
      <trackRevisions>false</trackRevisions>
    </reviewItem>
    <reviewItem>
      <errorID>83f45231-3bbe-4ca1-a05f-c86dc0d3ec17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7627B92</paraID>
      <start>0</start>
      <end>2</end>
      <status>modified</status>
      <modifiedWord>2.</modifiedWord>
      <trackRevisions>false</trackRevisions>
    </reviewItem>
    <reviewItem>
      <errorID>49d849fc-6f9f-463b-8d90-391d00b70d45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603CD0C4</paraID>
      <start>0</start>
      <end>2</end>
      <status>modified</status>
      <modifiedWord>3.</modifiedWord>
      <trackRevisions>false</trackRevisions>
    </reviewItem>
    <reviewItem>
      <errorID>dc8fba63-b640-4788-8f7e-de3044a2df58</errorID>
      <errorWord>无须</errorWord>
      <group>L1_Word</group>
      <groupName>字词问题</groupName>
      <ability>L2_Typo</ability>
      <abilityName>字词错误</abilityName>
      <candidateList>
        <item>无需</item>
      </candidateList>
      <explain>存在发音相同字词的误用。</explain>
      <paraID>5D3C20E0</paraID>
      <start>3</start>
      <end>5</end>
      <status>modified</status>
      <modifiedWord>无需</modifiedWord>
      <trackRevisions>false</trackRevisions>
    </reviewItem>
    <reviewItem>
      <errorID>6ba4c479-5520-46be-97fe-4e36a811fa4b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4463EA58</paraID>
      <start>0</start>
      <end>2</end>
      <status>modified</status>
      <modifiedWord>1.</modifiedWord>
      <trackRevisions>false</trackRevisions>
    </reviewItem>
    <reviewItem>
      <errorID>37a27f25-a81c-4a85-89e5-e35501375ad7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1FD69711</paraID>
      <start>0</start>
      <end>2</end>
      <status>modified</status>
      <modifiedWord>1.</modifiedWord>
      <trackRevisions>false</trackRevisions>
    </reviewItem>
    <reviewItem>
      <errorID>e4d7eb11-deca-448b-b490-882411d5df06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25FB8DB9</paraID>
      <start>0</start>
      <end>2</end>
      <status>modified</status>
      <modifiedWord>2.</modifiedWord>
      <trackRevisions>false</trackRevisions>
    </reviewItem>
    <reviewItem>
      <errorID>f0d9feba-5bff-4669-8556-33f94734f6ba</errorID>
      <errorWord>同</errorWord>
      <group>L1_Word</group>
      <groupName>字词问题</groupName>
      <ability>L2_Typo</ability>
      <abilityName>字词错误</abilityName>
      <candidateList>
        <item>同在</item>
      </candidateList>
      <explain/>
      <paraID>25FB8DB9</paraID>
      <start>4</start>
      <end>6</end>
      <status>modified</status>
      <modifiedWord>同在</modifiedWord>
      <trackRevisions>false</trackRevisions>
    </reviewItem>
    <reviewItem>
      <errorID>74bd89be-7821-4f8c-8429-61a18f91ea01</errorID>
      <errorWord>需</errorWord>
      <group>L1_Word</group>
      <groupName>字词问题</groupName>
      <ability>L2_Typo</ability>
      <abilityName>字词错误</abilityName>
      <candidateList>
        <item>须</item>
      </candidateList>
      <explain>存在发音相同字词的误用。</explain>
      <paraID>25FB8DB9</paraID>
      <start>38</start>
      <end>39</end>
      <status>modified</status>
      <modifiedWord>须</modifiedWord>
      <trackRevisions>false</trackRevisions>
    </reviewItem>
    <reviewItem>
      <errorID>afb0e902-f156-4256-a6fc-c5cdbb0d133a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593B7120</paraID>
      <start>0</start>
      <end>2</end>
      <status>modified</status>
      <modifiedWord>3.</modifiedWord>
      <trackRevisions>false</trackRevisions>
    </reviewItem>
    <reviewItem>
      <errorID>93668cde-446a-45d8-a303-ec989edff208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1B50AC4E</paraID>
      <start>0</start>
      <end>2</end>
      <status>modified</status>
      <modifiedWord>4.</modifiedWord>
      <trackRevisions>false</trackRevisions>
    </reviewItem>
    <reviewItem>
      <errorID>f6cbfd6f-048a-482a-ba68-8ae68379b6fd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14770BCD</paraID>
      <start>0</start>
      <end>2</end>
      <status>modified</status>
      <modifiedWord>5.</modifiedWord>
      <trackRevisions>false</trackRevisions>
    </reviewItem>
    <reviewItem>
      <errorID>3dddaf60-d8d7-4b33-be41-ebbf2365cbfb</errorID>
      <errorWord>签定</errorWord>
      <group>L1_Word</group>
      <groupName>字词问题</groupName>
      <ability>L2_Typo</ability>
      <abilityName>字词错误</abilityName>
      <candidateList>
        <item>签订</item>
      </candidateList>
      <explain/>
      <paraID>14770BCD</paraID>
      <start>15</start>
      <end>17</end>
      <status>modified</status>
      <modifiedWord>签订</modifiedWord>
      <trackRevisions>false</trackRevisions>
    </reviewItem>
    <reviewItem>
      <errorID>b0951cc0-705a-4571-b73b-a2d383e7fa54</errorID>
      <errorWord>(</errorWord>
      <group>L1_Format</group>
      <groupName>格式问题</groupName>
      <ability>L2_HalfPunc_CN</ability>
      <abilityName>全半角问题</abilityName>
      <candidateList>
        <item>（</item>
      </candidateList>
      <explain>文本全半角错误。</explain>
      <paraID>32016C6D</paraID>
      <start>6</start>
      <end>7</end>
      <status>modified</status>
      <modifiedWord>（</modifiedWord>
      <trackRevisions>false</trackRevisions>
    </reviewItem>
    <reviewItem>
      <errorID>c2202d36-0314-4766-b8ff-dc7651b2cf2f</errorID>
      <errorWord>)</errorWord>
      <group>L1_Format</group>
      <groupName>格式问题</groupName>
      <ability>L2_HalfPunc_CN</ability>
      <abilityName>全半角问题</abilityName>
      <candidateList>
        <item>）</item>
      </candidateList>
      <explain>文本全半角错误。</explain>
      <paraID>32016C6D</paraID>
      <start>9</start>
      <end>10</end>
      <status>modified</status>
      <modifiedWord>）</modifiedWord>
      <trackRevisions>false</trackRevisions>
    </reviewItem>
    <reviewItem>
      <errorID>be44a10e-ffb9-446b-825f-208216569357</errorID>
      <errorWord>(</errorWord>
      <group>L1_Format</group>
      <groupName>格式问题</groupName>
      <ability>L2_HalfPunc_CN</ability>
      <abilityName>全半角问题</abilityName>
      <candidateList>
        <item>（</item>
      </candidateList>
      <explain>文本全半角错误。</explain>
      <paraID>32016C6D</paraID>
      <start>26</start>
      <end>27</end>
      <status>modified</status>
      <modifiedWord>（</modifiedWord>
      <trackRevisions>false</trackRevisions>
    </reviewItem>
    <reviewItem>
      <errorID>65dab39c-08ea-4ee9-ac52-9fffb197e517</errorID>
      <errorWord>)</errorWord>
      <group>L1_Format</group>
      <groupName>格式问题</groupName>
      <ability>L2_HalfPunc_CN</ability>
      <abilityName>全半角问题</abilityName>
      <candidateList>
        <item>）</item>
      </candidateList>
      <explain>文本全半角错误。</explain>
      <paraID>32016C6D</paraID>
      <start>29</start>
      <end>30</end>
      <status>modified</status>
      <modifiedWord>）</modifiedWord>
      <trackRevisions>false</trackRevisions>
    </reviewItem>
    <reviewItem>
      <errorID>b0ddbbb7-cccb-429f-a1fa-e3935f2b88df</errorID>
      <errorWord>(</errorWord>
      <group>L1_Format</group>
      <groupName>格式问题</groupName>
      <ability>L2_HalfPunc_CN</ability>
      <abilityName>全半角问题</abilityName>
      <candidateList>
        <item>（</item>
      </candidateList>
      <explain>文本全半角错误。</explain>
      <paraID>32016C6D</paraID>
      <start>46</start>
      <end>47</end>
      <status>modified</status>
      <modifiedWord>（</modifiedWord>
      <trackRevisions>false</trackRevisions>
    </reviewItem>
    <reviewItem>
      <errorID>871992b7-529f-42e1-8f9a-2946947e7683</errorID>
      <errorWord>)</errorWord>
      <group>L1_Format</group>
      <groupName>格式问题</groupName>
      <ability>L2_HalfPunc_CN</ability>
      <abilityName>全半角问题</abilityName>
      <candidateList>
        <item>）</item>
      </candidateList>
      <explain>文本全半角错误。</explain>
      <paraID>32016C6D</paraID>
      <start>49</start>
      <end>50</end>
      <status>modified</status>
      <modifiedWord>）</modifiedWord>
      <trackRevisions>false</trackRevisions>
    </reviewItem>
    <reviewItem>
      <errorID>8f0a23d3-7c2d-4a01-b8a5-263da97ca55c</errorID>
      <errorWord>(</errorWord>
      <group>L1_Format</group>
      <groupName>格式问题</groupName>
      <ability>L2_HalfPunc_CN</ability>
      <abilityName>全半角问题</abilityName>
      <candidateList>
        <item>（</item>
      </candidateList>
      <explain>文本全半角错误。</explain>
      <paraID>16993E89</paraID>
      <start>20</start>
      <end>21</end>
      <status>modified</status>
      <modifiedWord>（</modifiedWord>
      <trackRevisions>false</trackRevisions>
    </reviewItem>
    <reviewItem>
      <errorID>76ef39a9-1cd7-4937-805c-90fb2488a638</errorID>
      <errorWord>)</errorWord>
      <group>L1_Format</group>
      <groupName>格式问题</groupName>
      <ability>L2_HalfPunc_CN</ability>
      <abilityName>全半角问题</abilityName>
      <candidateList>
        <item>）</item>
      </candidateList>
      <explain>文本全半角错误。</explain>
      <paraID>16993E89</paraID>
      <start>43</start>
      <end>44</end>
      <status>modified</status>
      <modifiedWord>）</modifiedWord>
      <trackRevisions>false</trackRevisions>
    </reviewItem>
    <reviewItem>
      <errorID>7979b35d-e3c2-40e6-8e02-59e88534bd42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6D1A5299</paraID>
      <start>0</start>
      <end>2</end>
      <status>modified</status>
      <modifiedWord>1.</modifiedWord>
      <trackRevisions>false</trackRevisions>
    </reviewItem>
    <reviewItem>
      <errorID>62a7020b-08b6-498d-84ef-f6d0fc732c8c</errorID>
      <errorWord>(</errorWord>
      <group>L1_Format</group>
      <groupName>格式问题</groupName>
      <ability>L2_HalfPunc_CN</ability>
      <abilityName>全半角问题</abilityName>
      <candidateList>
        <item>（</item>
      </candidateList>
      <explain>文本全半角错误。</explain>
      <paraID>4C32ECFB</paraID>
      <start>91</start>
      <end>92</end>
      <status>modified</status>
      <modifiedWord>（</modifiedWord>
      <trackRevisions>false</trackRevisions>
    </reviewItem>
    <reviewItem>
      <errorID>03f4191e-2b4b-4443-b25d-9a2974270604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7A92C83D</paraID>
      <start>0</start>
      <end>2</end>
      <status>modified</status>
      <modifiedWord>1.</modifiedWord>
      <trackRevisions>false</trackRevisions>
    </reviewItem>
    <reviewItem>
      <errorID>51d94fb0-d3c6-4708-ae7f-337236280161</errorID>
      <errorWord>、和</errorWord>
      <group>L1_Word</group>
      <groupName>字词问题</groupName>
      <ability>L2_Typo</ability>
      <abilityName>字词错误</abilityName>
      <candidateList>
        <item>、</item>
      </candidateList>
      <explain/>
      <paraID>7A92C83D</paraID>
      <start>84</start>
      <end>85</end>
      <status>modified</status>
      <modifiedWord>、</modifiedWord>
      <trackRevisions>false</trackRevisions>
    </reviewItem>
    <reviewItem>
      <errorID>17b3069e-9c20-4fa2-a651-ec9ed3a9d133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3559473F</paraID>
      <start>0</start>
      <end>2</end>
      <status>modified</status>
      <modifiedWord>3.</modifiedWord>
      <trackRevisions>false</trackRevisions>
    </reviewItem>
    <reviewItem>
      <errorID>4cc2f577-a0aa-4d7f-9066-098753b8354d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66318A7D</paraID>
      <start>0</start>
      <end>2</end>
      <status>modified</status>
      <modifiedWord>4.</modifiedWord>
      <trackRevisions>false</trackRevisions>
    </reviewItem>
    <reviewItem>
      <errorID>f3935f3f-ce1a-4ee3-84ab-af4d1d3591f6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4CAFB8B9</paraID>
      <start>0</start>
      <end>2</end>
      <status>modified</status>
      <modifiedWord>5.</modifiedWord>
      <trackRevisions>false</trackRevisions>
    </reviewItem>
    <reviewItem>
      <errorID>562f09dd-4dd6-42b6-b912-cf00d285bcdb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737A4726</paraID>
      <start>0</start>
      <end>2</end>
      <status>modified</status>
      <modifiedWord>6.</modifiedWord>
      <trackRevisions>false</trackRevisions>
    </reviewItem>
    <reviewItem>
      <errorID>deadfeaa-6d83-4813-86b8-213fbfaa43ee</errorID>
      <errorWord>(</errorWord>
      <group>L1_Format</group>
      <groupName>格式问题</groupName>
      <ability>L2_HalfPunc_CN</ability>
      <abilityName>全半角问题</abilityName>
      <candidateList>
        <item>（</item>
      </candidateList>
      <explain>文本全半角错误。</explain>
      <paraID>29AD3B30</paraID>
      <start>52</start>
      <end>53</end>
      <status>modified</status>
      <modifiedWord>（</modifiedWord>
      <trackRevisions>false</trackRevisions>
    </reviewItem>
    <reviewItem>
      <errorID>72750d67-359c-470b-abaa-3dcd83743e4c</errorID>
      <errorWord>)</errorWord>
      <group>L1_Format</group>
      <groupName>格式问题</groupName>
      <ability>L2_HalfPunc_CN</ability>
      <abilityName>全半角问题</abilityName>
      <candidateList>
        <item>）</item>
      </candidateList>
      <explain>文本全半角错误。</explain>
      <paraID>29AD3B30</paraID>
      <start>55</start>
      <end>56</end>
      <status>modified</status>
      <modifiedWord>）</modifiedWord>
      <trackRevisions>false</trackRevisions>
    </reviewItem>
    <reviewItem>
      <errorID>7547669c-9a3d-4d4d-832d-0ca68d7a3672</errorID>
      <errorWord>(</errorWord>
      <group>L1_Format</group>
      <groupName>格式问题</groupName>
      <ability>L2_HalfPunc_CN</ability>
      <abilityName>全半角问题</abilityName>
      <candidateList>
        <item>（</item>
      </candidateList>
      <explain>文本全半角错误。</explain>
      <paraID>5F3AD418</paraID>
      <start>52</start>
      <end>53</end>
      <status>modified</status>
      <modifiedWord>（</modifiedWord>
      <trackRevisions>false</trackRevisions>
    </reviewItem>
    <reviewItem>
      <errorID>b0fc41d4-b779-4f64-8fc7-69771b6f35cd</errorID>
      <errorWord>)</errorWord>
      <group>L1_Format</group>
      <groupName>格式问题</groupName>
      <ability>L2_HalfPunc_CN</ability>
      <abilityName>全半角问题</abilityName>
      <candidateList>
        <item>）</item>
      </candidateList>
      <explain>文本全半角错误。</explain>
      <paraID>5F3AD418</paraID>
      <start>55</start>
      <end>56</end>
      <status>modified</status>
      <modifiedWord>）</modifiedWord>
      <trackRevisions>false</trackRevisions>
    </reviewItem>
    <reviewItem>
      <errorID>ae419250-d510-4cf9-9850-06d75ea3d5fb</errorID>
      <errorWord>我</errorWord>
      <group>L1_Word</group>
      <groupName>字词问题</groupName>
      <ability>L2_Typo</ability>
      <abilityName>字词错误</abilityName>
      <candidateList>
        <item/>
      </candidateList>
      <explain/>
      <paraID>4B90C209</paraID>
      <start>0</start>
      <end>0</end>
      <status>modified</status>
      <modifiedWord/>
      <trackRevisions>false</trackRevisions>
    </reviewItem>
    <reviewItem>
      <errorID>6bb00e1d-8cdb-4db5-8100-4a0fb0d0f075</errorID>
      <errorWord>我</errorWord>
      <group>L1_Word</group>
      <groupName>字词问题</groupName>
      <ability>L2_Typo</ability>
      <abilityName>字词错误</abilityName>
      <candidateList>
        <item/>
      </candidateList>
      <explain/>
      <paraID>4B90C209</paraID>
      <start>4</start>
      <end>4</end>
      <status>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d3c4fa6-25db-4218-9b9e-dfc686224db1}">
  <ds:schemaRefs/>
</ds:datastoreItem>
</file>

<file path=docProps/app.xml><?xml version="1.0" encoding="utf-8"?>
<Properties xmlns="http://schemas.openxmlformats.org/officeDocument/2006/extended-properties" xmlns:vt="http://schemas.openxmlformats.org/officeDocument/2006/docPropsVTypes">
  <Template>Normal_Wordconv</Template>
  <Company>微软中国</Company>
  <Pages>40</Pages>
  <Words>16535</Words>
  <Characters>18531</Characters>
  <Lines>0</Lines>
  <Paragraphs>0</Paragraphs>
  <TotalTime>7</TotalTime>
  <ScaleCrop>false</ScaleCrop>
  <LinksUpToDate>false</LinksUpToDate>
  <CharactersWithSpaces>18974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2016-05-15T08:29:00Z</dcterms:created>
  <dc:creator>dengxiaochun</dc:creator>
  <cp:lastModifiedBy>韦韦</cp:lastModifiedBy>
  <cp:lastPrinted>2026-07-02T01:03:00Z</cp:lastPrinted>
  <dcterms:modified xsi:type="dcterms:W3CDTF">2026-09-24T03:31:33Z</dcterms:modified>
  <dc:title>标准交易文件</dc:title>
  <cp:revision>144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2BA5B740C02F47E681EC07D84F9C1581_13</vt:lpwstr>
  </property>
  <property fmtid="{D5CDD505-2E9C-101B-9397-08002B2CF9AE}" pid="4" name="KSOTemplateDocerSaveRecord">
    <vt:lpwstr>eyJoZGlkIjoiZmQ5MGI3YTdkMjVkZTZjM2ZjZTQ5YjMxYTJjZjRlOWEiLCJ1c2VySWQiOiIzNjE4MjQ5In0=</vt:lpwstr>
  </property>
</Properties>
</file>