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B13E8">
      <w:pPr>
        <w:spacing w:after="156" w:afterLines="50"/>
        <w:ind w:left="-850" w:leftChars="-405" w:right="-625"/>
        <w:jc w:val="center"/>
        <w:rPr>
          <w:rFonts w:hint="eastAsia" w:ascii="宋体" w:hAnsi="宋体" w:cs="宋体"/>
          <w:b/>
          <w:bCs/>
          <w:color w:val="auto"/>
          <w:w w:val="85"/>
          <w:sz w:val="44"/>
          <w:szCs w:val="44"/>
          <w:highlight w:val="none"/>
          <w:lang w:val="en-US" w:eastAsia="zh-CN"/>
        </w:rPr>
      </w:pPr>
      <w:bookmarkStart w:id="0" w:name="OLE_LINK1"/>
    </w:p>
    <w:p w14:paraId="6938A80A">
      <w:pPr>
        <w:keepNext w:val="0"/>
        <w:keepLines w:val="0"/>
        <w:pageBreakBefore w:val="0"/>
        <w:widowControl w:val="0"/>
        <w:kinsoku/>
        <w:wordWrap/>
        <w:overflowPunct/>
        <w:topLinePunct w:val="0"/>
        <w:autoSpaceDE/>
        <w:autoSpaceDN/>
        <w:bidi w:val="0"/>
        <w:adjustRightInd/>
        <w:snapToGrid/>
        <w:spacing w:before="157" w:beforeLines="50" w:after="157" w:afterLines="50" w:line="840" w:lineRule="exact"/>
        <w:jc w:val="center"/>
        <w:textAlignment w:val="auto"/>
        <w:rPr>
          <w:rFonts w:hint="default" w:ascii="宋体"/>
          <w:b/>
          <w:bCs w:val="0"/>
          <w:color w:val="auto"/>
          <w:sz w:val="60"/>
          <w:szCs w:val="60"/>
          <w:highlight w:val="none"/>
          <w:lang w:val="en-US" w:eastAsia="zh-CN"/>
        </w:rPr>
      </w:pPr>
      <w:r>
        <w:rPr>
          <w:rFonts w:hint="default" w:ascii="宋体"/>
          <w:b/>
          <w:bCs w:val="0"/>
          <w:color w:val="auto"/>
          <w:sz w:val="60"/>
          <w:szCs w:val="60"/>
          <w:highlight w:val="none"/>
          <w:lang w:val="en-US" w:eastAsia="zh-CN"/>
        </w:rPr>
        <w:t>中新苏滁高新技术产业开发区物业专项维修资金</w:t>
      </w:r>
      <w:r>
        <w:rPr>
          <w:rFonts w:hint="eastAsia" w:ascii="宋体"/>
          <w:b/>
          <w:bCs w:val="0"/>
          <w:color w:val="auto"/>
          <w:sz w:val="60"/>
          <w:szCs w:val="60"/>
          <w:highlight w:val="none"/>
          <w:lang w:val="en-US" w:eastAsia="zh-CN"/>
        </w:rPr>
        <w:t>托管服务</w:t>
      </w:r>
      <w:r>
        <w:rPr>
          <w:rFonts w:hint="default" w:ascii="宋体"/>
          <w:b/>
          <w:bCs w:val="0"/>
          <w:color w:val="auto"/>
          <w:sz w:val="60"/>
          <w:szCs w:val="60"/>
          <w:highlight w:val="none"/>
          <w:lang w:val="en-US" w:eastAsia="zh-CN"/>
        </w:rPr>
        <w:t>项目</w:t>
      </w:r>
      <w:r>
        <w:rPr>
          <w:rFonts w:hint="eastAsia" w:ascii="宋体"/>
          <w:b/>
          <w:bCs w:val="0"/>
          <w:color w:val="auto"/>
          <w:sz w:val="60"/>
          <w:szCs w:val="60"/>
          <w:highlight w:val="none"/>
          <w:lang w:val="en-US" w:eastAsia="zh-CN"/>
        </w:rPr>
        <w:t>（二次）</w:t>
      </w:r>
    </w:p>
    <w:p w14:paraId="3B722E9F">
      <w:pPr>
        <w:rPr>
          <w:rFonts w:hint="eastAsia" w:ascii="宋体"/>
          <w:bCs/>
          <w:color w:val="auto"/>
          <w:szCs w:val="21"/>
          <w:highlight w:val="none"/>
        </w:rPr>
      </w:pPr>
    </w:p>
    <w:p w14:paraId="00E95DF9">
      <w:pPr>
        <w:spacing w:line="360" w:lineRule="auto"/>
        <w:jc w:val="center"/>
        <w:rPr>
          <w:rFonts w:hint="eastAsia" w:ascii="宋体" w:hAnsi="宋体" w:cs="宋体"/>
          <w:b/>
          <w:color w:val="auto"/>
          <w:sz w:val="96"/>
          <w:szCs w:val="96"/>
          <w:highlight w:val="none"/>
          <w:lang w:val="en-US" w:eastAsia="zh-CN"/>
        </w:rPr>
      </w:pPr>
    </w:p>
    <w:p w14:paraId="3FBF3C19">
      <w:pPr>
        <w:spacing w:line="360" w:lineRule="auto"/>
        <w:jc w:val="center"/>
        <w:rPr>
          <w:rFonts w:hint="eastAsia" w:ascii="宋体" w:hAnsi="宋体" w:cs="宋体"/>
          <w:bCs/>
          <w:color w:val="auto"/>
          <w:sz w:val="96"/>
          <w:szCs w:val="96"/>
          <w:highlight w:val="none"/>
        </w:rPr>
      </w:pPr>
      <w:r>
        <w:rPr>
          <w:rFonts w:hint="eastAsia" w:ascii="宋体" w:hAnsi="宋体" w:cs="宋体"/>
          <w:b/>
          <w:color w:val="auto"/>
          <w:sz w:val="96"/>
          <w:szCs w:val="96"/>
          <w:highlight w:val="none"/>
          <w:lang w:val="en-US" w:eastAsia="zh-CN"/>
        </w:rPr>
        <w:t>招 标</w:t>
      </w:r>
      <w:r>
        <w:rPr>
          <w:rFonts w:hint="eastAsia" w:ascii="宋体" w:hAnsi="宋体" w:cs="宋体"/>
          <w:b/>
          <w:color w:val="auto"/>
          <w:sz w:val="96"/>
          <w:szCs w:val="96"/>
          <w:highlight w:val="none"/>
        </w:rPr>
        <w:t xml:space="preserve"> 文 件</w:t>
      </w:r>
    </w:p>
    <w:p w14:paraId="3C76AF0D">
      <w:pPr>
        <w:rPr>
          <w:rFonts w:hint="eastAsia" w:ascii="宋体" w:hAnsi="宋体"/>
          <w:b/>
          <w:color w:val="auto"/>
          <w:sz w:val="84"/>
          <w:szCs w:val="84"/>
          <w:highlight w:val="none"/>
        </w:rPr>
      </w:pPr>
    </w:p>
    <w:p w14:paraId="4A7FD18D">
      <w:pPr>
        <w:pStyle w:val="35"/>
        <w:rPr>
          <w:rFonts w:hint="eastAsia"/>
          <w:color w:val="auto"/>
          <w:highlight w:val="none"/>
        </w:rPr>
      </w:pPr>
    </w:p>
    <w:p w14:paraId="4C460C2D">
      <w:pPr>
        <w:rPr>
          <w:rFonts w:hint="eastAsia"/>
          <w:color w:val="auto"/>
          <w:highlight w:val="none"/>
        </w:rPr>
      </w:pPr>
    </w:p>
    <w:p w14:paraId="404E689C">
      <w:pPr>
        <w:rPr>
          <w:rFonts w:hint="eastAsia" w:ascii="宋体"/>
          <w:color w:val="auto"/>
          <w:sz w:val="28"/>
          <w:szCs w:val="28"/>
          <w:highlight w:val="none"/>
        </w:rPr>
      </w:pPr>
    </w:p>
    <w:p w14:paraId="5AC7B1AE">
      <w:pPr>
        <w:pStyle w:val="24"/>
        <w:rPr>
          <w:rFonts w:hint="eastAsia" w:ascii="宋体"/>
          <w:color w:val="auto"/>
          <w:sz w:val="28"/>
          <w:szCs w:val="28"/>
          <w:highlight w:val="none"/>
        </w:rPr>
      </w:pPr>
    </w:p>
    <w:p w14:paraId="60AD9A94">
      <w:pPr>
        <w:pStyle w:val="24"/>
        <w:rPr>
          <w:rFonts w:hint="eastAsia" w:ascii="宋体"/>
          <w:color w:val="auto"/>
          <w:sz w:val="28"/>
          <w:szCs w:val="28"/>
          <w:highlight w:val="none"/>
        </w:rPr>
      </w:pPr>
    </w:p>
    <w:p w14:paraId="5F3801AE">
      <w:pPr>
        <w:pStyle w:val="35"/>
        <w:ind w:left="0" w:leftChars="0" w:firstLine="0" w:firstLineChars="0"/>
        <w:rPr>
          <w:rFonts w:hint="eastAsia"/>
          <w:color w:val="auto"/>
          <w:highlight w:val="none"/>
        </w:rPr>
      </w:pPr>
    </w:p>
    <w:p w14:paraId="5EEB095C">
      <w:pPr>
        <w:pStyle w:val="28"/>
        <w:ind w:left="0" w:leftChars="0" w:firstLine="0" w:firstLineChars="0"/>
        <w:rPr>
          <w:rFonts w:hint="eastAsia"/>
          <w:color w:val="auto"/>
          <w:highlight w:val="none"/>
        </w:rPr>
      </w:pPr>
    </w:p>
    <w:p w14:paraId="7974D0E1">
      <w:pPr>
        <w:keepNext w:val="0"/>
        <w:keepLines w:val="0"/>
        <w:pageBreakBefore w:val="0"/>
        <w:widowControl w:val="0"/>
        <w:kinsoku/>
        <w:wordWrap/>
        <w:overflowPunct/>
        <w:topLinePunct w:val="0"/>
        <w:autoSpaceDE/>
        <w:autoSpaceDN/>
        <w:bidi w:val="0"/>
        <w:adjustRightInd/>
        <w:snapToGrid/>
        <w:spacing w:line="900" w:lineRule="exact"/>
        <w:ind w:firstLine="643" w:firstLineChars="200"/>
        <w:textAlignment w:val="auto"/>
        <w:rPr>
          <w:rFonts w:hint="eastAsia" w:ascii="宋体"/>
          <w:b/>
          <w:color w:val="auto"/>
          <w:sz w:val="32"/>
          <w:szCs w:val="32"/>
          <w:highlight w:val="none"/>
        </w:rPr>
      </w:pPr>
      <w:r>
        <w:rPr>
          <w:rFonts w:hint="eastAsia" w:ascii="宋体"/>
          <w:b/>
          <w:color w:val="auto"/>
          <w:sz w:val="32"/>
          <w:szCs w:val="32"/>
          <w:highlight w:val="none"/>
          <w:lang w:val="en-US" w:eastAsia="zh-CN"/>
        </w:rPr>
        <w:t>招标人：</w:t>
      </w:r>
      <w:r>
        <w:rPr>
          <w:rFonts w:hint="eastAsia" w:ascii="宋体"/>
          <w:b/>
          <w:color w:val="auto"/>
          <w:sz w:val="32"/>
          <w:szCs w:val="32"/>
          <w:highlight w:val="none"/>
          <w:u w:val="single"/>
          <w:lang w:val="en-US" w:eastAsia="zh-CN"/>
        </w:rPr>
        <w:t>中新苏滁高新技术产业开发区管理委员会</w:t>
      </w:r>
      <w:r>
        <w:rPr>
          <w:rFonts w:hint="eastAsia" w:ascii="宋体"/>
          <w:b/>
          <w:color w:val="auto"/>
          <w:sz w:val="32"/>
          <w:szCs w:val="32"/>
          <w:highlight w:val="none"/>
        </w:rPr>
        <w:t>（盖章）</w:t>
      </w:r>
    </w:p>
    <w:p w14:paraId="41A12475">
      <w:pPr>
        <w:keepNext w:val="0"/>
        <w:keepLines w:val="0"/>
        <w:pageBreakBefore w:val="0"/>
        <w:widowControl w:val="0"/>
        <w:kinsoku/>
        <w:wordWrap/>
        <w:overflowPunct/>
        <w:topLinePunct w:val="0"/>
        <w:autoSpaceDE/>
        <w:autoSpaceDN/>
        <w:bidi w:val="0"/>
        <w:adjustRightInd/>
        <w:snapToGrid/>
        <w:spacing w:line="900" w:lineRule="exact"/>
        <w:ind w:firstLine="643" w:firstLineChars="200"/>
        <w:textAlignment w:val="auto"/>
        <w:rPr>
          <w:rFonts w:hint="eastAsia" w:ascii="宋体"/>
          <w:b/>
          <w:color w:val="auto"/>
          <w:sz w:val="32"/>
          <w:szCs w:val="32"/>
          <w:highlight w:val="none"/>
          <w:u w:val="single"/>
        </w:rPr>
      </w:pPr>
      <w:r>
        <w:rPr>
          <w:rFonts w:hint="eastAsia" w:ascii="宋体"/>
          <w:b/>
          <w:color w:val="auto"/>
          <w:sz w:val="32"/>
          <w:szCs w:val="32"/>
          <w:highlight w:val="none"/>
        </w:rPr>
        <w:t>代理机构：</w:t>
      </w:r>
      <w:r>
        <w:rPr>
          <w:rFonts w:hint="eastAsia" w:ascii="宋体"/>
          <w:b/>
          <w:color w:val="auto"/>
          <w:sz w:val="32"/>
          <w:szCs w:val="32"/>
          <w:highlight w:val="none"/>
          <w:u w:val="single"/>
          <w:lang w:eastAsia="zh-CN"/>
        </w:rPr>
        <w:t>滁州市城投工程咨询管理有限公司</w:t>
      </w:r>
      <w:r>
        <w:rPr>
          <w:rFonts w:hint="eastAsia" w:ascii="宋体"/>
          <w:b/>
          <w:color w:val="auto"/>
          <w:sz w:val="32"/>
          <w:szCs w:val="32"/>
          <w:highlight w:val="none"/>
        </w:rPr>
        <w:t>（盖章）</w:t>
      </w:r>
    </w:p>
    <w:p w14:paraId="11D8DEB2">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b/>
          <w:color w:val="auto"/>
          <w:sz w:val="36"/>
          <w:highlight w:val="none"/>
        </w:rPr>
      </w:pPr>
      <w:r>
        <w:rPr>
          <w:rFonts w:hint="eastAsia" w:ascii="宋体"/>
          <w:b/>
          <w:color w:val="auto"/>
          <w:sz w:val="32"/>
          <w:szCs w:val="32"/>
          <w:highlight w:val="none"/>
          <w:u w:val="single"/>
          <w:lang w:val="en-US" w:eastAsia="zh-CN"/>
        </w:rPr>
        <w:t>2026</w:t>
      </w:r>
      <w:r>
        <w:rPr>
          <w:rFonts w:hint="eastAsia" w:ascii="宋体"/>
          <w:b/>
          <w:color w:val="auto"/>
          <w:sz w:val="32"/>
          <w:szCs w:val="32"/>
          <w:highlight w:val="none"/>
        </w:rPr>
        <w:t>年</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5</w:t>
      </w:r>
      <w:r>
        <w:rPr>
          <w:rFonts w:hint="eastAsia" w:ascii="宋体"/>
          <w:b/>
          <w:color w:val="auto"/>
          <w:sz w:val="32"/>
          <w:szCs w:val="32"/>
          <w:highlight w:val="none"/>
        </w:rPr>
        <w:t>月</w:t>
      </w:r>
      <w:r>
        <w:rPr>
          <w:rFonts w:hint="eastAsia"/>
          <w:b/>
          <w:color w:val="auto"/>
          <w:sz w:val="36"/>
          <w:highlight w:val="none"/>
        </w:rPr>
        <w:br w:type="page"/>
      </w:r>
    </w:p>
    <w:p w14:paraId="31668C46">
      <w:pPr>
        <w:spacing w:line="360" w:lineRule="exact"/>
        <w:jc w:val="center"/>
        <w:rPr>
          <w:rFonts w:hint="eastAsia"/>
          <w:b/>
          <w:color w:val="auto"/>
          <w:sz w:val="36"/>
          <w:highlight w:val="none"/>
        </w:rPr>
      </w:pPr>
      <w:r>
        <w:rPr>
          <w:rFonts w:hint="eastAsia"/>
          <w:b/>
          <w:color w:val="auto"/>
          <w:sz w:val="36"/>
          <w:highlight w:val="none"/>
        </w:rPr>
        <w:t>目  录</w:t>
      </w:r>
    </w:p>
    <w:p w14:paraId="7C7066CB">
      <w:pPr>
        <w:spacing w:line="360" w:lineRule="exact"/>
        <w:jc w:val="center"/>
        <w:rPr>
          <w:rFonts w:hint="eastAsia"/>
          <w:b/>
          <w:color w:val="auto"/>
          <w:sz w:val="36"/>
          <w:highlight w:val="none"/>
        </w:rPr>
      </w:pPr>
    </w:p>
    <w:p w14:paraId="56A10D92">
      <w:pPr>
        <w:pStyle w:val="26"/>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ascii="宋体" w:hAnsi="宋体"/>
          <w:b/>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TOC \o "1-3" \h \z \u </w:instrText>
      </w:r>
      <w:r>
        <w:rPr>
          <w:rFonts w:hint="eastAsia" w:ascii="宋体" w:hAnsi="宋体" w:cs="宋体"/>
          <w:color w:val="auto"/>
          <w:sz w:val="28"/>
          <w:szCs w:val="28"/>
          <w:highlight w:val="none"/>
        </w:rPr>
        <w:fldChar w:fldCharType="separate"/>
      </w:r>
      <w:r>
        <w:rPr>
          <w:rFonts w:ascii="宋体" w:hAnsi="宋体"/>
          <w:color w:val="auto"/>
          <w:sz w:val="28"/>
          <w:szCs w:val="28"/>
          <w:highlight w:val="none"/>
        </w:rPr>
        <w:fldChar w:fldCharType="begin"/>
      </w:r>
      <w:r>
        <w:rPr>
          <w:rStyle w:val="47"/>
          <w:rFonts w:ascii="宋体" w:hAnsi="宋体"/>
          <w:color w:val="auto"/>
          <w:sz w:val="28"/>
          <w:szCs w:val="28"/>
          <w:highlight w:val="none"/>
        </w:rPr>
        <w:instrText xml:space="preserve"> </w:instrText>
      </w:r>
      <w:r>
        <w:rPr>
          <w:rFonts w:ascii="宋体" w:hAnsi="宋体"/>
          <w:color w:val="auto"/>
          <w:sz w:val="28"/>
          <w:szCs w:val="28"/>
          <w:highlight w:val="none"/>
        </w:rPr>
        <w:instrText xml:space="preserve">HYPERLINK \l "_Toc58430304"</w:instrText>
      </w:r>
      <w:r>
        <w:rPr>
          <w:rStyle w:val="47"/>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rStyle w:val="47"/>
          <w:rFonts w:hint="eastAsia" w:ascii="宋体" w:hAnsi="宋体"/>
          <w:b/>
          <w:color w:val="auto"/>
          <w:sz w:val="28"/>
          <w:szCs w:val="28"/>
          <w:highlight w:val="none"/>
        </w:rPr>
        <w:t>第一章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lang w:val="en-US" w:eastAsia="zh-CN"/>
        </w:rPr>
        <w:t>招标公告</w:t>
      </w:r>
      <w:r>
        <w:rPr>
          <w:rFonts w:ascii="宋体" w:hAnsi="宋体"/>
          <w:b/>
          <w:color w:val="auto"/>
          <w:sz w:val="28"/>
          <w:szCs w:val="28"/>
          <w:highlight w:val="none"/>
        </w:rPr>
        <w:tab/>
      </w:r>
      <w:r>
        <w:rPr>
          <w:rFonts w:hint="eastAsia" w:ascii="宋体" w:hAnsi="宋体"/>
          <w:b/>
          <w:color w:val="auto"/>
          <w:sz w:val="28"/>
          <w:szCs w:val="28"/>
          <w:highlight w:val="none"/>
          <w:lang w:val="en-US" w:eastAsia="zh-CN"/>
        </w:rPr>
        <w:t>1</w:t>
      </w:r>
      <w:r>
        <w:rPr>
          <w:rFonts w:ascii="宋体" w:hAnsi="宋体"/>
          <w:b/>
          <w:color w:val="auto"/>
          <w:sz w:val="28"/>
          <w:szCs w:val="28"/>
          <w:highlight w:val="none"/>
        </w:rPr>
        <w:fldChar w:fldCharType="end"/>
      </w:r>
    </w:p>
    <w:p w14:paraId="526C863D">
      <w:pPr>
        <w:pStyle w:val="26"/>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eastAsia" w:ascii="宋体" w:hAnsi="宋体" w:eastAsia="宋体"/>
          <w:b/>
          <w:color w:val="auto"/>
          <w:sz w:val="28"/>
          <w:szCs w:val="28"/>
          <w:highlight w:val="none"/>
          <w:lang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"_Toc58430313"</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第二章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lang w:val="en-US" w:eastAsia="zh-CN"/>
        </w:rPr>
        <w:t>投标人</w:t>
      </w:r>
      <w:r>
        <w:rPr>
          <w:rStyle w:val="47"/>
          <w:rFonts w:hint="eastAsia" w:ascii="宋体" w:hAnsi="宋体"/>
          <w:b/>
          <w:color w:val="auto"/>
          <w:sz w:val="28"/>
          <w:szCs w:val="28"/>
          <w:highlight w:val="none"/>
        </w:rPr>
        <w:t>须知</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5</w:t>
      </w:r>
    </w:p>
    <w:p w14:paraId="2E10A08E">
      <w:pPr>
        <w:pStyle w:val="26"/>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"_Toc58430316"</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第三章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rPr>
        <w:t>评标办法</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19</w:t>
      </w:r>
    </w:p>
    <w:p w14:paraId="756FF240">
      <w:pPr>
        <w:pStyle w:val="26"/>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"_Toc58430328"</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第四章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rPr>
        <w:t>采购需求</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25</w:t>
      </w:r>
    </w:p>
    <w:p w14:paraId="0BD5CD36">
      <w:pPr>
        <w:pStyle w:val="26"/>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hint="eastAsia" w:ascii="宋体" w:hAnsi="宋体"/>
          <w:b/>
          <w:color w:val="auto"/>
          <w:sz w:val="28"/>
          <w:szCs w:val="28"/>
          <w:highlight w:val="none"/>
          <w:lang w:val="en-US" w:eastAsia="zh-CN"/>
        </w:rPr>
        <w:t>第五章 合同协议书</w:t>
      </w:r>
      <w:r>
        <w:rPr>
          <w:rFonts w:ascii="宋体" w:hAnsi="宋体"/>
          <w:b/>
          <w:color w:val="auto"/>
          <w:sz w:val="28"/>
          <w:szCs w:val="28"/>
          <w:highlight w:val="none"/>
        </w:rPr>
        <w:tab/>
      </w:r>
      <w:r>
        <w:rPr>
          <w:rFonts w:hint="eastAsia" w:ascii="宋体" w:hAnsi="宋体"/>
          <w:b/>
          <w:color w:val="auto"/>
          <w:sz w:val="28"/>
          <w:szCs w:val="28"/>
          <w:highlight w:val="none"/>
          <w:lang w:val="en-US" w:eastAsia="zh-CN"/>
        </w:rPr>
        <w:t>26</w:t>
      </w:r>
    </w:p>
    <w:p w14:paraId="08D46986">
      <w:pPr>
        <w:pStyle w:val="26"/>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"_Toc58430332"</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w:t>
      </w:r>
      <w:r>
        <w:rPr>
          <w:rStyle w:val="47"/>
          <w:rFonts w:hint="eastAsia" w:ascii="宋体" w:hAnsi="宋体"/>
          <w:b/>
          <w:color w:val="auto"/>
          <w:sz w:val="28"/>
          <w:szCs w:val="28"/>
          <w:highlight w:val="none"/>
          <w:lang w:val="en-US" w:eastAsia="zh-CN"/>
        </w:rPr>
        <w:t>六</w:t>
      </w:r>
      <w:r>
        <w:rPr>
          <w:rStyle w:val="47"/>
          <w:rFonts w:hint="eastAsia" w:ascii="宋体" w:hAnsi="宋体"/>
          <w:b/>
          <w:color w:val="auto"/>
          <w:sz w:val="28"/>
          <w:szCs w:val="28"/>
          <w:highlight w:val="none"/>
        </w:rPr>
        <w:t>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lang w:val="en-US" w:eastAsia="zh-CN"/>
        </w:rPr>
        <w:t>投标</w:t>
      </w:r>
      <w:r>
        <w:rPr>
          <w:rStyle w:val="47"/>
          <w:rFonts w:hint="eastAsia" w:ascii="宋体" w:hAnsi="宋体"/>
          <w:b/>
          <w:color w:val="auto"/>
          <w:sz w:val="28"/>
          <w:szCs w:val="28"/>
          <w:highlight w:val="none"/>
          <w:lang w:eastAsia="zh-CN"/>
        </w:rPr>
        <w:t>文件</w:t>
      </w:r>
      <w:r>
        <w:rPr>
          <w:rStyle w:val="47"/>
          <w:rFonts w:hint="eastAsia" w:ascii="宋体" w:hAnsi="宋体"/>
          <w:b/>
          <w:color w:val="auto"/>
          <w:sz w:val="28"/>
          <w:szCs w:val="28"/>
          <w:highlight w:val="none"/>
        </w:rPr>
        <w:t>格式</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27</w:t>
      </w:r>
    </w:p>
    <w:p w14:paraId="35E73014">
      <w:pPr>
        <w:pStyle w:val="26"/>
        <w:keepNext w:val="0"/>
        <w:keepLines w:val="0"/>
        <w:pageBreakBefore w:val="0"/>
        <w:widowControl w:val="0"/>
        <w:tabs>
          <w:tab w:val="right" w:leader="dot" w:pos="8296"/>
        </w:tabs>
        <w:kinsoku/>
        <w:wordWrap/>
        <w:overflowPunct/>
        <w:topLinePunct w:val="0"/>
        <w:autoSpaceDE/>
        <w:autoSpaceDN/>
        <w:bidi w:val="0"/>
        <w:adjustRightInd w:val="0"/>
        <w:snapToGrid w:val="0"/>
        <w:spacing w:before="156" w:beforeLines="50" w:after="156" w:afterLines="50" w:line="920" w:lineRule="exact"/>
        <w:ind w:left="120" w:hanging="140" w:hangingChars="50"/>
        <w:jc w:val="center"/>
        <w:textAlignment w:val="auto"/>
        <w:rPr>
          <w:rFonts w:hint="eastAsia" w:ascii="宋体"/>
          <w:b/>
          <w:bCs/>
          <w:color w:val="auto"/>
          <w:sz w:val="32"/>
          <w:szCs w:val="32"/>
          <w:highlight w:val="none"/>
        </w:rPr>
        <w:sectPr>
          <w:headerReference r:id="rId4" w:type="first"/>
          <w:footerReference r:id="rId7" w:type="first"/>
          <w:headerReference r:id="rId3" w:type="default"/>
          <w:footerReference r:id="rId5" w:type="default"/>
          <w:footerReference r:id="rId6" w:type="even"/>
          <w:pgSz w:w="11906" w:h="16838"/>
          <w:pgMar w:top="1587" w:right="1587" w:bottom="1587" w:left="1587" w:header="851" w:footer="992" w:gutter="0"/>
          <w:pgNumType w:start="1"/>
          <w:cols w:space="720" w:num="1"/>
          <w:rtlGutter w:val="0"/>
          <w:docGrid w:type="lines" w:linePitch="312" w:charSpace="0"/>
        </w:sectPr>
      </w:pPr>
      <w:r>
        <w:rPr>
          <w:rFonts w:hint="eastAsia" w:ascii="宋体" w:hAnsi="宋体" w:cs="宋体"/>
          <w:color w:val="auto"/>
          <w:sz w:val="28"/>
          <w:szCs w:val="28"/>
          <w:highlight w:val="none"/>
        </w:rPr>
        <w:fldChar w:fldCharType="end"/>
      </w:r>
    </w:p>
    <w:p w14:paraId="26C6180F">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default" w:ascii="宋体" w:eastAsia="宋体"/>
          <w:b/>
          <w:color w:val="auto"/>
          <w:sz w:val="32"/>
          <w:szCs w:val="32"/>
          <w:highlight w:val="none"/>
          <w:lang w:val="en-US" w:eastAsia="zh-CN"/>
        </w:rPr>
      </w:pPr>
      <w:bookmarkStart w:id="1" w:name="_Toc58430304"/>
      <w:r>
        <w:rPr>
          <w:rFonts w:hint="eastAsia" w:ascii="宋体"/>
          <w:b/>
          <w:color w:val="auto"/>
          <w:sz w:val="32"/>
          <w:szCs w:val="32"/>
          <w:highlight w:val="none"/>
        </w:rPr>
        <w:t xml:space="preserve">第一章  </w:t>
      </w:r>
      <w:bookmarkEnd w:id="1"/>
      <w:r>
        <w:rPr>
          <w:rFonts w:hint="eastAsia" w:ascii="宋体"/>
          <w:b/>
          <w:color w:val="auto"/>
          <w:sz w:val="32"/>
          <w:szCs w:val="32"/>
          <w:highlight w:val="none"/>
          <w:lang w:val="en-US" w:eastAsia="zh-CN"/>
        </w:rPr>
        <w:t>招标公告</w:t>
      </w:r>
    </w:p>
    <w:p w14:paraId="219D8D0B">
      <w:pPr>
        <w:keepNext/>
        <w:keepLines/>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bookmarkStart w:id="2" w:name="_Toc58430313"/>
      <w:r>
        <w:rPr>
          <w:rFonts w:hint="eastAsia" w:ascii="仿宋" w:hAnsi="仿宋" w:eastAsia="仿宋" w:cs="仿宋"/>
          <w:color w:val="auto"/>
          <w:sz w:val="28"/>
          <w:szCs w:val="28"/>
          <w:highlight w:val="none"/>
        </w:rPr>
        <w:t>项目概况</w:t>
      </w:r>
    </w:p>
    <w:p w14:paraId="2BCA7D54">
      <w:pPr>
        <w:keepNext/>
        <w:keepLines/>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val="en-US" w:eastAsia="zh-CN"/>
        </w:rPr>
        <w:t>中新苏滁高新技术产业开发区物业专项维修资金托管服务项目（二次）</w:t>
      </w:r>
      <w:r>
        <w:rPr>
          <w:rFonts w:hint="eastAsia" w:ascii="仿宋" w:hAnsi="仿宋" w:eastAsia="仿宋" w:cs="仿宋"/>
          <w:color w:val="auto"/>
          <w:sz w:val="28"/>
          <w:szCs w:val="28"/>
          <w:highlight w:val="none"/>
        </w:rPr>
        <w:t>的潜在</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lang w:val="en-US" w:eastAsia="zh-CN"/>
        </w:rPr>
        <w:t>可</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u w:val="single"/>
          <w:lang w:eastAsia="zh-CN"/>
        </w:rPr>
        <w:t>中新苏滁高新技术产业开发区（https://scp.chuzhou.gov.cn/）、</w:t>
      </w:r>
      <w:r>
        <w:rPr>
          <w:rFonts w:hint="eastAsia" w:ascii="仿宋" w:hAnsi="仿宋" w:eastAsia="仿宋" w:cs="仿宋"/>
          <w:color w:val="auto"/>
          <w:sz w:val="28"/>
          <w:szCs w:val="28"/>
          <w:highlight w:val="none"/>
          <w:u w:val="single"/>
          <w:lang w:val="en-US" w:eastAsia="zh-CN"/>
        </w:rPr>
        <w:t>滁州市城投工程咨询管理有限公司网站（https://www.czctgczx.com/）</w:t>
      </w:r>
      <w:r>
        <w:rPr>
          <w:rFonts w:hint="eastAsia" w:ascii="仿宋" w:hAnsi="仿宋" w:eastAsia="仿宋" w:cs="仿宋"/>
          <w:color w:val="auto"/>
          <w:sz w:val="28"/>
          <w:szCs w:val="28"/>
          <w:highlight w:val="none"/>
        </w:rPr>
        <w:t>获取</w:t>
      </w:r>
      <w:r>
        <w:rPr>
          <w:rFonts w:hint="eastAsia" w:ascii="仿宋" w:hAnsi="仿宋" w:eastAsia="仿宋" w:cs="仿宋"/>
          <w:color w:val="auto"/>
          <w:sz w:val="28"/>
          <w:szCs w:val="28"/>
          <w:highlight w:val="none"/>
          <w:lang w:val="en-US" w:eastAsia="zh-CN"/>
        </w:rPr>
        <w:t>招标文件</w:t>
      </w:r>
      <w:r>
        <w:rPr>
          <w:rFonts w:hint="eastAsia" w:ascii="仿宋" w:hAnsi="仿宋" w:eastAsia="仿宋" w:cs="仿宋"/>
          <w:color w:val="auto"/>
          <w:sz w:val="28"/>
          <w:szCs w:val="28"/>
          <w:highlight w:val="none"/>
        </w:rPr>
        <w:t>，并于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22</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15</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w:t>
      </w:r>
      <w:r>
        <w:rPr>
          <w:rFonts w:hint="eastAsia" w:ascii="仿宋" w:hAnsi="仿宋" w:eastAsia="仿宋" w:cs="仿宋"/>
          <w:color w:val="auto"/>
          <w:sz w:val="28"/>
          <w:szCs w:val="28"/>
          <w:highlight w:val="none"/>
          <w:lang w:eastAsia="zh-CN"/>
        </w:rPr>
        <w:t>招标文件</w:t>
      </w:r>
      <w:r>
        <w:rPr>
          <w:rFonts w:hint="eastAsia" w:ascii="仿宋" w:hAnsi="仿宋" w:eastAsia="仿宋" w:cs="仿宋"/>
          <w:color w:val="auto"/>
          <w:sz w:val="28"/>
          <w:szCs w:val="28"/>
          <w:highlight w:val="none"/>
        </w:rPr>
        <w:t>。</w:t>
      </w:r>
    </w:p>
    <w:p w14:paraId="446630A3">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78805FA0">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项目编号：HXJY1110001053482001</w:t>
      </w:r>
    </w:p>
    <w:p w14:paraId="4F29AFD5">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val="en-US" w:eastAsia="zh-CN"/>
        </w:rPr>
        <w:t>中新苏滁高新技术产业开发区物业专项维修资金托管服务项目（二次）</w:t>
      </w:r>
    </w:p>
    <w:p w14:paraId="3D86EAE3">
      <w:pPr>
        <w:pageBreakBefore w:val="0"/>
        <w:widowControl w:val="0"/>
        <w:kinsoku/>
        <w:wordWrap/>
        <w:overflowPunct/>
        <w:topLinePunct w:val="0"/>
        <w:autoSpaceDE/>
        <w:autoSpaceDN/>
        <w:bidi w:val="0"/>
        <w:adjustRightInd/>
        <w:snapToGrid/>
        <w:spacing w:before="0" w:line="240" w:lineRule="auto"/>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采购需求：</w:t>
      </w:r>
      <w:r>
        <w:rPr>
          <w:rFonts w:hint="eastAsia" w:ascii="仿宋" w:hAnsi="仿宋" w:eastAsia="仿宋" w:cs="仿宋"/>
          <w:color w:val="auto"/>
          <w:sz w:val="28"/>
          <w:szCs w:val="28"/>
          <w:highlight w:val="none"/>
          <w:lang w:val="en-US" w:eastAsia="zh-CN"/>
        </w:rPr>
        <w:t>详见第四章采购需求</w:t>
      </w:r>
    </w:p>
    <w:p w14:paraId="05817A3F">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合同履行期限：存期3年</w:t>
      </w:r>
    </w:p>
    <w:p w14:paraId="4C4C68F8">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val="en-US" w:eastAsia="zh-CN"/>
        </w:rPr>
        <w:t>不</w:t>
      </w:r>
      <w:r>
        <w:rPr>
          <w:rFonts w:hint="eastAsia" w:ascii="仿宋" w:hAnsi="仿宋" w:eastAsia="仿宋" w:cs="仿宋"/>
          <w:color w:val="auto"/>
          <w:sz w:val="28"/>
          <w:szCs w:val="28"/>
          <w:highlight w:val="none"/>
        </w:rPr>
        <w:t>接受联合体投标</w:t>
      </w:r>
    </w:p>
    <w:p w14:paraId="106AC965">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3" w:name="_Toc35393791"/>
      <w:bookmarkStart w:id="4" w:name="_Toc35393622"/>
      <w:bookmarkStart w:id="5" w:name="_Toc28359080"/>
      <w:bookmarkStart w:id="6" w:name="_Toc28359003"/>
      <w:r>
        <w:rPr>
          <w:rFonts w:hint="eastAsia" w:ascii="黑体" w:hAnsi="黑体" w:eastAsia="黑体" w:cs="黑体"/>
          <w:color w:val="auto"/>
          <w:sz w:val="28"/>
          <w:szCs w:val="28"/>
          <w:highlight w:val="none"/>
        </w:rPr>
        <w:t>二、申请人的资格要求</w:t>
      </w:r>
      <w:bookmarkEnd w:id="3"/>
      <w:bookmarkEnd w:id="4"/>
      <w:bookmarkEnd w:id="5"/>
      <w:bookmarkEnd w:id="6"/>
    </w:p>
    <w:p w14:paraId="0421588D">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lang w:val="en-US" w:eastAsia="zh-CN"/>
        </w:rPr>
      </w:pPr>
      <w:bookmarkStart w:id="7" w:name="_Toc35393623"/>
      <w:bookmarkStart w:id="8" w:name="_Toc28359081"/>
      <w:bookmarkStart w:id="9" w:name="_Toc28359004"/>
      <w:bookmarkStart w:id="10" w:name="_Toc35393792"/>
      <w:r>
        <w:rPr>
          <w:rFonts w:hint="eastAsia" w:ascii="仿宋" w:hAnsi="仿宋" w:eastAsia="仿宋" w:cs="仿宋"/>
          <w:color w:val="auto"/>
          <w:sz w:val="28"/>
          <w:szCs w:val="28"/>
          <w:highlight w:val="none"/>
          <w:lang w:val="en-US" w:eastAsia="zh-CN"/>
        </w:rPr>
        <w:t>1.具有相应服务能力且同时具有中国银行业监督管理委员会颁发的金融许可证。</w:t>
      </w:r>
    </w:p>
    <w:p w14:paraId="4B668D6D">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w:t>
      </w:r>
      <w:bookmarkEnd w:id="7"/>
      <w:bookmarkEnd w:id="8"/>
      <w:bookmarkEnd w:id="9"/>
      <w:bookmarkEnd w:id="10"/>
      <w:r>
        <w:rPr>
          <w:rFonts w:hint="eastAsia" w:ascii="黑体" w:hAnsi="黑体" w:eastAsia="黑体" w:cs="黑体"/>
          <w:color w:val="auto"/>
          <w:sz w:val="28"/>
          <w:szCs w:val="28"/>
          <w:highlight w:val="none"/>
          <w:lang w:val="en-US" w:eastAsia="zh-CN"/>
        </w:rPr>
        <w:t>招标文件</w:t>
      </w:r>
    </w:p>
    <w:p w14:paraId="16B4ED61">
      <w:pPr>
        <w:keepNext w:val="0"/>
        <w:keepLines w:val="0"/>
        <w:pageBreakBefore w:val="0"/>
        <w:widowControl w:val="0"/>
        <w:kinsoku/>
        <w:wordWrap/>
        <w:overflowPunct/>
        <w:topLinePunct w:val="0"/>
        <w:autoSpaceDE/>
        <w:autoSpaceDN/>
        <w:bidi w:val="0"/>
        <w:adjustRightInd/>
        <w:snapToGrid/>
        <w:ind w:firstLine="539"/>
        <w:jc w:val="left"/>
        <w:textAlignment w:val="auto"/>
        <w:rPr>
          <w:rFonts w:hint="eastAsia" w:ascii="仿宋" w:hAnsi="仿宋" w:eastAsia="仿宋" w:cs="宋体"/>
          <w:iCs/>
          <w:color w:val="auto"/>
          <w:sz w:val="28"/>
          <w:szCs w:val="28"/>
          <w:highlight w:val="none"/>
          <w:lang w:eastAsia="zh-CN"/>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none"/>
        </w:rPr>
        <w:t>20</w:t>
      </w:r>
      <w:r>
        <w:rPr>
          <w:rFonts w:hint="eastAsia" w:ascii="仿宋" w:hAnsi="仿宋" w:eastAsia="仿宋" w:cs="宋体"/>
          <w:color w:val="auto"/>
          <w:sz w:val="28"/>
          <w:szCs w:val="28"/>
          <w:highlight w:val="none"/>
          <w:u w:val="none"/>
          <w:lang w:val="en-US" w:eastAsia="zh-CN"/>
        </w:rPr>
        <w:t>26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5</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18</w:t>
      </w:r>
      <w:r>
        <w:rPr>
          <w:rFonts w:hint="eastAsia" w:ascii="仿宋" w:hAnsi="仿宋" w:eastAsia="仿宋" w:cs="宋体"/>
          <w:color w:val="auto"/>
          <w:sz w:val="28"/>
          <w:szCs w:val="28"/>
          <w:highlight w:val="none"/>
          <w:u w:val="none"/>
        </w:rPr>
        <w:t>日至202</w:t>
      </w:r>
      <w:r>
        <w:rPr>
          <w:rFonts w:hint="eastAsia" w:ascii="仿宋" w:hAnsi="仿宋" w:eastAsia="仿宋" w:cs="宋体"/>
          <w:color w:val="auto"/>
          <w:sz w:val="28"/>
          <w:szCs w:val="28"/>
          <w:highlight w:val="none"/>
          <w:u w:val="none"/>
          <w:lang w:val="en-US" w:eastAsia="zh-CN"/>
        </w:rPr>
        <w:t>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5</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22</w:t>
      </w:r>
      <w:r>
        <w:rPr>
          <w:rFonts w:hint="eastAsia" w:ascii="仿宋" w:hAnsi="仿宋" w:eastAsia="仿宋" w:cs="宋体"/>
          <w:color w:val="auto"/>
          <w:sz w:val="28"/>
          <w:szCs w:val="28"/>
          <w:highlight w:val="none"/>
          <w:u w:val="none"/>
        </w:rPr>
        <w:t>日</w:t>
      </w:r>
    </w:p>
    <w:p w14:paraId="5D38E8FA">
      <w:pPr>
        <w:keepNext w:val="0"/>
        <w:keepLines w:val="0"/>
        <w:pageBreakBefore w:val="0"/>
        <w:widowControl w:val="0"/>
        <w:kinsoku/>
        <w:wordWrap/>
        <w:overflowPunct/>
        <w:topLinePunct w:val="0"/>
        <w:autoSpaceDE/>
        <w:autoSpaceDN/>
        <w:bidi w:val="0"/>
        <w:adjustRightInd/>
        <w:snapToGrid/>
        <w:ind w:firstLine="539"/>
        <w:jc w:val="left"/>
        <w:textAlignment w:val="auto"/>
        <w:rPr>
          <w:rFonts w:hint="default" w:ascii="仿宋" w:hAnsi="仿宋" w:eastAsia="仿宋" w:cs="宋体"/>
          <w:color w:val="auto"/>
          <w:sz w:val="28"/>
          <w:szCs w:val="28"/>
          <w:highlight w:val="none"/>
          <w:u w:val="single"/>
          <w:lang w:val="en-US"/>
        </w:rPr>
      </w:pPr>
      <w:r>
        <w:rPr>
          <w:rFonts w:hint="eastAsia" w:ascii="仿宋" w:hAnsi="仿宋" w:eastAsia="仿宋" w:cs="宋体"/>
          <w:color w:val="auto"/>
          <w:sz w:val="28"/>
          <w:szCs w:val="28"/>
          <w:highlight w:val="none"/>
        </w:rPr>
        <w:t>地点：</w:t>
      </w:r>
      <w:r>
        <w:rPr>
          <w:rFonts w:hint="eastAsia" w:ascii="仿宋" w:hAnsi="仿宋" w:eastAsia="仿宋" w:cs="宋体"/>
          <w:color w:val="auto"/>
          <w:sz w:val="28"/>
          <w:szCs w:val="28"/>
          <w:highlight w:val="none"/>
          <w:lang w:eastAsia="zh-CN"/>
        </w:rPr>
        <w:t>中新苏滁高新技术产业开发区（https://scp.chuzhou.gov.cn/）、</w:t>
      </w:r>
      <w:r>
        <w:rPr>
          <w:rFonts w:hint="eastAsia" w:ascii="仿宋" w:hAnsi="仿宋" w:eastAsia="仿宋" w:cs="宋体"/>
          <w:color w:val="auto"/>
          <w:sz w:val="28"/>
          <w:szCs w:val="28"/>
          <w:highlight w:val="none"/>
          <w:lang w:val="en-US" w:eastAsia="zh-CN"/>
        </w:rPr>
        <w:t>滁州市城投工程咨询管理有限公司网站（https://www.czctgczx.com/）</w:t>
      </w:r>
    </w:p>
    <w:p w14:paraId="479FE4AE">
      <w:pPr>
        <w:keepNext w:val="0"/>
        <w:keepLines w:val="0"/>
        <w:pageBreakBefore w:val="0"/>
        <w:widowControl w:val="0"/>
        <w:kinsoku/>
        <w:wordWrap/>
        <w:overflowPunct/>
        <w:topLinePunct w:val="0"/>
        <w:autoSpaceDE/>
        <w:autoSpaceDN/>
        <w:bidi w:val="0"/>
        <w:adjustRightInd/>
        <w:snapToGrid/>
        <w:ind w:firstLine="539"/>
        <w:jc w:val="left"/>
        <w:textAlignment w:val="auto"/>
        <w:rPr>
          <w:rFonts w:hint="eastAsia" w:ascii="仿宋" w:hAnsi="仿宋" w:eastAsia="仿宋" w:cs="宋体"/>
          <w:color w:val="auto"/>
          <w:sz w:val="28"/>
          <w:szCs w:val="28"/>
          <w:highlight w:val="none"/>
          <w:u w:val="single"/>
          <w:lang w:eastAsia="zh-CN"/>
        </w:rPr>
      </w:pPr>
      <w:r>
        <w:rPr>
          <w:rFonts w:hint="eastAsia" w:ascii="仿宋" w:hAnsi="仿宋" w:eastAsia="仿宋" w:cs="宋体"/>
          <w:color w:val="auto"/>
          <w:sz w:val="28"/>
          <w:szCs w:val="28"/>
          <w:highlight w:val="none"/>
        </w:rPr>
        <w:t>方式：网上下载</w:t>
      </w:r>
    </w:p>
    <w:p w14:paraId="7BAFF1BA">
      <w:pPr>
        <w:keepNext w:val="0"/>
        <w:keepLines w:val="0"/>
        <w:pageBreakBefore w:val="0"/>
        <w:widowControl w:val="0"/>
        <w:kinsoku/>
        <w:wordWrap/>
        <w:overflowPunct/>
        <w:topLinePunct w:val="0"/>
        <w:autoSpaceDE/>
        <w:autoSpaceDN/>
        <w:bidi w:val="0"/>
        <w:adjustRightInd/>
        <w:snapToGrid/>
        <w:ind w:firstLine="539"/>
        <w:jc w:val="left"/>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7BEBF845">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11" w:name="_Toc28359082"/>
      <w:bookmarkStart w:id="12" w:name="_Toc28359005"/>
      <w:bookmarkStart w:id="13" w:name="_Toc35393624"/>
      <w:bookmarkStart w:id="14" w:name="_Toc35393793"/>
      <w:r>
        <w:rPr>
          <w:rFonts w:hint="eastAsia" w:ascii="黑体" w:hAnsi="黑体" w:eastAsia="黑体" w:cs="黑体"/>
          <w:color w:val="auto"/>
          <w:sz w:val="28"/>
          <w:szCs w:val="28"/>
          <w:highlight w:val="none"/>
        </w:rPr>
        <w:t>四、提交</w:t>
      </w:r>
      <w:bookmarkEnd w:id="11"/>
      <w:bookmarkEnd w:id="12"/>
      <w:r>
        <w:rPr>
          <w:rFonts w:hint="eastAsia" w:ascii="黑体" w:hAnsi="黑体" w:eastAsia="黑体" w:cs="黑体"/>
          <w:color w:val="auto"/>
          <w:sz w:val="28"/>
          <w:szCs w:val="28"/>
          <w:highlight w:val="none"/>
          <w:lang w:eastAsia="zh-CN"/>
        </w:rPr>
        <w:t>招标文件</w:t>
      </w:r>
      <w:r>
        <w:rPr>
          <w:rFonts w:hint="eastAsia" w:ascii="黑体" w:hAnsi="黑体" w:eastAsia="黑体" w:cs="黑体"/>
          <w:color w:val="auto"/>
          <w:sz w:val="28"/>
          <w:szCs w:val="28"/>
          <w:highlight w:val="none"/>
        </w:rPr>
        <w:t>截止时间、开标时间和地点</w:t>
      </w:r>
      <w:bookmarkEnd w:id="13"/>
      <w:bookmarkEnd w:id="14"/>
    </w:p>
    <w:p w14:paraId="118C0C2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bCs/>
          <w:iCs/>
          <w:color w:val="auto"/>
          <w:sz w:val="28"/>
          <w:szCs w:val="28"/>
          <w:highlight w:val="none"/>
          <w:lang w:eastAsia="zh-CN"/>
        </w:rPr>
      </w:pPr>
      <w:r>
        <w:rPr>
          <w:rFonts w:hint="eastAsia" w:ascii="仿宋" w:hAnsi="仿宋" w:eastAsia="仿宋"/>
          <w:bCs/>
          <w:color w:val="auto"/>
          <w:sz w:val="28"/>
          <w:szCs w:val="28"/>
          <w:highlight w:val="none"/>
          <w:u w:val="none"/>
          <w:lang w:val="en-US" w:eastAsia="zh-CN"/>
        </w:rPr>
        <w:t>时间：</w:t>
      </w:r>
      <w:r>
        <w:rPr>
          <w:rFonts w:hint="eastAsia" w:ascii="仿宋" w:hAnsi="仿宋" w:eastAsia="仿宋"/>
          <w:bCs/>
          <w:color w:val="auto"/>
          <w:sz w:val="28"/>
          <w:szCs w:val="28"/>
          <w:highlight w:val="none"/>
          <w:u w:val="none"/>
        </w:rPr>
        <w:t>20</w:t>
      </w:r>
      <w:r>
        <w:rPr>
          <w:rFonts w:hint="eastAsia" w:ascii="仿宋" w:hAnsi="仿宋" w:eastAsia="仿宋"/>
          <w:bCs/>
          <w:color w:val="auto"/>
          <w:sz w:val="28"/>
          <w:szCs w:val="28"/>
          <w:highlight w:val="none"/>
          <w:u w:val="none"/>
          <w:lang w:val="en-US" w:eastAsia="zh-CN"/>
        </w:rPr>
        <w:t>26</w:t>
      </w:r>
      <w:r>
        <w:rPr>
          <w:rFonts w:hint="eastAsia" w:ascii="仿宋" w:hAnsi="仿宋" w:eastAsia="仿宋"/>
          <w:bCs/>
          <w:color w:val="auto"/>
          <w:sz w:val="28"/>
          <w:szCs w:val="28"/>
          <w:highlight w:val="none"/>
          <w:u w:val="none"/>
        </w:rPr>
        <w:t>年</w:t>
      </w:r>
      <w:r>
        <w:rPr>
          <w:rFonts w:hint="eastAsia" w:ascii="仿宋" w:hAnsi="仿宋" w:eastAsia="仿宋"/>
          <w:bCs/>
          <w:color w:val="auto"/>
          <w:sz w:val="28"/>
          <w:szCs w:val="28"/>
          <w:highlight w:val="none"/>
          <w:u w:val="none"/>
          <w:lang w:val="en-US" w:eastAsia="zh-CN"/>
        </w:rPr>
        <w:t>5</w:t>
      </w:r>
      <w:r>
        <w:rPr>
          <w:rFonts w:hint="eastAsia" w:ascii="仿宋" w:hAnsi="仿宋" w:eastAsia="仿宋"/>
          <w:bCs/>
          <w:color w:val="auto"/>
          <w:sz w:val="28"/>
          <w:szCs w:val="28"/>
          <w:highlight w:val="none"/>
          <w:u w:val="none"/>
        </w:rPr>
        <w:t>月</w:t>
      </w:r>
      <w:r>
        <w:rPr>
          <w:rFonts w:hint="eastAsia" w:ascii="仿宋" w:hAnsi="仿宋" w:eastAsia="仿宋"/>
          <w:bCs/>
          <w:color w:val="auto"/>
          <w:sz w:val="28"/>
          <w:szCs w:val="28"/>
          <w:highlight w:val="none"/>
          <w:u w:val="none"/>
          <w:lang w:val="en-US" w:eastAsia="zh-CN"/>
        </w:rPr>
        <w:t>22</w:t>
      </w:r>
      <w:r>
        <w:rPr>
          <w:rFonts w:hint="eastAsia" w:ascii="仿宋" w:hAnsi="仿宋" w:eastAsia="仿宋"/>
          <w:bCs/>
          <w:color w:val="auto"/>
          <w:sz w:val="28"/>
          <w:szCs w:val="28"/>
          <w:highlight w:val="none"/>
          <w:u w:val="none"/>
        </w:rPr>
        <w:t>日</w:t>
      </w:r>
      <w:r>
        <w:rPr>
          <w:rFonts w:hint="eastAsia" w:ascii="仿宋" w:hAnsi="仿宋" w:eastAsia="仿宋"/>
          <w:bCs/>
          <w:color w:val="auto"/>
          <w:sz w:val="28"/>
          <w:szCs w:val="28"/>
          <w:highlight w:val="none"/>
          <w:u w:val="none"/>
          <w:lang w:val="en-US" w:eastAsia="zh-CN"/>
        </w:rPr>
        <w:t>15</w:t>
      </w:r>
      <w:r>
        <w:rPr>
          <w:rFonts w:hint="eastAsia" w:ascii="仿宋" w:hAnsi="仿宋" w:eastAsia="仿宋"/>
          <w:bCs/>
          <w:color w:val="auto"/>
          <w:sz w:val="28"/>
          <w:szCs w:val="28"/>
          <w:highlight w:val="none"/>
          <w:u w:val="none"/>
        </w:rPr>
        <w:t>点</w:t>
      </w:r>
      <w:r>
        <w:rPr>
          <w:rFonts w:hint="eastAsia" w:ascii="仿宋" w:hAnsi="仿宋" w:eastAsia="仿宋"/>
          <w:bCs/>
          <w:color w:val="auto"/>
          <w:sz w:val="28"/>
          <w:szCs w:val="28"/>
          <w:highlight w:val="none"/>
          <w:u w:val="none"/>
          <w:lang w:val="en-US" w:eastAsia="zh-CN"/>
        </w:rPr>
        <w:t>00</w:t>
      </w:r>
      <w:r>
        <w:rPr>
          <w:rFonts w:hint="eastAsia" w:ascii="仿宋" w:hAnsi="仿宋" w:eastAsia="仿宋"/>
          <w:bCs/>
          <w:color w:val="auto"/>
          <w:sz w:val="28"/>
          <w:szCs w:val="28"/>
          <w:highlight w:val="none"/>
          <w:u w:val="none"/>
        </w:rPr>
        <w:t>分</w:t>
      </w:r>
      <w:r>
        <w:rPr>
          <w:rFonts w:hint="eastAsia" w:ascii="仿宋" w:hAnsi="仿宋" w:eastAsia="仿宋"/>
          <w:bCs/>
          <w:color w:val="auto"/>
          <w:sz w:val="28"/>
          <w:szCs w:val="28"/>
          <w:highlight w:val="none"/>
        </w:rPr>
        <w:t>（北京时间）</w:t>
      </w:r>
      <w:r>
        <w:rPr>
          <w:rFonts w:hint="eastAsia" w:ascii="仿宋" w:hAnsi="仿宋" w:eastAsia="仿宋"/>
          <w:bCs/>
          <w:color w:val="auto"/>
          <w:sz w:val="28"/>
          <w:szCs w:val="28"/>
          <w:highlight w:val="none"/>
          <w:lang w:eastAsia="zh-CN"/>
        </w:rPr>
        <w:t>；</w:t>
      </w:r>
    </w:p>
    <w:p w14:paraId="592226F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地点：</w:t>
      </w:r>
      <w:r>
        <w:rPr>
          <w:rFonts w:hint="eastAsia" w:ascii="仿宋" w:hAnsi="仿宋" w:eastAsia="仿宋"/>
          <w:color w:val="auto"/>
          <w:sz w:val="28"/>
          <w:szCs w:val="28"/>
          <w:highlight w:val="none"/>
          <w:lang w:val="en-US" w:eastAsia="zh-CN"/>
        </w:rPr>
        <w:t>网上开标；本项目仅接受加密电子投标文件投标人在投标截止时间前通过新点电子交易平台后在【滁州专区】（https://www.etrading.cn/BREpointSSO/login/oauth2login?regioncode=DQ_ChuZhou）交易系统递交电子投标文件。</w:t>
      </w:r>
    </w:p>
    <w:p w14:paraId="44E9C4C5">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五</w:t>
      </w:r>
      <w:r>
        <w:rPr>
          <w:rFonts w:hint="eastAsia" w:ascii="黑体" w:hAnsi="黑体" w:eastAsia="黑体" w:cs="黑体"/>
          <w:color w:val="auto"/>
          <w:sz w:val="28"/>
          <w:szCs w:val="28"/>
          <w:highlight w:val="none"/>
        </w:rPr>
        <w:t>、投标保证金金额及缴纳账户</w:t>
      </w:r>
    </w:p>
    <w:p w14:paraId="5727B2B8">
      <w:pPr>
        <w:pStyle w:val="129"/>
        <w:rPr>
          <w:color w:val="auto"/>
          <w:highlight w:val="none"/>
        </w:rPr>
      </w:pPr>
      <w:bookmarkStart w:id="15" w:name="_Toc35393795"/>
      <w:bookmarkStart w:id="16" w:name="_Toc35393626"/>
      <w:r>
        <w:rPr>
          <w:color w:val="auto"/>
          <w:highlight w:val="none"/>
        </w:rPr>
        <w:t>窗体顶端</w:t>
      </w:r>
    </w:p>
    <w:p w14:paraId="50506EB0">
      <w:pPr>
        <w:pStyle w:val="35"/>
        <w:keepNext w:val="0"/>
        <w:keepLines w:val="0"/>
        <w:pageBreakBefore w:val="0"/>
        <w:widowControl w:val="0"/>
        <w:kinsoku/>
        <w:wordWrap/>
        <w:overflowPunct/>
        <w:topLinePunct w:val="0"/>
        <w:autoSpaceDE/>
        <w:autoSpaceDN/>
        <w:bidi w:val="0"/>
        <w:adjustRightInd/>
        <w:snapToGrid/>
        <w:spacing w:after="0"/>
        <w:ind w:left="0" w:leftChars="0" w:firstLine="560" w:firstLineChars="200"/>
        <w:jc w:val="left"/>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本项目不要求投标人提交投标保证金。</w:t>
      </w:r>
    </w:p>
    <w:bookmarkEnd w:id="15"/>
    <w:bookmarkEnd w:id="16"/>
    <w:p w14:paraId="2CC4B022">
      <w:pPr>
        <w:keepNext/>
        <w:keepLines/>
        <w:pageBreakBefore w:val="0"/>
        <w:widowControl w:val="0"/>
        <w:kinsoku/>
        <w:wordWrap/>
        <w:overflowPunct/>
        <w:topLinePunct w:val="0"/>
        <w:autoSpaceDE/>
        <w:autoSpaceDN/>
        <w:bidi w:val="0"/>
        <w:adjustRightInd/>
        <w:snapToGrid/>
        <w:spacing w:before="160" w:after="160"/>
        <w:textAlignment w:val="auto"/>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六、其他补充事宜</w:t>
      </w:r>
    </w:p>
    <w:p w14:paraId="7D82F8D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1.投标人从滁州市城投工程咨询管理有限公司（https://www.czctgczx.com/）下载。投标人自行承担因未按要求获取招标文件导致无法上传电子投标文件的风险。</w:t>
      </w:r>
    </w:p>
    <w:p w14:paraId="6D3EA43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4835111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2）投标人登录新点电子交易平台【滁州专区】获取询价文件及其它资料（含澄清和补充说明等）。如在招标文件获取过程中遇到系统问题，请拨打技术支持服务热线0512-58151515（工作日）5或者网站首页在线客服。</w:t>
      </w:r>
    </w:p>
    <w:p w14:paraId="4D56312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2.招标文件及相关资料售价：人民币0元/套。</w:t>
      </w:r>
    </w:p>
    <w:p w14:paraId="7C0A61F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31E8043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4.本项目采用不见面开标，投标人登录滁州市城投工程咨询管理有限公司不见面开标系统参与网上开标（网址：http://js.etrading.cn/EpointBidOpening/bidopeninghallaction/hall/login）。</w:t>
      </w:r>
    </w:p>
    <w:p w14:paraId="5CA8636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投标人应在投标截止时间之前，登录新点电子交易平台【滁州专区】上传投标文件</w:t>
      </w:r>
    </w:p>
    <w:p w14:paraId="6B362FC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5.本项目仅接受加密电子投标文件投标人在投标截止时间前通过新点电子交易平台后在【滁州专区】</w:t>
      </w:r>
    </w:p>
    <w:p w14:paraId="68180D1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（https://www.etrading.cn/BREpointSSO/login/oauth2login?regioncode=DQ_ChuZhou）交易系统递交电子投标文件。</w:t>
      </w:r>
    </w:p>
    <w:p w14:paraId="175187DE">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七</w:t>
      </w:r>
      <w:r>
        <w:rPr>
          <w:rFonts w:hint="eastAsia" w:ascii="黑体" w:hAnsi="黑体" w:eastAsia="黑体" w:cs="黑体"/>
          <w:color w:val="auto"/>
          <w:sz w:val="28"/>
          <w:szCs w:val="28"/>
          <w:highlight w:val="none"/>
        </w:rPr>
        <w:t>、对本次招标提出询问，请按以下方式联系</w:t>
      </w:r>
    </w:p>
    <w:p w14:paraId="7871733B">
      <w:pPr>
        <w:pStyle w:val="3"/>
        <w:pageBreakBefore w:val="0"/>
        <w:widowControl w:val="0"/>
        <w:numPr>
          <w:ilvl w:val="0"/>
          <w:numId w:val="0"/>
        </w:numPr>
        <w:kinsoku/>
        <w:wordWrap/>
        <w:overflowPunct/>
        <w:topLinePunct w:val="0"/>
        <w:autoSpaceDE/>
        <w:autoSpaceDN/>
        <w:bidi w:val="0"/>
        <w:adjustRightInd/>
        <w:snapToGrid/>
        <w:spacing w:line="240" w:lineRule="auto"/>
        <w:ind w:left="-199" w:leftChars="-95"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w:t>
      </w:r>
      <w:r>
        <w:rPr>
          <w:rFonts w:hint="eastAsia" w:ascii="仿宋" w:hAnsi="仿宋" w:eastAsia="仿宋" w:cs="仿宋"/>
          <w:color w:val="auto"/>
          <w:kern w:val="2"/>
          <w:sz w:val="28"/>
          <w:szCs w:val="28"/>
          <w:highlight w:val="none"/>
          <w:lang w:eastAsia="zh-CN"/>
        </w:rPr>
        <w:t>招标人</w:t>
      </w:r>
      <w:r>
        <w:rPr>
          <w:rFonts w:hint="eastAsia" w:ascii="仿宋" w:hAnsi="仿宋" w:eastAsia="仿宋" w:cs="仿宋"/>
          <w:color w:val="auto"/>
          <w:kern w:val="2"/>
          <w:sz w:val="28"/>
          <w:szCs w:val="28"/>
          <w:highlight w:val="none"/>
        </w:rPr>
        <w:t>信息</w:t>
      </w:r>
    </w:p>
    <w:p w14:paraId="0F4A2EA8">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eastAsia="zh-CN"/>
        </w:rPr>
        <w:t>中新苏滁高新技术产业开发区管理委员会</w:t>
      </w:r>
    </w:p>
    <w:p w14:paraId="11CE88B9">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lang w:eastAsia="zh-CN"/>
        </w:rPr>
        <w:t>滁州市徽州南路1999号</w:t>
      </w:r>
      <w:r>
        <w:rPr>
          <w:rFonts w:hint="eastAsia" w:ascii="仿宋" w:hAnsi="仿宋" w:eastAsia="仿宋" w:cs="仿宋"/>
          <w:color w:val="auto"/>
          <w:sz w:val="28"/>
          <w:szCs w:val="28"/>
          <w:highlight w:val="none"/>
          <w:u w:val="single"/>
        </w:rPr>
        <w:t xml:space="preserve">  </w:t>
      </w:r>
    </w:p>
    <w:p w14:paraId="5DB56ABC">
      <w:pPr>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val="en-US" w:eastAsia="zh-CN"/>
        </w:rPr>
        <w:t>0550-</w:t>
      </w:r>
      <w:r>
        <w:rPr>
          <w:rFonts w:hint="eastAsia" w:ascii="仿宋" w:hAnsi="仿宋" w:eastAsia="仿宋" w:cs="仿宋"/>
          <w:color w:val="auto"/>
          <w:sz w:val="28"/>
          <w:szCs w:val="28"/>
          <w:highlight w:val="none"/>
          <w:u w:val="single"/>
        </w:rPr>
        <w:t>3769071</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18855087080</w:t>
      </w:r>
    </w:p>
    <w:p w14:paraId="06EDFE12">
      <w:pPr>
        <w:pStyle w:val="3"/>
        <w:pageBreakBefore w:val="0"/>
        <w:widowControl w:val="0"/>
        <w:numPr>
          <w:ilvl w:val="0"/>
          <w:numId w:val="0"/>
        </w:numPr>
        <w:kinsoku/>
        <w:wordWrap/>
        <w:overflowPunct/>
        <w:topLinePunct w:val="0"/>
        <w:autoSpaceDE/>
        <w:autoSpaceDN/>
        <w:bidi w:val="0"/>
        <w:adjustRightInd/>
        <w:snapToGri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6C014D91">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1A3A4C65">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2EC74182">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0550-3519590、18005501210</w:t>
      </w:r>
    </w:p>
    <w:p w14:paraId="54981D26">
      <w:pPr>
        <w:pStyle w:val="3"/>
        <w:pageBreakBefore w:val="0"/>
        <w:widowControl w:val="0"/>
        <w:numPr>
          <w:ilvl w:val="0"/>
          <w:numId w:val="0"/>
        </w:numPr>
        <w:kinsoku/>
        <w:wordWrap/>
        <w:overflowPunct/>
        <w:topLinePunct w:val="0"/>
        <w:autoSpaceDE/>
        <w:autoSpaceDN/>
        <w:bidi w:val="0"/>
        <w:adjustRightInd/>
        <w:snapToGri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4FEFF1FA">
      <w:pPr>
        <w:pStyle w:val="19"/>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color="auto"/>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color="auto"/>
          <w:lang w:val="en-US" w:eastAsia="zh-CN"/>
        </w:rPr>
        <w:t>刘毅、</w:t>
      </w:r>
      <w:r>
        <w:rPr>
          <w:rFonts w:hint="eastAsia" w:ascii="仿宋" w:hAnsi="仿宋" w:eastAsia="仿宋" w:cs="仿宋"/>
          <w:color w:val="auto"/>
          <w:sz w:val="28"/>
          <w:szCs w:val="28"/>
          <w:highlight w:val="none"/>
          <w:u w:val="single" w:color="auto"/>
        </w:rPr>
        <w:t>杨韦</w:t>
      </w:r>
    </w:p>
    <w:p w14:paraId="4A4FBA8F">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color="auto"/>
          <w:lang w:val="en-US" w:eastAsia="zh-CN"/>
        </w:rPr>
        <w:t>0550-</w:t>
      </w:r>
      <w:r>
        <w:rPr>
          <w:rFonts w:hint="eastAsia" w:ascii="仿宋" w:hAnsi="仿宋" w:eastAsia="仿宋" w:cs="仿宋"/>
          <w:color w:val="auto"/>
          <w:sz w:val="28"/>
          <w:szCs w:val="28"/>
          <w:highlight w:val="none"/>
          <w:u w:val="single" w:color="auto"/>
        </w:rPr>
        <w:t>3769071</w:t>
      </w:r>
      <w:r>
        <w:rPr>
          <w:rFonts w:hint="eastAsia" w:ascii="仿宋" w:hAnsi="仿宋" w:eastAsia="仿宋" w:cs="仿宋"/>
          <w:color w:val="auto"/>
          <w:sz w:val="28"/>
          <w:szCs w:val="28"/>
          <w:highlight w:val="none"/>
          <w:u w:val="single" w:color="auto"/>
          <w:lang w:eastAsia="zh-CN"/>
        </w:rPr>
        <w:t>、</w:t>
      </w:r>
      <w:r>
        <w:rPr>
          <w:rFonts w:hint="eastAsia" w:ascii="仿宋" w:hAnsi="仿宋" w:eastAsia="仿宋" w:cs="仿宋"/>
          <w:color w:val="auto"/>
          <w:sz w:val="28"/>
          <w:szCs w:val="28"/>
          <w:highlight w:val="none"/>
          <w:u w:val="single" w:color="auto"/>
        </w:rPr>
        <w:t>0550</w:t>
      </w:r>
      <w:r>
        <w:rPr>
          <w:rFonts w:hint="eastAsia" w:ascii="仿宋" w:hAnsi="仿宋" w:eastAsia="仿宋" w:cs="仿宋"/>
          <w:color w:val="auto"/>
          <w:sz w:val="28"/>
          <w:szCs w:val="28"/>
          <w:highlight w:val="none"/>
          <w:u w:val="single"/>
        </w:rPr>
        <w:t xml:space="preserve">-3519590 </w:t>
      </w:r>
    </w:p>
    <w:p w14:paraId="34659DB7">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b/>
          <w:color w:val="auto"/>
          <w:sz w:val="32"/>
          <w:szCs w:val="32"/>
          <w:highlight w:val="none"/>
        </w:rPr>
      </w:pPr>
      <w:r>
        <w:rPr>
          <w:rFonts w:hint="eastAsia" w:ascii="宋体"/>
          <w:b/>
          <w:color w:val="auto"/>
          <w:sz w:val="32"/>
          <w:szCs w:val="32"/>
          <w:highlight w:val="none"/>
        </w:rPr>
        <w:br w:type="page"/>
      </w:r>
      <w:r>
        <w:rPr>
          <w:rFonts w:hint="eastAsia" w:ascii="宋体" w:hAnsi="Times New Roman" w:eastAsia="宋体" w:cs="Times New Roman"/>
          <w:b/>
          <w:color w:val="auto"/>
          <w:sz w:val="32"/>
          <w:szCs w:val="32"/>
          <w:highlight w:val="none"/>
        </w:rPr>
        <w:t xml:space="preserve">第二章 </w:t>
      </w:r>
      <w:r>
        <w:rPr>
          <w:rFonts w:hint="eastAsia" w:ascii="宋体" w:hAnsi="Times New Roman" w:eastAsia="宋体" w:cs="Times New Roman"/>
          <w:b/>
          <w:color w:val="auto"/>
          <w:sz w:val="32"/>
          <w:szCs w:val="32"/>
          <w:highlight w:val="none"/>
          <w:lang w:val="en-US" w:eastAsia="zh-CN"/>
        </w:rPr>
        <w:t>投标人</w:t>
      </w:r>
      <w:r>
        <w:rPr>
          <w:rFonts w:hint="eastAsia" w:ascii="宋体" w:hAnsi="Times New Roman" w:eastAsia="宋体" w:cs="Times New Roman"/>
          <w:b/>
          <w:color w:val="auto"/>
          <w:sz w:val="32"/>
          <w:szCs w:val="32"/>
          <w:highlight w:val="none"/>
        </w:rPr>
        <w:t>须知</w:t>
      </w:r>
      <w:bookmarkEnd w:id="2"/>
    </w:p>
    <w:p w14:paraId="63FF8D08">
      <w:pPr>
        <w:keepNext w:val="0"/>
        <w:keepLines w:val="0"/>
        <w:pageBreakBefore w:val="0"/>
        <w:widowControl w:val="0"/>
        <w:kinsoku/>
        <w:wordWrap/>
        <w:overflowPunct/>
        <w:topLinePunct w:val="0"/>
        <w:autoSpaceDE/>
        <w:autoSpaceDN/>
        <w:bidi w:val="0"/>
        <w:adjustRightInd/>
        <w:snapToGrid w:val="0"/>
        <w:spacing w:before="95" w:beforeLines="30" w:after="95" w:afterLines="30" w:line="500" w:lineRule="exact"/>
        <w:jc w:val="center"/>
        <w:textAlignment w:val="auto"/>
        <w:outlineLvl w:val="1"/>
        <w:rPr>
          <w:rFonts w:hint="eastAsia" w:ascii="宋体"/>
          <w:b/>
          <w:color w:val="auto"/>
          <w:sz w:val="30"/>
          <w:szCs w:val="30"/>
          <w:highlight w:val="none"/>
        </w:rPr>
      </w:pPr>
      <w:bookmarkStart w:id="17" w:name="_Toc58430314"/>
      <w:bookmarkStart w:id="18" w:name="_Toc449028865"/>
      <w:r>
        <w:rPr>
          <w:rFonts w:hint="eastAsia" w:ascii="宋体"/>
          <w:b/>
          <w:color w:val="auto"/>
          <w:sz w:val="30"/>
          <w:szCs w:val="30"/>
          <w:highlight w:val="none"/>
        </w:rPr>
        <w:t>一、</w:t>
      </w:r>
      <w:r>
        <w:rPr>
          <w:rFonts w:hint="eastAsia" w:ascii="宋体"/>
          <w:b/>
          <w:color w:val="auto"/>
          <w:sz w:val="30"/>
          <w:szCs w:val="30"/>
          <w:highlight w:val="none"/>
          <w:lang w:val="en-US" w:eastAsia="zh-CN"/>
        </w:rPr>
        <w:t>投标人</w:t>
      </w:r>
      <w:r>
        <w:rPr>
          <w:rFonts w:hint="eastAsia" w:ascii="宋体"/>
          <w:b/>
          <w:color w:val="auto"/>
          <w:sz w:val="30"/>
          <w:szCs w:val="30"/>
          <w:highlight w:val="none"/>
        </w:rPr>
        <w:t>须知前附表</w:t>
      </w:r>
      <w:bookmarkEnd w:id="17"/>
      <w:bookmarkEnd w:id="18"/>
    </w:p>
    <w:tbl>
      <w:tblPr>
        <w:tblStyle w:val="36"/>
        <w:tblW w:w="992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13"/>
        <w:gridCol w:w="2284"/>
        <w:gridCol w:w="6930"/>
      </w:tblGrid>
      <w:tr w14:paraId="56AE0A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713" w:type="dxa"/>
            <w:noWrap w:val="0"/>
            <w:vAlign w:val="center"/>
          </w:tcPr>
          <w:p w14:paraId="1ACE9E5B">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2284" w:type="dxa"/>
            <w:noWrap w:val="0"/>
            <w:vAlign w:val="center"/>
          </w:tcPr>
          <w:p w14:paraId="5BF350DA">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6930" w:type="dxa"/>
            <w:noWrap w:val="0"/>
            <w:vAlign w:val="center"/>
          </w:tcPr>
          <w:p w14:paraId="4BB3F0F8">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说明与要求</w:t>
            </w:r>
          </w:p>
        </w:tc>
      </w:tr>
      <w:tr w14:paraId="44C01D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jc w:val="center"/>
        </w:trPr>
        <w:tc>
          <w:tcPr>
            <w:tcW w:w="713" w:type="dxa"/>
            <w:noWrap w:val="0"/>
            <w:vAlign w:val="center"/>
          </w:tcPr>
          <w:p w14:paraId="2281E93F">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2284" w:type="dxa"/>
            <w:noWrap w:val="0"/>
            <w:vAlign w:val="center"/>
          </w:tcPr>
          <w:p w14:paraId="5143EBB9">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930" w:type="dxa"/>
            <w:noWrap w:val="0"/>
            <w:vAlign w:val="center"/>
          </w:tcPr>
          <w:p w14:paraId="46D56C39">
            <w:pPr>
              <w:pStyle w:val="19"/>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中新苏滁高新技术产业开发区物业专项维修资金托管服务项目（二次）</w:t>
            </w:r>
          </w:p>
        </w:tc>
      </w:tr>
      <w:tr w14:paraId="62B04D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713" w:type="dxa"/>
            <w:noWrap w:val="0"/>
            <w:vAlign w:val="center"/>
          </w:tcPr>
          <w:p w14:paraId="5EF7851D">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2284" w:type="dxa"/>
            <w:noWrap w:val="0"/>
            <w:vAlign w:val="center"/>
          </w:tcPr>
          <w:p w14:paraId="13FCEC53">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期</w:t>
            </w:r>
          </w:p>
        </w:tc>
        <w:tc>
          <w:tcPr>
            <w:tcW w:w="6930" w:type="dxa"/>
            <w:noWrap w:val="0"/>
            <w:vAlign w:val="center"/>
          </w:tcPr>
          <w:p w14:paraId="50E62BF8">
            <w:pPr>
              <w:pStyle w:val="22"/>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存期3年</w:t>
            </w:r>
            <w:r>
              <w:rPr>
                <w:rFonts w:hint="eastAsia" w:ascii="宋体" w:hAnsi="宋体" w:cs="宋体"/>
                <w:color w:val="auto"/>
                <w:sz w:val="21"/>
                <w:szCs w:val="21"/>
                <w:highlight w:val="none"/>
                <w:lang w:val="en-US" w:eastAsia="zh-CN"/>
              </w:rPr>
              <w:t xml:space="preserve"> </w:t>
            </w:r>
          </w:p>
        </w:tc>
      </w:tr>
      <w:tr w14:paraId="40BF1D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713" w:type="dxa"/>
            <w:noWrap w:val="0"/>
            <w:vAlign w:val="center"/>
          </w:tcPr>
          <w:p w14:paraId="3CB4AFDA">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2284" w:type="dxa"/>
            <w:noWrap w:val="0"/>
            <w:vAlign w:val="center"/>
          </w:tcPr>
          <w:p w14:paraId="3810D5AB">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6930" w:type="dxa"/>
            <w:noWrap w:val="0"/>
            <w:vAlign w:val="center"/>
          </w:tcPr>
          <w:p w14:paraId="5812B676">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滁州市，招标人指定地点</w:t>
            </w:r>
          </w:p>
        </w:tc>
      </w:tr>
      <w:tr w14:paraId="757A6E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jc w:val="center"/>
        </w:trPr>
        <w:tc>
          <w:tcPr>
            <w:tcW w:w="713" w:type="dxa"/>
            <w:noWrap w:val="0"/>
            <w:vAlign w:val="center"/>
          </w:tcPr>
          <w:p w14:paraId="50C5B7F0">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2284" w:type="dxa"/>
            <w:noWrap w:val="0"/>
            <w:vAlign w:val="center"/>
          </w:tcPr>
          <w:p w14:paraId="0DD8F1B4">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联系人及电话</w:t>
            </w:r>
          </w:p>
        </w:tc>
        <w:tc>
          <w:tcPr>
            <w:tcW w:w="6930" w:type="dxa"/>
            <w:noWrap w:val="0"/>
            <w:vAlign w:val="center"/>
          </w:tcPr>
          <w:p w14:paraId="0511E431">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 xml:space="preserve">刘毅；  </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0550-</w:t>
            </w:r>
            <w:r>
              <w:rPr>
                <w:rFonts w:hint="eastAsia" w:ascii="宋体" w:hAnsi="宋体" w:eastAsia="宋体" w:cs="宋体"/>
                <w:color w:val="auto"/>
                <w:sz w:val="21"/>
                <w:szCs w:val="21"/>
                <w:highlight w:val="none"/>
              </w:rPr>
              <w:t>3769071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18855087080</w:t>
            </w:r>
          </w:p>
        </w:tc>
      </w:tr>
      <w:tr w14:paraId="23BEA7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jc w:val="center"/>
        </w:trPr>
        <w:tc>
          <w:tcPr>
            <w:tcW w:w="713" w:type="dxa"/>
            <w:noWrap w:val="0"/>
            <w:vAlign w:val="center"/>
          </w:tcPr>
          <w:p w14:paraId="68C3498A">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2284" w:type="dxa"/>
            <w:noWrap w:val="0"/>
            <w:vAlign w:val="center"/>
          </w:tcPr>
          <w:p w14:paraId="605A745B">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采购代理机构联系人及电话</w:t>
            </w:r>
          </w:p>
        </w:tc>
        <w:tc>
          <w:tcPr>
            <w:tcW w:w="6930" w:type="dxa"/>
            <w:noWrap w:val="0"/>
            <w:vAlign w:val="center"/>
          </w:tcPr>
          <w:p w14:paraId="3A157804">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联系人：杨韦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电话0550-30519590、18005501210</w:t>
            </w:r>
          </w:p>
        </w:tc>
      </w:tr>
      <w:tr w14:paraId="68315F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713" w:type="dxa"/>
            <w:noWrap w:val="0"/>
            <w:vAlign w:val="center"/>
          </w:tcPr>
          <w:p w14:paraId="478704C6">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6</w:t>
            </w:r>
          </w:p>
        </w:tc>
        <w:tc>
          <w:tcPr>
            <w:tcW w:w="2284" w:type="dxa"/>
            <w:noWrap w:val="0"/>
            <w:vAlign w:val="center"/>
          </w:tcPr>
          <w:p w14:paraId="6CDD50B4">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6930" w:type="dxa"/>
            <w:noWrap w:val="0"/>
            <w:vAlign w:val="center"/>
          </w:tcPr>
          <w:p w14:paraId="4F849565">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详见第四章采购需求</w:t>
            </w:r>
          </w:p>
        </w:tc>
      </w:tr>
      <w:tr w14:paraId="1E678A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jc w:val="center"/>
        </w:trPr>
        <w:tc>
          <w:tcPr>
            <w:tcW w:w="713" w:type="dxa"/>
            <w:noWrap w:val="0"/>
            <w:vAlign w:val="center"/>
          </w:tcPr>
          <w:p w14:paraId="5F9F090D">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7</w:t>
            </w:r>
          </w:p>
        </w:tc>
        <w:tc>
          <w:tcPr>
            <w:tcW w:w="2284" w:type="dxa"/>
            <w:noWrap w:val="0"/>
            <w:vAlign w:val="center"/>
          </w:tcPr>
          <w:p w14:paraId="25D27B6B">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标包划分</w:t>
            </w:r>
          </w:p>
        </w:tc>
        <w:tc>
          <w:tcPr>
            <w:tcW w:w="6930" w:type="dxa"/>
            <w:noWrap w:val="0"/>
            <w:vAlign w:val="center"/>
          </w:tcPr>
          <w:p w14:paraId="71A24F0E">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本项目划分为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个标包</w:t>
            </w:r>
          </w:p>
        </w:tc>
      </w:tr>
      <w:tr w14:paraId="58FF7B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713" w:type="dxa"/>
            <w:noWrap w:val="0"/>
            <w:vAlign w:val="center"/>
          </w:tcPr>
          <w:p w14:paraId="09BE4372">
            <w:pPr>
              <w:pStyle w:val="19"/>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8</w:t>
            </w:r>
          </w:p>
        </w:tc>
        <w:tc>
          <w:tcPr>
            <w:tcW w:w="2284" w:type="dxa"/>
            <w:noWrap w:val="0"/>
            <w:vAlign w:val="center"/>
          </w:tcPr>
          <w:p w14:paraId="61DC447A">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6930" w:type="dxa"/>
            <w:noWrap w:val="0"/>
            <w:vAlign w:val="center"/>
          </w:tcPr>
          <w:p w14:paraId="217B8706">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公开招标</w:t>
            </w:r>
          </w:p>
        </w:tc>
      </w:tr>
      <w:tr w14:paraId="060B4D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713" w:type="dxa"/>
            <w:noWrap w:val="0"/>
            <w:vAlign w:val="center"/>
          </w:tcPr>
          <w:p w14:paraId="1E093A89">
            <w:pPr>
              <w:pStyle w:val="19"/>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9</w:t>
            </w:r>
          </w:p>
        </w:tc>
        <w:tc>
          <w:tcPr>
            <w:tcW w:w="2284" w:type="dxa"/>
            <w:noWrap w:val="0"/>
            <w:vAlign w:val="center"/>
          </w:tcPr>
          <w:p w14:paraId="11CE69F8">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资格条件及其他要求</w:t>
            </w:r>
          </w:p>
        </w:tc>
        <w:tc>
          <w:tcPr>
            <w:tcW w:w="6930" w:type="dxa"/>
            <w:noWrap w:val="0"/>
            <w:vAlign w:val="center"/>
          </w:tcPr>
          <w:p w14:paraId="773E763C">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公告</w:t>
            </w:r>
            <w:r>
              <w:rPr>
                <w:rFonts w:hint="eastAsia" w:ascii="宋体" w:hAnsi="宋体" w:eastAsia="宋体" w:cs="宋体"/>
                <w:color w:val="auto"/>
                <w:sz w:val="21"/>
                <w:szCs w:val="21"/>
                <w:highlight w:val="none"/>
              </w:rPr>
              <w:t>”</w:t>
            </w:r>
          </w:p>
        </w:tc>
      </w:tr>
      <w:tr w14:paraId="064F40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jc w:val="center"/>
        </w:trPr>
        <w:tc>
          <w:tcPr>
            <w:tcW w:w="713" w:type="dxa"/>
            <w:noWrap w:val="0"/>
            <w:vAlign w:val="center"/>
          </w:tcPr>
          <w:p w14:paraId="3CF2652B">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2284" w:type="dxa"/>
            <w:noWrap w:val="0"/>
            <w:vAlign w:val="center"/>
          </w:tcPr>
          <w:p w14:paraId="75E5DD44">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招标代理费</w:t>
            </w:r>
            <w:r>
              <w:rPr>
                <w:rFonts w:hint="eastAsia" w:ascii="宋体" w:hAnsi="宋体" w:eastAsia="宋体" w:cs="宋体"/>
                <w:color w:val="auto"/>
                <w:sz w:val="21"/>
                <w:szCs w:val="21"/>
                <w:highlight w:val="none"/>
                <w:lang w:val="en-US" w:eastAsia="zh-CN"/>
              </w:rPr>
              <w:t>及其他费用</w:t>
            </w:r>
          </w:p>
        </w:tc>
        <w:tc>
          <w:tcPr>
            <w:tcW w:w="6930" w:type="dxa"/>
            <w:noWrap w:val="0"/>
            <w:vAlign w:val="center"/>
          </w:tcPr>
          <w:p w14:paraId="30D4861E">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代理服务费金额：</w:t>
            </w:r>
            <w:r>
              <w:rPr>
                <w:rFonts w:hint="eastAsia" w:ascii="宋体" w:hAnsi="宋体" w:cs="宋体"/>
                <w:color w:val="auto"/>
                <w:sz w:val="21"/>
                <w:szCs w:val="21"/>
                <w:highlight w:val="none"/>
                <w:lang w:val="en-US" w:eastAsia="zh-CN"/>
              </w:rPr>
              <w:t>3000</w:t>
            </w:r>
            <w:r>
              <w:rPr>
                <w:rFonts w:hint="eastAsia" w:ascii="宋体" w:hAnsi="宋体" w:eastAsia="宋体" w:cs="宋体"/>
                <w:color w:val="auto"/>
                <w:sz w:val="21"/>
                <w:szCs w:val="21"/>
                <w:highlight w:val="none"/>
              </w:rPr>
              <w:t>元；支付主体：</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w:t>
            </w:r>
          </w:p>
          <w:p w14:paraId="6DF7E566">
            <w:pPr>
              <w:pStyle w:val="34"/>
              <w:keepNext w:val="0"/>
              <w:keepLines w:val="0"/>
              <w:pageBreakBefore w:val="0"/>
              <w:kinsoku/>
              <w:overflowPunct/>
              <w:topLinePunct w:val="0"/>
              <w:autoSpaceDE/>
              <w:autoSpaceDN/>
              <w:bidi w:val="0"/>
              <w:adjustRightInd/>
              <w:spacing w:after="0" w:line="50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2.专家评委费：具体金额以实际发生为准；支付主体：中标人</w:t>
            </w:r>
          </w:p>
        </w:tc>
      </w:tr>
      <w:tr w14:paraId="13D32F3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5E5A0FB4">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2284" w:type="dxa"/>
            <w:noWrap w:val="0"/>
            <w:vAlign w:val="center"/>
          </w:tcPr>
          <w:p w14:paraId="6787E227">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澄清的方式</w:t>
            </w:r>
          </w:p>
        </w:tc>
        <w:tc>
          <w:tcPr>
            <w:tcW w:w="6930" w:type="dxa"/>
            <w:noWrap w:val="0"/>
            <w:vAlign w:val="center"/>
          </w:tcPr>
          <w:p w14:paraId="0E424F14">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招标人将于</w:t>
            </w: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lang w:val="en-US" w:eastAsia="zh-CN"/>
              </w:rPr>
              <w:t>时</w:t>
            </w:r>
            <w:r>
              <w:rPr>
                <w:rFonts w:hint="eastAsia" w:ascii="宋体" w:hAnsi="宋体" w:cs="宋体"/>
                <w:b/>
                <w:bCs/>
                <w:color w:val="auto"/>
                <w:sz w:val="21"/>
                <w:szCs w:val="21"/>
                <w:highlight w:val="none"/>
                <w:lang w:val="en-US" w:eastAsia="zh-CN"/>
              </w:rPr>
              <w:t>前</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以澄清公告形式在中新苏滁高新技术产业开发区（https://scp.chuzhou.gov.cn/）、滁州市城投工程咨询管理有限公司网站（https://www.czctgczx.com/）予以公告。</w:t>
            </w:r>
          </w:p>
        </w:tc>
      </w:tr>
      <w:tr w14:paraId="1D645A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293122E6">
            <w:pPr>
              <w:pStyle w:val="19"/>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12</w:t>
            </w:r>
          </w:p>
        </w:tc>
        <w:tc>
          <w:tcPr>
            <w:tcW w:w="2284" w:type="dxa"/>
            <w:noWrap w:val="0"/>
            <w:vAlign w:val="center"/>
          </w:tcPr>
          <w:p w14:paraId="1D59A448">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930" w:type="dxa"/>
            <w:noWrap w:val="0"/>
            <w:vAlign w:val="center"/>
          </w:tcPr>
          <w:p w14:paraId="615A471B">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日历天（从投标截止之日算起）。在此期限内，凡符合本</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均保持有效。</w:t>
            </w:r>
          </w:p>
        </w:tc>
      </w:tr>
      <w:tr w14:paraId="504B45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13" w:type="dxa"/>
            <w:noWrap w:val="0"/>
            <w:vAlign w:val="center"/>
          </w:tcPr>
          <w:p w14:paraId="5ACB8AE2">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p>
        </w:tc>
        <w:tc>
          <w:tcPr>
            <w:tcW w:w="2284" w:type="dxa"/>
            <w:noWrap w:val="0"/>
            <w:vAlign w:val="center"/>
          </w:tcPr>
          <w:p w14:paraId="1063505F">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930" w:type="dxa"/>
            <w:noWrap w:val="0"/>
            <w:vAlign w:val="top"/>
          </w:tcPr>
          <w:p w14:paraId="742D35F8">
            <w:pPr>
              <w:keepNext w:val="0"/>
              <w:keepLines w:val="0"/>
              <w:pageBreakBefore w:val="0"/>
              <w:widowControl/>
              <w:shd w:val="clear" w:color="auto" w:fill="FFFFFF"/>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具体详见招标公告</w:t>
            </w:r>
          </w:p>
        </w:tc>
      </w:tr>
      <w:tr w14:paraId="082BC8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jc w:val="center"/>
        </w:trPr>
        <w:tc>
          <w:tcPr>
            <w:tcW w:w="713" w:type="dxa"/>
            <w:noWrap w:val="0"/>
            <w:vAlign w:val="center"/>
          </w:tcPr>
          <w:p w14:paraId="7CEFC787">
            <w:pPr>
              <w:pStyle w:val="19"/>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14</w:t>
            </w:r>
          </w:p>
        </w:tc>
        <w:tc>
          <w:tcPr>
            <w:tcW w:w="2284" w:type="dxa"/>
            <w:noWrap w:val="0"/>
            <w:vAlign w:val="center"/>
          </w:tcPr>
          <w:p w14:paraId="24352CD1">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数量</w:t>
            </w:r>
          </w:p>
        </w:tc>
        <w:tc>
          <w:tcPr>
            <w:tcW w:w="6930" w:type="dxa"/>
            <w:noWrap w:val="0"/>
            <w:vAlign w:val="center"/>
          </w:tcPr>
          <w:p w14:paraId="2758992D">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加密电子</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文件应在</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截止时间前通过</w:t>
            </w:r>
            <w:r>
              <w:rPr>
                <w:rFonts w:hint="eastAsia" w:ascii="宋体" w:hAnsi="宋体" w:eastAsia="宋体" w:cs="宋体"/>
                <w:b/>
                <w:bCs/>
                <w:color w:val="auto"/>
                <w:sz w:val="21"/>
                <w:szCs w:val="21"/>
                <w:highlight w:val="none"/>
                <w:lang w:val="en-US" w:eastAsia="zh-CN"/>
              </w:rPr>
              <w:t>登录新点电子交易平台【滁州专区】上传投标文件</w:t>
            </w:r>
            <w:r>
              <w:rPr>
                <w:rFonts w:hint="eastAsia" w:ascii="宋体" w:hAnsi="宋体" w:eastAsia="宋体" w:cs="宋体"/>
                <w:b/>
                <w:bCs/>
                <w:color w:val="auto"/>
                <w:sz w:val="21"/>
                <w:szCs w:val="21"/>
                <w:highlight w:val="none"/>
              </w:rPr>
              <w:t>。</w:t>
            </w:r>
          </w:p>
          <w:p w14:paraId="7AAB8E5E">
            <w:pPr>
              <w:keepNext w:val="0"/>
              <w:keepLines w:val="0"/>
              <w:pageBreakBefore w:val="0"/>
              <w:widowControl/>
              <w:kinsoku/>
              <w:overflowPunct/>
              <w:topLinePunct w:val="0"/>
              <w:autoSpaceDE/>
              <w:autoSpaceDN/>
              <w:bidi w:val="0"/>
              <w:adjustRightInd/>
              <w:spacing w:line="500" w:lineRule="exact"/>
              <w:ind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投标人中标</w:t>
            </w:r>
            <w:r>
              <w:rPr>
                <w:rFonts w:hint="eastAsia" w:ascii="宋体" w:hAnsi="宋体" w:eastAsia="宋体" w:cs="宋体"/>
                <w:b/>
                <w:bCs/>
                <w:color w:val="auto"/>
                <w:sz w:val="21"/>
                <w:szCs w:val="21"/>
                <w:highlight w:val="none"/>
              </w:rPr>
              <w:t>后须递交与网上电子</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文件完全一致的纸质版</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文件，并按要求加盖单位</w:t>
            </w:r>
            <w:r>
              <w:rPr>
                <w:rFonts w:hint="eastAsia" w:ascii="宋体" w:hAnsi="宋体" w:eastAsia="宋体" w:cs="宋体"/>
                <w:b/>
                <w:bCs/>
                <w:color w:val="auto"/>
                <w:sz w:val="21"/>
                <w:szCs w:val="21"/>
                <w:highlight w:val="none"/>
                <w:lang w:val="en-US" w:eastAsia="zh-CN"/>
              </w:rPr>
              <w:t>公</w:t>
            </w:r>
            <w:r>
              <w:rPr>
                <w:rFonts w:hint="eastAsia" w:ascii="宋体" w:hAnsi="宋体" w:eastAsia="宋体" w:cs="宋体"/>
                <w:b/>
                <w:bCs/>
                <w:color w:val="auto"/>
                <w:sz w:val="21"/>
                <w:szCs w:val="21"/>
                <w:highlight w:val="none"/>
              </w:rPr>
              <w:t xml:space="preserve">章；份数：正本 </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 xml:space="preserve"> 份，副本</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份；</w:t>
            </w:r>
            <w:r>
              <w:rPr>
                <w:rFonts w:hint="eastAsia" w:ascii="宋体" w:hAnsi="宋体" w:eastAsia="宋体" w:cs="宋体"/>
                <w:b/>
                <w:bCs/>
                <w:color w:val="auto"/>
                <w:sz w:val="21"/>
                <w:szCs w:val="21"/>
                <w:highlight w:val="none"/>
                <w:lang w:val="en-US" w:eastAsia="zh-CN"/>
              </w:rPr>
              <w:t>中标人领</w:t>
            </w:r>
            <w:r>
              <w:rPr>
                <w:rFonts w:hint="eastAsia" w:ascii="宋体" w:hAnsi="宋体" w:eastAsia="宋体" w:cs="宋体"/>
                <w:b/>
                <w:bCs/>
                <w:color w:val="auto"/>
                <w:sz w:val="21"/>
                <w:szCs w:val="21"/>
                <w:highlight w:val="none"/>
              </w:rPr>
              <w:t>取</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 w:val="21"/>
                <w:szCs w:val="21"/>
                <w:highlight w:val="none"/>
              </w:rPr>
              <w:t>通知书时，一并递交给代理机构）。</w:t>
            </w:r>
          </w:p>
        </w:tc>
      </w:tr>
      <w:tr w14:paraId="72BA4C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18599145">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2284" w:type="dxa"/>
            <w:noWrap w:val="0"/>
            <w:vAlign w:val="center"/>
          </w:tcPr>
          <w:p w14:paraId="345E1EB0">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6930" w:type="dxa"/>
            <w:noWrap w:val="0"/>
            <w:vAlign w:val="center"/>
          </w:tcPr>
          <w:p w14:paraId="127821E8">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lang w:val="en-US" w:eastAsia="zh-CN"/>
              </w:rPr>
              <w:t>投标</w:t>
            </w:r>
            <w:r>
              <w:rPr>
                <w:rFonts w:hint="eastAsia" w:ascii="宋体" w:hAnsi="宋体" w:eastAsia="宋体" w:cs="宋体"/>
                <w:b w:val="0"/>
                <w:bCs/>
                <w:color w:val="auto"/>
                <w:kern w:val="0"/>
                <w:sz w:val="21"/>
                <w:szCs w:val="21"/>
                <w:highlight w:val="none"/>
                <w:lang w:eastAsia="zh-CN"/>
              </w:rPr>
              <w:t>文件</w:t>
            </w:r>
            <w:r>
              <w:rPr>
                <w:rFonts w:hint="eastAsia" w:ascii="宋体" w:hAnsi="宋体" w:eastAsia="宋体" w:cs="宋体"/>
                <w:b w:val="0"/>
                <w:bCs/>
                <w:color w:val="auto"/>
                <w:kern w:val="0"/>
                <w:sz w:val="21"/>
                <w:szCs w:val="21"/>
                <w:highlight w:val="none"/>
              </w:rPr>
              <w:t>须按格式文件要求签字或盖章，否则经评委会一致认定后，按照无效投标处理。</w:t>
            </w:r>
          </w:p>
        </w:tc>
      </w:tr>
      <w:tr w14:paraId="70A341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atLeast"/>
          <w:jc w:val="center"/>
        </w:trPr>
        <w:tc>
          <w:tcPr>
            <w:tcW w:w="713" w:type="dxa"/>
            <w:noWrap w:val="0"/>
            <w:vAlign w:val="center"/>
          </w:tcPr>
          <w:p w14:paraId="37E03915">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w:t>
            </w:r>
          </w:p>
        </w:tc>
        <w:tc>
          <w:tcPr>
            <w:tcW w:w="2284" w:type="dxa"/>
            <w:noWrap w:val="0"/>
            <w:vAlign w:val="center"/>
          </w:tcPr>
          <w:p w14:paraId="3BC5F71A">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开标时间</w:t>
            </w:r>
          </w:p>
        </w:tc>
        <w:tc>
          <w:tcPr>
            <w:tcW w:w="6930" w:type="dxa"/>
            <w:noWrap w:val="0"/>
            <w:vAlign w:val="center"/>
          </w:tcPr>
          <w:p w14:paraId="411E9F35">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eastAsia="宋体" w:cs="宋体"/>
                <w:b/>
                <w:bCs/>
                <w:color w:val="auto"/>
                <w:sz w:val="21"/>
                <w:szCs w:val="21"/>
                <w:highlight w:val="none"/>
                <w:u w:val="none"/>
              </w:rPr>
            </w:pPr>
            <w:r>
              <w:rPr>
                <w:rFonts w:hint="eastAsia" w:ascii="宋体" w:hAnsi="宋体" w:cs="宋体"/>
                <w:b w:val="0"/>
                <w:bCs w:val="0"/>
                <w:color w:val="auto"/>
                <w:sz w:val="21"/>
                <w:szCs w:val="21"/>
                <w:highlight w:val="none"/>
                <w:u w:val="none"/>
                <w:lang w:val="en-US" w:eastAsia="zh-CN"/>
              </w:rPr>
              <w:t>开标时间：</w:t>
            </w:r>
            <w:r>
              <w:rPr>
                <w:rFonts w:hint="eastAsia" w:ascii="宋体" w:hAnsi="宋体" w:eastAsia="宋体" w:cs="宋体"/>
                <w:b/>
                <w:bCs/>
                <w:color w:val="auto"/>
                <w:sz w:val="21"/>
                <w:szCs w:val="21"/>
                <w:highlight w:val="none"/>
                <w:u w:val="none"/>
              </w:rPr>
              <w:t>202</w:t>
            </w:r>
            <w:r>
              <w:rPr>
                <w:rFonts w:hint="eastAsia" w:ascii="宋体" w:hAnsi="宋体" w:eastAsia="宋体" w:cs="宋体"/>
                <w:b/>
                <w:bCs/>
                <w:color w:val="auto"/>
                <w:sz w:val="21"/>
                <w:szCs w:val="21"/>
                <w:highlight w:val="none"/>
                <w:u w:val="none"/>
                <w:lang w:val="en-US" w:eastAsia="zh-CN"/>
              </w:rPr>
              <w:t>6</w:t>
            </w:r>
            <w:r>
              <w:rPr>
                <w:rFonts w:hint="eastAsia" w:ascii="宋体" w:hAnsi="宋体" w:eastAsia="宋体" w:cs="宋体"/>
                <w:b/>
                <w:bCs/>
                <w:color w:val="auto"/>
                <w:sz w:val="21"/>
                <w:szCs w:val="21"/>
                <w:highlight w:val="none"/>
                <w:u w:val="none"/>
              </w:rPr>
              <w:t>年</w:t>
            </w:r>
            <w:r>
              <w:rPr>
                <w:rFonts w:hint="eastAsia" w:ascii="宋体" w:hAnsi="宋体" w:cs="宋体"/>
                <w:b/>
                <w:bCs/>
                <w:color w:val="auto"/>
                <w:sz w:val="21"/>
                <w:szCs w:val="21"/>
                <w:highlight w:val="none"/>
                <w:u w:val="none"/>
                <w:lang w:val="en-US" w:eastAsia="zh-CN"/>
              </w:rPr>
              <w:t>5</w:t>
            </w:r>
            <w:r>
              <w:rPr>
                <w:rFonts w:hint="eastAsia" w:ascii="宋体" w:hAnsi="宋体" w:eastAsia="宋体" w:cs="宋体"/>
                <w:b/>
                <w:bCs/>
                <w:color w:val="auto"/>
                <w:sz w:val="21"/>
                <w:szCs w:val="21"/>
                <w:highlight w:val="none"/>
                <w:u w:val="none"/>
              </w:rPr>
              <w:t>月</w:t>
            </w:r>
            <w:r>
              <w:rPr>
                <w:rFonts w:hint="eastAsia" w:ascii="宋体" w:hAnsi="宋体" w:cs="宋体"/>
                <w:b/>
                <w:bCs/>
                <w:color w:val="auto"/>
                <w:sz w:val="21"/>
                <w:szCs w:val="21"/>
                <w:highlight w:val="none"/>
                <w:u w:val="none"/>
                <w:lang w:val="en-US" w:eastAsia="zh-CN"/>
              </w:rPr>
              <w:t>22</w:t>
            </w:r>
            <w:r>
              <w:rPr>
                <w:rFonts w:hint="eastAsia" w:ascii="宋体" w:hAnsi="宋体" w:eastAsia="宋体" w:cs="宋体"/>
                <w:b/>
                <w:bCs/>
                <w:color w:val="auto"/>
                <w:sz w:val="21"/>
                <w:szCs w:val="21"/>
                <w:highlight w:val="none"/>
                <w:u w:val="none"/>
              </w:rPr>
              <w:t>日</w:t>
            </w:r>
            <w:r>
              <w:rPr>
                <w:rFonts w:hint="eastAsia" w:ascii="宋体" w:hAnsi="宋体" w:cs="宋体"/>
                <w:b/>
                <w:bCs/>
                <w:color w:val="auto"/>
                <w:sz w:val="21"/>
                <w:szCs w:val="21"/>
                <w:highlight w:val="none"/>
                <w:u w:val="none"/>
                <w:lang w:val="en-US" w:eastAsia="zh-CN"/>
              </w:rPr>
              <w:t>15</w:t>
            </w:r>
            <w:r>
              <w:rPr>
                <w:rFonts w:hint="eastAsia" w:ascii="宋体" w:hAnsi="宋体" w:eastAsia="宋体" w:cs="宋体"/>
                <w:b/>
                <w:bCs/>
                <w:color w:val="auto"/>
                <w:sz w:val="21"/>
                <w:szCs w:val="21"/>
                <w:highlight w:val="none"/>
                <w:u w:val="none"/>
              </w:rPr>
              <w:t>时</w:t>
            </w:r>
            <w:r>
              <w:rPr>
                <w:rFonts w:hint="eastAsia" w:ascii="宋体" w:hAnsi="宋体" w:cs="宋体"/>
                <w:b/>
                <w:bCs/>
                <w:color w:val="auto"/>
                <w:sz w:val="21"/>
                <w:szCs w:val="21"/>
                <w:highlight w:val="none"/>
                <w:u w:val="none"/>
                <w:lang w:val="en-US" w:eastAsia="zh-CN"/>
              </w:rPr>
              <w:t>00</w:t>
            </w:r>
            <w:r>
              <w:rPr>
                <w:rFonts w:hint="eastAsia" w:ascii="宋体" w:hAnsi="宋体" w:eastAsia="宋体" w:cs="宋体"/>
                <w:b/>
                <w:bCs/>
                <w:color w:val="auto"/>
                <w:sz w:val="21"/>
                <w:szCs w:val="21"/>
                <w:highlight w:val="none"/>
                <w:u w:val="none"/>
              </w:rPr>
              <w:t>分</w:t>
            </w:r>
          </w:p>
          <w:p w14:paraId="6916FBC6">
            <w:pPr>
              <w:keepNext w:val="0"/>
              <w:keepLines w:val="0"/>
              <w:pageBreakBefore w:val="0"/>
              <w:widowControl/>
              <w:kinsoku/>
              <w:wordWrap/>
              <w:overflowPunct/>
              <w:topLinePunct w:val="0"/>
              <w:autoSpaceDE/>
              <w:autoSpaceDN/>
              <w:bidi w:val="0"/>
              <w:adjustRightInd/>
              <w:spacing w:line="500" w:lineRule="exact"/>
              <w:ind w:left="210" w:leftChars="0" w:hanging="210" w:hangingChars="100"/>
              <w:jc w:val="left"/>
              <w:textAlignment w:val="auto"/>
              <w:rPr>
                <w:rFonts w:hint="eastAsia" w:ascii="宋体" w:hAnsi="宋体" w:eastAsia="宋体" w:cs="宋体"/>
                <w:b/>
                <w:bCs/>
                <w:color w:val="auto"/>
                <w:sz w:val="21"/>
                <w:szCs w:val="21"/>
                <w:highlight w:val="none"/>
                <w:u w:val="none"/>
              </w:rPr>
            </w:pPr>
            <w:r>
              <w:rPr>
                <w:rFonts w:hint="eastAsia" w:ascii="宋体" w:hAnsi="宋体" w:eastAsia="宋体" w:cs="宋体"/>
                <w:color w:val="auto"/>
                <w:sz w:val="21"/>
                <w:szCs w:val="21"/>
                <w:highlight w:val="none"/>
              </w:rPr>
              <w:t>解密时间：解密程序开始后</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分钟内</w:t>
            </w:r>
            <w:r>
              <w:rPr>
                <w:rFonts w:hint="eastAsia" w:ascii="宋体" w:hAnsi="宋体" w:eastAsia="宋体" w:cs="宋体"/>
                <w:bCs/>
                <w:snapToGrid w:val="0"/>
                <w:color w:val="auto"/>
                <w:kern w:val="0"/>
                <w:sz w:val="21"/>
                <w:szCs w:val="21"/>
                <w:highlight w:val="none"/>
              </w:rPr>
              <w:t>，</w:t>
            </w:r>
            <w:r>
              <w:rPr>
                <w:rFonts w:hint="eastAsia" w:ascii="宋体" w:hAnsi="宋体" w:eastAsia="宋体" w:cs="宋体"/>
                <w:b/>
                <w:bCs/>
                <w:color w:val="auto"/>
                <w:sz w:val="21"/>
                <w:szCs w:val="21"/>
                <w:highlight w:val="none"/>
              </w:rPr>
              <w:t>解密时间为</w:t>
            </w:r>
            <w:r>
              <w:rPr>
                <w:rFonts w:hint="eastAsia" w:ascii="宋体" w:hAnsi="宋体" w:eastAsia="宋体" w:cs="宋体"/>
                <w:b/>
                <w:bCs/>
                <w:color w:val="auto"/>
                <w:sz w:val="21"/>
                <w:szCs w:val="21"/>
                <w:highlight w:val="none"/>
                <w:u w:val="single"/>
                <w:lang w:val="en-US" w:eastAsia="zh-CN"/>
              </w:rPr>
              <w:t>2026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u w:val="single"/>
                <w:lang w:val="en-US" w:eastAsia="zh-CN"/>
              </w:rPr>
              <w:t>5</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u w:val="single"/>
                <w:lang w:val="en-US" w:eastAsia="zh-CN"/>
              </w:rPr>
              <w:t xml:space="preserve"> 22 </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u w:val="single"/>
                <w:lang w:val="en-US" w:eastAsia="zh-CN"/>
              </w:rPr>
              <w:t xml:space="preserve"> 15 </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u w:val="single"/>
                <w:lang w:val="en-US" w:eastAsia="zh-CN"/>
              </w:rPr>
              <w:t>00</w:t>
            </w:r>
            <w:r>
              <w:rPr>
                <w:rFonts w:hint="eastAsia" w:ascii="宋体" w:hAnsi="宋体" w:eastAsia="宋体" w:cs="宋体"/>
                <w:b/>
                <w:bCs/>
                <w:color w:val="auto"/>
                <w:sz w:val="21"/>
                <w:szCs w:val="21"/>
                <w:highlight w:val="none"/>
              </w:rPr>
              <w:t>分至</w:t>
            </w:r>
            <w:r>
              <w:rPr>
                <w:rFonts w:hint="eastAsia" w:ascii="宋体" w:hAnsi="宋体" w:eastAsia="宋体" w:cs="宋体"/>
                <w:b/>
                <w:bCs/>
                <w:color w:val="auto"/>
                <w:sz w:val="21"/>
                <w:szCs w:val="21"/>
                <w:highlight w:val="none"/>
                <w:u w:val="single"/>
                <w:lang w:val="en-US" w:eastAsia="zh-CN"/>
              </w:rPr>
              <w:t>2026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u w:val="single"/>
                <w:lang w:val="en-US" w:eastAsia="zh-CN"/>
              </w:rPr>
              <w:t>5</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u w:val="single"/>
                <w:lang w:val="en-US" w:eastAsia="zh-CN"/>
              </w:rPr>
              <w:t xml:space="preserve"> 22 </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u w:val="single"/>
                <w:lang w:val="en-US" w:eastAsia="zh-CN"/>
              </w:rPr>
              <w:t>15</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u w:val="single"/>
                <w:lang w:val="en-US" w:eastAsia="zh-CN"/>
              </w:rPr>
              <w:t>30</w:t>
            </w:r>
            <w:r>
              <w:rPr>
                <w:rFonts w:hint="eastAsia" w:ascii="宋体" w:hAnsi="宋体" w:eastAsia="宋体" w:cs="宋体"/>
                <w:b/>
                <w:bCs/>
                <w:color w:val="auto"/>
                <w:sz w:val="21"/>
                <w:szCs w:val="21"/>
                <w:highlight w:val="none"/>
              </w:rPr>
              <w:t>分</w:t>
            </w:r>
            <w:r>
              <w:rPr>
                <w:rFonts w:hint="eastAsia" w:ascii="宋体" w:hAnsi="宋体" w:eastAsia="宋体" w:cs="宋体"/>
                <w:bCs/>
                <w:snapToGrid w:val="0"/>
                <w:color w:val="auto"/>
                <w:kern w:val="0"/>
                <w:sz w:val="21"/>
                <w:szCs w:val="21"/>
                <w:highlight w:val="none"/>
              </w:rPr>
              <w:t>（以电子交易系统解密倒计时为准）</w:t>
            </w:r>
            <w:r>
              <w:rPr>
                <w:rFonts w:hint="eastAsia" w:ascii="宋体" w:hAnsi="宋体" w:eastAsia="宋体" w:cs="宋体"/>
                <w:color w:val="auto"/>
                <w:sz w:val="21"/>
                <w:szCs w:val="21"/>
                <w:highlight w:val="none"/>
              </w:rPr>
              <w:t>。</w:t>
            </w:r>
          </w:p>
        </w:tc>
      </w:tr>
      <w:tr w14:paraId="6D1D1F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atLeast"/>
          <w:jc w:val="center"/>
        </w:trPr>
        <w:tc>
          <w:tcPr>
            <w:tcW w:w="713" w:type="dxa"/>
            <w:noWrap w:val="0"/>
            <w:vAlign w:val="center"/>
          </w:tcPr>
          <w:p w14:paraId="72FC633C">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w:t>
            </w:r>
          </w:p>
        </w:tc>
        <w:tc>
          <w:tcPr>
            <w:tcW w:w="2284" w:type="dxa"/>
            <w:shd w:val="clear" w:color="auto" w:fill="auto"/>
            <w:noWrap w:val="0"/>
            <w:vAlign w:val="center"/>
          </w:tcPr>
          <w:p w14:paraId="28135D7C">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投标文件提交截止时间及地点</w:t>
            </w:r>
          </w:p>
        </w:tc>
        <w:tc>
          <w:tcPr>
            <w:tcW w:w="6930" w:type="dxa"/>
            <w:shd w:val="clear" w:color="auto" w:fill="auto"/>
            <w:noWrap w:val="0"/>
            <w:vAlign w:val="center"/>
          </w:tcPr>
          <w:p w14:paraId="07643FC4">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时间：</w:t>
            </w:r>
            <w:r>
              <w:rPr>
                <w:rFonts w:hint="eastAsia" w:ascii="宋体" w:hAnsi="宋体" w:eastAsia="宋体" w:cs="宋体"/>
                <w:b/>
                <w:bCs/>
                <w:color w:val="auto"/>
                <w:kern w:val="0"/>
                <w:sz w:val="21"/>
                <w:szCs w:val="21"/>
                <w:highlight w:val="none"/>
              </w:rPr>
              <w:t>202</w:t>
            </w:r>
            <w:r>
              <w:rPr>
                <w:rFonts w:hint="eastAsia" w:ascii="宋体" w:hAnsi="宋体" w:eastAsia="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rPr>
              <w:t>年</w:t>
            </w:r>
            <w:r>
              <w:rPr>
                <w:rFonts w:hint="eastAsia" w:ascii="宋体" w:hAnsi="宋体" w:cs="宋体"/>
                <w:b/>
                <w:bCs/>
                <w:color w:val="auto"/>
                <w:kern w:val="0"/>
                <w:sz w:val="21"/>
                <w:szCs w:val="21"/>
                <w:highlight w:val="none"/>
                <w:lang w:val="en-US" w:eastAsia="zh-CN"/>
              </w:rPr>
              <w:t>5</w:t>
            </w:r>
            <w:r>
              <w:rPr>
                <w:rFonts w:hint="eastAsia" w:ascii="宋体" w:hAnsi="宋体" w:eastAsia="宋体" w:cs="宋体"/>
                <w:b/>
                <w:bCs/>
                <w:color w:val="auto"/>
                <w:kern w:val="0"/>
                <w:sz w:val="21"/>
                <w:szCs w:val="21"/>
                <w:highlight w:val="none"/>
              </w:rPr>
              <w:t>月</w:t>
            </w:r>
            <w:r>
              <w:rPr>
                <w:rFonts w:hint="eastAsia" w:ascii="宋体" w:hAnsi="宋体" w:cs="宋体"/>
                <w:b/>
                <w:bCs/>
                <w:color w:val="auto"/>
                <w:kern w:val="0"/>
                <w:sz w:val="21"/>
                <w:szCs w:val="21"/>
                <w:highlight w:val="none"/>
                <w:lang w:val="en-US" w:eastAsia="zh-CN"/>
              </w:rPr>
              <w:t>22</w:t>
            </w:r>
            <w:r>
              <w:rPr>
                <w:rFonts w:hint="eastAsia" w:ascii="宋体" w:hAnsi="宋体" w:eastAsia="宋体" w:cs="宋体"/>
                <w:b/>
                <w:bCs/>
                <w:color w:val="auto"/>
                <w:kern w:val="0"/>
                <w:sz w:val="21"/>
                <w:szCs w:val="21"/>
                <w:highlight w:val="none"/>
              </w:rPr>
              <w:t>日</w:t>
            </w:r>
            <w:r>
              <w:rPr>
                <w:rFonts w:hint="eastAsia" w:ascii="宋体" w:hAnsi="宋体" w:cs="宋体"/>
                <w:b/>
                <w:bCs/>
                <w:color w:val="auto"/>
                <w:kern w:val="0"/>
                <w:sz w:val="21"/>
                <w:szCs w:val="21"/>
                <w:highlight w:val="none"/>
                <w:lang w:val="en-US" w:eastAsia="zh-CN"/>
              </w:rPr>
              <w:t>15</w:t>
            </w:r>
            <w:r>
              <w:rPr>
                <w:rFonts w:hint="eastAsia" w:ascii="宋体" w:hAnsi="宋体" w:eastAsia="宋体" w:cs="宋体"/>
                <w:b/>
                <w:bCs/>
                <w:color w:val="auto"/>
                <w:kern w:val="0"/>
                <w:sz w:val="21"/>
                <w:szCs w:val="21"/>
                <w:highlight w:val="none"/>
              </w:rPr>
              <w:t>时</w:t>
            </w:r>
            <w:r>
              <w:rPr>
                <w:rFonts w:hint="eastAsia" w:ascii="宋体" w:hAnsi="宋体" w:cs="宋体"/>
                <w:b/>
                <w:bCs/>
                <w:color w:val="auto"/>
                <w:kern w:val="0"/>
                <w:sz w:val="21"/>
                <w:szCs w:val="21"/>
                <w:highlight w:val="none"/>
                <w:lang w:val="en-US" w:eastAsia="zh-CN"/>
              </w:rPr>
              <w:t>00</w:t>
            </w:r>
            <w:r>
              <w:rPr>
                <w:rFonts w:hint="eastAsia" w:ascii="宋体" w:hAnsi="宋体" w:eastAsia="宋体" w:cs="宋体"/>
                <w:b/>
                <w:bCs/>
                <w:color w:val="auto"/>
                <w:kern w:val="0"/>
                <w:sz w:val="21"/>
                <w:szCs w:val="21"/>
                <w:highlight w:val="none"/>
              </w:rPr>
              <w:t>分</w:t>
            </w:r>
          </w:p>
          <w:p w14:paraId="40F27636">
            <w:pPr>
              <w:keepNext w:val="0"/>
              <w:keepLines w:val="0"/>
              <w:pageBreakBefore w:val="0"/>
              <w:kinsoku/>
              <w:wordWrap/>
              <w:overflowPunct/>
              <w:topLinePunct w:val="0"/>
              <w:autoSpaceDE/>
              <w:autoSpaceDN/>
              <w:bidi w:val="0"/>
              <w:adjustRightInd/>
              <w:spacing w:line="500" w:lineRule="exact"/>
              <w:ind w:firstLine="18" w:firstLineChars="9"/>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地点：</w:t>
            </w:r>
            <w:r>
              <w:rPr>
                <w:rFonts w:hint="eastAsia" w:ascii="宋体" w:hAnsi="宋体" w:eastAsia="宋体" w:cs="宋体"/>
                <w:color w:val="auto"/>
                <w:kern w:val="0"/>
                <w:sz w:val="21"/>
                <w:szCs w:val="21"/>
                <w:highlight w:val="none"/>
                <w:lang w:val="en-US" w:eastAsia="zh-CN"/>
              </w:rPr>
              <w:t>本项目仅接受加密电子投标文件，投标人在投标截止时间前通过新点电子交易平台后在【滁州专区】（https://www.etrading.cn/BREpointSSO/login/oauth2login?regioncode=DQ_ChuZhou）交易系统递交电子投标文件。</w:t>
            </w:r>
          </w:p>
        </w:tc>
      </w:tr>
      <w:tr w14:paraId="568F74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3" w:hRule="atLeast"/>
          <w:jc w:val="center"/>
        </w:trPr>
        <w:tc>
          <w:tcPr>
            <w:tcW w:w="713" w:type="dxa"/>
            <w:noWrap w:val="0"/>
            <w:vAlign w:val="center"/>
          </w:tcPr>
          <w:p w14:paraId="560C40AB">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w:t>
            </w:r>
          </w:p>
        </w:tc>
        <w:tc>
          <w:tcPr>
            <w:tcW w:w="2284" w:type="dxa"/>
            <w:noWrap w:val="0"/>
            <w:vAlign w:val="center"/>
          </w:tcPr>
          <w:p w14:paraId="719AA11E">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是否退还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p>
        </w:tc>
        <w:tc>
          <w:tcPr>
            <w:tcW w:w="6930" w:type="dxa"/>
            <w:noWrap w:val="0"/>
            <w:vAlign w:val="center"/>
          </w:tcPr>
          <w:p w14:paraId="516E23ED">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36EEE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1AA68052">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w:t>
            </w:r>
          </w:p>
        </w:tc>
        <w:tc>
          <w:tcPr>
            <w:tcW w:w="2284" w:type="dxa"/>
            <w:noWrap w:val="0"/>
            <w:vAlign w:val="center"/>
          </w:tcPr>
          <w:p w14:paraId="050AF5D1">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6930" w:type="dxa"/>
            <w:noWrap w:val="0"/>
            <w:vAlign w:val="center"/>
          </w:tcPr>
          <w:p w14:paraId="5DF80CF5">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开标顺序：</w:t>
            </w:r>
            <w:r>
              <w:rPr>
                <w:rFonts w:hint="eastAsia" w:ascii="宋体" w:hAnsi="宋体" w:eastAsia="宋体" w:cs="宋体"/>
                <w:color w:val="auto"/>
                <w:sz w:val="21"/>
                <w:szCs w:val="21"/>
                <w:highlight w:val="none"/>
                <w:lang w:val="en-US" w:eastAsia="zh-CN"/>
              </w:rPr>
              <w:t>先资格审查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再进行评审。</w:t>
            </w:r>
          </w:p>
        </w:tc>
      </w:tr>
      <w:tr w14:paraId="6A12EE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jc w:val="center"/>
        </w:trPr>
        <w:tc>
          <w:tcPr>
            <w:tcW w:w="713" w:type="dxa"/>
            <w:noWrap w:val="0"/>
            <w:vAlign w:val="center"/>
          </w:tcPr>
          <w:p w14:paraId="7E6D43FE">
            <w:pPr>
              <w:pStyle w:val="19"/>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20</w:t>
            </w:r>
          </w:p>
        </w:tc>
        <w:tc>
          <w:tcPr>
            <w:tcW w:w="2284" w:type="dxa"/>
            <w:noWrap w:val="0"/>
            <w:vAlign w:val="center"/>
          </w:tcPr>
          <w:p w14:paraId="207C4547">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6930" w:type="dxa"/>
            <w:noWrap w:val="0"/>
            <w:vAlign w:val="top"/>
          </w:tcPr>
          <w:p w14:paraId="266A046A">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依法组建。</w:t>
            </w:r>
          </w:p>
        </w:tc>
      </w:tr>
      <w:tr w14:paraId="4F4B1B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713" w:type="dxa"/>
            <w:noWrap w:val="0"/>
            <w:vAlign w:val="center"/>
          </w:tcPr>
          <w:p w14:paraId="74DF9AF5">
            <w:pPr>
              <w:pStyle w:val="19"/>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21</w:t>
            </w:r>
          </w:p>
        </w:tc>
        <w:tc>
          <w:tcPr>
            <w:tcW w:w="2284" w:type="dxa"/>
            <w:noWrap w:val="0"/>
            <w:vAlign w:val="center"/>
          </w:tcPr>
          <w:p w14:paraId="78FAAE33">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6930" w:type="dxa"/>
            <w:noWrap w:val="0"/>
            <w:vAlign w:val="center"/>
          </w:tcPr>
          <w:p w14:paraId="32475C60">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是，评标委员会推荐</w:t>
            </w:r>
            <w:r>
              <w:rPr>
                <w:rFonts w:hint="eastAsia" w:ascii="宋体" w:hAnsi="宋体" w:eastAsia="宋体" w:cs="宋体"/>
                <w:color w:val="auto"/>
                <w:sz w:val="21"/>
                <w:szCs w:val="21"/>
                <w:highlight w:val="none"/>
                <w:u w:val="single" w:color="auto"/>
              </w:rPr>
              <w:t xml:space="preserve"> 3</w:t>
            </w:r>
            <w:r>
              <w:rPr>
                <w:rFonts w:hint="eastAsia" w:ascii="宋体" w:hAnsi="宋体" w:eastAsia="宋体" w:cs="宋体"/>
                <w:color w:val="auto"/>
                <w:sz w:val="21"/>
                <w:szCs w:val="21"/>
                <w:highlight w:val="none"/>
              </w:rPr>
              <w:t>名中标候选人。</w:t>
            </w:r>
          </w:p>
        </w:tc>
      </w:tr>
      <w:tr w14:paraId="4E9610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jc w:val="center"/>
        </w:trPr>
        <w:tc>
          <w:tcPr>
            <w:tcW w:w="713" w:type="dxa"/>
            <w:noWrap w:val="0"/>
            <w:vAlign w:val="center"/>
          </w:tcPr>
          <w:p w14:paraId="3B796C28">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w:t>
            </w:r>
          </w:p>
        </w:tc>
        <w:tc>
          <w:tcPr>
            <w:tcW w:w="2284" w:type="dxa"/>
            <w:noWrap w:val="0"/>
            <w:vAlign w:val="center"/>
          </w:tcPr>
          <w:p w14:paraId="71147DF9">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tc>
        <w:tc>
          <w:tcPr>
            <w:tcW w:w="6930" w:type="dxa"/>
            <w:noWrap w:val="0"/>
            <w:vAlign w:val="center"/>
          </w:tcPr>
          <w:p w14:paraId="532B0185">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中标通知书须加盖</w:t>
            </w:r>
            <w:r>
              <w:rPr>
                <w:rFonts w:hint="eastAsia" w:ascii="宋体" w:hAnsi="宋体" w:eastAsia="宋体" w:cs="宋体"/>
                <w:color w:val="auto"/>
                <w:sz w:val="21"/>
                <w:szCs w:val="21"/>
                <w:highlight w:val="none"/>
                <w:lang w:val="en-US" w:eastAsia="zh-CN"/>
              </w:rPr>
              <w:t>招标人及代理机构公章</w:t>
            </w:r>
            <w:r>
              <w:rPr>
                <w:rFonts w:hint="eastAsia" w:ascii="宋体" w:hAnsi="宋体" w:eastAsia="宋体" w:cs="宋体"/>
                <w:color w:val="auto"/>
                <w:sz w:val="21"/>
                <w:szCs w:val="21"/>
                <w:highlight w:val="none"/>
              </w:rPr>
              <w:t>后方可发出。</w:t>
            </w:r>
          </w:p>
        </w:tc>
      </w:tr>
      <w:tr w14:paraId="170956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713" w:type="dxa"/>
            <w:noWrap w:val="0"/>
            <w:vAlign w:val="center"/>
          </w:tcPr>
          <w:p w14:paraId="2CC50515">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w:t>
            </w:r>
          </w:p>
        </w:tc>
        <w:tc>
          <w:tcPr>
            <w:tcW w:w="2284" w:type="dxa"/>
            <w:noWrap w:val="0"/>
            <w:vAlign w:val="center"/>
          </w:tcPr>
          <w:p w14:paraId="3311133A">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6930" w:type="dxa"/>
            <w:noWrap w:val="0"/>
            <w:vAlign w:val="center"/>
          </w:tcPr>
          <w:p w14:paraId="7F33D73A">
            <w:pPr>
              <w:keepNext w:val="0"/>
              <w:keepLines w:val="0"/>
              <w:pageBreakBefore w:val="0"/>
              <w:kinsoku/>
              <w:wordWrap w:val="0"/>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本项目不收取履约担保。</w:t>
            </w:r>
          </w:p>
        </w:tc>
      </w:tr>
      <w:tr w14:paraId="59F987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713" w:type="dxa"/>
            <w:noWrap w:val="0"/>
            <w:vAlign w:val="center"/>
          </w:tcPr>
          <w:p w14:paraId="41F8AE0A">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24</w:t>
            </w:r>
          </w:p>
        </w:tc>
        <w:tc>
          <w:tcPr>
            <w:tcW w:w="2284" w:type="dxa"/>
            <w:noWrap w:val="0"/>
            <w:vAlign w:val="center"/>
          </w:tcPr>
          <w:p w14:paraId="7821FEC4">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文件提出</w:t>
            </w:r>
            <w:r>
              <w:rPr>
                <w:rFonts w:hint="eastAsia" w:ascii="宋体" w:hAnsi="宋体" w:eastAsia="宋体" w:cs="宋体"/>
                <w:color w:val="auto"/>
                <w:sz w:val="21"/>
                <w:szCs w:val="21"/>
                <w:highlight w:val="none"/>
                <w:u w:val="none"/>
              </w:rPr>
              <w:t>质疑的</w:t>
            </w:r>
            <w:r>
              <w:rPr>
                <w:rFonts w:hint="eastAsia" w:ascii="宋体" w:hAnsi="宋体" w:eastAsia="宋体" w:cs="宋体"/>
                <w:color w:val="auto"/>
                <w:sz w:val="21"/>
                <w:szCs w:val="21"/>
                <w:highlight w:val="none"/>
              </w:rPr>
              <w:t>截止时间及方式</w:t>
            </w:r>
          </w:p>
        </w:tc>
        <w:tc>
          <w:tcPr>
            <w:tcW w:w="6930" w:type="dxa"/>
            <w:noWrap w:val="0"/>
            <w:vAlign w:val="center"/>
          </w:tcPr>
          <w:p w14:paraId="7DD765F2">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文件有质疑，可以</w:t>
            </w:r>
            <w:r>
              <w:rPr>
                <w:rFonts w:hint="eastAsia" w:ascii="宋体" w:hAnsi="宋体" w:eastAsia="宋体" w:cs="宋体"/>
                <w:b w:val="0"/>
                <w:bCs w:val="0"/>
                <w:color w:val="auto"/>
                <w:sz w:val="21"/>
                <w:szCs w:val="21"/>
                <w:highlight w:val="none"/>
              </w:rPr>
              <w:t>于</w:t>
            </w: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lang w:val="en-US" w:eastAsia="zh-CN"/>
              </w:rPr>
              <w:t>时前</w:t>
            </w:r>
            <w:r>
              <w:rPr>
                <w:rFonts w:hint="eastAsia" w:ascii="宋体" w:hAnsi="宋体" w:eastAsia="宋体" w:cs="宋体"/>
                <w:color w:val="auto"/>
                <w:sz w:val="21"/>
                <w:szCs w:val="21"/>
                <w:highlight w:val="none"/>
                <w:lang w:val="en-US" w:eastAsia="zh-CN"/>
              </w:rPr>
              <w:t>通过登录新点电子交易平台【滁州专区】线上提出异议</w:t>
            </w:r>
          </w:p>
        </w:tc>
      </w:tr>
      <w:tr w14:paraId="794B2A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713" w:type="dxa"/>
            <w:noWrap w:val="0"/>
            <w:vAlign w:val="center"/>
          </w:tcPr>
          <w:p w14:paraId="5A873409">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25</w:t>
            </w:r>
          </w:p>
        </w:tc>
        <w:tc>
          <w:tcPr>
            <w:tcW w:w="2284" w:type="dxa"/>
            <w:noWrap w:val="0"/>
            <w:vAlign w:val="center"/>
          </w:tcPr>
          <w:p w14:paraId="0FDF8B7C">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答复在线质疑的时间及方式</w:t>
            </w:r>
          </w:p>
        </w:tc>
        <w:tc>
          <w:tcPr>
            <w:tcW w:w="6930" w:type="dxa"/>
            <w:noWrap w:val="0"/>
            <w:vAlign w:val="center"/>
          </w:tcPr>
          <w:p w14:paraId="72AD2085">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同“17</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澄清的方式</w:t>
            </w:r>
            <w:r>
              <w:rPr>
                <w:rFonts w:hint="eastAsia" w:ascii="宋体" w:hAnsi="宋体" w:eastAsia="宋体" w:cs="宋体"/>
                <w:color w:val="auto"/>
                <w:sz w:val="21"/>
                <w:szCs w:val="21"/>
                <w:highlight w:val="none"/>
                <w:lang w:val="en-US" w:eastAsia="zh-CN"/>
              </w:rPr>
              <w:t>”。</w:t>
            </w:r>
          </w:p>
        </w:tc>
      </w:tr>
      <w:tr w14:paraId="776C976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9927" w:type="dxa"/>
            <w:gridSpan w:val="3"/>
            <w:noWrap w:val="0"/>
            <w:vAlign w:val="center"/>
          </w:tcPr>
          <w:p w14:paraId="2DE1AC7A">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bookmarkStart w:id="19" w:name="_Toc58430315"/>
            <w:bookmarkStart w:id="20" w:name="_Toc449028866"/>
            <w:r>
              <w:rPr>
                <w:rFonts w:hint="eastAsia" w:ascii="宋体" w:hAnsi="宋体" w:eastAsia="宋体" w:cs="宋体"/>
                <w:b/>
                <w:bCs/>
                <w:color w:val="auto"/>
                <w:sz w:val="21"/>
                <w:szCs w:val="21"/>
                <w:highlight w:val="none"/>
                <w:lang w:val="en-US" w:eastAsia="zh-CN"/>
              </w:rPr>
              <w:t>投标文件制作工具下载：https://download.bqpoint.com/download/downloaddetail.html?SourceFrom=Ztb&amp;ZtbSoftXiaQuCode=0128&amp;ZtbSoftType=tballinclusive</w:t>
            </w:r>
          </w:p>
        </w:tc>
      </w:tr>
    </w:tbl>
    <w:p w14:paraId="28C69260">
      <w:pPr>
        <w:rPr>
          <w:rFonts w:hint="eastAsia" w:ascii="宋体" w:hAnsi="Times New Roman" w:eastAsia="宋体" w:cs="Times New Roman"/>
          <w:b/>
          <w:color w:val="auto"/>
          <w:sz w:val="30"/>
          <w:szCs w:val="30"/>
          <w:highlight w:val="none"/>
        </w:rPr>
      </w:pPr>
      <w:r>
        <w:rPr>
          <w:rFonts w:hint="eastAsia" w:ascii="宋体" w:hAnsi="Times New Roman" w:eastAsia="宋体" w:cs="Times New Roman"/>
          <w:b/>
          <w:color w:val="auto"/>
          <w:sz w:val="30"/>
          <w:szCs w:val="30"/>
          <w:highlight w:val="none"/>
        </w:rPr>
        <w:br w:type="page"/>
      </w:r>
    </w:p>
    <w:p w14:paraId="5D092569">
      <w:pPr>
        <w:keepNext w:val="0"/>
        <w:keepLines w:val="0"/>
        <w:pageBreakBefore w:val="0"/>
        <w:widowControl w:val="0"/>
        <w:kinsoku/>
        <w:wordWrap/>
        <w:overflowPunct/>
        <w:topLinePunct w:val="0"/>
        <w:autoSpaceDE/>
        <w:autoSpaceDN/>
        <w:bidi w:val="0"/>
        <w:adjustRightInd/>
        <w:snapToGrid w:val="0"/>
        <w:spacing w:before="95" w:beforeLines="30" w:after="95" w:afterLines="30" w:line="500" w:lineRule="exact"/>
        <w:jc w:val="center"/>
        <w:textAlignment w:val="auto"/>
        <w:outlineLvl w:val="1"/>
        <w:rPr>
          <w:rFonts w:hint="eastAsia" w:ascii="宋体" w:hAnsi="Times New Roman" w:eastAsia="宋体" w:cs="Times New Roman"/>
          <w:b/>
          <w:color w:val="auto"/>
          <w:sz w:val="30"/>
          <w:szCs w:val="30"/>
          <w:highlight w:val="none"/>
        </w:rPr>
      </w:pPr>
      <w:r>
        <w:rPr>
          <w:rFonts w:hint="eastAsia" w:ascii="宋体" w:hAnsi="Times New Roman" w:eastAsia="宋体" w:cs="Times New Roman"/>
          <w:b/>
          <w:color w:val="auto"/>
          <w:sz w:val="30"/>
          <w:szCs w:val="30"/>
          <w:highlight w:val="none"/>
        </w:rPr>
        <w:t>二、</w:t>
      </w:r>
      <w:r>
        <w:rPr>
          <w:rFonts w:hint="eastAsia" w:ascii="宋体" w:hAnsi="Times New Roman" w:eastAsia="宋体" w:cs="Times New Roman"/>
          <w:b/>
          <w:color w:val="auto"/>
          <w:sz w:val="30"/>
          <w:szCs w:val="30"/>
          <w:highlight w:val="none"/>
          <w:lang w:eastAsia="zh-CN"/>
        </w:rPr>
        <w:t>投标人</w:t>
      </w:r>
      <w:r>
        <w:rPr>
          <w:rFonts w:hint="eastAsia" w:ascii="宋体" w:hAnsi="Times New Roman" w:eastAsia="宋体" w:cs="Times New Roman"/>
          <w:b/>
          <w:color w:val="auto"/>
          <w:sz w:val="30"/>
          <w:szCs w:val="30"/>
          <w:highlight w:val="none"/>
        </w:rPr>
        <w:t>须知</w:t>
      </w:r>
      <w:bookmarkEnd w:id="19"/>
      <w:bookmarkEnd w:id="20"/>
    </w:p>
    <w:p w14:paraId="7DB5F582">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cs="宋体"/>
          <w:color w:val="auto"/>
          <w:sz w:val="28"/>
          <w:szCs w:val="28"/>
          <w:highlight w:val="none"/>
        </w:rPr>
      </w:pPr>
      <w:bookmarkStart w:id="21" w:name="_Toc449028867"/>
      <w:r>
        <w:rPr>
          <w:rFonts w:hint="eastAsia" w:ascii="宋体" w:hAnsi="宋体" w:cs="宋体"/>
          <w:b/>
          <w:color w:val="auto"/>
          <w:sz w:val="28"/>
          <w:szCs w:val="28"/>
          <w:highlight w:val="none"/>
        </w:rPr>
        <w:t>（一）</w:t>
      </w:r>
      <w:r>
        <w:rPr>
          <w:rFonts w:hint="eastAsia" w:ascii="宋体" w:hAnsi="宋体" w:cs="宋体"/>
          <w:b/>
          <w:color w:val="auto"/>
          <w:sz w:val="28"/>
          <w:szCs w:val="32"/>
          <w:highlight w:val="none"/>
        </w:rPr>
        <w:t>总  则</w:t>
      </w:r>
      <w:bookmarkEnd w:id="21"/>
    </w:p>
    <w:p w14:paraId="265DF292">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1.项目概况</w:t>
      </w:r>
    </w:p>
    <w:p w14:paraId="18ED1D7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1.1本次招标项目名称：见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7A91EC09">
      <w:pPr>
        <w:keepNext w:val="0"/>
        <w:keepLines w:val="0"/>
        <w:pageBreakBefore w:val="0"/>
        <w:kinsoku/>
        <w:wordWrap/>
        <w:overflowPunct/>
        <w:topLinePunct w:val="0"/>
        <w:autoSpaceDE/>
        <w:autoSpaceDN/>
        <w:bidi w:val="0"/>
        <w:snapToGrid w:val="0"/>
        <w:spacing w:line="500" w:lineRule="exact"/>
        <w:ind w:firstLine="840" w:firstLineChars="4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项目编号：见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350DBABB">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招 标 人：见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5A56A655">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40B7F4A5">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地点：见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45923DFC">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1.2</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及联系人: 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485C55DF">
      <w:pPr>
        <w:keepNext w:val="0"/>
        <w:keepLines w:val="0"/>
        <w:pageBreakBefore w:val="0"/>
        <w:kinsoku/>
        <w:wordWrap/>
        <w:overflowPunct/>
        <w:topLinePunct w:val="0"/>
        <w:autoSpaceDE/>
        <w:autoSpaceDN/>
        <w:bidi w:val="0"/>
        <w:snapToGrid w:val="0"/>
        <w:spacing w:line="500" w:lineRule="exact"/>
        <w:ind w:firstLine="525" w:firstLineChars="25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采购代理机构及联系人: 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35DDE2D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1.3资金来源：见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8EB262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1.4本项目预算：见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2575EC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1.5本项目最高限价：见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60B181E8">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2.招标范围：</w:t>
      </w:r>
    </w:p>
    <w:p w14:paraId="18C046DE">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2.1 采购内容：见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39FEBFC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 技术要求：详见</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第四章采购需求。</w:t>
      </w:r>
    </w:p>
    <w:p w14:paraId="5CAEEE87">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3.标包划分：</w:t>
      </w:r>
    </w:p>
    <w:p w14:paraId="0961602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3.1本项目划分：见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330D5CA">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4.招标方式：</w:t>
      </w:r>
    </w:p>
    <w:p w14:paraId="3DE3642C">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4.1本项目招标方式：见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B79A7EB">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5.计价方式：</w:t>
      </w:r>
    </w:p>
    <w:p w14:paraId="02E2CAA1">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08B6D253">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6.评标办法：</w:t>
      </w:r>
    </w:p>
    <w:p w14:paraId="2657D199">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综合评分法</w:t>
      </w:r>
      <w:r>
        <w:rPr>
          <w:rFonts w:hint="eastAsia" w:ascii="宋体" w:hAnsi="宋体" w:cs="宋体"/>
          <w:color w:val="auto"/>
          <w:szCs w:val="21"/>
          <w:highlight w:val="none"/>
        </w:rPr>
        <w:t>（详见第三章评标办法）</w:t>
      </w:r>
    </w:p>
    <w:p w14:paraId="30C0A9E2">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7.</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资格：</w:t>
      </w:r>
    </w:p>
    <w:p w14:paraId="7768583A">
      <w:pPr>
        <w:keepNext w:val="0"/>
        <w:keepLines w:val="0"/>
        <w:pageBreakBefore w:val="0"/>
        <w:widowControl/>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7.1本项目</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资格：见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C6408C4">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8. 投标费用</w:t>
      </w:r>
    </w:p>
    <w:p w14:paraId="22A1C685">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准备和参加投标活动发生的费用自理。</w:t>
      </w:r>
    </w:p>
    <w:p w14:paraId="1F585B69">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9.</w:t>
      </w:r>
      <w:bookmarkStart w:id="22" w:name="_Toc296602429"/>
      <w:bookmarkStart w:id="23" w:name="_Toc247527563"/>
      <w:bookmarkStart w:id="24" w:name="_Toc152042315"/>
      <w:bookmarkStart w:id="25" w:name="_Toc247513962"/>
      <w:bookmarkStart w:id="26" w:name="_Toc152045539"/>
      <w:bookmarkStart w:id="27" w:name="_Toc144974507"/>
      <w:bookmarkStart w:id="28" w:name="_Toc247592876"/>
      <w:r>
        <w:rPr>
          <w:rFonts w:hint="eastAsia" w:ascii="宋体" w:hAnsi="宋体" w:cs="宋体"/>
          <w:b/>
          <w:color w:val="auto"/>
          <w:szCs w:val="21"/>
          <w:highlight w:val="none"/>
        </w:rPr>
        <w:t xml:space="preserve"> 踏勘现场</w:t>
      </w:r>
      <w:bookmarkEnd w:id="22"/>
      <w:bookmarkEnd w:id="23"/>
      <w:bookmarkEnd w:id="24"/>
      <w:bookmarkEnd w:id="25"/>
      <w:bookmarkEnd w:id="26"/>
      <w:bookmarkEnd w:id="27"/>
      <w:bookmarkEnd w:id="28"/>
    </w:p>
    <w:p w14:paraId="6292D57A">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9.1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须知前附表规定组织踏勘现场的，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须知前附表规定的时间、地点组织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 xml:space="preserve">踏勘项目现场。 </w:t>
      </w:r>
    </w:p>
    <w:p w14:paraId="40A25EED">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9.2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踏勘现场发生的费用自理。</w:t>
      </w:r>
    </w:p>
    <w:p w14:paraId="2E6F200F">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9.3 除</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的原因外，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自行负责在踏勘现场中所发生的人员伤亡和财产损失。</w:t>
      </w:r>
    </w:p>
    <w:p w14:paraId="3C8DC6BA">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9.4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在踏勘现场中介绍的场地和相关的周边环境情况，供</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在编制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时参考，</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不对</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据此作出的判断和决策负责。</w:t>
      </w:r>
      <w:bookmarkStart w:id="29" w:name="_Toc247513963"/>
      <w:bookmarkStart w:id="30" w:name="_Toc152045540"/>
      <w:bookmarkStart w:id="31" w:name="_Toc247592877"/>
      <w:bookmarkStart w:id="32" w:name="_Toc152042316"/>
      <w:bookmarkStart w:id="33" w:name="_Toc144974508"/>
      <w:bookmarkStart w:id="34" w:name="_Toc247527564"/>
      <w:bookmarkStart w:id="35" w:name="_Toc296602430"/>
    </w:p>
    <w:p w14:paraId="095043B3">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10. 投标预备会</w:t>
      </w:r>
      <w:bookmarkEnd w:id="29"/>
      <w:bookmarkEnd w:id="30"/>
      <w:bookmarkEnd w:id="31"/>
      <w:bookmarkEnd w:id="32"/>
      <w:bookmarkEnd w:id="33"/>
      <w:bookmarkEnd w:id="34"/>
      <w:bookmarkEnd w:id="35"/>
      <w:r>
        <w:rPr>
          <w:rFonts w:hint="eastAsia" w:ascii="宋体" w:hAnsi="宋体" w:cs="宋体"/>
          <w:b/>
          <w:color w:val="auto"/>
          <w:szCs w:val="21"/>
          <w:highlight w:val="none"/>
        </w:rPr>
        <w:t>（本项目不采用）</w:t>
      </w:r>
    </w:p>
    <w:p w14:paraId="1CFF504F">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10.1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须知前附表规定召开投标预备会的，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须知前附表规定的时间和地点召开投标预备会，澄清</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提出的问题。</w:t>
      </w:r>
    </w:p>
    <w:p w14:paraId="4D94E919">
      <w:pPr>
        <w:keepNext w:val="0"/>
        <w:keepLines w:val="0"/>
        <w:pageBreakBefore w:val="0"/>
        <w:numPr>
          <w:ilvl w:val="0"/>
          <w:numId w:val="8"/>
        </w:numPr>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联合投标、合同分包</w:t>
      </w:r>
    </w:p>
    <w:p w14:paraId="17407B56">
      <w:pPr>
        <w:pStyle w:val="35"/>
        <w:keepNext w:val="0"/>
        <w:keepLines w:val="0"/>
        <w:pageBreakBefore w:val="0"/>
        <w:kinsoku/>
        <w:wordWrap/>
        <w:overflowPunct/>
        <w:topLinePunct w:val="0"/>
        <w:autoSpaceDE/>
        <w:autoSpaceDN/>
        <w:bidi w:val="0"/>
        <w:spacing w:after="0" w:line="500" w:lineRule="exact"/>
        <w:ind w:left="0" w:leftChars="0"/>
        <w:textAlignment w:val="auto"/>
        <w:rPr>
          <w:rFonts w:hint="default" w:ascii="宋体" w:hAnsi="宋体" w:eastAsia="宋体" w:cs="宋体"/>
          <w:b/>
          <w:color w:val="auto"/>
          <w:szCs w:val="21"/>
          <w:highlight w:val="none"/>
          <w:lang w:val="en-US" w:eastAsia="zh-CN"/>
        </w:rPr>
      </w:pPr>
      <w:r>
        <w:rPr>
          <w:rFonts w:hint="eastAsia" w:ascii="宋体" w:hAnsi="宋体" w:cs="宋体"/>
          <w:color w:val="auto"/>
          <w:szCs w:val="21"/>
          <w:highlight w:val="none"/>
        </w:rPr>
        <w:t xml:space="preserve">11.1 </w:t>
      </w:r>
      <w:r>
        <w:rPr>
          <w:rFonts w:hint="eastAsia" w:ascii="宋体" w:hAnsi="宋体" w:cs="宋体"/>
          <w:color w:val="auto"/>
          <w:szCs w:val="21"/>
          <w:highlight w:val="none"/>
          <w:lang w:val="en-US" w:eastAsia="zh-CN"/>
        </w:rPr>
        <w:t>本项目不接受联合体投标。</w:t>
      </w:r>
    </w:p>
    <w:p w14:paraId="179F2911">
      <w:pPr>
        <w:keepNext w:val="0"/>
        <w:keepLines w:val="0"/>
        <w:pageBreakBefore w:val="0"/>
        <w:kinsoku/>
        <w:wordWrap/>
        <w:overflowPunct/>
        <w:topLinePunct w:val="0"/>
        <w:autoSpaceDE/>
        <w:autoSpaceDN/>
        <w:bidi w:val="0"/>
        <w:spacing w:line="500" w:lineRule="exact"/>
        <w:ind w:firstLine="413" w:firstLineChars="196"/>
        <w:jc w:val="left"/>
        <w:textAlignment w:val="auto"/>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12.招标代理费和</w:t>
      </w:r>
      <w:r>
        <w:rPr>
          <w:rFonts w:hint="eastAsia" w:ascii="宋体" w:hAnsi="宋体" w:cs="宋体"/>
          <w:b/>
          <w:color w:val="auto"/>
          <w:szCs w:val="21"/>
          <w:highlight w:val="none"/>
          <w:lang w:val="en-US" w:eastAsia="zh-CN"/>
        </w:rPr>
        <w:t>其他费用</w:t>
      </w:r>
    </w:p>
    <w:p w14:paraId="7E4B18A1">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12.1</w:t>
      </w:r>
      <w:r>
        <w:rPr>
          <w:rFonts w:hint="eastAsia" w:ascii="宋体" w:hAnsi="宋体" w:cs="宋体"/>
          <w:color w:val="auto"/>
          <w:szCs w:val="21"/>
          <w:highlight w:val="none"/>
        </w:rPr>
        <w:t>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7F943CB">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13.</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应注意的事项</w:t>
      </w:r>
    </w:p>
    <w:p w14:paraId="29A558E5">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一旦参加投标，即被认为接受了本</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中的所有条件和规定。</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必须严格按</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的要求编制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，以便评委审核。否则，由此产生的一切后果由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承担。</w:t>
      </w:r>
    </w:p>
    <w:p w14:paraId="09C11E2E">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对采购内容中规定的技术参数、规格、数量和要求等必须最大限度的满足</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的相关要求。</w:t>
      </w:r>
    </w:p>
    <w:p w14:paraId="66AC8D5A">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3</w:t>
      </w:r>
      <w:r>
        <w:rPr>
          <w:rFonts w:hint="eastAsia" w:ascii="宋体" w:hAnsi="宋体" w:cs="宋体"/>
          <w:bCs/>
          <w:color w:val="auto"/>
          <w:szCs w:val="21"/>
          <w:highlight w:val="none"/>
        </w:rPr>
        <w:t>单位负责人为同一人或者存在直接控股、管理关系的不同</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，不得参加同一合同项下的政府采购活动。</w:t>
      </w:r>
      <w:r>
        <w:rPr>
          <w:rFonts w:hint="eastAsia" w:ascii="宋体" w:hAnsi="宋体" w:cs="宋体"/>
          <w:color w:val="auto"/>
          <w:szCs w:val="21"/>
          <w:highlight w:val="none"/>
        </w:rPr>
        <w:t>为采购项目提供整体设计、规范编制或者项目管理、监理、检测等服务的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，不得再参加该采购项目的其他采购活动。</w:t>
      </w:r>
    </w:p>
    <w:p w14:paraId="2210261B">
      <w:pPr>
        <w:keepNext w:val="0"/>
        <w:keepLines w:val="0"/>
        <w:pageBreakBefore w:val="0"/>
        <w:kinsoku/>
        <w:wordWrap/>
        <w:overflowPunct/>
        <w:topLinePunct w:val="0"/>
        <w:autoSpaceDE/>
        <w:autoSpaceDN/>
        <w:bidi w:val="0"/>
        <w:spacing w:line="500" w:lineRule="exact"/>
        <w:ind w:firstLine="417" w:firstLineChars="199"/>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13.5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被视为充分熟悉本招标项目所在地的与履行合同有关的各种情况，包括但不限于：</w:t>
      </w:r>
    </w:p>
    <w:p w14:paraId="42199CAE">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4D937245">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3004E621">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的相关场地情况、基础建设、电力供应情况及相关设计标准。</w:t>
      </w:r>
    </w:p>
    <w:p w14:paraId="14A55628">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本</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不再对上述情况进行描述。</w:t>
      </w:r>
    </w:p>
    <w:p w14:paraId="5C1B24B8">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中标候选人无正当理由放弃中标候选人资格的，其将被记不良信息记录。</w:t>
      </w:r>
    </w:p>
    <w:p w14:paraId="61066CC8">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lang w:eastAsia="zh-CN"/>
        </w:rPr>
      </w:pPr>
      <w:bookmarkStart w:id="36" w:name="_Toc449028868"/>
      <w:r>
        <w:rPr>
          <w:rFonts w:hint="eastAsia" w:ascii="宋体" w:hAnsi="宋体" w:eastAsia="宋体" w:cs="宋体"/>
          <w:b/>
          <w:color w:val="auto"/>
          <w:sz w:val="28"/>
          <w:szCs w:val="28"/>
          <w:highlight w:val="none"/>
        </w:rPr>
        <w:t>（二）</w:t>
      </w:r>
      <w:bookmarkEnd w:id="36"/>
      <w:r>
        <w:rPr>
          <w:rFonts w:hint="eastAsia" w:ascii="宋体" w:hAnsi="宋体" w:eastAsia="宋体" w:cs="宋体"/>
          <w:b/>
          <w:color w:val="auto"/>
          <w:sz w:val="28"/>
          <w:szCs w:val="28"/>
          <w:highlight w:val="none"/>
          <w:lang w:val="en-US" w:eastAsia="zh-CN"/>
        </w:rPr>
        <w:t>招标</w:t>
      </w:r>
      <w:r>
        <w:rPr>
          <w:rFonts w:hint="eastAsia" w:ascii="宋体" w:hAnsi="宋体" w:eastAsia="宋体" w:cs="宋体"/>
          <w:b/>
          <w:color w:val="auto"/>
          <w:sz w:val="28"/>
          <w:szCs w:val="28"/>
          <w:highlight w:val="none"/>
          <w:lang w:eastAsia="zh-CN"/>
        </w:rPr>
        <w:t>文件</w:t>
      </w:r>
    </w:p>
    <w:p w14:paraId="46A44023">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14.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的编制依据</w:t>
      </w:r>
    </w:p>
    <w:p w14:paraId="777EEBCE">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根据</w:t>
      </w:r>
      <w:r>
        <w:rPr>
          <w:rFonts w:hint="eastAsia" w:ascii="宋体" w:hAnsi="宋体" w:cs="宋体"/>
          <w:color w:val="auto"/>
          <w:spacing w:val="-2"/>
          <w:szCs w:val="21"/>
          <w:highlight w:val="none"/>
        </w:rPr>
        <w:t>相关法律法规和规章及部、省、市级规范性文件的规定，编制本</w:t>
      </w:r>
      <w:r>
        <w:rPr>
          <w:rFonts w:hint="eastAsia" w:ascii="宋体" w:hAnsi="宋体" w:cs="宋体"/>
          <w:color w:val="auto"/>
          <w:spacing w:val="-2"/>
          <w:szCs w:val="21"/>
          <w:highlight w:val="none"/>
          <w:lang w:eastAsia="zh-CN"/>
        </w:rPr>
        <w:t>招标文件</w:t>
      </w:r>
      <w:r>
        <w:rPr>
          <w:rFonts w:hint="eastAsia" w:ascii="宋体" w:hAnsi="宋体" w:cs="宋体"/>
          <w:color w:val="auto"/>
          <w:spacing w:val="-2"/>
          <w:szCs w:val="21"/>
          <w:highlight w:val="none"/>
        </w:rPr>
        <w:t>。</w:t>
      </w:r>
    </w:p>
    <w:p w14:paraId="40878A9D">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15.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的组成</w:t>
      </w:r>
    </w:p>
    <w:p w14:paraId="10550170">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15.1 </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包括内容：</w:t>
      </w:r>
    </w:p>
    <w:p w14:paraId="6295F93E">
      <w:pPr>
        <w:keepNext w:val="0"/>
        <w:keepLines w:val="0"/>
        <w:pageBreakBefore w:val="0"/>
        <w:kinsoku/>
        <w:wordWrap/>
        <w:overflowPunct/>
        <w:topLinePunct w:val="0"/>
        <w:autoSpaceDE/>
        <w:autoSpaceDN/>
        <w:bidi w:val="0"/>
        <w:spacing w:line="500" w:lineRule="exact"/>
        <w:ind w:firstLine="1470" w:firstLineChars="7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第一章  </w:t>
      </w:r>
      <w:r>
        <w:rPr>
          <w:rFonts w:hint="eastAsia" w:ascii="宋体" w:hAnsi="宋体" w:cs="宋体"/>
          <w:color w:val="auto"/>
          <w:szCs w:val="21"/>
          <w:highlight w:val="none"/>
          <w:lang w:val="en-US" w:eastAsia="zh-CN"/>
        </w:rPr>
        <w:t>招标公告</w:t>
      </w:r>
    </w:p>
    <w:p w14:paraId="79FDCAE1">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w:t>
      </w:r>
    </w:p>
    <w:p w14:paraId="7092E14E">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第三章  评标办法</w:t>
      </w:r>
    </w:p>
    <w:p w14:paraId="5D819F8A">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第四章  采购需求</w:t>
      </w:r>
    </w:p>
    <w:p w14:paraId="15E89240">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第五章  合同条款及格式</w:t>
      </w:r>
    </w:p>
    <w:p w14:paraId="5A2E8E89">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第六章  </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格式</w:t>
      </w:r>
    </w:p>
    <w:p w14:paraId="12C92DCA">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15.2 除15.1款内容外，招标答疑亦为</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的组成部分，对</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起约束作用。</w:t>
      </w:r>
    </w:p>
    <w:p w14:paraId="7F0264F9">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15.3</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应仔细阅读和检查招标文件的全部内容。如发现缺页或附件不全，应及时向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提出，以便补齐。如有疑问，</w:t>
      </w:r>
      <w:r>
        <w:rPr>
          <w:rFonts w:hint="eastAsia" w:ascii="宋体" w:hAnsi="宋体" w:cs="宋体"/>
          <w:color w:val="auto"/>
          <w:szCs w:val="21"/>
          <w:highlight w:val="none"/>
          <w:lang w:val="en-US" w:eastAsia="zh-CN"/>
        </w:rPr>
        <w:t>通过登录新点电子交易平台【滁州专区】线上提出</w:t>
      </w:r>
      <w:r>
        <w:rPr>
          <w:rFonts w:hint="eastAsia" w:ascii="宋体" w:hAnsi="宋体" w:cs="宋体"/>
          <w:color w:val="auto"/>
          <w:szCs w:val="21"/>
          <w:highlight w:val="none"/>
        </w:rPr>
        <w:t>，要求</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对招标文件予以澄清。</w:t>
      </w:r>
    </w:p>
    <w:p w14:paraId="21816CE9">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15.4</w:t>
      </w:r>
      <w:r>
        <w:rPr>
          <w:rFonts w:hint="eastAsia" w:ascii="宋体" w:hAnsi="宋体" w:eastAsia="宋体" w:cs="宋体"/>
          <w:b w:val="0"/>
          <w:bCs w:val="0"/>
          <w:color w:val="auto"/>
          <w:szCs w:val="21"/>
          <w:highlight w:val="none"/>
        </w:rPr>
        <w:t>招标</w:t>
      </w:r>
      <w:r>
        <w:rPr>
          <w:rFonts w:hint="eastAsia" w:ascii="宋体" w:hAnsi="宋体" w:eastAsia="宋体" w:cs="宋体"/>
          <w:color w:val="auto"/>
          <w:szCs w:val="21"/>
          <w:highlight w:val="none"/>
        </w:rPr>
        <w:t>文件的澄清将在中新苏滁高新技术产业开发区（https://scp.chuzhou.gov.cn/）、滁州市城投工程咨询管理有限公司网站（https://www.czctgczx.com/）予以发布，但不指明澄清问题的来源。如果澄清内容影响投标文件编制的，将相应延长投标截止时间。</w:t>
      </w:r>
    </w:p>
    <w:p w14:paraId="1642BB00">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 xml:space="preserve">16. </w:t>
      </w:r>
      <w:r>
        <w:rPr>
          <w:rFonts w:hint="eastAsia" w:ascii="宋体" w:hAnsi="宋体" w:cs="宋体"/>
          <w:b/>
          <w:bCs/>
          <w:color w:val="auto"/>
          <w:szCs w:val="21"/>
          <w:highlight w:val="none"/>
          <w:lang w:eastAsia="zh-CN"/>
        </w:rPr>
        <w:t>招标文件</w:t>
      </w:r>
      <w:r>
        <w:rPr>
          <w:rFonts w:hint="eastAsia" w:ascii="宋体" w:hAnsi="宋体" w:cs="宋体"/>
          <w:b/>
          <w:bCs/>
          <w:color w:val="auto"/>
          <w:szCs w:val="21"/>
          <w:highlight w:val="none"/>
        </w:rPr>
        <w:t>的修改、补充</w:t>
      </w:r>
    </w:p>
    <w:p w14:paraId="147FC379">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16.1 </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发出后，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在规定的投标截止时间前可对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进行必要的修改和补充，并以澄清公告形式在中新苏滁高新技术产业开发区（https://scp.chuzhou.gov.cn/）、滁州市城投工程咨询管理有限公司网站（https://www.czctgczx.com/）予以公告</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请各位</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注意查看有关澄清内容，如不及时查看造成后果由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自负。</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的修改、补充等内容作为</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的组成部分，具有约束作用。</w:t>
      </w:r>
    </w:p>
    <w:p w14:paraId="084A3441">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val="en-US" w:eastAsia="zh-CN"/>
        </w:rPr>
        <w:t>17.</w:t>
      </w:r>
      <w:r>
        <w:rPr>
          <w:rFonts w:hint="eastAsia" w:ascii="宋体" w:hAnsi="宋体" w:cs="宋体"/>
          <w:b/>
          <w:bCs/>
          <w:color w:val="auto"/>
          <w:szCs w:val="21"/>
          <w:highlight w:val="none"/>
          <w:lang w:eastAsia="zh-CN"/>
        </w:rPr>
        <w:t>招标文件的解释</w:t>
      </w:r>
    </w:p>
    <w:p w14:paraId="31A55C49">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（1）构成本</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的各个组成文件应互为解释，互为说明；</w:t>
      </w:r>
    </w:p>
    <w:p w14:paraId="5CC6CDCE">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39EDD973">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135B59B0">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）按本款前述规定仍不能形成结论的，由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（或其委托的采购代理机构）负责解释。</w:t>
      </w:r>
    </w:p>
    <w:p w14:paraId="59288502">
      <w:pPr>
        <w:keepNext w:val="0"/>
        <w:keepLines w:val="0"/>
        <w:pageBreakBefore w:val="0"/>
        <w:kinsoku/>
        <w:wordWrap/>
        <w:overflowPunct/>
        <w:topLinePunct w:val="0"/>
        <w:autoSpaceDE/>
        <w:autoSpaceDN/>
        <w:bidi w:val="0"/>
        <w:spacing w:line="500" w:lineRule="exac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    1</w:t>
      </w: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的发出</w:t>
      </w:r>
    </w:p>
    <w:p w14:paraId="0A2CBA38">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的澄清、修改、补充及招标答疑等在网站发出。</w:t>
      </w:r>
    </w:p>
    <w:p w14:paraId="4FC9C7E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37" w:name="_Toc449028869"/>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的编制</w:t>
      </w:r>
      <w:bookmarkEnd w:id="37"/>
    </w:p>
    <w:p w14:paraId="7C9D5282">
      <w:pPr>
        <w:keepNext w:val="0"/>
        <w:keepLines w:val="0"/>
        <w:pageBreakBefore w:val="0"/>
        <w:kinsoku/>
        <w:wordWrap/>
        <w:overflowPunct/>
        <w:topLinePunct w:val="0"/>
        <w:autoSpaceDE/>
        <w:autoSpaceDN/>
        <w:bidi w:val="0"/>
        <w:spacing w:line="500" w:lineRule="exact"/>
        <w:ind w:firstLine="306" w:firstLineChars="145"/>
        <w:textAlignment w:val="auto"/>
        <w:rPr>
          <w:rFonts w:hint="eastAsia" w:ascii="宋体" w:hAnsi="宋体" w:cs="宋体"/>
          <w:b/>
          <w:color w:val="auto"/>
          <w:szCs w:val="21"/>
          <w:highlight w:val="none"/>
        </w:rPr>
      </w:pPr>
      <w:r>
        <w:rPr>
          <w:rFonts w:hint="eastAsia" w:ascii="宋体" w:hAnsi="宋体" w:cs="宋体"/>
          <w:b/>
          <w:color w:val="auto"/>
          <w:szCs w:val="21"/>
          <w:highlight w:val="none"/>
        </w:rPr>
        <w:t>19. 投标的语言及度量衡单位</w:t>
      </w:r>
    </w:p>
    <w:p w14:paraId="788D9573">
      <w:pPr>
        <w:keepNext w:val="0"/>
        <w:keepLines w:val="0"/>
        <w:pageBreakBefore w:val="0"/>
        <w:kinsoku/>
        <w:wordWrap/>
        <w:overflowPunct/>
        <w:topLinePunct w:val="0"/>
        <w:autoSpaceDE/>
        <w:autoSpaceDN/>
        <w:bidi w:val="0"/>
        <w:spacing w:line="500" w:lineRule="exact"/>
        <w:ind w:left="267" w:leftChars="127"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19.1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、以及</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就投标的所有往来函电，均须使用简体中文。</w:t>
      </w:r>
    </w:p>
    <w:p w14:paraId="4DADC22B">
      <w:pPr>
        <w:keepNext w:val="0"/>
        <w:keepLines w:val="0"/>
        <w:pageBreakBefore w:val="0"/>
        <w:kinsoku/>
        <w:wordWrap/>
        <w:overflowPunct/>
        <w:topLinePunct w:val="0"/>
        <w:autoSpaceDE/>
        <w:autoSpaceDN/>
        <w:bidi w:val="0"/>
        <w:spacing w:line="500" w:lineRule="exact"/>
        <w:ind w:left="267" w:leftChars="127"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19.2除</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中另有规定外，</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所使用的度量衡均须采用法定计量单位。</w:t>
      </w:r>
    </w:p>
    <w:p w14:paraId="6DB94D96">
      <w:pPr>
        <w:keepNext w:val="0"/>
        <w:keepLines w:val="0"/>
        <w:pageBreakBefore w:val="0"/>
        <w:kinsoku/>
        <w:wordWrap/>
        <w:overflowPunct/>
        <w:topLinePunct w:val="0"/>
        <w:autoSpaceDE/>
        <w:autoSpaceDN/>
        <w:bidi w:val="0"/>
        <w:spacing w:line="500" w:lineRule="exact"/>
        <w:ind w:firstLine="207" w:firstLineChars="98"/>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20.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的组成</w:t>
      </w:r>
    </w:p>
    <w:p w14:paraId="2A6B9B4A">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20.1</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的组成</w:t>
      </w:r>
    </w:p>
    <w:p w14:paraId="1C4F64E1">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具体内容详见第六章</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格式内容。</w:t>
      </w:r>
    </w:p>
    <w:p w14:paraId="39666C4B">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20.</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的编制</w:t>
      </w:r>
    </w:p>
    <w:p w14:paraId="4D6349DB">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投标文件应按第</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w:t>
      </w:r>
    </w:p>
    <w:p w14:paraId="442674CD">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本次投标不需要提供纸质投标文件，投标人应按照电子招标投标的要求，在投标人的电子系统中制作、签章、上传加密的电子投标文件。</w:t>
      </w:r>
    </w:p>
    <w:p w14:paraId="14AD4D63">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投标文件应当对招标文件有关工期、投标有效期、质量要求、技术标准和要求、招标范围等实质性内容作出响应。</w:t>
      </w:r>
    </w:p>
    <w:p w14:paraId="5D489C39">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投标人须知前附表规定接受联合体投标的，资格审查资料应包括联合体各方相关情况。</w:t>
      </w:r>
    </w:p>
    <w:p w14:paraId="17BEB06A">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招标人有权核查投标人在投标文件中提供的资料，若发现投标人以他人名义投标或者以其他方式弄虚作假骗取中标的，中标无效；如果签订合同后发现中标人提供了虚假材料，招标人有权解除合同。</w:t>
      </w:r>
    </w:p>
    <w:p w14:paraId="7DE4084A">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投标文件的制作应满足以下规定：</w:t>
      </w:r>
    </w:p>
    <w:p w14:paraId="28B05F8B">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a</w:t>
      </w:r>
      <w:r>
        <w:rPr>
          <w:rFonts w:hint="eastAsia" w:ascii="宋体" w:hAnsi="宋体" w:cs="宋体"/>
          <w:color w:val="auto"/>
          <w:szCs w:val="21"/>
          <w:highlight w:val="none"/>
        </w:rPr>
        <w:t>.投标文件由投标人使用电子交易系统提供的“</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”制作生成。“</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”可以通过电子交易系统下载。</w:t>
      </w:r>
    </w:p>
    <w:p w14:paraId="5769BC26">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b.</w:t>
      </w:r>
      <w:r>
        <w:rPr>
          <w:rFonts w:hint="eastAsia" w:ascii="宋体" w:hAnsi="宋体" w:cs="宋体"/>
          <w:color w:val="auto"/>
          <w:szCs w:val="21"/>
          <w:highlight w:val="none"/>
        </w:rPr>
        <w:t>招标文件中“签章”是指签字或盖章。在第九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6390A255">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c</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5DCD0F30">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因投标人自身原因而导致投标文件无法导入电子交易系统电子开标、评标系统，该投标视为无效投标，投标人自行承担由此导致的全部责任。</w:t>
      </w:r>
    </w:p>
    <w:p w14:paraId="66080AA1">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投标人中标后须递交与网上电子投标文件完全一致的纸质版投标文件，在领取中标通知书时，一并递交给招标代理机构。</w:t>
      </w:r>
    </w:p>
    <w:p w14:paraId="7D53EE2F">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21</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02219291">
      <w:pPr>
        <w:keepNext w:val="0"/>
        <w:keepLines w:val="0"/>
        <w:pageBreakBefore w:val="0"/>
        <w:kinsoku/>
        <w:wordWrap/>
        <w:overflowPunct/>
        <w:topLinePunct w:val="0"/>
        <w:autoSpaceDE/>
        <w:autoSpaceDN/>
        <w:bidi w:val="0"/>
        <w:spacing w:line="500" w:lineRule="exact"/>
        <w:ind w:firstLine="403" w:firstLineChars="192"/>
        <w:textAlignment w:val="auto"/>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只允许有一个方案、一个报价。</w:t>
      </w:r>
    </w:p>
    <w:p w14:paraId="1F1352B4">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2本项目采用费率招标</w:t>
      </w:r>
      <w:r>
        <w:rPr>
          <w:rFonts w:hint="eastAsia" w:ascii="宋体" w:hAnsi="宋体" w:cs="宋体"/>
          <w:color w:val="auto"/>
          <w:szCs w:val="21"/>
          <w:highlight w:val="none"/>
        </w:rPr>
        <w:t>。</w:t>
      </w:r>
    </w:p>
    <w:p w14:paraId="26CF0DBA">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投标报价应由法定代表人或被授权人签署。</w:t>
      </w:r>
    </w:p>
    <w:p w14:paraId="36E90D1F">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22. 投标有效期</w:t>
      </w:r>
    </w:p>
    <w:p w14:paraId="16F2C616">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22.1 投标有效期见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4565008">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22.2在投标有效期内，</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撤销或修改其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的，应承担</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和法律规定的责任。</w:t>
      </w:r>
    </w:p>
    <w:p w14:paraId="615A0C4D">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22.3出现特殊情况需要延长投标有效期的，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以书面形式通知所有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延长投标有效期。</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同意延长的，不得要求或被允许修改或撤销其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拒绝延长的，其投标失效。</w:t>
      </w:r>
    </w:p>
    <w:p w14:paraId="517F2154">
      <w:pPr>
        <w:keepNext w:val="0"/>
        <w:keepLines w:val="0"/>
        <w:pageBreakBefore w:val="0"/>
        <w:kinsoku/>
        <w:wordWrap/>
        <w:overflowPunct/>
        <w:topLinePunct w:val="0"/>
        <w:autoSpaceDE/>
        <w:autoSpaceDN/>
        <w:bidi w:val="0"/>
        <w:spacing w:line="500" w:lineRule="exact"/>
        <w:ind w:firstLine="405" w:firstLineChars="192"/>
        <w:textAlignment w:val="auto"/>
        <w:rPr>
          <w:rFonts w:hint="eastAsia" w:ascii="宋体" w:hAnsi="宋体" w:cs="宋体"/>
          <w:b/>
          <w:color w:val="auto"/>
          <w:szCs w:val="21"/>
          <w:highlight w:val="none"/>
        </w:rPr>
      </w:pPr>
      <w:r>
        <w:rPr>
          <w:rFonts w:hint="eastAsia" w:ascii="宋体" w:hAnsi="宋体" w:cs="宋体"/>
          <w:b/>
          <w:color w:val="auto"/>
          <w:szCs w:val="21"/>
          <w:highlight w:val="none"/>
        </w:rPr>
        <w:t>23. 投标保证金</w:t>
      </w:r>
    </w:p>
    <w:p w14:paraId="04F5B07A">
      <w:pPr>
        <w:keepNext w:val="0"/>
        <w:keepLines w:val="0"/>
        <w:pageBreakBefore w:val="0"/>
        <w:kinsoku/>
        <w:wordWrap/>
        <w:overflowPunct/>
        <w:topLinePunct w:val="0"/>
        <w:autoSpaceDE/>
        <w:autoSpaceDN/>
        <w:bidi w:val="0"/>
        <w:spacing w:line="500" w:lineRule="exact"/>
        <w:ind w:firstLine="420" w:firstLineChars="200"/>
        <w:textAlignment w:val="auto"/>
        <w:rPr>
          <w:rFonts w:hint="default" w:ascii="宋体" w:hAnsi="宋体" w:cs="宋体"/>
          <w:color w:val="auto"/>
          <w:szCs w:val="21"/>
          <w:highlight w:val="none"/>
          <w:lang w:val="en-US"/>
        </w:rPr>
      </w:pPr>
      <w:r>
        <w:rPr>
          <w:rFonts w:hint="eastAsia" w:ascii="宋体" w:hAnsi="宋体" w:cs="宋体"/>
          <w:color w:val="auto"/>
          <w:szCs w:val="21"/>
          <w:highlight w:val="none"/>
        </w:rPr>
        <w:t>23.1</w:t>
      </w:r>
      <w:r>
        <w:rPr>
          <w:rFonts w:hint="eastAsia" w:ascii="宋体" w:hAnsi="宋体" w:cs="宋体"/>
          <w:color w:val="auto"/>
          <w:szCs w:val="21"/>
          <w:highlight w:val="none"/>
          <w:lang w:val="en-US" w:eastAsia="zh-CN"/>
        </w:rPr>
        <w:t>本项目不要求缴纳投标保证金。</w:t>
      </w:r>
    </w:p>
    <w:p w14:paraId="4CDE01CD">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38" w:name="_Toc449028870"/>
      <w:r>
        <w:rPr>
          <w:rFonts w:hint="eastAsia" w:ascii="宋体" w:hAnsi="宋体" w:eastAsia="宋体" w:cs="宋体"/>
          <w:b/>
          <w:color w:val="auto"/>
          <w:sz w:val="28"/>
          <w:szCs w:val="28"/>
          <w:highlight w:val="none"/>
        </w:rPr>
        <w:t>（四）</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的递交</w:t>
      </w:r>
      <w:bookmarkEnd w:id="38"/>
    </w:p>
    <w:p w14:paraId="188FD95D">
      <w:pPr>
        <w:keepNext w:val="0"/>
        <w:keepLines w:val="0"/>
        <w:pageBreakBefore w:val="0"/>
        <w:kinsoku/>
        <w:wordWrap/>
        <w:overflowPunct/>
        <w:topLinePunct w:val="0"/>
        <w:autoSpaceDE/>
        <w:autoSpaceDN/>
        <w:bidi w:val="0"/>
        <w:spacing w:line="500" w:lineRule="exact"/>
        <w:textAlignment w:val="auto"/>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24.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的份数和签署</w:t>
      </w:r>
    </w:p>
    <w:p w14:paraId="47F6FCD7">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b w:val="0"/>
          <w:bCs w:val="0"/>
          <w:color w:val="auto"/>
          <w:szCs w:val="21"/>
          <w:highlight w:val="none"/>
          <w:lang w:val="en-US" w:eastAsia="zh-CN"/>
        </w:rPr>
      </w:pPr>
      <w:bookmarkStart w:id="39" w:name="_Toc449028871"/>
      <w:r>
        <w:rPr>
          <w:rFonts w:hint="eastAsia" w:ascii="宋体" w:hAnsi="宋体" w:cs="宋体"/>
          <w:b w:val="0"/>
          <w:bCs w:val="0"/>
          <w:color w:val="auto"/>
          <w:szCs w:val="21"/>
          <w:highlight w:val="none"/>
        </w:rPr>
        <w:t>24.</w:t>
      </w:r>
      <w:r>
        <w:rPr>
          <w:rFonts w:hint="eastAsia" w:ascii="宋体" w:hAnsi="宋体" w:cs="宋体"/>
          <w:b w:val="0"/>
          <w:bCs w:val="0"/>
          <w:color w:val="auto"/>
          <w:szCs w:val="21"/>
          <w:highlight w:val="none"/>
          <w:lang w:val="en-US" w:eastAsia="zh-CN"/>
        </w:rPr>
        <w:t>1加密电子投标文件应在投标截止时间前通过登录新点电子交易平台【滁州专区】上传投标文件。</w:t>
      </w:r>
    </w:p>
    <w:p w14:paraId="19EBCB9C">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（投标人中标后须递交与网上电子投标文件完全一致的纸质版投标文件，并按要求加盖单位公章；份数：正本1份，副本1份；中标人领取中标通知书时，一并递交给代理机构）。</w:t>
      </w:r>
    </w:p>
    <w:p w14:paraId="0BBFAA11">
      <w:pPr>
        <w:keepNext w:val="0"/>
        <w:keepLines w:val="0"/>
        <w:pageBreakBefore w:val="0"/>
        <w:kinsoku/>
        <w:wordWrap/>
        <w:overflowPunct/>
        <w:topLinePunct w:val="0"/>
        <w:autoSpaceDE/>
        <w:autoSpaceDN/>
        <w:bidi w:val="0"/>
        <w:spacing w:line="500" w:lineRule="exact"/>
        <w:ind w:firstLine="312" w:firstLineChars="14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25.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的提交</w:t>
      </w:r>
    </w:p>
    <w:p w14:paraId="1EA22789">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25.1投标人应当在第一章“招标公告”规定的投标截止时间前，将加密投标文件上传至电子交易系统。</w:t>
      </w:r>
    </w:p>
    <w:p w14:paraId="319A6CE6">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27.2</w:t>
      </w:r>
      <w:r>
        <w:rPr>
          <w:rFonts w:hint="eastAsia" w:ascii="宋体" w:hAnsi="宋体" w:cs="宋体"/>
          <w:b w:val="0"/>
          <w:bCs/>
          <w:color w:val="auto"/>
          <w:szCs w:val="21"/>
          <w:highlight w:val="none"/>
        </w:rPr>
        <w:t>除投标人须知前附表另有规定外，投标人所递交的投标文件不予退还。</w:t>
      </w:r>
    </w:p>
    <w:p w14:paraId="35CD4CDD">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27.3</w:t>
      </w:r>
      <w:r>
        <w:rPr>
          <w:rFonts w:hint="eastAsia" w:ascii="宋体" w:hAnsi="宋体" w:cs="宋体"/>
          <w:b w:val="0"/>
          <w:bCs/>
          <w:color w:val="auto"/>
          <w:szCs w:val="21"/>
          <w:highlight w:val="none"/>
        </w:rPr>
        <w:t>投标人应当在投标截止时间前完成投标文件的网上递交，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4DBC5CD5">
      <w:pPr>
        <w:keepNext w:val="0"/>
        <w:keepLines w:val="0"/>
        <w:pageBreakBefore w:val="0"/>
        <w:kinsoku/>
        <w:wordWrap/>
        <w:overflowPunct/>
        <w:topLinePunct w:val="0"/>
        <w:autoSpaceDE/>
        <w:autoSpaceDN/>
        <w:bidi w:val="0"/>
        <w:spacing w:line="500" w:lineRule="exact"/>
        <w:ind w:firstLine="314" w:firstLineChars="149"/>
        <w:textAlignment w:val="auto"/>
        <w:rPr>
          <w:rFonts w:hint="eastAsia" w:ascii="宋体" w:hAnsi="宋体" w:cs="宋体"/>
          <w:b/>
          <w:color w:val="auto"/>
          <w:szCs w:val="21"/>
          <w:highlight w:val="none"/>
        </w:rPr>
      </w:pPr>
      <w:r>
        <w:rPr>
          <w:rFonts w:hint="eastAsia" w:ascii="宋体" w:hAnsi="宋体" w:cs="宋体"/>
          <w:b/>
          <w:color w:val="auto"/>
          <w:szCs w:val="21"/>
          <w:highlight w:val="none"/>
        </w:rPr>
        <w:t>26．</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的修改与撤回</w:t>
      </w:r>
    </w:p>
    <w:p w14:paraId="73AF4EAE">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26.1</w:t>
      </w:r>
      <w:r>
        <w:rPr>
          <w:rFonts w:hint="eastAsia" w:ascii="宋体" w:hAnsi="宋体" w:cs="宋体"/>
          <w:color w:val="auto"/>
          <w:szCs w:val="21"/>
          <w:highlight w:val="none"/>
        </w:rPr>
        <w:t>在第一章“招标公告”规定的投标截止时间前，投标人可以自行从网上开评标系统撤回已递交的投标文件，并可修改后重新加密上传，开标时以投标截止时间前投标人最终上传的投标文件为准。</w:t>
      </w:r>
    </w:p>
    <w:p w14:paraId="5C9A4D67">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（五）开标、评标和定标</w:t>
      </w:r>
      <w:bookmarkEnd w:id="39"/>
    </w:p>
    <w:p w14:paraId="65B91A2F">
      <w:pPr>
        <w:keepNext w:val="0"/>
        <w:keepLines w:val="0"/>
        <w:pageBreakBefore w:val="0"/>
        <w:kinsoku/>
        <w:wordWrap/>
        <w:overflowPunct/>
        <w:topLinePunct w:val="0"/>
        <w:autoSpaceDE/>
        <w:autoSpaceDN/>
        <w:bidi w:val="0"/>
        <w:spacing w:line="500" w:lineRule="exact"/>
        <w:textAlignment w:val="auto"/>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27. 开标</w:t>
      </w:r>
    </w:p>
    <w:p w14:paraId="4928C5EA">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27.1  开标的时间和地点</w:t>
      </w:r>
    </w:p>
    <w:p w14:paraId="1122FB32">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27.1.1</w:t>
      </w:r>
      <w:r>
        <w:rPr>
          <w:rFonts w:hint="eastAsia" w:ascii="宋体" w:hAnsi="宋体" w:cs="宋体"/>
          <w:color w:val="auto"/>
          <w:szCs w:val="21"/>
          <w:highlight w:val="none"/>
          <w:lang w:val="en-US" w:eastAsia="zh-CN"/>
        </w:rPr>
        <w:t>招标人在第一章“招标公告”规定的投标截止时间前（开标时间）和地点通过电子交易系统公开开标。</w:t>
      </w:r>
    </w:p>
    <w:p w14:paraId="3036A2A2">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27.</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开标程序</w:t>
      </w:r>
    </w:p>
    <w:p w14:paraId="280C8992">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主持人按下列程序进行开标：</w:t>
      </w:r>
    </w:p>
    <w:p w14:paraId="372DAFC7">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（1）公布在投标截止时间前通过电子交易系统完成投标文件递交的投标人名称；</w:t>
      </w:r>
    </w:p>
    <w:p w14:paraId="6DFF6A45">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（2）投标人在投标截止时间后在投标人须知前附表规定的解密时间内完成投标文件的解密工作；</w:t>
      </w:r>
    </w:p>
    <w:p w14:paraId="08B058C5">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（3）招标人或招标代理机构完成解密工作，导入并读取所有成功解密的投标文件；</w:t>
      </w:r>
    </w:p>
    <w:p w14:paraId="13CEBEBF">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（4）按投标人须知前附表规定公布投标人名称、标段名称、投标报价及其他内容；</w:t>
      </w:r>
    </w:p>
    <w:p w14:paraId="1DEF1466">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p>
    <w:p w14:paraId="3CF180D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 xml:space="preserve"> 27.4</w:t>
      </w:r>
      <w:r>
        <w:rPr>
          <w:rFonts w:hint="eastAsia" w:ascii="宋体" w:hAnsi="宋体" w:eastAsia="宋体" w:cs="宋体"/>
          <w:color w:val="auto"/>
          <w:kern w:val="2"/>
          <w:sz w:val="21"/>
          <w:szCs w:val="21"/>
          <w:highlight w:val="none"/>
          <w:lang w:val="en-US" w:eastAsia="zh-CN" w:bidi="ar-SA"/>
        </w:rPr>
        <w:t>开标异议</w:t>
      </w:r>
    </w:p>
    <w:p w14:paraId="3B519782">
      <w:pPr>
        <w:keepNext w:val="0"/>
        <w:keepLines w:val="0"/>
        <w:pageBreakBefore w:val="0"/>
        <w:kinsoku/>
        <w:wordWrap/>
        <w:overflowPunct/>
        <w:topLinePunct w:val="0"/>
        <w:autoSpaceDE/>
        <w:autoSpaceDN/>
        <w:bidi w:val="0"/>
        <w:spacing w:line="500" w:lineRule="exact"/>
        <w:ind w:right="-155" w:rightChars="-74" w:firstLine="420" w:firstLineChars="200"/>
        <w:jc w:val="left"/>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Cs w:val="21"/>
          <w:highlight w:val="none"/>
        </w:rPr>
        <w:t>投标人对开标有异议的，应当在开标过程中提出，招标人在开标过程中作出答复，并制作记录。异议与答复应通过电子交易系统进行。</w:t>
      </w:r>
    </w:p>
    <w:p w14:paraId="0AF92ACC">
      <w:pPr>
        <w:keepNext w:val="0"/>
        <w:keepLines w:val="0"/>
        <w:pageBreakBefore w:val="0"/>
        <w:kinsoku/>
        <w:wordWrap/>
        <w:overflowPunct/>
        <w:topLinePunct w:val="0"/>
        <w:autoSpaceDE/>
        <w:autoSpaceDN/>
        <w:bidi w:val="0"/>
        <w:spacing w:line="500" w:lineRule="exact"/>
        <w:ind w:firstLine="421"/>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28.评标委员会</w:t>
      </w:r>
    </w:p>
    <w:p w14:paraId="72582DBF">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color w:val="auto"/>
          <w:szCs w:val="21"/>
          <w:highlight w:val="none"/>
          <w:lang w:val="en-US" w:eastAsia="zh-CN"/>
        </w:rPr>
        <w:t>28</w:t>
      </w:r>
      <w:r>
        <w:rPr>
          <w:rFonts w:hint="eastAsia" w:ascii="宋体"/>
          <w:color w:val="auto"/>
          <w:szCs w:val="21"/>
          <w:highlight w:val="none"/>
        </w:rPr>
        <w:t>.1</w:t>
      </w:r>
      <w:r>
        <w:rPr>
          <w:rFonts w:hint="eastAsia" w:ascii="宋体" w:hAnsi="宋体" w:cs="宋体"/>
          <w:color w:val="auto"/>
          <w:szCs w:val="21"/>
          <w:highlight w:val="none"/>
        </w:rPr>
        <w:t>评标由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依法组建的评标委员会负责。评标委员会由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或其委托的招标代理机构熟悉相关业务的代表，以及有关技术、经济等方面的专家组成。评标委员会成员人数以及技术、经济等方面专家的确定方式见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72334D38">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28</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24E37664">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主要负责人的近亲属；</w:t>
      </w:r>
    </w:p>
    <w:p w14:paraId="5E64454A">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1BD179E4">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有经济利益关系；</w:t>
      </w:r>
    </w:p>
    <w:p w14:paraId="5768C106">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45ED8E7F">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有其他利害关系。</w:t>
      </w:r>
    </w:p>
    <w:p w14:paraId="3B189A38">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 xml:space="preserve">.3评标过程中，评标委员会成员有回避事由、擅离职守或因健康等原因不能继续评标的，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有权更换。被更换的评标委员会成员作出的评审结论无效，由更换后的评标委员会成员重新进行评审。</w:t>
      </w:r>
    </w:p>
    <w:p w14:paraId="762A94FE">
      <w:pPr>
        <w:keepNext w:val="0"/>
        <w:keepLines w:val="0"/>
        <w:pageBreakBefore w:val="0"/>
        <w:kinsoku/>
        <w:wordWrap/>
        <w:overflowPunct/>
        <w:topLinePunct w:val="0"/>
        <w:autoSpaceDE/>
        <w:autoSpaceDN/>
        <w:bidi w:val="0"/>
        <w:spacing w:line="500" w:lineRule="exact"/>
        <w:ind w:firstLine="207" w:firstLineChars="9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29. 评标</w:t>
      </w:r>
    </w:p>
    <w:p w14:paraId="70BEEED7">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.1评标委员会按照第三章“评标办法”规定的方法、评审因素、标准和程序对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进行评审。第三章“评标办法”没有规定的方法、评审因素和标准，不作为评标依据。</w:t>
      </w:r>
    </w:p>
    <w:p w14:paraId="26922152">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.2评标完成后，评标委员会应向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提交书面评标报告和中标候选人名单。评标委员会推荐中标候选人的人数见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60E0B5A">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.3评标原则：遵循公平、公正、科学和择优的原则。</w:t>
      </w:r>
    </w:p>
    <w:p w14:paraId="3865BCA0">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w:t>
      </w:r>
      <w:r>
        <w:rPr>
          <w:rFonts w:hint="eastAsia" w:ascii="宋体"/>
          <w:color w:val="auto"/>
          <w:szCs w:val="21"/>
          <w:highlight w:val="none"/>
          <w:lang w:eastAsia="zh-CN"/>
        </w:rPr>
        <w:t>招标文件</w:t>
      </w:r>
      <w:r>
        <w:rPr>
          <w:rFonts w:hint="eastAsia" w:ascii="宋体"/>
          <w:color w:val="auto"/>
          <w:szCs w:val="21"/>
          <w:highlight w:val="none"/>
        </w:rPr>
        <w:t>的澄清</w:t>
      </w:r>
    </w:p>
    <w:p w14:paraId="2BE859A2">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.4.1在评标过程中，评标委员会认为需要，可要求</w:t>
      </w:r>
      <w:r>
        <w:rPr>
          <w:rFonts w:hint="eastAsia" w:ascii="宋体"/>
          <w:color w:val="auto"/>
          <w:szCs w:val="21"/>
          <w:highlight w:val="none"/>
          <w:lang w:eastAsia="zh-CN"/>
        </w:rPr>
        <w:t>投标人</w:t>
      </w:r>
      <w:r>
        <w:rPr>
          <w:rFonts w:hint="eastAsia" w:ascii="宋体"/>
          <w:color w:val="auto"/>
          <w:szCs w:val="21"/>
          <w:highlight w:val="none"/>
        </w:rPr>
        <w:t>对</w:t>
      </w:r>
      <w:r>
        <w:rPr>
          <w:rFonts w:hint="eastAsia" w:ascii="宋体"/>
          <w:color w:val="auto"/>
          <w:szCs w:val="21"/>
          <w:highlight w:val="none"/>
          <w:lang w:eastAsia="zh-CN"/>
        </w:rPr>
        <w:t>招标文件</w:t>
      </w:r>
      <w:r>
        <w:rPr>
          <w:rFonts w:hint="eastAsia" w:ascii="宋体"/>
          <w:color w:val="auto"/>
          <w:szCs w:val="21"/>
          <w:highlight w:val="none"/>
        </w:rPr>
        <w:t>中的有关问题进行澄清或提供补充说明及有关资料，</w:t>
      </w:r>
      <w:r>
        <w:rPr>
          <w:rFonts w:hint="eastAsia" w:ascii="宋体"/>
          <w:color w:val="auto"/>
          <w:szCs w:val="21"/>
          <w:highlight w:val="none"/>
          <w:lang w:eastAsia="zh-CN"/>
        </w:rPr>
        <w:t>投标人</w:t>
      </w:r>
      <w:r>
        <w:rPr>
          <w:rFonts w:hint="eastAsia" w:ascii="宋体"/>
          <w:color w:val="auto"/>
          <w:szCs w:val="21"/>
          <w:highlight w:val="none"/>
        </w:rPr>
        <w:t>应做出书面答复。</w:t>
      </w:r>
    </w:p>
    <w:p w14:paraId="1AFB7AB9">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.4.2书面答复须经</w:t>
      </w:r>
      <w:r>
        <w:rPr>
          <w:rFonts w:hint="eastAsia" w:ascii="宋体"/>
          <w:color w:val="auto"/>
          <w:szCs w:val="21"/>
          <w:highlight w:val="none"/>
          <w:lang w:eastAsia="zh-CN"/>
        </w:rPr>
        <w:t>投标人</w:t>
      </w:r>
      <w:r>
        <w:rPr>
          <w:rFonts w:hint="eastAsia" w:ascii="宋体"/>
          <w:color w:val="auto"/>
          <w:szCs w:val="21"/>
          <w:highlight w:val="none"/>
        </w:rPr>
        <w:t>法定代表人或其委托代理人签字或盖章，签字或盖章的书面答复将被视为</w:t>
      </w:r>
      <w:r>
        <w:rPr>
          <w:rFonts w:hint="eastAsia" w:ascii="宋体"/>
          <w:color w:val="auto"/>
          <w:szCs w:val="21"/>
          <w:highlight w:val="none"/>
          <w:lang w:eastAsia="zh-CN"/>
        </w:rPr>
        <w:t>招标文件</w:t>
      </w:r>
      <w:r>
        <w:rPr>
          <w:rFonts w:hint="eastAsia" w:ascii="宋体"/>
          <w:color w:val="auto"/>
          <w:szCs w:val="21"/>
          <w:highlight w:val="none"/>
        </w:rPr>
        <w:t>的组成部分。</w:t>
      </w:r>
    </w:p>
    <w:p w14:paraId="49E336EA">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.5报价合理性的判断</w:t>
      </w:r>
    </w:p>
    <w:p w14:paraId="7A2C5D0C">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评标委员会认为</w:t>
      </w:r>
      <w:r>
        <w:rPr>
          <w:rFonts w:hint="eastAsia" w:ascii="宋体" w:hAnsi="宋体"/>
          <w:b w:val="0"/>
          <w:bCs w:val="0"/>
          <w:color w:val="auto"/>
          <w:szCs w:val="21"/>
          <w:highlight w:val="none"/>
          <w:lang w:eastAsia="zh-CN"/>
        </w:rPr>
        <w:t>投标人</w:t>
      </w:r>
      <w:r>
        <w:rPr>
          <w:rFonts w:hint="eastAsia" w:ascii="宋体" w:hAnsi="宋体"/>
          <w:b w:val="0"/>
          <w:bCs w:val="0"/>
          <w:color w:val="auto"/>
          <w:szCs w:val="21"/>
          <w:highlight w:val="none"/>
        </w:rPr>
        <w:t>的报价明显低于其他通过符合性审查</w:t>
      </w:r>
      <w:r>
        <w:rPr>
          <w:rFonts w:hint="eastAsia" w:ascii="宋体" w:hAnsi="宋体"/>
          <w:b w:val="0"/>
          <w:bCs w:val="0"/>
          <w:color w:val="auto"/>
          <w:szCs w:val="21"/>
          <w:highlight w:val="none"/>
          <w:lang w:eastAsia="zh-CN"/>
        </w:rPr>
        <w:t>投标人</w:t>
      </w:r>
      <w:r>
        <w:rPr>
          <w:rFonts w:hint="eastAsia" w:ascii="宋体" w:hAnsi="宋体"/>
          <w:b w:val="0"/>
          <w:bCs w:val="0"/>
          <w:color w:val="auto"/>
          <w:szCs w:val="21"/>
          <w:highlight w:val="none"/>
        </w:rPr>
        <w:t>的报价，有可能影响产品质量或者不能诚信履约的，应当要求其在评标现场合理的时间内提供书面说明，必要时提交相关证明材料；</w:t>
      </w:r>
      <w:r>
        <w:rPr>
          <w:rFonts w:hint="eastAsia" w:ascii="宋体" w:hAnsi="宋体"/>
          <w:b w:val="0"/>
          <w:bCs w:val="0"/>
          <w:color w:val="auto"/>
          <w:szCs w:val="21"/>
          <w:highlight w:val="none"/>
          <w:lang w:eastAsia="zh-CN"/>
        </w:rPr>
        <w:t>投标人</w:t>
      </w:r>
      <w:r>
        <w:rPr>
          <w:rFonts w:hint="eastAsia" w:ascii="宋体" w:hAnsi="宋体"/>
          <w:b w:val="0"/>
          <w:bCs w:val="0"/>
          <w:color w:val="auto"/>
          <w:szCs w:val="21"/>
          <w:highlight w:val="none"/>
        </w:rPr>
        <w:t>不能证明其报价合理性的，评标委员会应当将其作为无效投标处理。</w:t>
      </w:r>
    </w:p>
    <w:p w14:paraId="38CAE898">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.6评审意见分歧的处理办法</w:t>
      </w:r>
    </w:p>
    <w:p w14:paraId="737D7BB3">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（1）评标委员会应当对</w:t>
      </w:r>
      <w:r>
        <w:rPr>
          <w:rFonts w:hint="eastAsia" w:ascii="宋体"/>
          <w:color w:val="auto"/>
          <w:szCs w:val="21"/>
          <w:highlight w:val="none"/>
          <w:lang w:eastAsia="zh-CN"/>
        </w:rPr>
        <w:t>投标人</w:t>
      </w:r>
      <w:r>
        <w:rPr>
          <w:rFonts w:hint="eastAsia" w:ascii="宋体"/>
          <w:color w:val="auto"/>
          <w:szCs w:val="21"/>
          <w:highlight w:val="none"/>
        </w:rPr>
        <w:t>提供的报告、证明材料及详细说明认真研究。对存在意见分歧的，可采用投票方式表决决定（按多数评委意见为准）；</w:t>
      </w:r>
    </w:p>
    <w:p w14:paraId="761DA600">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.7评标报告的签署</w:t>
      </w:r>
    </w:p>
    <w:p w14:paraId="29ADB630">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385207F7">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.8评标过程的保密</w:t>
      </w:r>
    </w:p>
    <w:p w14:paraId="4067CB7B">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评标委员会成员和与评标活动有关的工作人员不得透露对</w:t>
      </w:r>
      <w:r>
        <w:rPr>
          <w:rFonts w:hint="eastAsia" w:ascii="宋体"/>
          <w:color w:val="auto"/>
          <w:szCs w:val="21"/>
          <w:highlight w:val="none"/>
          <w:lang w:eastAsia="zh-CN"/>
        </w:rPr>
        <w:t>招标文件</w:t>
      </w:r>
      <w:r>
        <w:rPr>
          <w:rFonts w:hint="eastAsia" w:ascii="宋体"/>
          <w:color w:val="auto"/>
          <w:szCs w:val="21"/>
          <w:highlight w:val="none"/>
        </w:rPr>
        <w:t>的评审和比较、中标人的推荐情况以及与评标有关的其他情况。</w:t>
      </w:r>
    </w:p>
    <w:p w14:paraId="42677946">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.9评标结果公告</w:t>
      </w:r>
    </w:p>
    <w:p w14:paraId="41B5F6AE">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color w:val="auto"/>
          <w:szCs w:val="21"/>
          <w:highlight w:val="none"/>
          <w:lang w:eastAsia="zh-CN"/>
        </w:rPr>
        <w:t>招标人</w:t>
      </w:r>
      <w:r>
        <w:rPr>
          <w:rFonts w:hint="eastAsia" w:ascii="宋体"/>
          <w:color w:val="auto"/>
          <w:szCs w:val="21"/>
          <w:highlight w:val="none"/>
        </w:rPr>
        <w:t>应将中标人的情况在中新苏滁高新技术产业开发区（https://scp.chuzhou.gov.cn/）、滁州市城投工程咨询管理有限公司网站（https://www.czctgczx.com/）予以公告，公告期为3日。</w:t>
      </w:r>
      <w:r>
        <w:rPr>
          <w:rFonts w:hint="eastAsia" w:ascii="宋体" w:hAnsi="宋体" w:cs="宋体"/>
          <w:b/>
          <w:bCs/>
          <w:color w:val="auto"/>
          <w:szCs w:val="21"/>
          <w:highlight w:val="none"/>
        </w:rPr>
        <w:t xml:space="preserve">  </w:t>
      </w:r>
    </w:p>
    <w:p w14:paraId="2893B7B8">
      <w:pPr>
        <w:keepNext w:val="0"/>
        <w:keepLines w:val="0"/>
        <w:pageBreakBefore w:val="0"/>
        <w:kinsoku/>
        <w:wordWrap/>
        <w:overflowPunct/>
        <w:topLinePunct w:val="0"/>
        <w:autoSpaceDE/>
        <w:autoSpaceDN/>
        <w:bidi w:val="0"/>
        <w:spacing w:line="500" w:lineRule="exact"/>
        <w:ind w:firstLine="207" w:firstLineChars="9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30. 定标</w:t>
      </w:r>
    </w:p>
    <w:p w14:paraId="656E47C5">
      <w:pPr>
        <w:keepNext w:val="0"/>
        <w:keepLines w:val="0"/>
        <w:pageBreakBefore w:val="0"/>
        <w:kinsoku/>
        <w:wordWrap/>
        <w:overflowPunct/>
        <w:topLinePunct w:val="0"/>
        <w:autoSpaceDE/>
        <w:autoSpaceDN/>
        <w:bidi w:val="0"/>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30.1 中标人的确定</w:t>
      </w:r>
    </w:p>
    <w:p w14:paraId="14E6A893">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30.1.1除</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须知前附表规定评标委员会直接确定中标人外，</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依据评标委员会推荐的</w:t>
      </w:r>
      <w:r>
        <w:rPr>
          <w:rFonts w:hint="eastAsia" w:ascii="宋体" w:hAnsi="宋体" w:cs="宋体"/>
          <w:color w:val="auto"/>
          <w:szCs w:val="21"/>
          <w:highlight w:val="none"/>
          <w:lang w:val="en-US" w:eastAsia="zh-CN"/>
        </w:rPr>
        <w:t>第一</w:t>
      </w:r>
      <w:r>
        <w:rPr>
          <w:rFonts w:hint="eastAsia" w:ascii="宋体" w:hAnsi="宋体" w:cs="宋体"/>
          <w:color w:val="auto"/>
          <w:szCs w:val="21"/>
          <w:highlight w:val="none"/>
        </w:rPr>
        <w:t>中标候选人确定</w:t>
      </w:r>
      <w:r>
        <w:rPr>
          <w:rFonts w:hint="eastAsia" w:ascii="宋体" w:hAnsi="宋体" w:cs="宋体"/>
          <w:color w:val="auto"/>
          <w:szCs w:val="21"/>
          <w:highlight w:val="none"/>
          <w:lang w:val="en-US" w:eastAsia="zh-CN"/>
        </w:rPr>
        <w:t>为</w:t>
      </w:r>
      <w:r>
        <w:rPr>
          <w:rFonts w:hint="eastAsia" w:ascii="宋体" w:hAnsi="宋体" w:cs="宋体"/>
          <w:color w:val="auto"/>
          <w:szCs w:val="21"/>
          <w:highlight w:val="none"/>
        </w:rPr>
        <w:t>中标人，评标委员会推荐中标候选人的人数见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7C485893">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30.2 中标通知书</w:t>
      </w:r>
    </w:p>
    <w:p w14:paraId="0BA81D80">
      <w:pPr>
        <w:pStyle w:val="13"/>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highlight w:val="none"/>
        </w:rPr>
      </w:pPr>
      <w:r>
        <w:rPr>
          <w:rFonts w:hint="eastAsia" w:ascii="宋体" w:hAnsi="宋体" w:cs="宋体"/>
          <w:color w:val="auto"/>
          <w:szCs w:val="21"/>
          <w:highlight w:val="none"/>
        </w:rPr>
        <w:t>30.2.1</w:t>
      </w:r>
      <w:r>
        <w:rPr>
          <w:rFonts w:hint="eastAsia" w:ascii="宋体" w:hAnsi="宋体" w:cs="宋体"/>
          <w:color w:val="auto"/>
          <w:highlight w:val="none"/>
          <w:lang w:eastAsia="zh-CN"/>
        </w:rPr>
        <w:t>招标人</w:t>
      </w:r>
      <w:r>
        <w:rPr>
          <w:rFonts w:hint="eastAsia" w:ascii="宋体" w:hAnsi="宋体" w:cs="宋体"/>
          <w:color w:val="auto"/>
          <w:highlight w:val="none"/>
        </w:rPr>
        <w:t>或采购代理机构应在中标人确定之日起</w:t>
      </w:r>
      <w:r>
        <w:rPr>
          <w:rFonts w:hint="eastAsia" w:ascii="宋体" w:hAnsi="宋体" w:cs="宋体"/>
          <w:color w:val="auto"/>
          <w:highlight w:val="none"/>
          <w:lang w:val="en-US" w:eastAsia="zh-CN"/>
        </w:rPr>
        <w:t>2</w:t>
      </w:r>
      <w:r>
        <w:rPr>
          <w:rFonts w:hint="eastAsia" w:ascii="宋体" w:hAnsi="宋体" w:cs="宋体"/>
          <w:color w:val="auto"/>
          <w:highlight w:val="none"/>
        </w:rPr>
        <w:t>个工作日内</w:t>
      </w:r>
      <w:r>
        <w:rPr>
          <w:rFonts w:hint="eastAsia" w:ascii="宋体" w:hAnsi="宋体" w:cs="宋体"/>
          <w:color w:val="auto"/>
          <w:highlight w:val="none"/>
          <w:lang w:eastAsia="zh-CN"/>
        </w:rPr>
        <w:t>，</w:t>
      </w:r>
      <w:r>
        <w:rPr>
          <w:rFonts w:hint="eastAsia" w:ascii="宋体" w:hAnsi="宋体" w:cs="宋体"/>
          <w:color w:val="auto"/>
          <w:highlight w:val="none"/>
        </w:rPr>
        <w:t>向中标人发出中标通知书。</w:t>
      </w:r>
    </w:p>
    <w:p w14:paraId="429CF21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30.2.2中标通知书须加盖</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、采购代理机构公章后，方可发出。</w:t>
      </w:r>
    </w:p>
    <w:p w14:paraId="37CE5548">
      <w:pPr>
        <w:keepNext w:val="0"/>
        <w:keepLines w:val="0"/>
        <w:pageBreakBefore w:val="0"/>
        <w:kinsoku/>
        <w:wordWrap/>
        <w:overflowPunct/>
        <w:topLinePunct w:val="0"/>
        <w:autoSpaceDE/>
        <w:autoSpaceDN/>
        <w:bidi w:val="0"/>
        <w:spacing w:line="500" w:lineRule="exact"/>
        <w:ind w:firstLine="207" w:firstLineChars="9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31. 开评标异常情况处理</w:t>
      </w:r>
    </w:p>
    <w:p w14:paraId="0348926A">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31.1废标（重新招标）</w:t>
      </w:r>
    </w:p>
    <w:p w14:paraId="45A4E481">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有下列情形之一的，</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将废标（重新招标）：</w:t>
      </w:r>
    </w:p>
    <w:p w14:paraId="2B4A84D2">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(1) 出现影响采购公正的违法、违规行为的；</w:t>
      </w:r>
    </w:p>
    <w:p w14:paraId="5E083CCE">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(2)</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的报价均脱离实际且无充分证据的；</w:t>
      </w:r>
    </w:p>
    <w:p w14:paraId="3C00AD82">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w:t>
      </w:r>
      <w:r>
        <w:rPr>
          <w:rFonts w:hint="eastAsia" w:ascii="宋体" w:hAnsi="宋体" w:eastAsia="宋体" w:cs="宋体"/>
          <w:color w:val="auto"/>
          <w:kern w:val="10"/>
          <w:szCs w:val="21"/>
          <w:highlight w:val="none"/>
        </w:rPr>
        <w:t>因重大变故，采购任务取消的。</w:t>
      </w:r>
    </w:p>
    <w:p w14:paraId="7438AA4B">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31.2变更采购方式</w:t>
      </w:r>
    </w:p>
    <w:p w14:paraId="68D6B96A">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10"/>
          <w:szCs w:val="21"/>
          <w:highlight w:val="none"/>
        </w:rPr>
      </w:pPr>
      <w:bookmarkStart w:id="40" w:name="_Toc449028872"/>
      <w:r>
        <w:rPr>
          <w:rFonts w:hint="eastAsia" w:ascii="宋体" w:hAnsi="宋体" w:eastAsia="宋体" w:cs="宋体"/>
          <w:color w:val="auto"/>
          <w:kern w:val="10"/>
          <w:szCs w:val="21"/>
          <w:highlight w:val="none"/>
        </w:rPr>
        <w:t>按照相关规定执行。</w:t>
      </w:r>
      <w:bookmarkEnd w:id="40"/>
      <w:bookmarkStart w:id="41" w:name="_Toc449028873"/>
    </w:p>
    <w:p w14:paraId="4168FF84">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（六）合同的授予</w:t>
      </w:r>
      <w:bookmarkEnd w:id="41"/>
    </w:p>
    <w:p w14:paraId="57DDED54">
      <w:pPr>
        <w:keepNext w:val="0"/>
        <w:keepLines w:val="0"/>
        <w:pageBreakBefore w:val="0"/>
        <w:kinsoku/>
        <w:wordWrap/>
        <w:overflowPunct/>
        <w:topLinePunct w:val="0"/>
        <w:autoSpaceDE/>
        <w:autoSpaceDN/>
        <w:bidi w:val="0"/>
        <w:spacing w:line="500" w:lineRule="exact"/>
        <w:ind w:firstLine="521" w:firstLineChars="2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32. 合同授予标准</w:t>
      </w:r>
    </w:p>
    <w:p w14:paraId="05481F39">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32.1本招标项目的合同将授予按本投标须知第30条规定所确定的中标人。 </w:t>
      </w:r>
    </w:p>
    <w:p w14:paraId="18539A6E">
      <w:pPr>
        <w:keepNext w:val="0"/>
        <w:keepLines w:val="0"/>
        <w:pageBreakBefore w:val="0"/>
        <w:kinsoku/>
        <w:wordWrap/>
        <w:overflowPunct/>
        <w:topLinePunct w:val="0"/>
        <w:autoSpaceDE/>
        <w:autoSpaceDN/>
        <w:bidi w:val="0"/>
        <w:spacing w:line="500" w:lineRule="exact"/>
        <w:ind w:firstLine="521" w:firstLineChars="2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33. 合同协议书的签订</w:t>
      </w:r>
    </w:p>
    <w:p w14:paraId="0D2F171D">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33.1</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与中标人将于中标通知书发出之日起</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个</w:t>
      </w:r>
      <w:r>
        <w:rPr>
          <w:rFonts w:hint="eastAsia" w:ascii="宋体" w:hAnsi="宋体" w:cs="宋体"/>
          <w:color w:val="auto"/>
          <w:szCs w:val="21"/>
          <w:highlight w:val="none"/>
          <w:lang w:val="en-US" w:eastAsia="zh-CN"/>
        </w:rPr>
        <w:t>日历天内</w:t>
      </w:r>
      <w:r>
        <w:rPr>
          <w:rFonts w:hint="eastAsia" w:ascii="宋体" w:hAnsi="宋体" w:cs="宋体"/>
          <w:color w:val="auto"/>
          <w:szCs w:val="21"/>
          <w:highlight w:val="none"/>
        </w:rPr>
        <w:t>，按照</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和中标人的</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订立书面采购合同。</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和中标人不得再行订立背离合同实质性内容的其他协议。</w:t>
      </w:r>
    </w:p>
    <w:p w14:paraId="3486D175">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33.2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如不按本投标须知第30条的规定与中标人订立合同，或者</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、中标人订立背离合同实质性内容的协议，给他人造成损失的，依法承担民事责任，同时依法承担相应法律责任。</w:t>
      </w:r>
    </w:p>
    <w:p w14:paraId="0389EBB8">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33.3</w:t>
      </w:r>
      <w:r>
        <w:rPr>
          <w:rFonts w:hint="eastAsia" w:ascii="宋体" w:hAnsi="宋体" w:cs="宋体"/>
          <w:color w:val="auto"/>
          <w:szCs w:val="21"/>
          <w:highlight w:val="none"/>
          <w:lang w:val="en-US" w:eastAsia="zh-CN"/>
        </w:rPr>
        <w:t>中标人如不按本投标须知第30条的规定与招标人订立合同，依法承担民事责任，同时依法承担相应法律责任。</w:t>
      </w:r>
    </w:p>
    <w:p w14:paraId="43E9CC35">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33.4中标人应当按照合同约定履行义务，完成中标项目，不得将中标项目转让（转包）给他人。</w:t>
      </w:r>
    </w:p>
    <w:p w14:paraId="252D67BE">
      <w:pPr>
        <w:keepNext w:val="0"/>
        <w:keepLines w:val="0"/>
        <w:pageBreakBefore w:val="0"/>
        <w:kinsoku/>
        <w:wordWrap/>
        <w:overflowPunct/>
        <w:topLinePunct w:val="0"/>
        <w:autoSpaceDE/>
        <w:autoSpaceDN/>
        <w:bidi w:val="0"/>
        <w:spacing w:line="500" w:lineRule="exact"/>
        <w:textAlignment w:val="auto"/>
        <w:rPr>
          <w:rFonts w:hint="default" w:ascii="宋体" w:hAnsi="宋体" w:eastAsia="宋体" w:cs="宋体"/>
          <w:b/>
          <w:color w:val="auto"/>
          <w:szCs w:val="21"/>
          <w:highlight w:val="none"/>
          <w:lang w:val="en-US" w:eastAsia="zh-CN"/>
        </w:rPr>
      </w:pPr>
      <w:r>
        <w:rPr>
          <w:rFonts w:hint="eastAsia" w:ascii="宋体" w:hAnsi="宋体" w:cs="宋体"/>
          <w:color w:val="auto"/>
          <w:szCs w:val="21"/>
          <w:highlight w:val="none"/>
        </w:rPr>
        <w:t xml:space="preserve">    34.</w:t>
      </w:r>
      <w:bookmarkStart w:id="42" w:name="_Toc217446068"/>
      <w:r>
        <w:rPr>
          <w:rFonts w:hint="eastAsia" w:ascii="宋体" w:hAnsi="宋体" w:cs="宋体"/>
          <w:color w:val="auto"/>
          <w:szCs w:val="21"/>
          <w:highlight w:val="none"/>
        </w:rPr>
        <w:t xml:space="preserve"> </w:t>
      </w:r>
      <w:r>
        <w:rPr>
          <w:rFonts w:hint="eastAsia" w:ascii="宋体" w:hAnsi="宋体" w:cs="宋体"/>
          <w:b/>
          <w:color w:val="auto"/>
          <w:szCs w:val="21"/>
          <w:highlight w:val="none"/>
        </w:rPr>
        <w:t>履约保证金</w:t>
      </w:r>
      <w:bookmarkEnd w:id="42"/>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本项目不采用）</w:t>
      </w:r>
    </w:p>
    <w:p w14:paraId="63A4609A">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34.1在签订合同前，中标人应按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须知前附表规定的担保形式、金额和</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第五章“合同条款及格式”规定的或者事先经过</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书面认可的履约担保格式向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提交履约担保。</w:t>
      </w:r>
    </w:p>
    <w:p w14:paraId="4DC61C21">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34.2 中标人不能按本章第34.1款要求提交履约担保的，视为放弃中标，</w:t>
      </w:r>
      <w:r>
        <w:rPr>
          <w:rFonts w:hint="eastAsia" w:ascii="宋体" w:hAnsi="宋体" w:cs="宋体"/>
          <w:color w:val="auto"/>
          <w:szCs w:val="21"/>
          <w:highlight w:val="none"/>
          <w:shd w:val="clear" w:color="auto" w:fill="FFFFFF"/>
        </w:rPr>
        <w:t>给</w:t>
      </w:r>
      <w:r>
        <w:rPr>
          <w:rFonts w:hint="eastAsia" w:ascii="宋体" w:hAnsi="宋体" w:cs="宋体"/>
          <w:color w:val="auto"/>
          <w:szCs w:val="21"/>
          <w:highlight w:val="none"/>
          <w:shd w:val="clear" w:color="auto" w:fill="FFFFFF"/>
          <w:lang w:eastAsia="zh-CN"/>
        </w:rPr>
        <w:t>招标人</w:t>
      </w:r>
      <w:r>
        <w:rPr>
          <w:rFonts w:hint="eastAsia" w:ascii="宋体" w:hAnsi="宋体" w:cs="宋体"/>
          <w:color w:val="auto"/>
          <w:szCs w:val="21"/>
          <w:highlight w:val="none"/>
          <w:shd w:val="clear" w:color="auto" w:fill="FFFFFF"/>
        </w:rPr>
        <w:t>造成损失的，依法承担民事责任</w:t>
      </w:r>
      <w:r>
        <w:rPr>
          <w:rFonts w:hint="eastAsia" w:ascii="宋体" w:hAnsi="宋体" w:cs="宋体"/>
          <w:color w:val="auto"/>
          <w:szCs w:val="21"/>
          <w:highlight w:val="none"/>
        </w:rPr>
        <w:t>。</w:t>
      </w:r>
    </w:p>
    <w:p w14:paraId="38E9C6F9">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43" w:name="_Toc449028874"/>
      <w:r>
        <w:rPr>
          <w:rFonts w:hint="eastAsia" w:ascii="宋体" w:hAnsi="宋体" w:eastAsia="宋体" w:cs="宋体"/>
          <w:b/>
          <w:color w:val="auto"/>
          <w:sz w:val="28"/>
          <w:szCs w:val="28"/>
          <w:highlight w:val="none"/>
        </w:rPr>
        <w:t>（七）纪律和监督</w:t>
      </w:r>
      <w:bookmarkEnd w:id="43"/>
    </w:p>
    <w:p w14:paraId="26553498">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35. 对</w:t>
      </w:r>
      <w:r>
        <w:rPr>
          <w:rFonts w:hint="eastAsia" w:ascii="宋体" w:hAnsi="宋体" w:cs="宋体"/>
          <w:b/>
          <w:color w:val="auto"/>
          <w:szCs w:val="21"/>
          <w:highlight w:val="none"/>
          <w:lang w:eastAsia="zh-CN"/>
        </w:rPr>
        <w:t>招标人</w:t>
      </w:r>
      <w:r>
        <w:rPr>
          <w:rFonts w:hint="eastAsia" w:ascii="宋体" w:hAnsi="宋体" w:cs="宋体"/>
          <w:b/>
          <w:color w:val="auto"/>
          <w:szCs w:val="21"/>
          <w:highlight w:val="none"/>
        </w:rPr>
        <w:t xml:space="preserve">的纪律要求 </w:t>
      </w:r>
    </w:p>
    <w:p w14:paraId="05EEEA0D">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35.1</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不得泄漏招标投标活动中应当保密的情况和资料，不得与</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 xml:space="preserve">串通损害国家利益，社会公共利益或者他人合法权益。 </w:t>
      </w:r>
    </w:p>
    <w:p w14:paraId="7B232892">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36. 对</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 xml:space="preserve">的纪律要求 </w:t>
      </w:r>
    </w:p>
    <w:p w14:paraId="3090510F">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36.1</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不得相互串通投标或者与</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串通投标，不得向</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或者评标委员会成员行贿谋取中标，不得以他人名义投标或者以其他方式弄虚作假骗取中标；</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不得以任何方式干扰、影响评标工作。</w:t>
      </w:r>
    </w:p>
    <w:p w14:paraId="46E99431">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37. 对评标委员会成员的纪律要求 </w:t>
      </w:r>
    </w:p>
    <w:p w14:paraId="65471E57">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37.1评标委员会成员不得收受他人的财物或者其他好处，不得向他人透漏对</w:t>
      </w:r>
      <w:r>
        <w:rPr>
          <w:rFonts w:hint="eastAsia" w:ascii="宋体" w:hAnsi="宋体" w:cs="宋体"/>
          <w:color w:val="auto"/>
          <w:kern w:val="10"/>
          <w:szCs w:val="21"/>
          <w:highlight w:val="none"/>
          <w:lang w:eastAsia="zh-CN"/>
        </w:rPr>
        <w:t>招标文件</w:t>
      </w:r>
      <w:r>
        <w:rPr>
          <w:rFonts w:hint="eastAsia" w:ascii="宋体" w:hAnsi="宋体" w:cs="宋体"/>
          <w:color w:val="auto"/>
          <w:kern w:val="10"/>
          <w:szCs w:val="21"/>
          <w:highlight w:val="none"/>
        </w:rPr>
        <w:t>的评审和比较、中标候选人的推荐情况以及评标有关的其他情况。</w:t>
      </w:r>
    </w:p>
    <w:p w14:paraId="3EE85A00">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 xml:space="preserve">37.2在评标活动中，评标委员会成员不得擅离职守，影响评标程序正常进行，不得使用第三章“评标办法”没有规定的评审因素和标准进行评标。 </w:t>
      </w:r>
    </w:p>
    <w:p w14:paraId="684E0BD7">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38. 对与评标活动有关的工作人员的纪律要求 </w:t>
      </w:r>
    </w:p>
    <w:p w14:paraId="31F13EA7">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38.1与评标活动有关的工作人员不得收受他人的财物或者其他好处，不得向他人透漏对</w:t>
      </w:r>
      <w:r>
        <w:rPr>
          <w:rFonts w:hint="eastAsia" w:ascii="宋体" w:hAnsi="宋体" w:cs="宋体"/>
          <w:color w:val="auto"/>
          <w:kern w:val="10"/>
          <w:szCs w:val="21"/>
          <w:highlight w:val="none"/>
          <w:lang w:eastAsia="zh-CN"/>
        </w:rPr>
        <w:t>招标文件</w:t>
      </w:r>
      <w:r>
        <w:rPr>
          <w:rFonts w:hint="eastAsia" w:ascii="宋体" w:hAnsi="宋体" w:cs="宋体"/>
          <w:color w:val="auto"/>
          <w:kern w:val="10"/>
          <w:szCs w:val="21"/>
          <w:highlight w:val="none"/>
        </w:rPr>
        <w:t>的评审和比较、中标候选人的推荐情况以及评标有关的其他情况。在评标活动中，与评标活动有关的工作人员不得擅离职守，影响评标程序正常进行。</w:t>
      </w:r>
    </w:p>
    <w:p w14:paraId="35A2573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44" w:name="_Toc449028875"/>
      <w:r>
        <w:rPr>
          <w:rFonts w:hint="eastAsia" w:ascii="宋体" w:hAnsi="宋体" w:eastAsia="宋体" w:cs="宋体"/>
          <w:b/>
          <w:color w:val="auto"/>
          <w:sz w:val="28"/>
          <w:szCs w:val="28"/>
          <w:highlight w:val="none"/>
        </w:rPr>
        <w:t>（八）质疑与投诉</w:t>
      </w:r>
      <w:bookmarkEnd w:id="44"/>
    </w:p>
    <w:p w14:paraId="77D3D939">
      <w:pPr>
        <w:keepNext w:val="0"/>
        <w:keepLines w:val="0"/>
        <w:pageBreakBefore w:val="0"/>
        <w:kinsoku/>
        <w:wordWrap/>
        <w:overflowPunct/>
        <w:topLinePunct w:val="0"/>
        <w:autoSpaceDE/>
        <w:autoSpaceDN/>
        <w:bidi w:val="0"/>
        <w:spacing w:line="500" w:lineRule="exact"/>
        <w:ind w:firstLine="314" w:firstLineChars="149"/>
        <w:jc w:val="left"/>
        <w:textAlignment w:val="auto"/>
        <w:rPr>
          <w:rFonts w:hint="eastAsia" w:ascii="宋体" w:hAnsi="宋体"/>
          <w:b/>
          <w:color w:val="auto"/>
          <w:szCs w:val="21"/>
          <w:highlight w:val="none"/>
        </w:rPr>
      </w:pPr>
      <w:r>
        <w:rPr>
          <w:rFonts w:hint="eastAsia" w:ascii="宋体" w:hAnsi="宋体"/>
          <w:b/>
          <w:color w:val="auto"/>
          <w:szCs w:val="21"/>
          <w:highlight w:val="none"/>
          <w:lang w:val="en-US" w:eastAsia="zh-CN"/>
        </w:rPr>
        <w:t>39</w:t>
      </w:r>
      <w:r>
        <w:rPr>
          <w:rFonts w:hint="eastAsia" w:ascii="宋体" w:hAnsi="宋体"/>
          <w:b/>
          <w:color w:val="auto"/>
          <w:szCs w:val="21"/>
          <w:highlight w:val="none"/>
        </w:rPr>
        <w:t>. 投诉</w:t>
      </w:r>
    </w:p>
    <w:p w14:paraId="7B2D3B5F">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color w:val="auto"/>
          <w:kern w:val="10"/>
          <w:szCs w:val="21"/>
          <w:highlight w:val="none"/>
        </w:rPr>
      </w:pPr>
      <w:r>
        <w:rPr>
          <w:rFonts w:hint="eastAsia" w:ascii="宋体"/>
          <w:color w:val="auto"/>
          <w:kern w:val="10"/>
          <w:szCs w:val="21"/>
          <w:highlight w:val="none"/>
          <w:lang w:val="en-US" w:eastAsia="zh-CN"/>
        </w:rPr>
        <w:t>39</w:t>
      </w:r>
      <w:r>
        <w:rPr>
          <w:rFonts w:hint="eastAsia" w:ascii="宋体"/>
          <w:color w:val="auto"/>
          <w:kern w:val="10"/>
          <w:szCs w:val="21"/>
          <w:highlight w:val="none"/>
        </w:rPr>
        <w:t>.1</w:t>
      </w:r>
      <w:r>
        <w:rPr>
          <w:rFonts w:hint="eastAsia" w:ascii="宋体"/>
          <w:color w:val="auto"/>
          <w:kern w:val="10"/>
          <w:szCs w:val="21"/>
          <w:highlight w:val="none"/>
          <w:lang w:eastAsia="zh-CN"/>
        </w:rPr>
        <w:t>投标人</w:t>
      </w:r>
      <w:r>
        <w:rPr>
          <w:rFonts w:hint="eastAsia" w:ascii="宋体"/>
          <w:color w:val="auto"/>
          <w:kern w:val="10"/>
          <w:szCs w:val="21"/>
          <w:highlight w:val="none"/>
        </w:rPr>
        <w:t>或者其他利害关系人认为招标投标活动违反法律、法规和规章规定的，有权向相关行政监督部门投诉。投诉应当有明确的请求和必要的证明材料。</w:t>
      </w:r>
    </w:p>
    <w:p w14:paraId="433CA35D">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黑体" w:eastAsia="黑体"/>
          <w:color w:val="auto"/>
          <w:sz w:val="30"/>
          <w:szCs w:val="30"/>
          <w:highlight w:val="none"/>
        </w:rPr>
      </w:pPr>
      <w:r>
        <w:rPr>
          <w:rFonts w:hint="eastAsia" w:ascii="宋体"/>
          <w:color w:val="auto"/>
          <w:kern w:val="10"/>
          <w:szCs w:val="21"/>
          <w:highlight w:val="none"/>
          <w:lang w:val="en-US" w:eastAsia="zh-CN"/>
        </w:rPr>
        <w:t>39</w:t>
      </w:r>
      <w:r>
        <w:rPr>
          <w:rFonts w:hint="eastAsia" w:ascii="宋体"/>
          <w:color w:val="auto"/>
          <w:kern w:val="10"/>
          <w:szCs w:val="21"/>
          <w:highlight w:val="none"/>
        </w:rPr>
        <w:t>.2</w:t>
      </w:r>
      <w:r>
        <w:rPr>
          <w:rFonts w:hint="eastAsia" w:ascii="宋体"/>
          <w:color w:val="auto"/>
          <w:kern w:val="10"/>
          <w:szCs w:val="21"/>
          <w:highlight w:val="none"/>
          <w:lang w:eastAsia="zh-CN"/>
        </w:rPr>
        <w:t>投标人</w:t>
      </w:r>
      <w:r>
        <w:rPr>
          <w:rFonts w:hint="eastAsia" w:ascii="宋体"/>
          <w:color w:val="auto"/>
          <w:kern w:val="10"/>
          <w:szCs w:val="21"/>
          <w:highlight w:val="none"/>
        </w:rPr>
        <w:t>和其他利害关系人对</w:t>
      </w:r>
      <w:r>
        <w:rPr>
          <w:rFonts w:hint="eastAsia" w:ascii="宋体"/>
          <w:color w:val="auto"/>
          <w:kern w:val="10"/>
          <w:szCs w:val="21"/>
          <w:highlight w:val="none"/>
          <w:lang w:eastAsia="zh-CN"/>
        </w:rPr>
        <w:t>招标文件</w:t>
      </w:r>
      <w:r>
        <w:rPr>
          <w:rFonts w:hint="eastAsia" w:ascii="宋体"/>
          <w:color w:val="auto"/>
          <w:kern w:val="10"/>
          <w:szCs w:val="21"/>
          <w:highlight w:val="none"/>
        </w:rPr>
        <w:t>、开标和评标结果事项投诉的，应当按照</w:t>
      </w:r>
      <w:r>
        <w:rPr>
          <w:rFonts w:hint="eastAsia" w:ascii="宋体"/>
          <w:color w:val="auto"/>
          <w:kern w:val="10"/>
          <w:szCs w:val="21"/>
          <w:highlight w:val="none"/>
          <w:lang w:eastAsia="zh-CN"/>
        </w:rPr>
        <w:t>投标人</w:t>
      </w:r>
      <w:r>
        <w:rPr>
          <w:rFonts w:hint="eastAsia" w:ascii="宋体"/>
          <w:color w:val="auto"/>
          <w:kern w:val="10"/>
          <w:szCs w:val="21"/>
          <w:highlight w:val="none"/>
        </w:rPr>
        <w:t>须知的规定先向</w:t>
      </w:r>
      <w:r>
        <w:rPr>
          <w:rFonts w:hint="eastAsia" w:ascii="宋体"/>
          <w:color w:val="auto"/>
          <w:kern w:val="10"/>
          <w:szCs w:val="21"/>
          <w:highlight w:val="none"/>
          <w:lang w:eastAsia="zh-CN"/>
        </w:rPr>
        <w:t>招标人</w:t>
      </w:r>
      <w:r>
        <w:rPr>
          <w:rFonts w:hint="eastAsia" w:ascii="宋体"/>
          <w:color w:val="auto"/>
          <w:kern w:val="10"/>
          <w:szCs w:val="21"/>
          <w:highlight w:val="none"/>
        </w:rPr>
        <w:t>提出异议。异议答复期间不计算在规定的期限内。</w:t>
      </w:r>
    </w:p>
    <w:p w14:paraId="79996EB8">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b/>
          <w:color w:val="auto"/>
          <w:sz w:val="32"/>
          <w:szCs w:val="32"/>
          <w:highlight w:val="none"/>
        </w:rPr>
      </w:pPr>
      <w:bookmarkStart w:id="45" w:name="_Toc58430316"/>
      <w:r>
        <w:rPr>
          <w:rFonts w:hint="eastAsia" w:ascii="宋体"/>
          <w:b/>
          <w:color w:val="auto"/>
          <w:sz w:val="32"/>
          <w:szCs w:val="32"/>
          <w:highlight w:val="none"/>
        </w:rPr>
        <w:br w:type="page"/>
      </w:r>
      <w:r>
        <w:rPr>
          <w:rFonts w:hint="eastAsia" w:ascii="宋体" w:hAnsi="Times New Roman" w:eastAsia="宋体" w:cs="Times New Roman"/>
          <w:b/>
          <w:color w:val="auto"/>
          <w:sz w:val="32"/>
          <w:szCs w:val="32"/>
          <w:highlight w:val="none"/>
        </w:rPr>
        <w:t>第三章 评标办法（</w:t>
      </w:r>
      <w:r>
        <w:rPr>
          <w:rFonts w:hint="eastAsia" w:ascii="宋体" w:cs="Times New Roman"/>
          <w:b/>
          <w:color w:val="auto"/>
          <w:sz w:val="32"/>
          <w:szCs w:val="32"/>
          <w:highlight w:val="none"/>
          <w:lang w:val="en-US" w:eastAsia="zh-CN"/>
        </w:rPr>
        <w:t>综合评分法</w:t>
      </w:r>
      <w:r>
        <w:rPr>
          <w:rFonts w:hint="eastAsia" w:ascii="宋体" w:hAnsi="Times New Roman" w:eastAsia="宋体" w:cs="Times New Roman"/>
          <w:b/>
          <w:color w:val="auto"/>
          <w:sz w:val="32"/>
          <w:szCs w:val="32"/>
          <w:highlight w:val="none"/>
        </w:rPr>
        <w:t>）</w:t>
      </w:r>
      <w:bookmarkEnd w:id="45"/>
    </w:p>
    <w:p w14:paraId="6C2BAEC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46" w:name="_Toc362983801"/>
      <w:bookmarkStart w:id="47" w:name="_Toc58430317"/>
      <w:bookmarkStart w:id="48" w:name="_Toc449028877"/>
      <w:bookmarkStart w:id="49" w:name="_Toc267320058"/>
      <w:bookmarkStart w:id="50" w:name="_Toc363135205"/>
      <w:r>
        <w:rPr>
          <w:rFonts w:hint="eastAsia" w:ascii="宋体" w:hAnsi="宋体" w:eastAsia="宋体" w:cs="宋体"/>
          <w:b/>
          <w:color w:val="auto"/>
          <w:sz w:val="28"/>
          <w:szCs w:val="28"/>
          <w:highlight w:val="none"/>
        </w:rPr>
        <w:t>一、总则</w:t>
      </w:r>
      <w:bookmarkEnd w:id="46"/>
      <w:bookmarkEnd w:id="47"/>
      <w:bookmarkEnd w:id="48"/>
    </w:p>
    <w:p w14:paraId="3DB94FFC">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eastAsia="宋体"/>
          <w:b/>
          <w:color w:val="auto"/>
          <w:szCs w:val="21"/>
          <w:highlight w:val="none"/>
          <w:lang w:val="en-US" w:eastAsia="zh-CN"/>
        </w:rPr>
      </w:pPr>
      <w:r>
        <w:rPr>
          <w:rFonts w:hint="eastAsia" w:ascii="宋体" w:eastAsia="宋体"/>
          <w:b/>
          <w:color w:val="auto"/>
          <w:szCs w:val="21"/>
          <w:highlight w:val="none"/>
          <w:lang w:val="en-US" w:eastAsia="zh-CN"/>
        </w:rPr>
        <w:t xml:space="preserve"> 1. 本次评标采用综合评分法</w:t>
      </w:r>
    </w:p>
    <w:p w14:paraId="403C446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eastAsia="宋体"/>
          <w:color w:val="auto"/>
          <w:szCs w:val="21"/>
          <w:highlight w:val="none"/>
          <w:lang w:val="en-US" w:eastAsia="zh-CN"/>
        </w:rPr>
      </w:pPr>
      <w:r>
        <w:rPr>
          <w:rFonts w:hint="eastAsia" w:ascii="宋体" w:eastAsia="宋体"/>
          <w:color w:val="auto"/>
          <w:szCs w:val="21"/>
          <w:highlight w:val="none"/>
          <w:lang w:val="en-US" w:eastAsia="zh-CN"/>
        </w:rPr>
        <w:t>1.1综合评分法是指投标文件满足招标文件全部实质性要求且按照评审因素的量化指标评审总得分按从高到低的顺序推荐中标候选人的评标方法。</w:t>
      </w:r>
    </w:p>
    <w:p w14:paraId="590435E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eastAsia="宋体"/>
          <w:color w:val="auto"/>
          <w:szCs w:val="21"/>
          <w:highlight w:val="none"/>
          <w:lang w:val="en-US" w:eastAsia="zh-CN"/>
        </w:rPr>
      </w:pPr>
      <w:r>
        <w:rPr>
          <w:rFonts w:hint="eastAsia" w:ascii="宋体" w:eastAsia="宋体"/>
          <w:color w:val="auto"/>
          <w:szCs w:val="21"/>
          <w:highlight w:val="none"/>
          <w:lang w:val="en-US" w:eastAsia="zh-CN"/>
        </w:rPr>
        <w:t xml:space="preserve"> 1.2综合评分法一般适用于较为复杂、评价指标难以量化且价格为非主要因素的非标准定制商品和非通用服务项目的项目评审。</w:t>
      </w:r>
    </w:p>
    <w:p w14:paraId="5A95EDE7">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b/>
          <w:color w:val="auto"/>
          <w:szCs w:val="21"/>
          <w:highlight w:val="none"/>
        </w:rPr>
      </w:pPr>
      <w:r>
        <w:rPr>
          <w:rFonts w:hint="eastAsia" w:ascii="宋体"/>
          <w:b/>
          <w:color w:val="auto"/>
          <w:szCs w:val="21"/>
          <w:highlight w:val="none"/>
          <w:lang w:val="en-US" w:eastAsia="zh-CN"/>
        </w:rPr>
        <w:t>2.</w:t>
      </w:r>
      <w:r>
        <w:rPr>
          <w:rFonts w:hint="eastAsia" w:ascii="宋体"/>
          <w:b/>
          <w:color w:val="auto"/>
          <w:szCs w:val="21"/>
          <w:highlight w:val="none"/>
        </w:rPr>
        <w:t>评标程序</w:t>
      </w:r>
    </w:p>
    <w:p w14:paraId="7194E11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2</w:t>
      </w:r>
      <w:r>
        <w:rPr>
          <w:rFonts w:hint="eastAsia" w:ascii="宋体"/>
          <w:color w:val="auto"/>
          <w:szCs w:val="21"/>
          <w:highlight w:val="none"/>
        </w:rPr>
        <w:t>.1</w:t>
      </w:r>
      <w:r>
        <w:rPr>
          <w:rFonts w:hint="eastAsia" w:ascii="宋体"/>
          <w:color w:val="auto"/>
          <w:szCs w:val="21"/>
          <w:highlight w:val="none"/>
          <w:lang w:eastAsia="zh-CN"/>
        </w:rPr>
        <w:t>招标文件</w:t>
      </w:r>
      <w:r>
        <w:rPr>
          <w:rFonts w:hint="eastAsia" w:ascii="宋体"/>
          <w:color w:val="auto"/>
          <w:szCs w:val="21"/>
          <w:highlight w:val="none"/>
        </w:rPr>
        <w:t>的初审</w:t>
      </w:r>
    </w:p>
    <w:p w14:paraId="43898BA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w:t>
      </w:r>
      <w:r>
        <w:rPr>
          <w:rFonts w:hint="eastAsia" w:ascii="宋体"/>
          <w:color w:val="auto"/>
          <w:szCs w:val="21"/>
          <w:highlight w:val="none"/>
        </w:rPr>
        <w:t>.1.1资格性检查。依据法律法规和</w:t>
      </w:r>
      <w:r>
        <w:rPr>
          <w:rFonts w:hint="eastAsia" w:ascii="宋体"/>
          <w:color w:val="auto"/>
          <w:szCs w:val="21"/>
          <w:highlight w:val="none"/>
          <w:lang w:eastAsia="zh-CN"/>
        </w:rPr>
        <w:t>招标文件</w:t>
      </w:r>
      <w:r>
        <w:rPr>
          <w:rFonts w:hint="eastAsia" w:ascii="宋体"/>
          <w:color w:val="auto"/>
          <w:szCs w:val="21"/>
          <w:highlight w:val="none"/>
        </w:rPr>
        <w:t>的规定，对</w:t>
      </w:r>
      <w:r>
        <w:rPr>
          <w:rFonts w:hint="eastAsia" w:ascii="宋体"/>
          <w:color w:val="auto"/>
          <w:szCs w:val="21"/>
          <w:highlight w:val="none"/>
          <w:lang w:eastAsia="zh-CN"/>
        </w:rPr>
        <w:t>招标文件</w:t>
      </w:r>
      <w:r>
        <w:rPr>
          <w:rFonts w:hint="eastAsia" w:ascii="宋体"/>
          <w:color w:val="auto"/>
          <w:szCs w:val="21"/>
          <w:highlight w:val="none"/>
        </w:rPr>
        <w:t>中的资格证明等进行审查，以确定</w:t>
      </w:r>
      <w:r>
        <w:rPr>
          <w:rFonts w:hint="eastAsia" w:ascii="宋体"/>
          <w:color w:val="auto"/>
          <w:szCs w:val="21"/>
          <w:highlight w:val="none"/>
          <w:lang w:eastAsia="zh-CN"/>
        </w:rPr>
        <w:t>投标人</w:t>
      </w:r>
      <w:r>
        <w:rPr>
          <w:rFonts w:hint="eastAsia" w:ascii="宋体"/>
          <w:color w:val="auto"/>
          <w:szCs w:val="21"/>
          <w:highlight w:val="none"/>
        </w:rPr>
        <w:t xml:space="preserve">是否具备投标资格。 </w:t>
      </w:r>
    </w:p>
    <w:p w14:paraId="126B96E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w:t>
      </w:r>
      <w:r>
        <w:rPr>
          <w:rFonts w:hint="eastAsia" w:ascii="宋体"/>
          <w:color w:val="auto"/>
          <w:szCs w:val="21"/>
          <w:highlight w:val="none"/>
        </w:rPr>
        <w:t>.1.2符合性检查。依据</w:t>
      </w:r>
      <w:r>
        <w:rPr>
          <w:rFonts w:hint="eastAsia" w:ascii="宋体"/>
          <w:color w:val="auto"/>
          <w:szCs w:val="21"/>
          <w:highlight w:val="none"/>
          <w:lang w:eastAsia="zh-CN"/>
        </w:rPr>
        <w:t>招标文件</w:t>
      </w:r>
      <w:r>
        <w:rPr>
          <w:rFonts w:hint="eastAsia" w:ascii="宋体"/>
          <w:color w:val="auto"/>
          <w:szCs w:val="21"/>
          <w:highlight w:val="none"/>
        </w:rPr>
        <w:t>的规定，从</w:t>
      </w:r>
      <w:r>
        <w:rPr>
          <w:rFonts w:hint="eastAsia" w:ascii="宋体"/>
          <w:color w:val="auto"/>
          <w:szCs w:val="21"/>
          <w:highlight w:val="none"/>
          <w:lang w:eastAsia="zh-CN"/>
        </w:rPr>
        <w:t>招标文件</w:t>
      </w:r>
      <w:r>
        <w:rPr>
          <w:rFonts w:hint="eastAsia" w:ascii="宋体"/>
          <w:color w:val="auto"/>
          <w:szCs w:val="21"/>
          <w:highlight w:val="none"/>
        </w:rPr>
        <w:t>的有效性、完整性和对</w:t>
      </w:r>
      <w:r>
        <w:rPr>
          <w:rFonts w:hint="eastAsia" w:ascii="宋体"/>
          <w:color w:val="auto"/>
          <w:szCs w:val="21"/>
          <w:highlight w:val="none"/>
          <w:lang w:eastAsia="zh-CN"/>
        </w:rPr>
        <w:t>招标文件</w:t>
      </w:r>
      <w:r>
        <w:rPr>
          <w:rFonts w:hint="eastAsia" w:ascii="宋体"/>
          <w:color w:val="auto"/>
          <w:szCs w:val="21"/>
          <w:highlight w:val="none"/>
        </w:rPr>
        <w:t>的响应程度进行审查，以确定</w:t>
      </w:r>
      <w:r>
        <w:rPr>
          <w:rFonts w:hint="eastAsia" w:ascii="宋体"/>
          <w:color w:val="auto"/>
          <w:szCs w:val="21"/>
          <w:highlight w:val="none"/>
          <w:lang w:eastAsia="zh-CN"/>
        </w:rPr>
        <w:t>投标人</w:t>
      </w:r>
      <w:r>
        <w:rPr>
          <w:rFonts w:hint="eastAsia" w:ascii="宋体"/>
          <w:color w:val="auto"/>
          <w:szCs w:val="21"/>
          <w:highlight w:val="none"/>
        </w:rPr>
        <w:t>是否对</w:t>
      </w:r>
      <w:r>
        <w:rPr>
          <w:rFonts w:hint="eastAsia" w:ascii="宋体"/>
          <w:color w:val="auto"/>
          <w:szCs w:val="21"/>
          <w:highlight w:val="none"/>
          <w:lang w:eastAsia="zh-CN"/>
        </w:rPr>
        <w:t>招标文件</w:t>
      </w:r>
      <w:r>
        <w:rPr>
          <w:rFonts w:hint="eastAsia" w:ascii="宋体"/>
          <w:color w:val="auto"/>
          <w:szCs w:val="21"/>
          <w:highlight w:val="none"/>
        </w:rPr>
        <w:t>的实质性要求作出响应。</w:t>
      </w:r>
    </w:p>
    <w:p w14:paraId="752AB29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2</w:t>
      </w:r>
      <w:r>
        <w:rPr>
          <w:rFonts w:hint="eastAsia" w:ascii="宋体"/>
          <w:color w:val="auto"/>
          <w:szCs w:val="21"/>
          <w:highlight w:val="none"/>
        </w:rPr>
        <w:t>.</w:t>
      </w:r>
      <w:r>
        <w:rPr>
          <w:rFonts w:hint="eastAsia" w:ascii="宋体"/>
          <w:color w:val="auto"/>
          <w:szCs w:val="21"/>
          <w:highlight w:val="none"/>
          <w:lang w:val="en-US" w:eastAsia="zh-CN"/>
        </w:rPr>
        <w:t>2</w:t>
      </w:r>
      <w:r>
        <w:rPr>
          <w:rFonts w:hint="eastAsia" w:ascii="宋体"/>
          <w:color w:val="auto"/>
          <w:szCs w:val="21"/>
          <w:highlight w:val="none"/>
        </w:rPr>
        <w:t>比较与评价</w:t>
      </w:r>
    </w:p>
    <w:p w14:paraId="3F15C25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w:t>
      </w:r>
      <w:r>
        <w:rPr>
          <w:rFonts w:hint="eastAsia" w:ascii="宋体"/>
          <w:color w:val="auto"/>
          <w:szCs w:val="21"/>
          <w:highlight w:val="none"/>
        </w:rPr>
        <w:t>.</w:t>
      </w:r>
      <w:r>
        <w:rPr>
          <w:rFonts w:hint="eastAsia" w:ascii="宋体"/>
          <w:color w:val="auto"/>
          <w:szCs w:val="21"/>
          <w:highlight w:val="none"/>
          <w:lang w:val="en-US" w:eastAsia="zh-CN"/>
        </w:rPr>
        <w:t>2</w:t>
      </w:r>
      <w:r>
        <w:rPr>
          <w:rFonts w:hint="eastAsia" w:ascii="宋体"/>
          <w:color w:val="auto"/>
          <w:szCs w:val="21"/>
          <w:highlight w:val="none"/>
        </w:rPr>
        <w:t>.1按</w:t>
      </w:r>
      <w:r>
        <w:rPr>
          <w:rFonts w:hint="eastAsia" w:ascii="宋体"/>
          <w:color w:val="auto"/>
          <w:szCs w:val="21"/>
          <w:highlight w:val="none"/>
          <w:lang w:eastAsia="zh-CN"/>
        </w:rPr>
        <w:t>招标文件</w:t>
      </w:r>
      <w:r>
        <w:rPr>
          <w:rFonts w:hint="eastAsia" w:ascii="宋体"/>
          <w:color w:val="auto"/>
          <w:szCs w:val="21"/>
          <w:highlight w:val="none"/>
        </w:rPr>
        <w:t>中规定的评标方法和标准，对资格性检查和符合性检查合格的</w:t>
      </w:r>
      <w:r>
        <w:rPr>
          <w:rFonts w:hint="eastAsia" w:ascii="宋体"/>
          <w:color w:val="auto"/>
          <w:szCs w:val="21"/>
          <w:highlight w:val="none"/>
          <w:lang w:eastAsia="zh-CN"/>
        </w:rPr>
        <w:t>招标文件</w:t>
      </w:r>
      <w:r>
        <w:rPr>
          <w:rFonts w:hint="eastAsia" w:ascii="宋体"/>
          <w:color w:val="auto"/>
          <w:szCs w:val="21"/>
          <w:highlight w:val="none"/>
        </w:rPr>
        <w:t>进行资信、商务和技术评估，综合比较与评价。</w:t>
      </w:r>
    </w:p>
    <w:p w14:paraId="0EEEE6B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w:t>
      </w:r>
      <w:r>
        <w:rPr>
          <w:rFonts w:hint="eastAsia" w:ascii="宋体"/>
          <w:color w:val="auto"/>
          <w:szCs w:val="21"/>
          <w:highlight w:val="none"/>
        </w:rPr>
        <w:t>.</w:t>
      </w:r>
      <w:r>
        <w:rPr>
          <w:rFonts w:hint="eastAsia" w:ascii="宋体"/>
          <w:color w:val="auto"/>
          <w:szCs w:val="21"/>
          <w:highlight w:val="none"/>
          <w:lang w:val="en-US" w:eastAsia="zh-CN"/>
        </w:rPr>
        <w:t>3</w:t>
      </w:r>
      <w:r>
        <w:rPr>
          <w:rFonts w:hint="eastAsia" w:ascii="宋体"/>
          <w:color w:val="auto"/>
          <w:szCs w:val="21"/>
          <w:highlight w:val="none"/>
        </w:rPr>
        <w:t>推荐中标候选人名单</w:t>
      </w:r>
    </w:p>
    <w:p w14:paraId="500B02CF">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w:t>
      </w:r>
      <w:r>
        <w:rPr>
          <w:rFonts w:hint="eastAsia" w:ascii="宋体"/>
          <w:color w:val="auto"/>
          <w:szCs w:val="21"/>
          <w:highlight w:val="none"/>
        </w:rPr>
        <w:t>.</w:t>
      </w:r>
      <w:r>
        <w:rPr>
          <w:rFonts w:hint="eastAsia" w:ascii="宋体"/>
          <w:color w:val="auto"/>
          <w:szCs w:val="21"/>
          <w:highlight w:val="none"/>
          <w:lang w:val="en-US" w:eastAsia="zh-CN"/>
        </w:rPr>
        <w:t>3</w:t>
      </w:r>
      <w:r>
        <w:rPr>
          <w:rFonts w:hint="eastAsia" w:ascii="宋体"/>
          <w:color w:val="auto"/>
          <w:szCs w:val="21"/>
          <w:highlight w:val="none"/>
        </w:rPr>
        <w:t>.1中标候选人数量应当根据采购需要确定，但必须按顺序排列中标候选人。</w:t>
      </w:r>
    </w:p>
    <w:p w14:paraId="16B9951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w:t>
      </w: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在</w:t>
      </w:r>
      <w:r>
        <w:rPr>
          <w:rFonts w:hint="eastAsia" w:ascii="宋体"/>
          <w:color w:val="auto"/>
          <w:szCs w:val="21"/>
          <w:highlight w:val="none"/>
          <w:lang w:eastAsia="zh-CN"/>
        </w:rPr>
        <w:t>招标文件</w:t>
      </w:r>
      <w:r>
        <w:rPr>
          <w:rFonts w:hint="eastAsia" w:ascii="宋体"/>
          <w:color w:val="auto"/>
          <w:szCs w:val="21"/>
          <w:highlight w:val="none"/>
        </w:rPr>
        <w:t>的审查、澄清、评价和比较以及授予合同过程中，</w:t>
      </w:r>
      <w:r>
        <w:rPr>
          <w:rFonts w:hint="eastAsia" w:ascii="宋体"/>
          <w:color w:val="auto"/>
          <w:szCs w:val="21"/>
          <w:highlight w:val="none"/>
          <w:lang w:eastAsia="zh-CN"/>
        </w:rPr>
        <w:t>投标人</w:t>
      </w:r>
      <w:r>
        <w:rPr>
          <w:rFonts w:hint="eastAsia" w:ascii="宋体"/>
          <w:color w:val="auto"/>
          <w:szCs w:val="21"/>
          <w:highlight w:val="none"/>
        </w:rPr>
        <w:t>对</w:t>
      </w:r>
      <w:r>
        <w:rPr>
          <w:rFonts w:hint="eastAsia" w:ascii="宋体"/>
          <w:color w:val="auto"/>
          <w:szCs w:val="21"/>
          <w:highlight w:val="none"/>
          <w:lang w:eastAsia="zh-CN"/>
        </w:rPr>
        <w:t>招标人</w:t>
      </w:r>
      <w:r>
        <w:rPr>
          <w:rFonts w:hint="eastAsia" w:ascii="宋体"/>
          <w:color w:val="auto"/>
          <w:szCs w:val="21"/>
          <w:highlight w:val="none"/>
        </w:rPr>
        <w:t>和评标委员会成员施加影响的任何行为，都将导致取消其中标资格。</w:t>
      </w:r>
    </w:p>
    <w:p w14:paraId="7B4C4FAC">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51" w:name="_Toc58430318"/>
      <w:bookmarkStart w:id="52" w:name="_Toc362983802"/>
      <w:bookmarkStart w:id="53" w:name="_Toc449028878"/>
      <w:r>
        <w:rPr>
          <w:rFonts w:hint="eastAsia" w:ascii="宋体" w:hAnsi="宋体" w:eastAsia="宋体" w:cs="宋体"/>
          <w:b/>
          <w:color w:val="auto"/>
          <w:sz w:val="28"/>
          <w:szCs w:val="28"/>
          <w:highlight w:val="none"/>
        </w:rPr>
        <w:t>二、</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初审</w:t>
      </w:r>
      <w:bookmarkEnd w:id="51"/>
      <w:bookmarkEnd w:id="52"/>
      <w:bookmarkEnd w:id="53"/>
    </w:p>
    <w:p w14:paraId="56CCA698">
      <w:pPr>
        <w:keepNext w:val="0"/>
        <w:keepLines w:val="0"/>
        <w:pageBreakBefore w:val="0"/>
        <w:widowControl w:val="0"/>
        <w:kinsoku/>
        <w:wordWrap/>
        <w:overflowPunct/>
        <w:topLinePunct w:val="0"/>
        <w:autoSpaceDE/>
        <w:autoSpaceDN/>
        <w:bidi w:val="0"/>
        <w:adjustRightInd/>
        <w:snapToGrid/>
        <w:spacing w:line="500" w:lineRule="exact"/>
        <w:ind w:firstLine="310" w:firstLineChars="147"/>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3</w:t>
      </w:r>
      <w:r>
        <w:rPr>
          <w:rFonts w:hint="eastAsia" w:ascii="宋体" w:hAnsi="宋体" w:eastAsia="宋体" w:cs="宋体"/>
          <w:b/>
          <w:color w:val="auto"/>
          <w:sz w:val="21"/>
          <w:szCs w:val="21"/>
          <w:highlight w:val="none"/>
        </w:rPr>
        <w:t>.资格性审查:</w:t>
      </w:r>
    </w:p>
    <w:p w14:paraId="108E27B1">
      <w:pPr>
        <w:keepNext w:val="0"/>
        <w:keepLines w:val="0"/>
        <w:pageBreakBefore w:val="0"/>
        <w:widowControl w:val="0"/>
        <w:kinsoku/>
        <w:wordWrap/>
        <w:overflowPunct/>
        <w:topLinePunct w:val="0"/>
        <w:autoSpaceDE/>
        <w:autoSpaceDN/>
        <w:bidi w:val="0"/>
        <w:adjustRightInd/>
        <w:snapToGrid/>
        <w:spacing w:line="500" w:lineRule="exact"/>
        <w:ind w:firstLine="308" w:firstLineChars="147"/>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.1评审细则</w:t>
      </w:r>
    </w:p>
    <w:tbl>
      <w:tblPr>
        <w:tblStyle w:val="36"/>
        <w:tblW w:w="10251"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326"/>
        <w:gridCol w:w="3345"/>
        <w:gridCol w:w="4785"/>
      </w:tblGrid>
      <w:tr w14:paraId="13DD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noWrap w:val="0"/>
            <w:vAlign w:val="center"/>
          </w:tcPr>
          <w:p w14:paraId="19D3AF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671" w:type="dxa"/>
            <w:gridSpan w:val="2"/>
            <w:noWrap w:val="0"/>
            <w:vAlign w:val="center"/>
          </w:tcPr>
          <w:p w14:paraId="43EC14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4785" w:type="dxa"/>
            <w:noWrap w:val="0"/>
            <w:vAlign w:val="center"/>
          </w:tcPr>
          <w:p w14:paraId="55D706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r>
      <w:tr w14:paraId="552F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95" w:type="dxa"/>
            <w:noWrap w:val="0"/>
            <w:vAlign w:val="center"/>
          </w:tcPr>
          <w:p w14:paraId="48A701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26" w:type="dxa"/>
            <w:noWrap w:val="0"/>
            <w:vAlign w:val="center"/>
          </w:tcPr>
          <w:p w14:paraId="6DECD9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重要要求</w:t>
            </w:r>
          </w:p>
        </w:tc>
        <w:tc>
          <w:tcPr>
            <w:tcW w:w="3345" w:type="dxa"/>
            <w:noWrap w:val="0"/>
            <w:vAlign w:val="center"/>
          </w:tcPr>
          <w:p w14:paraId="6E0C574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（1）法定代表人身份证明和本人有效身份证(或法定代表人授权委托书和委托代理人有效身份证)</w:t>
            </w:r>
          </w:p>
        </w:tc>
        <w:tc>
          <w:tcPr>
            <w:tcW w:w="4785" w:type="dxa"/>
            <w:noWrap w:val="0"/>
            <w:vAlign w:val="center"/>
          </w:tcPr>
          <w:p w14:paraId="4B8B61C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w:t>
            </w:r>
            <w:r>
              <w:rPr>
                <w:rFonts w:hint="eastAsia" w:ascii="宋体" w:hAnsi="宋体" w:eastAsia="宋体" w:cs="宋体"/>
                <w:color w:val="auto"/>
                <w:sz w:val="21"/>
                <w:szCs w:val="21"/>
                <w:highlight w:val="none"/>
                <w:lang w:val="en-US" w:eastAsia="zh-CN"/>
              </w:rPr>
              <w:t>招标文件</w:t>
            </w:r>
          </w:p>
        </w:tc>
      </w:tr>
      <w:tr w14:paraId="73D5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95" w:type="dxa"/>
            <w:vMerge w:val="restart"/>
            <w:noWrap w:val="0"/>
            <w:vAlign w:val="center"/>
          </w:tcPr>
          <w:p w14:paraId="1369A7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26" w:type="dxa"/>
            <w:vMerge w:val="restart"/>
            <w:noWrap w:val="0"/>
            <w:vAlign w:val="center"/>
          </w:tcPr>
          <w:p w14:paraId="3225E76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应符合的基本资格条件</w:t>
            </w:r>
          </w:p>
        </w:tc>
        <w:tc>
          <w:tcPr>
            <w:tcW w:w="3345" w:type="dxa"/>
            <w:shd w:val="clear" w:color="auto" w:fill="auto"/>
            <w:noWrap w:val="0"/>
            <w:vAlign w:val="center"/>
          </w:tcPr>
          <w:p w14:paraId="060602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）具有相应服务能力</w:t>
            </w:r>
          </w:p>
        </w:tc>
        <w:tc>
          <w:tcPr>
            <w:tcW w:w="4785" w:type="dxa"/>
            <w:shd w:val="clear" w:color="auto" w:fill="auto"/>
            <w:noWrap w:val="0"/>
            <w:vAlign w:val="center"/>
          </w:tcPr>
          <w:p w14:paraId="6A23BB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评审核验</w:t>
            </w:r>
            <w:r>
              <w:rPr>
                <w:rFonts w:hint="eastAsia" w:ascii="宋体" w:hAnsi="宋体" w:eastAsia="宋体" w:cs="宋体"/>
                <w:b/>
                <w:color w:val="auto"/>
                <w:sz w:val="21"/>
                <w:szCs w:val="21"/>
                <w:highlight w:val="none"/>
                <w:lang w:val="en-US" w:eastAsia="zh-CN"/>
              </w:rPr>
              <w:t>招标文件</w:t>
            </w:r>
            <w:r>
              <w:rPr>
                <w:rFonts w:hint="eastAsia" w:ascii="宋体" w:hAnsi="宋体" w:eastAsia="宋体" w:cs="宋体"/>
                <w:b/>
                <w:color w:val="auto"/>
                <w:sz w:val="21"/>
                <w:szCs w:val="21"/>
                <w:highlight w:val="none"/>
              </w:rPr>
              <w:t>中的下列证书、证明材料：</w:t>
            </w:r>
          </w:p>
          <w:p w14:paraId="1E795B5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有效的营业执照</w:t>
            </w:r>
          </w:p>
          <w:p w14:paraId="2F7BA7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注：（1）本项目接受总公司或其分支机构（分公司）参加投标；</w:t>
            </w:r>
          </w:p>
          <w:p w14:paraId="137C3ED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（2）若投标人为分支机构，招标文件中对法定代表人的相关要求、材料及签字或盖章对应的为该分支机构负责人的相关要求、材料及签字或盖章；</w:t>
            </w:r>
          </w:p>
          <w:p w14:paraId="6235B62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（3）若投标人为分支机构投标，需要提供总公司或者上一级有权授权机构的授权文件扫描件；</w:t>
            </w:r>
          </w:p>
          <w:p w14:paraId="6B6508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b/>
                <w:bCs/>
                <w:color w:val="auto"/>
                <w:sz w:val="21"/>
                <w:szCs w:val="21"/>
                <w:highlight w:val="none"/>
                <w:lang w:val="en-US" w:eastAsia="zh-CN"/>
              </w:rPr>
              <w:t>（4）若投标人为分支机构，其总公司与其各分公司被认定为一个投标人，不得同时参加本项目投标。</w:t>
            </w:r>
          </w:p>
        </w:tc>
      </w:tr>
      <w:tr w14:paraId="073D8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95" w:type="dxa"/>
            <w:vMerge w:val="continue"/>
            <w:noWrap w:val="0"/>
            <w:vAlign w:val="center"/>
          </w:tcPr>
          <w:p w14:paraId="6CCE0A5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326" w:type="dxa"/>
            <w:vMerge w:val="continue"/>
            <w:noWrap w:val="0"/>
            <w:vAlign w:val="center"/>
          </w:tcPr>
          <w:p w14:paraId="232B73A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eastAsia="zh-CN"/>
              </w:rPr>
            </w:pPr>
          </w:p>
        </w:tc>
        <w:tc>
          <w:tcPr>
            <w:tcW w:w="3345" w:type="dxa"/>
            <w:shd w:val="clear" w:color="auto" w:fill="auto"/>
            <w:noWrap w:val="0"/>
            <w:vAlign w:val="center"/>
          </w:tcPr>
          <w:p w14:paraId="02BE381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中国银行业监督管理委员会颁发的金融许可证</w:t>
            </w:r>
          </w:p>
        </w:tc>
        <w:tc>
          <w:tcPr>
            <w:tcW w:w="4785" w:type="dxa"/>
            <w:shd w:val="clear" w:color="auto" w:fill="auto"/>
            <w:noWrap w:val="0"/>
            <w:vAlign w:val="center"/>
          </w:tcPr>
          <w:p w14:paraId="02DBDA7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评审核验</w:t>
            </w:r>
            <w:r>
              <w:rPr>
                <w:rFonts w:hint="eastAsia" w:ascii="宋体" w:hAnsi="宋体" w:eastAsia="宋体" w:cs="宋体"/>
                <w:b/>
                <w:color w:val="auto"/>
                <w:sz w:val="21"/>
                <w:szCs w:val="21"/>
                <w:highlight w:val="none"/>
                <w:lang w:val="en-US" w:eastAsia="zh-CN"/>
              </w:rPr>
              <w:t>招标文件</w:t>
            </w:r>
            <w:r>
              <w:rPr>
                <w:rFonts w:hint="eastAsia" w:ascii="宋体" w:hAnsi="宋体" w:eastAsia="宋体" w:cs="宋体"/>
                <w:b/>
                <w:color w:val="auto"/>
                <w:sz w:val="21"/>
                <w:szCs w:val="21"/>
                <w:highlight w:val="none"/>
              </w:rPr>
              <w:t>中的下列证书、证明材料：</w:t>
            </w:r>
          </w:p>
          <w:p w14:paraId="2C77D4C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有效的</w:t>
            </w:r>
            <w:r>
              <w:rPr>
                <w:rFonts w:hint="eastAsia" w:ascii="宋体" w:hAnsi="宋体" w:eastAsia="宋体" w:cs="宋体"/>
                <w:color w:val="auto"/>
                <w:sz w:val="21"/>
                <w:szCs w:val="21"/>
                <w:highlight w:val="none"/>
                <w:lang w:val="en-US" w:eastAsia="zh-CN"/>
              </w:rPr>
              <w:t>金融许可证</w:t>
            </w:r>
          </w:p>
        </w:tc>
      </w:tr>
      <w:tr w14:paraId="533F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95" w:type="dxa"/>
            <w:vMerge w:val="continue"/>
            <w:noWrap w:val="0"/>
            <w:vAlign w:val="center"/>
          </w:tcPr>
          <w:p w14:paraId="2E6555F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326" w:type="dxa"/>
            <w:vMerge w:val="continue"/>
            <w:noWrap w:val="0"/>
            <w:vAlign w:val="center"/>
          </w:tcPr>
          <w:p w14:paraId="604DF1C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3345" w:type="dxa"/>
            <w:shd w:val="clear" w:color="auto" w:fill="auto"/>
            <w:noWrap w:val="0"/>
            <w:vAlign w:val="top"/>
          </w:tcPr>
          <w:p w14:paraId="36123A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）诚信投标承诺书</w:t>
            </w:r>
          </w:p>
        </w:tc>
        <w:tc>
          <w:tcPr>
            <w:tcW w:w="4785" w:type="dxa"/>
            <w:shd w:val="clear" w:color="auto" w:fill="auto"/>
            <w:noWrap w:val="0"/>
            <w:vAlign w:val="top"/>
          </w:tcPr>
          <w:p w14:paraId="0C9BF8C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b/>
                <w:color w:val="auto"/>
                <w:kern w:val="2"/>
                <w:sz w:val="21"/>
                <w:szCs w:val="21"/>
                <w:highlight w:val="none"/>
                <w:lang w:val="en-US" w:eastAsia="zh-CN" w:bidi="ar-SA"/>
              </w:rPr>
            </w:pPr>
            <w:r>
              <w:rPr>
                <w:rFonts w:hint="eastAsia" w:ascii="宋体" w:hAnsi="宋体" w:eastAsia="宋体" w:cs="宋体"/>
                <w:color w:val="auto"/>
                <w:sz w:val="21"/>
                <w:szCs w:val="21"/>
                <w:highlight w:val="none"/>
              </w:rPr>
              <w:t>格式见附件，检验</w:t>
            </w:r>
            <w:r>
              <w:rPr>
                <w:rFonts w:hint="eastAsia" w:ascii="宋体" w:hAnsi="宋体" w:eastAsia="宋体" w:cs="宋体"/>
                <w:color w:val="auto"/>
                <w:sz w:val="21"/>
                <w:szCs w:val="21"/>
                <w:highlight w:val="none"/>
                <w:lang w:val="en-US" w:eastAsia="zh-CN"/>
              </w:rPr>
              <w:t>招标文件</w:t>
            </w:r>
          </w:p>
        </w:tc>
      </w:tr>
    </w:tbl>
    <w:p w14:paraId="1704E468">
      <w:pPr>
        <w:keepNext w:val="0"/>
        <w:keepLines w:val="0"/>
        <w:pageBreakBefore w:val="0"/>
        <w:widowControl w:val="0"/>
        <w:kinsoku/>
        <w:wordWrap/>
        <w:overflowPunct/>
        <w:topLinePunct w:val="0"/>
        <w:autoSpaceDE/>
        <w:autoSpaceDN/>
        <w:bidi w:val="0"/>
        <w:adjustRightInd/>
        <w:snapToGrid/>
        <w:spacing w:line="500" w:lineRule="exact"/>
        <w:ind w:firstLine="508" w:firstLineChars="241"/>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如评标专家在</w:t>
      </w:r>
      <w:r>
        <w:rPr>
          <w:rFonts w:hint="eastAsia" w:ascii="宋体" w:hAnsi="宋体" w:eastAsia="宋体" w:cs="宋体"/>
          <w:b/>
          <w:color w:val="auto"/>
          <w:sz w:val="21"/>
          <w:szCs w:val="21"/>
          <w:highlight w:val="none"/>
          <w:lang w:val="en-US" w:eastAsia="zh-CN"/>
        </w:rPr>
        <w:t>检验</w:t>
      </w:r>
      <w:r>
        <w:rPr>
          <w:rFonts w:hint="eastAsia" w:ascii="宋体" w:hAnsi="宋体" w:eastAsia="宋体" w:cs="宋体"/>
          <w:b/>
          <w:color w:val="auto"/>
          <w:sz w:val="21"/>
          <w:szCs w:val="21"/>
          <w:highlight w:val="none"/>
          <w:lang w:eastAsia="zh-CN"/>
        </w:rPr>
        <w:t>招标文件</w:t>
      </w:r>
      <w:r>
        <w:rPr>
          <w:rFonts w:hint="eastAsia" w:ascii="宋体" w:hAnsi="宋体" w:eastAsia="宋体" w:cs="宋体"/>
          <w:b/>
          <w:color w:val="auto"/>
          <w:sz w:val="21"/>
          <w:szCs w:val="21"/>
          <w:highlight w:val="none"/>
        </w:rPr>
        <w:t>过程中，如果由于</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自身原因导致评标专家无法查看并检验</w:t>
      </w:r>
      <w:r>
        <w:rPr>
          <w:rFonts w:hint="eastAsia" w:ascii="宋体" w:hAnsi="宋体" w:eastAsia="宋体" w:cs="宋体"/>
          <w:b/>
          <w:color w:val="auto"/>
          <w:sz w:val="21"/>
          <w:szCs w:val="21"/>
          <w:highlight w:val="none"/>
          <w:lang w:eastAsia="zh-CN"/>
        </w:rPr>
        <w:t>招标文件</w:t>
      </w:r>
      <w:r>
        <w:rPr>
          <w:rFonts w:hint="eastAsia" w:ascii="宋体" w:hAnsi="宋体" w:eastAsia="宋体" w:cs="宋体"/>
          <w:b/>
          <w:color w:val="auto"/>
          <w:sz w:val="21"/>
          <w:szCs w:val="21"/>
          <w:highlight w:val="none"/>
        </w:rPr>
        <w:t>中相关资料的，否决其投标。即使</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将原件携带至现场的，同样按否决投标处理。</w:t>
      </w:r>
    </w:p>
    <w:p w14:paraId="3B3F76EC">
      <w:pPr>
        <w:keepNext w:val="0"/>
        <w:keepLines w:val="0"/>
        <w:pageBreakBefore w:val="0"/>
        <w:widowControl w:val="0"/>
        <w:kinsoku/>
        <w:wordWrap/>
        <w:overflowPunct/>
        <w:topLinePunct w:val="0"/>
        <w:autoSpaceDE/>
        <w:autoSpaceDN/>
        <w:bidi w:val="0"/>
        <w:adjustRightInd/>
        <w:snapToGrid/>
        <w:spacing w:line="500" w:lineRule="exact"/>
        <w:ind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4.符合性审查</w:t>
      </w:r>
    </w:p>
    <w:p w14:paraId="59064B2B">
      <w:pPr>
        <w:keepNext w:val="0"/>
        <w:keepLines w:val="0"/>
        <w:pageBreakBefore w:val="0"/>
        <w:widowControl w:val="0"/>
        <w:kinsoku/>
        <w:wordWrap/>
        <w:overflowPunct/>
        <w:topLinePunct w:val="0"/>
        <w:autoSpaceDE/>
        <w:autoSpaceDN/>
        <w:bidi w:val="0"/>
        <w:adjustRightInd/>
        <w:snapToGrid/>
        <w:spacing w:line="50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4．1评审细则</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1CC4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6A8874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135" w:type="dxa"/>
            <w:gridSpan w:val="2"/>
            <w:noWrap w:val="0"/>
            <w:vAlign w:val="center"/>
          </w:tcPr>
          <w:p w14:paraId="1AA0BA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审查因素</w:t>
            </w:r>
          </w:p>
        </w:tc>
        <w:tc>
          <w:tcPr>
            <w:tcW w:w="4173" w:type="dxa"/>
            <w:noWrap w:val="0"/>
            <w:vAlign w:val="center"/>
          </w:tcPr>
          <w:p w14:paraId="690DAEC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审查内容</w:t>
            </w:r>
          </w:p>
        </w:tc>
      </w:tr>
      <w:tr w14:paraId="3477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31" w:type="dxa"/>
            <w:vMerge w:val="restart"/>
            <w:noWrap w:val="0"/>
            <w:vAlign w:val="center"/>
          </w:tcPr>
          <w:p w14:paraId="3998D4E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04" w:type="dxa"/>
            <w:vMerge w:val="restart"/>
            <w:noWrap w:val="0"/>
            <w:vAlign w:val="center"/>
          </w:tcPr>
          <w:p w14:paraId="733040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招标文件的有效性</w:t>
            </w:r>
          </w:p>
        </w:tc>
        <w:tc>
          <w:tcPr>
            <w:tcW w:w="2931" w:type="dxa"/>
            <w:noWrap w:val="0"/>
            <w:vAlign w:val="center"/>
          </w:tcPr>
          <w:p w14:paraId="024E71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（1）招标文件签署</w:t>
            </w:r>
          </w:p>
        </w:tc>
        <w:tc>
          <w:tcPr>
            <w:tcW w:w="4173" w:type="dxa"/>
            <w:noWrap w:val="0"/>
            <w:vAlign w:val="center"/>
          </w:tcPr>
          <w:p w14:paraId="56CDE27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签字、盖章符合要求。</w:t>
            </w:r>
          </w:p>
        </w:tc>
      </w:tr>
      <w:tr w14:paraId="426C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464391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40AA97D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5DF544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（2）投标方案</w:t>
            </w:r>
          </w:p>
        </w:tc>
        <w:tc>
          <w:tcPr>
            <w:tcW w:w="4173" w:type="dxa"/>
            <w:noWrap w:val="0"/>
            <w:vAlign w:val="center"/>
          </w:tcPr>
          <w:p w14:paraId="23FC92E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每个分包只能有一个方案投标。</w:t>
            </w:r>
          </w:p>
        </w:tc>
      </w:tr>
      <w:tr w14:paraId="321E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04E7AB8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0C7205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6381A92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（3）报价唯一</w:t>
            </w:r>
          </w:p>
        </w:tc>
        <w:tc>
          <w:tcPr>
            <w:tcW w:w="4173" w:type="dxa"/>
            <w:noWrap w:val="0"/>
            <w:vAlign w:val="center"/>
          </w:tcPr>
          <w:p w14:paraId="5ED57F5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只能在限价范围内报价，</w:t>
            </w:r>
            <w:r>
              <w:rPr>
                <w:rFonts w:hint="eastAsia" w:ascii="宋体" w:hAnsi="宋体" w:eastAsia="宋体" w:cs="宋体"/>
                <w:color w:val="auto"/>
                <w:sz w:val="21"/>
                <w:szCs w:val="21"/>
                <w:highlight w:val="none"/>
              </w:rPr>
              <w:t>只能有一个有效报价，不得提交选择性报价。</w:t>
            </w:r>
          </w:p>
        </w:tc>
      </w:tr>
      <w:tr w14:paraId="741C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27E52E4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1EAB75E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6C40551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 </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的有效期</w:t>
            </w:r>
          </w:p>
        </w:tc>
        <w:tc>
          <w:tcPr>
            <w:tcW w:w="4173" w:type="dxa"/>
            <w:noWrap w:val="0"/>
            <w:vAlign w:val="center"/>
          </w:tcPr>
          <w:p w14:paraId="7BE4924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完全响应。</w:t>
            </w:r>
          </w:p>
        </w:tc>
      </w:tr>
      <w:tr w14:paraId="7E2D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16BD7B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04" w:type="dxa"/>
            <w:vMerge w:val="restart"/>
            <w:noWrap w:val="0"/>
            <w:vAlign w:val="center"/>
          </w:tcPr>
          <w:p w14:paraId="511F23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招标文件的完整性</w:t>
            </w:r>
          </w:p>
        </w:tc>
        <w:tc>
          <w:tcPr>
            <w:tcW w:w="2931" w:type="dxa"/>
            <w:noWrap w:val="0"/>
            <w:vAlign w:val="center"/>
          </w:tcPr>
          <w:p w14:paraId="5F3B042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（5）招标文件份数</w:t>
            </w:r>
          </w:p>
        </w:tc>
        <w:tc>
          <w:tcPr>
            <w:tcW w:w="4173" w:type="dxa"/>
            <w:noWrap w:val="0"/>
            <w:vAlign w:val="center"/>
          </w:tcPr>
          <w:p w14:paraId="3603D6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满足招标文件要求</w:t>
            </w:r>
          </w:p>
        </w:tc>
      </w:tr>
      <w:tr w14:paraId="73BA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692D74A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05D5328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221B67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（6）招标文件形式内容</w:t>
            </w:r>
          </w:p>
        </w:tc>
        <w:tc>
          <w:tcPr>
            <w:tcW w:w="4173" w:type="dxa"/>
            <w:noWrap w:val="0"/>
            <w:vAlign w:val="center"/>
          </w:tcPr>
          <w:p w14:paraId="0AAEADF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招标文件内容清晰、齐全无遗漏。</w:t>
            </w:r>
          </w:p>
        </w:tc>
      </w:tr>
      <w:tr w14:paraId="6575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582DD8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04" w:type="dxa"/>
            <w:vMerge w:val="restart"/>
            <w:noWrap w:val="0"/>
            <w:vAlign w:val="center"/>
          </w:tcPr>
          <w:p w14:paraId="478953F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招标文件的响应程度</w:t>
            </w:r>
          </w:p>
        </w:tc>
        <w:tc>
          <w:tcPr>
            <w:tcW w:w="2931" w:type="dxa"/>
            <w:noWrap w:val="0"/>
            <w:vAlign w:val="center"/>
          </w:tcPr>
          <w:p w14:paraId="14C6C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（7）采购需求响应程度</w:t>
            </w:r>
          </w:p>
        </w:tc>
        <w:tc>
          <w:tcPr>
            <w:tcW w:w="4173" w:type="dxa"/>
            <w:noWrap w:val="0"/>
            <w:vAlign w:val="center"/>
          </w:tcPr>
          <w:p w14:paraId="73728C2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w:t>
            </w:r>
            <w:r>
              <w:rPr>
                <w:rFonts w:hint="eastAsia" w:ascii="宋体" w:hAnsi="宋体" w:eastAsia="宋体" w:cs="宋体"/>
                <w:color w:val="auto"/>
                <w:sz w:val="21"/>
                <w:szCs w:val="21"/>
                <w:highlight w:val="none"/>
                <w:lang w:val="en-US" w:eastAsia="zh-CN"/>
              </w:rPr>
              <w:t>或优于</w:t>
            </w:r>
            <w:r>
              <w:rPr>
                <w:rFonts w:hint="eastAsia" w:ascii="宋体" w:hAnsi="宋体" w:eastAsia="宋体" w:cs="宋体"/>
                <w:color w:val="auto"/>
                <w:sz w:val="21"/>
                <w:szCs w:val="21"/>
                <w:highlight w:val="none"/>
                <w:lang w:val="zh-CN"/>
              </w:rPr>
              <w:t>招标文件要求</w:t>
            </w:r>
          </w:p>
        </w:tc>
      </w:tr>
      <w:tr w14:paraId="357D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425E1A0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3D5E0C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1CC1C4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（8）商务条款响应程度（包括供货期、售后服务、技术培训等）</w:t>
            </w:r>
          </w:p>
        </w:tc>
        <w:tc>
          <w:tcPr>
            <w:tcW w:w="4173" w:type="dxa"/>
            <w:noWrap w:val="0"/>
            <w:vAlign w:val="center"/>
          </w:tcPr>
          <w:p w14:paraId="1D41C2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w:t>
            </w:r>
            <w:r>
              <w:rPr>
                <w:rFonts w:hint="eastAsia" w:ascii="宋体" w:hAnsi="宋体" w:eastAsia="宋体" w:cs="宋体"/>
                <w:color w:val="auto"/>
                <w:sz w:val="21"/>
                <w:szCs w:val="21"/>
                <w:highlight w:val="none"/>
                <w:lang w:val="en-US" w:eastAsia="zh-CN"/>
              </w:rPr>
              <w:t>或优于</w:t>
            </w:r>
            <w:r>
              <w:rPr>
                <w:rFonts w:hint="eastAsia" w:ascii="宋体" w:hAnsi="宋体" w:eastAsia="宋体" w:cs="宋体"/>
                <w:color w:val="auto"/>
                <w:sz w:val="21"/>
                <w:szCs w:val="21"/>
                <w:highlight w:val="none"/>
                <w:lang w:val="zh-CN"/>
              </w:rPr>
              <w:t>招标文件要求</w:t>
            </w:r>
          </w:p>
        </w:tc>
      </w:tr>
    </w:tbl>
    <w:p w14:paraId="4786F04A">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4.2资格审查及评</w:t>
      </w:r>
      <w:r>
        <w:rPr>
          <w:rFonts w:hint="eastAsia" w:ascii="宋体" w:hAnsi="宋体" w:cs="宋体"/>
          <w:color w:val="auto"/>
          <w:sz w:val="21"/>
          <w:szCs w:val="21"/>
          <w:highlight w:val="none"/>
          <w:lang w:val="en-US" w:eastAsia="zh-CN"/>
        </w:rPr>
        <w:t>审</w:t>
      </w:r>
      <w:r>
        <w:rPr>
          <w:rFonts w:hint="eastAsia" w:ascii="宋体" w:hAnsi="宋体" w:eastAsia="宋体" w:cs="宋体"/>
          <w:color w:val="auto"/>
          <w:sz w:val="21"/>
          <w:szCs w:val="21"/>
          <w:highlight w:val="none"/>
        </w:rPr>
        <w:t>细则中涉及的有关证明材料及相关证书，</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中须按</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w:t>
      </w:r>
    </w:p>
    <w:p w14:paraId="144B2225">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4.3评标委员会判定</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的响应性只根据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本身的内容，而不寻求外部的证据，但投标有不真实不正确的内容时除外。</w:t>
      </w:r>
    </w:p>
    <w:p w14:paraId="73B6E7D3">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4.4如果</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实质上没有响应</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的要求，评标委员会将予以拒绝，</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不得通过修正或撤销不符合要求的偏离或保留，而使其投标成为实质上响应的投标。</w:t>
      </w:r>
    </w:p>
    <w:p w14:paraId="3921DEB2">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4.5只有通过初审的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才能进入下一步程序。</w:t>
      </w:r>
    </w:p>
    <w:p w14:paraId="65D0579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54" w:name="_Toc58430319"/>
      <w:bookmarkStart w:id="55" w:name="_Toc362983803"/>
      <w:bookmarkStart w:id="56" w:name="_Toc449028879"/>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的澄清和补正</w:t>
      </w:r>
      <w:bookmarkEnd w:id="54"/>
      <w:bookmarkEnd w:id="55"/>
      <w:bookmarkEnd w:id="56"/>
    </w:p>
    <w:p w14:paraId="4702916A">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5.1评审阶段，评委可能会要求有关</w:t>
      </w:r>
      <w:r>
        <w:rPr>
          <w:rFonts w:hint="eastAsia" w:ascii="宋体"/>
          <w:color w:val="auto"/>
          <w:szCs w:val="21"/>
          <w:highlight w:val="none"/>
          <w:lang w:eastAsia="zh-CN"/>
        </w:rPr>
        <w:t>投标人</w:t>
      </w:r>
      <w:r>
        <w:rPr>
          <w:rFonts w:hint="eastAsia" w:ascii="宋体"/>
          <w:color w:val="auto"/>
          <w:szCs w:val="21"/>
          <w:highlight w:val="none"/>
        </w:rPr>
        <w:t>就其</w:t>
      </w:r>
      <w:r>
        <w:rPr>
          <w:rFonts w:hint="eastAsia" w:ascii="宋体"/>
          <w:color w:val="auto"/>
          <w:szCs w:val="21"/>
          <w:highlight w:val="none"/>
          <w:lang w:eastAsia="zh-CN"/>
        </w:rPr>
        <w:t>招标文件</w:t>
      </w:r>
      <w:r>
        <w:rPr>
          <w:rFonts w:hint="eastAsia" w:ascii="宋体"/>
          <w:color w:val="auto"/>
          <w:szCs w:val="21"/>
          <w:highlight w:val="none"/>
        </w:rPr>
        <w:t>中含义不明确、同类问题表述不一致或者有明显文字和计算错误的内容进行澄清。</w:t>
      </w:r>
      <w:r>
        <w:rPr>
          <w:rFonts w:hint="eastAsia" w:ascii="宋体"/>
          <w:color w:val="auto"/>
          <w:szCs w:val="21"/>
          <w:highlight w:val="none"/>
          <w:lang w:eastAsia="zh-CN"/>
        </w:rPr>
        <w:t>投标人</w:t>
      </w:r>
      <w:r>
        <w:rPr>
          <w:rFonts w:hint="eastAsia" w:ascii="宋体"/>
          <w:color w:val="auto"/>
          <w:szCs w:val="21"/>
          <w:highlight w:val="none"/>
        </w:rPr>
        <w:t>必须在规定时间内进行回复</w:t>
      </w:r>
      <w:r>
        <w:rPr>
          <w:rFonts w:hint="eastAsia" w:ascii="宋体" w:hAnsi="宋体" w:cs="宋体"/>
          <w:b/>
          <w:bCs/>
          <w:color w:val="auto"/>
          <w:szCs w:val="21"/>
          <w:highlight w:val="none"/>
          <w:lang w:bidi="ar"/>
        </w:rPr>
        <w:t>。</w:t>
      </w:r>
    </w:p>
    <w:p w14:paraId="1EE4A4C1">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5.2</w:t>
      </w:r>
      <w:r>
        <w:rPr>
          <w:rFonts w:hint="eastAsia" w:ascii="宋体"/>
          <w:color w:val="auto"/>
          <w:szCs w:val="21"/>
          <w:highlight w:val="none"/>
          <w:lang w:eastAsia="zh-CN"/>
        </w:rPr>
        <w:t>投标人</w:t>
      </w:r>
      <w:r>
        <w:rPr>
          <w:rFonts w:hint="eastAsia" w:ascii="宋体"/>
          <w:color w:val="auto"/>
          <w:szCs w:val="21"/>
          <w:highlight w:val="none"/>
        </w:rPr>
        <w:t>的澄清、说明或者补正应当在系统进行，但不得超出</w:t>
      </w:r>
      <w:r>
        <w:rPr>
          <w:rFonts w:hint="eastAsia" w:ascii="宋体"/>
          <w:color w:val="auto"/>
          <w:szCs w:val="21"/>
          <w:highlight w:val="none"/>
          <w:lang w:eastAsia="zh-CN"/>
        </w:rPr>
        <w:t>招标文件</w:t>
      </w:r>
      <w:r>
        <w:rPr>
          <w:rFonts w:hint="eastAsia" w:ascii="宋体"/>
          <w:color w:val="auto"/>
          <w:szCs w:val="21"/>
          <w:highlight w:val="none"/>
        </w:rPr>
        <w:t>的范围或者改变</w:t>
      </w:r>
      <w:r>
        <w:rPr>
          <w:rFonts w:hint="eastAsia" w:ascii="宋体"/>
          <w:color w:val="auto"/>
          <w:szCs w:val="21"/>
          <w:highlight w:val="none"/>
          <w:lang w:eastAsia="zh-CN"/>
        </w:rPr>
        <w:t>招标文件</w:t>
      </w:r>
      <w:r>
        <w:rPr>
          <w:rFonts w:hint="eastAsia" w:ascii="宋体"/>
          <w:color w:val="auto"/>
          <w:szCs w:val="21"/>
          <w:highlight w:val="none"/>
        </w:rPr>
        <w:t>的实质性内容。</w:t>
      </w:r>
    </w:p>
    <w:p w14:paraId="02DD680B">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5.3评委会修正错误的原则：</w:t>
      </w:r>
    </w:p>
    <w:p w14:paraId="5B05E202">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5FED7B32">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5.3.2如果单价与数量的乘积和总价不一致，以单价为准，修正总价及开标一览表；当单价小数点有明显的错位时，评委会将以总价为准，并修正其单价。</w:t>
      </w:r>
    </w:p>
    <w:p w14:paraId="2083C939">
      <w:pPr>
        <w:keepNext w:val="0"/>
        <w:keepLines w:val="0"/>
        <w:pageBreakBefore w:val="0"/>
        <w:widowControl w:val="0"/>
        <w:kinsoku/>
        <w:wordWrap/>
        <w:overflowPunct/>
        <w:topLinePunct w:val="0"/>
        <w:autoSpaceDE/>
        <w:autoSpaceDN/>
        <w:bidi w:val="0"/>
        <w:adjustRightInd/>
        <w:snapToGrid/>
        <w:spacing w:line="500" w:lineRule="exact"/>
        <w:ind w:firstLine="403" w:firstLineChars="192"/>
        <w:jc w:val="left"/>
        <w:textAlignment w:val="auto"/>
        <w:rPr>
          <w:rFonts w:hint="eastAsia" w:ascii="宋体"/>
          <w:b/>
          <w:bCs/>
          <w:color w:val="auto"/>
          <w:szCs w:val="21"/>
          <w:highlight w:val="none"/>
        </w:rPr>
      </w:pPr>
      <w:r>
        <w:rPr>
          <w:rFonts w:hint="eastAsia" w:ascii="宋体"/>
          <w:color w:val="auto"/>
          <w:szCs w:val="21"/>
          <w:highlight w:val="none"/>
        </w:rPr>
        <w:t xml:space="preserve"> 5.4评委会将按上述修正错误的方法调整</w:t>
      </w:r>
      <w:r>
        <w:rPr>
          <w:rFonts w:hint="eastAsia" w:ascii="宋体"/>
          <w:color w:val="auto"/>
          <w:szCs w:val="21"/>
          <w:highlight w:val="none"/>
          <w:lang w:eastAsia="zh-CN"/>
        </w:rPr>
        <w:t>招标文件</w:t>
      </w:r>
      <w:r>
        <w:rPr>
          <w:rFonts w:hint="eastAsia" w:ascii="宋体"/>
          <w:color w:val="auto"/>
          <w:szCs w:val="21"/>
          <w:highlight w:val="none"/>
        </w:rPr>
        <w:t>中的投标报价，调整后的价格应对</w:t>
      </w:r>
      <w:r>
        <w:rPr>
          <w:rFonts w:hint="eastAsia" w:ascii="宋体"/>
          <w:color w:val="auto"/>
          <w:szCs w:val="21"/>
          <w:highlight w:val="none"/>
          <w:lang w:eastAsia="zh-CN"/>
        </w:rPr>
        <w:t>投标人</w:t>
      </w:r>
      <w:r>
        <w:rPr>
          <w:rFonts w:hint="eastAsia" w:ascii="宋体"/>
          <w:color w:val="auto"/>
          <w:szCs w:val="21"/>
          <w:highlight w:val="none"/>
        </w:rPr>
        <w:t>具有约束力。无论</w:t>
      </w:r>
      <w:r>
        <w:rPr>
          <w:rFonts w:hint="eastAsia" w:ascii="宋体"/>
          <w:color w:val="auto"/>
          <w:szCs w:val="21"/>
          <w:highlight w:val="none"/>
          <w:lang w:eastAsia="zh-CN"/>
        </w:rPr>
        <w:t>投标人</w:t>
      </w:r>
      <w:r>
        <w:rPr>
          <w:rFonts w:hint="eastAsia" w:ascii="宋体"/>
          <w:color w:val="auto"/>
          <w:szCs w:val="21"/>
          <w:highlight w:val="none"/>
        </w:rPr>
        <w:t>是接受或是拒绝调整后的价格，都应当由</w:t>
      </w:r>
      <w:r>
        <w:rPr>
          <w:rFonts w:hint="eastAsia" w:ascii="宋体"/>
          <w:color w:val="auto"/>
          <w:szCs w:val="21"/>
          <w:highlight w:val="none"/>
          <w:lang w:eastAsia="zh-CN"/>
        </w:rPr>
        <w:t>投标人</w:t>
      </w:r>
      <w:r>
        <w:rPr>
          <w:rFonts w:hint="eastAsia" w:ascii="宋体"/>
          <w:color w:val="auto"/>
          <w:szCs w:val="21"/>
          <w:highlight w:val="none"/>
        </w:rPr>
        <w:t>确认。</w:t>
      </w:r>
      <w:r>
        <w:rPr>
          <w:rFonts w:hint="eastAsia" w:ascii="宋体"/>
          <w:b/>
          <w:bCs/>
          <w:color w:val="auto"/>
          <w:szCs w:val="21"/>
          <w:highlight w:val="none"/>
          <w:lang w:eastAsia="zh-CN"/>
        </w:rPr>
        <w:t>投标人</w:t>
      </w:r>
      <w:r>
        <w:rPr>
          <w:rFonts w:hint="eastAsia" w:ascii="宋体"/>
          <w:b/>
          <w:bCs/>
          <w:color w:val="auto"/>
          <w:szCs w:val="21"/>
          <w:highlight w:val="none"/>
        </w:rPr>
        <w:t>拒绝对</w:t>
      </w:r>
      <w:r>
        <w:rPr>
          <w:rFonts w:hint="eastAsia" w:ascii="宋体"/>
          <w:b/>
          <w:bCs/>
          <w:color w:val="auto"/>
          <w:szCs w:val="21"/>
          <w:highlight w:val="none"/>
          <w:lang w:eastAsia="zh-CN"/>
        </w:rPr>
        <w:t>招标文件</w:t>
      </w:r>
      <w:r>
        <w:rPr>
          <w:rFonts w:hint="eastAsia" w:ascii="宋体"/>
          <w:b/>
          <w:bCs/>
          <w:color w:val="auto"/>
          <w:szCs w:val="21"/>
          <w:highlight w:val="none"/>
        </w:rPr>
        <w:t>出现的错漏按上述原则进行修正、澄清、说明，评标委员会应当否决其投标。</w:t>
      </w:r>
      <w:bookmarkStart w:id="57" w:name="_Toc449028880"/>
      <w:bookmarkStart w:id="58" w:name="_Toc58430320"/>
    </w:p>
    <w:p w14:paraId="27FC1911">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四、比较与评价</w:t>
      </w:r>
      <w:bookmarkEnd w:id="57"/>
      <w:bookmarkEnd w:id="58"/>
    </w:p>
    <w:p w14:paraId="0BD3CAA3">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eastAsia="宋体"/>
          <w:color w:val="auto"/>
          <w:szCs w:val="21"/>
          <w:highlight w:val="none"/>
        </w:rPr>
      </w:pPr>
      <w:bookmarkStart w:id="59" w:name="_Toc449028881"/>
      <w:bookmarkStart w:id="60" w:name="_Toc362983805"/>
      <w:r>
        <w:rPr>
          <w:rFonts w:hint="eastAsia" w:ascii="宋体" w:eastAsia="宋体"/>
          <w:color w:val="auto"/>
          <w:szCs w:val="21"/>
          <w:highlight w:val="none"/>
          <w:lang w:val="en-US" w:eastAsia="zh-CN"/>
        </w:rPr>
        <w:t xml:space="preserve">   </w:t>
      </w:r>
      <w:r>
        <w:rPr>
          <w:rFonts w:hint="eastAsia" w:ascii="宋体" w:eastAsia="宋体"/>
          <w:color w:val="auto"/>
          <w:szCs w:val="21"/>
          <w:highlight w:val="none"/>
        </w:rPr>
        <w:t>6.详细评审即按招标文件中规定的评标方法和标准，评标委员会将对通过初审的投标文件，进行评估、综合比较与评价。</w:t>
      </w:r>
    </w:p>
    <w:tbl>
      <w:tblPr>
        <w:tblStyle w:val="36"/>
        <w:tblW w:w="10515" w:type="dxa"/>
        <w:tblInd w:w="-648" w:type="dxa"/>
        <w:tblLayout w:type="fixed"/>
        <w:tblCellMar>
          <w:top w:w="0" w:type="dxa"/>
          <w:left w:w="108" w:type="dxa"/>
          <w:bottom w:w="0" w:type="dxa"/>
          <w:right w:w="108" w:type="dxa"/>
        </w:tblCellMar>
      </w:tblPr>
      <w:tblGrid>
        <w:gridCol w:w="960"/>
        <w:gridCol w:w="690"/>
        <w:gridCol w:w="5745"/>
        <w:gridCol w:w="3120"/>
      </w:tblGrid>
      <w:tr w14:paraId="5B700DCC">
        <w:tblPrEx>
          <w:tblCellMar>
            <w:top w:w="0" w:type="dxa"/>
            <w:left w:w="108" w:type="dxa"/>
            <w:bottom w:w="0" w:type="dxa"/>
            <w:right w:w="108" w:type="dxa"/>
          </w:tblCellMar>
        </w:tblPrEx>
        <w:trPr>
          <w:trHeight w:val="460" w:hRule="atLeast"/>
        </w:trPr>
        <w:tc>
          <w:tcPr>
            <w:tcW w:w="960" w:type="dxa"/>
            <w:tcBorders>
              <w:top w:val="single" w:color="000000" w:sz="4" w:space="0"/>
              <w:left w:val="single" w:color="000000" w:sz="4" w:space="0"/>
              <w:bottom w:val="single" w:color="000000" w:sz="4" w:space="0"/>
              <w:right w:val="single" w:color="000000" w:sz="4" w:space="0"/>
            </w:tcBorders>
            <w:noWrap/>
            <w:vAlign w:val="center"/>
          </w:tcPr>
          <w:p w14:paraId="2FA28FF0">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指标</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768A3D6">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分值</w:t>
            </w:r>
          </w:p>
        </w:tc>
        <w:tc>
          <w:tcPr>
            <w:tcW w:w="5745" w:type="dxa"/>
            <w:tcBorders>
              <w:top w:val="single" w:color="000000" w:sz="4" w:space="0"/>
              <w:left w:val="single" w:color="000000" w:sz="4" w:space="0"/>
              <w:bottom w:val="single" w:color="000000" w:sz="4" w:space="0"/>
              <w:right w:val="single" w:color="000000" w:sz="4" w:space="0"/>
            </w:tcBorders>
            <w:noWrap/>
            <w:vAlign w:val="center"/>
          </w:tcPr>
          <w:p w14:paraId="415F578B">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评分标准</w:t>
            </w:r>
          </w:p>
        </w:tc>
        <w:tc>
          <w:tcPr>
            <w:tcW w:w="3120" w:type="dxa"/>
            <w:tcBorders>
              <w:top w:val="single" w:color="000000" w:sz="4" w:space="0"/>
              <w:left w:val="single" w:color="000000" w:sz="4" w:space="0"/>
              <w:bottom w:val="single" w:color="000000" w:sz="4" w:space="0"/>
              <w:right w:val="single" w:color="000000" w:sz="4" w:space="0"/>
            </w:tcBorders>
            <w:noWrap/>
            <w:vAlign w:val="center"/>
          </w:tcPr>
          <w:p w14:paraId="40CD1CD4">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证明材料</w:t>
            </w:r>
          </w:p>
        </w:tc>
      </w:tr>
      <w:tr w14:paraId="7BCB97E9">
        <w:tblPrEx>
          <w:tblCellMar>
            <w:top w:w="0" w:type="dxa"/>
            <w:left w:w="108" w:type="dxa"/>
            <w:bottom w:w="0" w:type="dxa"/>
            <w:right w:w="108" w:type="dxa"/>
          </w:tblCellMar>
        </w:tblPrEx>
        <w:trPr>
          <w:trHeight w:val="90" w:hRule="atLeast"/>
        </w:trPr>
        <w:tc>
          <w:tcPr>
            <w:tcW w:w="960" w:type="dxa"/>
            <w:vMerge w:val="restart"/>
            <w:tcBorders>
              <w:top w:val="single" w:color="000000" w:sz="4" w:space="0"/>
              <w:left w:val="single" w:color="000000" w:sz="4" w:space="0"/>
              <w:right w:val="single" w:color="000000" w:sz="4" w:space="0"/>
            </w:tcBorders>
            <w:noWrap w:val="0"/>
            <w:vAlign w:val="center"/>
          </w:tcPr>
          <w:p w14:paraId="33811308">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经济发展贡献</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6F53BE9">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1"/>
                <w:szCs w:val="21"/>
                <w:highlight w:val="none"/>
                <w:lang w:val="en-US"/>
              </w:rPr>
            </w:pPr>
            <w:r>
              <w:rPr>
                <w:rFonts w:hint="eastAsia" w:ascii="宋体" w:hAnsi="宋体" w:cs="宋体"/>
                <w:color w:val="auto"/>
                <w:kern w:val="0"/>
                <w:sz w:val="21"/>
                <w:szCs w:val="21"/>
                <w:highlight w:val="none"/>
                <w:lang w:val="en-US" w:eastAsia="zh-CN" w:bidi="ar"/>
              </w:rPr>
              <w:t>20</w:t>
            </w:r>
            <w:r>
              <w:rPr>
                <w:rFonts w:hint="eastAsia" w:ascii="宋体" w:hAnsi="宋体" w:eastAsia="宋体" w:cs="宋体"/>
                <w:color w:val="auto"/>
                <w:kern w:val="0"/>
                <w:sz w:val="21"/>
                <w:szCs w:val="21"/>
                <w:highlight w:val="none"/>
                <w:lang w:val="en-US" w:eastAsia="zh-CN" w:bidi="ar"/>
              </w:rPr>
              <w:t>分</w:t>
            </w:r>
          </w:p>
        </w:tc>
        <w:tc>
          <w:tcPr>
            <w:tcW w:w="5745" w:type="dxa"/>
            <w:tcBorders>
              <w:top w:val="single" w:color="000000" w:sz="4" w:space="0"/>
              <w:left w:val="single" w:color="000000" w:sz="4" w:space="0"/>
              <w:bottom w:val="single" w:color="000000" w:sz="4" w:space="0"/>
              <w:right w:val="single" w:color="000000" w:sz="4" w:space="0"/>
            </w:tcBorders>
            <w:noWrap w:val="0"/>
            <w:vAlign w:val="center"/>
          </w:tcPr>
          <w:p w14:paraId="5F36DF38">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left"/>
              <w:textAlignment w:val="center"/>
              <w:rPr>
                <w:rStyle w:val="86"/>
                <w:rFonts w:hint="eastAsia" w:ascii="宋体" w:hAnsi="宋体" w:eastAsia="宋体" w:cs="宋体"/>
                <w:color w:val="auto"/>
                <w:sz w:val="21"/>
                <w:szCs w:val="21"/>
                <w:highlight w:val="none"/>
                <w:lang w:bidi="ar"/>
              </w:rPr>
            </w:pPr>
            <w:r>
              <w:rPr>
                <w:rStyle w:val="86"/>
                <w:rFonts w:hint="eastAsia" w:ascii="宋体" w:hAnsi="宋体" w:eastAsia="宋体" w:cs="宋体"/>
                <w:color w:val="auto"/>
                <w:sz w:val="21"/>
                <w:szCs w:val="21"/>
                <w:highlight w:val="none"/>
                <w:lang w:bidi="ar"/>
              </w:rPr>
              <w:t>近两年来对市本级融资支持力度。其中：</w:t>
            </w:r>
          </w:p>
          <w:p w14:paraId="0D4076BE">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left"/>
              <w:textAlignment w:val="center"/>
              <w:rPr>
                <w:rStyle w:val="86"/>
                <w:rFonts w:hint="eastAsia" w:ascii="宋体" w:hAnsi="宋体" w:eastAsia="宋体" w:cs="宋体"/>
                <w:color w:val="auto"/>
                <w:sz w:val="21"/>
                <w:szCs w:val="21"/>
                <w:highlight w:val="none"/>
                <w:lang w:bidi="ar"/>
              </w:rPr>
            </w:pPr>
            <w:r>
              <w:rPr>
                <w:rStyle w:val="86"/>
                <w:rFonts w:hint="eastAsia" w:ascii="宋体" w:hAnsi="宋体" w:eastAsia="宋体" w:cs="宋体"/>
                <w:color w:val="auto"/>
                <w:sz w:val="21"/>
                <w:szCs w:val="21"/>
                <w:highlight w:val="none"/>
                <w:lang w:bidi="ar"/>
              </w:rPr>
              <w:t>1.支持建筑业融资贷款最高得</w:t>
            </w:r>
            <w:r>
              <w:rPr>
                <w:rStyle w:val="86"/>
                <w:rFonts w:hint="eastAsia" w:ascii="宋体" w:hAnsi="宋体" w:cs="宋体"/>
                <w:color w:val="auto"/>
                <w:sz w:val="21"/>
                <w:szCs w:val="21"/>
                <w:highlight w:val="none"/>
                <w:lang w:val="en-US" w:eastAsia="zh-CN" w:bidi="ar"/>
              </w:rPr>
              <w:t>10</w:t>
            </w:r>
            <w:r>
              <w:rPr>
                <w:rStyle w:val="86"/>
                <w:rFonts w:hint="eastAsia" w:ascii="宋体" w:hAnsi="宋体" w:eastAsia="宋体" w:cs="宋体"/>
                <w:color w:val="auto"/>
                <w:sz w:val="21"/>
                <w:szCs w:val="21"/>
                <w:highlight w:val="none"/>
                <w:lang w:bidi="ar"/>
              </w:rPr>
              <w:t>分；</w:t>
            </w:r>
          </w:p>
          <w:p w14:paraId="37FD66B0">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left"/>
              <w:textAlignment w:val="center"/>
              <w:rPr>
                <w:rStyle w:val="86"/>
                <w:rFonts w:hint="eastAsia" w:ascii="宋体" w:hAnsi="宋体" w:eastAsia="宋体" w:cs="宋体"/>
                <w:color w:val="auto"/>
                <w:sz w:val="21"/>
                <w:szCs w:val="21"/>
                <w:highlight w:val="none"/>
                <w:lang w:val="en-US" w:eastAsia="zh-CN" w:bidi="ar"/>
              </w:rPr>
            </w:pPr>
            <w:r>
              <w:rPr>
                <w:rStyle w:val="86"/>
                <w:rFonts w:hint="eastAsia" w:ascii="宋体" w:hAnsi="宋体" w:eastAsia="宋体" w:cs="宋体"/>
                <w:color w:val="auto"/>
                <w:sz w:val="21"/>
                <w:szCs w:val="21"/>
                <w:highlight w:val="none"/>
                <w:lang w:bidi="ar"/>
              </w:rPr>
              <w:t>2.支持房地产贷款最高得</w:t>
            </w:r>
            <w:r>
              <w:rPr>
                <w:rStyle w:val="86"/>
                <w:rFonts w:hint="eastAsia" w:ascii="宋体" w:hAnsi="宋体" w:cs="宋体"/>
                <w:color w:val="auto"/>
                <w:sz w:val="21"/>
                <w:szCs w:val="21"/>
                <w:highlight w:val="none"/>
                <w:lang w:val="en-US" w:eastAsia="zh-CN" w:bidi="ar"/>
              </w:rPr>
              <w:t>10</w:t>
            </w:r>
            <w:r>
              <w:rPr>
                <w:rStyle w:val="86"/>
                <w:rFonts w:hint="eastAsia" w:ascii="宋体" w:hAnsi="宋体" w:eastAsia="宋体" w:cs="宋体"/>
                <w:color w:val="auto"/>
                <w:sz w:val="21"/>
                <w:szCs w:val="21"/>
                <w:highlight w:val="none"/>
                <w:lang w:bidi="ar"/>
              </w:rPr>
              <w:t>分；</w:t>
            </w:r>
          </w:p>
          <w:p w14:paraId="3A3C91CF">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left"/>
              <w:textAlignment w:val="center"/>
              <w:rPr>
                <w:rStyle w:val="86"/>
                <w:rFonts w:hint="default" w:ascii="宋体" w:hAnsi="宋体" w:eastAsia="宋体" w:cs="宋体"/>
                <w:color w:val="auto"/>
                <w:sz w:val="21"/>
                <w:szCs w:val="21"/>
                <w:highlight w:val="none"/>
                <w:lang w:val="en-US" w:eastAsia="zh-CN" w:bidi="ar"/>
              </w:rPr>
            </w:pP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167A1824">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本项数据仅取滁州市本级项目，数据未标明来源或与滁州其他县市区混合不明的，此项不得分；</w:t>
            </w:r>
            <w:r>
              <w:rPr>
                <w:rFonts w:hint="eastAsia" w:ascii="宋体" w:hAnsi="宋体" w:cs="宋体"/>
                <w:color w:val="auto"/>
                <w:sz w:val="21"/>
                <w:szCs w:val="21"/>
                <w:highlight w:val="none"/>
                <w:lang w:val="en-US" w:eastAsia="zh-CN"/>
              </w:rPr>
              <w:t>相关</w:t>
            </w:r>
            <w:r>
              <w:rPr>
                <w:rFonts w:hint="eastAsia" w:ascii="宋体" w:hAnsi="宋体" w:eastAsia="宋体" w:cs="宋体"/>
                <w:color w:val="auto"/>
                <w:sz w:val="21"/>
                <w:szCs w:val="21"/>
                <w:highlight w:val="none"/>
              </w:rPr>
              <w:t>贷款需提供借款合同</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rPr>
              <w:t>借据佐证</w:t>
            </w:r>
            <w:r>
              <w:rPr>
                <w:rFonts w:hint="eastAsia" w:ascii="宋体" w:hAnsi="宋体" w:cs="宋体"/>
                <w:color w:val="auto"/>
                <w:sz w:val="21"/>
                <w:szCs w:val="21"/>
                <w:highlight w:val="none"/>
                <w:lang w:eastAsia="zh-CN"/>
              </w:rPr>
              <w:t>。</w:t>
            </w:r>
          </w:p>
        </w:tc>
      </w:tr>
      <w:tr w14:paraId="362127EC">
        <w:tblPrEx>
          <w:tblCellMar>
            <w:top w:w="0" w:type="dxa"/>
            <w:left w:w="108" w:type="dxa"/>
            <w:bottom w:w="0" w:type="dxa"/>
            <w:right w:w="108" w:type="dxa"/>
          </w:tblCellMar>
        </w:tblPrEx>
        <w:trPr>
          <w:trHeight w:val="878" w:hRule="atLeast"/>
        </w:trPr>
        <w:tc>
          <w:tcPr>
            <w:tcW w:w="960" w:type="dxa"/>
            <w:vMerge w:val="continue"/>
            <w:tcBorders>
              <w:left w:val="single" w:color="000000" w:sz="4" w:space="0"/>
              <w:right w:val="single" w:color="000000" w:sz="4" w:space="0"/>
            </w:tcBorders>
            <w:noWrap w:val="0"/>
            <w:vAlign w:val="center"/>
          </w:tcPr>
          <w:p w14:paraId="37F91DD3">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1"/>
                <w:szCs w:val="21"/>
                <w:highlight w:val="none"/>
                <w:lang w:bidi="ar"/>
              </w:rPr>
            </w:pPr>
          </w:p>
        </w:tc>
        <w:tc>
          <w:tcPr>
            <w:tcW w:w="690" w:type="dxa"/>
            <w:tcBorders>
              <w:top w:val="single" w:color="000000" w:sz="4" w:space="0"/>
              <w:left w:val="single" w:color="000000" w:sz="4" w:space="0"/>
              <w:right w:val="single" w:color="000000" w:sz="4" w:space="0"/>
            </w:tcBorders>
            <w:noWrap w:val="0"/>
            <w:vAlign w:val="center"/>
          </w:tcPr>
          <w:p w14:paraId="380769A6">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10</w:t>
            </w:r>
            <w:r>
              <w:rPr>
                <w:rFonts w:hint="eastAsia" w:ascii="宋体" w:hAnsi="宋体" w:eastAsia="宋体" w:cs="宋体"/>
                <w:color w:val="auto"/>
                <w:kern w:val="0"/>
                <w:sz w:val="21"/>
                <w:szCs w:val="21"/>
                <w:highlight w:val="none"/>
                <w:lang w:val="en-US" w:eastAsia="zh-CN" w:bidi="ar"/>
              </w:rPr>
              <w:t>分</w:t>
            </w:r>
          </w:p>
        </w:tc>
        <w:tc>
          <w:tcPr>
            <w:tcW w:w="5745" w:type="dxa"/>
            <w:tcBorders>
              <w:top w:val="single" w:color="000000" w:sz="4" w:space="0"/>
              <w:left w:val="single" w:color="000000" w:sz="4" w:space="0"/>
              <w:right w:val="single" w:color="000000" w:sz="4" w:space="0"/>
            </w:tcBorders>
            <w:noWrap w:val="0"/>
            <w:vAlign w:val="center"/>
          </w:tcPr>
          <w:p w14:paraId="3A1BF96C">
            <w:pPr>
              <w:keepNext w:val="0"/>
              <w:keepLines w:val="0"/>
              <w:pageBreakBefore w:val="0"/>
              <w:widowControl/>
              <w:kinsoku/>
              <w:wordWrap/>
              <w:overflowPunct/>
              <w:topLinePunct w:val="0"/>
              <w:autoSpaceDE/>
              <w:autoSpaceDN/>
              <w:bidi w:val="0"/>
              <w:adjustRightInd/>
              <w:snapToGrid/>
              <w:spacing w:line="500" w:lineRule="exact"/>
              <w:textAlignment w:val="center"/>
              <w:rPr>
                <w:rStyle w:val="86"/>
                <w:rFonts w:hint="eastAsia" w:ascii="宋体" w:hAnsi="宋体" w:eastAsia="宋体" w:cs="宋体"/>
                <w:b w:val="0"/>
                <w:bCs w:val="0"/>
                <w:color w:val="auto"/>
                <w:sz w:val="21"/>
                <w:szCs w:val="21"/>
                <w:highlight w:val="none"/>
                <w:lang w:bidi="ar"/>
              </w:rPr>
            </w:pPr>
            <w:r>
              <w:rPr>
                <w:rFonts w:hint="eastAsia" w:ascii="宋体" w:hAnsi="宋体" w:eastAsia="宋体" w:cs="宋体"/>
                <w:color w:val="auto"/>
                <w:kern w:val="0"/>
                <w:sz w:val="21"/>
                <w:szCs w:val="21"/>
                <w:highlight w:val="none"/>
                <w:lang w:bidi="ar"/>
              </w:rPr>
              <w:t>2024年度</w:t>
            </w:r>
            <w:r>
              <w:rPr>
                <w:rFonts w:hint="eastAsia" w:ascii="宋体" w:hAnsi="宋体" w:cs="宋体"/>
                <w:color w:val="auto"/>
                <w:kern w:val="0"/>
                <w:sz w:val="21"/>
                <w:szCs w:val="21"/>
                <w:highlight w:val="none"/>
                <w:lang w:val="en-US" w:eastAsia="zh-CN" w:bidi="ar"/>
              </w:rPr>
              <w:t>安徽省省级非税收入代理银行评价结果</w:t>
            </w:r>
            <w:r>
              <w:rPr>
                <w:rFonts w:hint="eastAsia" w:ascii="宋体" w:hAnsi="宋体" w:eastAsia="宋体" w:cs="宋体"/>
                <w:color w:val="auto"/>
                <w:kern w:val="0"/>
                <w:sz w:val="21"/>
                <w:szCs w:val="21"/>
                <w:highlight w:val="none"/>
                <w:lang w:bidi="ar"/>
              </w:rPr>
              <w:t>，评价</w:t>
            </w:r>
            <w:r>
              <w:rPr>
                <w:rFonts w:hint="eastAsia" w:ascii="宋体" w:hAnsi="宋体" w:cs="宋体"/>
                <w:color w:val="auto"/>
                <w:kern w:val="0"/>
                <w:sz w:val="21"/>
                <w:szCs w:val="21"/>
                <w:highlight w:val="none"/>
                <w:lang w:val="en-US" w:eastAsia="zh-CN" w:bidi="ar"/>
              </w:rPr>
              <w:t>为先进网点的</w:t>
            </w:r>
            <w:r>
              <w:rPr>
                <w:rFonts w:hint="eastAsia" w:ascii="宋体" w:hAnsi="宋体" w:eastAsia="宋体" w:cs="宋体"/>
                <w:color w:val="auto"/>
                <w:kern w:val="0"/>
                <w:sz w:val="21"/>
                <w:szCs w:val="21"/>
                <w:highlight w:val="none"/>
                <w:lang w:bidi="ar"/>
              </w:rPr>
              <w:t>得分最高得10分，其余投标人的得分=投标人评价得分/最高评价得分×10。</w:t>
            </w:r>
          </w:p>
        </w:tc>
        <w:tc>
          <w:tcPr>
            <w:tcW w:w="3120" w:type="dxa"/>
            <w:tcBorders>
              <w:top w:val="single" w:color="000000" w:sz="4" w:space="0"/>
              <w:left w:val="single" w:color="000000" w:sz="4" w:space="0"/>
              <w:bottom w:val="single" w:color="auto" w:sz="4" w:space="0"/>
              <w:right w:val="single" w:color="000000" w:sz="4" w:space="0"/>
            </w:tcBorders>
            <w:noWrap w:val="0"/>
            <w:vAlign w:val="center"/>
          </w:tcPr>
          <w:p w14:paraId="7869C96A">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安徽省财政厅、中国人民银行安徽省分行</w:t>
            </w:r>
            <w:r>
              <w:rPr>
                <w:rFonts w:hint="eastAsia" w:ascii="宋体" w:hAnsi="宋体" w:eastAsia="宋体" w:cs="宋体"/>
                <w:color w:val="auto"/>
                <w:kern w:val="0"/>
                <w:sz w:val="21"/>
                <w:szCs w:val="21"/>
                <w:highlight w:val="none"/>
                <w:lang w:bidi="ar"/>
              </w:rPr>
              <w:t>印发《关于2024年度</w:t>
            </w:r>
            <w:r>
              <w:rPr>
                <w:rFonts w:hint="eastAsia" w:ascii="宋体" w:hAnsi="宋体" w:cs="宋体"/>
                <w:color w:val="auto"/>
                <w:kern w:val="0"/>
                <w:sz w:val="21"/>
                <w:szCs w:val="21"/>
                <w:highlight w:val="none"/>
                <w:lang w:val="en-US" w:eastAsia="zh-CN" w:bidi="ar"/>
              </w:rPr>
              <w:t>省级非税收入代理银行评价结果</w:t>
            </w:r>
            <w:r>
              <w:rPr>
                <w:rFonts w:hint="eastAsia" w:ascii="宋体" w:hAnsi="宋体" w:eastAsia="宋体" w:cs="宋体"/>
                <w:color w:val="auto"/>
                <w:kern w:val="0"/>
                <w:sz w:val="21"/>
                <w:szCs w:val="21"/>
                <w:highlight w:val="none"/>
                <w:lang w:bidi="ar"/>
              </w:rPr>
              <w:t>的</w:t>
            </w:r>
            <w:r>
              <w:rPr>
                <w:rFonts w:hint="eastAsia" w:ascii="宋体" w:hAnsi="宋体" w:cs="宋体"/>
                <w:color w:val="auto"/>
                <w:kern w:val="0"/>
                <w:sz w:val="21"/>
                <w:szCs w:val="21"/>
                <w:highlight w:val="none"/>
                <w:lang w:val="en-US" w:eastAsia="zh-CN" w:bidi="ar"/>
              </w:rPr>
              <w:t>通报</w:t>
            </w:r>
            <w:r>
              <w:rPr>
                <w:rFonts w:hint="eastAsia" w:ascii="宋体" w:hAnsi="宋体" w:eastAsia="宋体" w:cs="宋体"/>
                <w:color w:val="auto"/>
                <w:kern w:val="0"/>
                <w:sz w:val="21"/>
                <w:szCs w:val="21"/>
                <w:highlight w:val="none"/>
                <w:lang w:bidi="ar"/>
              </w:rPr>
              <w:t>》</w:t>
            </w:r>
          </w:p>
        </w:tc>
      </w:tr>
      <w:tr w14:paraId="09C21778">
        <w:tblPrEx>
          <w:tblCellMar>
            <w:top w:w="0" w:type="dxa"/>
            <w:left w:w="108" w:type="dxa"/>
            <w:bottom w:w="0" w:type="dxa"/>
            <w:right w:w="108" w:type="dxa"/>
          </w:tblCellMar>
        </w:tblPrEx>
        <w:trPr>
          <w:trHeight w:val="703" w:hRule="atLeast"/>
        </w:trPr>
        <w:tc>
          <w:tcPr>
            <w:tcW w:w="960" w:type="dxa"/>
            <w:tcBorders>
              <w:top w:val="single" w:color="000000" w:sz="4" w:space="0"/>
              <w:left w:val="single" w:color="000000" w:sz="4" w:space="0"/>
              <w:bottom w:val="single" w:color="000000" w:sz="4" w:space="0"/>
              <w:right w:val="single" w:color="000000" w:sz="4" w:space="0"/>
            </w:tcBorders>
            <w:noWrap/>
            <w:vAlign w:val="center"/>
          </w:tcPr>
          <w:p w14:paraId="27E9A7A9">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综合</w:t>
            </w:r>
          </w:p>
          <w:p w14:paraId="10593DCB">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收益</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749F4F1">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bidi="ar"/>
              </w:rPr>
              <w:t>25</w:t>
            </w:r>
            <w:r>
              <w:rPr>
                <w:rFonts w:hint="eastAsia" w:ascii="宋体" w:hAnsi="宋体" w:eastAsia="宋体" w:cs="宋体"/>
                <w:color w:val="auto"/>
                <w:kern w:val="0"/>
                <w:sz w:val="21"/>
                <w:szCs w:val="21"/>
                <w:highlight w:val="none"/>
                <w:lang w:val="en-US" w:eastAsia="zh-CN" w:bidi="ar"/>
              </w:rPr>
              <w:t>分</w:t>
            </w:r>
          </w:p>
        </w:tc>
        <w:tc>
          <w:tcPr>
            <w:tcW w:w="5745" w:type="dxa"/>
            <w:tcBorders>
              <w:top w:val="single" w:color="000000" w:sz="4" w:space="0"/>
              <w:left w:val="single" w:color="000000" w:sz="4" w:space="0"/>
              <w:bottom w:val="single" w:color="000000" w:sz="4" w:space="0"/>
              <w:right w:val="single" w:color="000000" w:sz="4" w:space="0"/>
            </w:tcBorders>
            <w:noWrap w:val="0"/>
            <w:vAlign w:val="center"/>
          </w:tcPr>
          <w:p w14:paraId="2556B7B7">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需提供1-3年期存款的计息方案（即在央行基础利率的基础上浮点）；没有提供存款计息方案或方案中未包括基础利率上浮指标的，不得分。</w:t>
            </w:r>
          </w:p>
          <w:p w14:paraId="4260B3B5">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上浮指标最高者得</w:t>
            </w:r>
            <w:r>
              <w:rPr>
                <w:rFonts w:hint="eastAsia" w:ascii="宋体" w:hAnsi="宋体" w:cs="宋体"/>
                <w:color w:val="auto"/>
                <w:kern w:val="0"/>
                <w:sz w:val="21"/>
                <w:szCs w:val="21"/>
                <w:highlight w:val="none"/>
                <w:lang w:val="en-US" w:eastAsia="zh-CN" w:bidi="ar"/>
              </w:rPr>
              <w:t>25</w:t>
            </w:r>
            <w:r>
              <w:rPr>
                <w:rFonts w:hint="eastAsia" w:ascii="宋体" w:hAnsi="宋体" w:eastAsia="宋体" w:cs="宋体"/>
                <w:color w:val="auto"/>
                <w:kern w:val="0"/>
                <w:sz w:val="21"/>
                <w:szCs w:val="21"/>
                <w:highlight w:val="none"/>
                <w:lang w:bidi="ar"/>
              </w:rPr>
              <w:t>分,其他</w:t>
            </w:r>
            <w:r>
              <w:rPr>
                <w:rFonts w:hint="eastAsia" w:ascii="宋体" w:hAnsi="宋体" w:eastAsia="宋体" w:cs="宋体"/>
                <w:color w:val="auto"/>
                <w:kern w:val="0"/>
                <w:sz w:val="21"/>
                <w:szCs w:val="21"/>
                <w:highlight w:val="none"/>
                <w:lang w:val="en-US" w:eastAsia="zh-CN" w:bidi="ar"/>
              </w:rPr>
              <w:t>投标人</w:t>
            </w:r>
            <w:r>
              <w:rPr>
                <w:rFonts w:hint="eastAsia" w:ascii="宋体" w:hAnsi="宋体" w:eastAsia="宋体" w:cs="宋体"/>
                <w:color w:val="auto"/>
                <w:kern w:val="0"/>
                <w:sz w:val="21"/>
                <w:szCs w:val="21"/>
                <w:highlight w:val="none"/>
                <w:lang w:bidi="ar"/>
              </w:rPr>
              <w:t>得分=基础利率上浮点数/基础利率上浮点数最高数×</w:t>
            </w:r>
            <w:r>
              <w:rPr>
                <w:rFonts w:hint="eastAsia" w:ascii="宋体" w:hAnsi="宋体" w:cs="宋体"/>
                <w:color w:val="auto"/>
                <w:kern w:val="0"/>
                <w:sz w:val="21"/>
                <w:szCs w:val="21"/>
                <w:highlight w:val="none"/>
                <w:lang w:val="en-US" w:eastAsia="zh-CN" w:bidi="ar"/>
              </w:rPr>
              <w:t>25</w:t>
            </w:r>
            <w:r>
              <w:rPr>
                <w:rFonts w:hint="eastAsia" w:ascii="宋体" w:hAnsi="宋体" w:eastAsia="宋体" w:cs="宋体"/>
                <w:color w:val="auto"/>
                <w:kern w:val="0"/>
                <w:sz w:val="21"/>
                <w:szCs w:val="21"/>
                <w:highlight w:val="none"/>
                <w:lang w:bidi="ar"/>
              </w:rPr>
              <w:t>。</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5F86BE2E">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报价书。</w:t>
            </w:r>
          </w:p>
        </w:tc>
      </w:tr>
      <w:tr w14:paraId="5F88A0A6">
        <w:tblPrEx>
          <w:tblCellMar>
            <w:top w:w="0" w:type="dxa"/>
            <w:left w:w="108" w:type="dxa"/>
            <w:bottom w:w="0" w:type="dxa"/>
            <w:right w:w="108" w:type="dxa"/>
          </w:tblCellMar>
        </w:tblPrEx>
        <w:trPr>
          <w:trHeight w:val="318" w:hRule="atLeast"/>
        </w:trPr>
        <w:tc>
          <w:tcPr>
            <w:tcW w:w="960" w:type="dxa"/>
            <w:tcBorders>
              <w:top w:val="single" w:color="000000" w:sz="4" w:space="0"/>
              <w:left w:val="single" w:color="000000" w:sz="4" w:space="0"/>
              <w:bottom w:val="single" w:color="000000" w:sz="4" w:space="0"/>
              <w:right w:val="single" w:color="000000" w:sz="4" w:space="0"/>
            </w:tcBorders>
            <w:noWrap/>
            <w:vAlign w:val="center"/>
          </w:tcPr>
          <w:p w14:paraId="41D004F4">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综合服务水平</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AE8E546">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35</w:t>
            </w:r>
            <w:r>
              <w:rPr>
                <w:rFonts w:hint="eastAsia" w:ascii="宋体" w:hAnsi="宋体" w:eastAsia="宋体" w:cs="宋体"/>
                <w:color w:val="auto"/>
                <w:kern w:val="0"/>
                <w:sz w:val="21"/>
                <w:szCs w:val="21"/>
                <w:highlight w:val="none"/>
                <w:lang w:val="en-US" w:eastAsia="zh-CN" w:bidi="ar"/>
              </w:rPr>
              <w:t>分</w:t>
            </w:r>
          </w:p>
        </w:tc>
        <w:tc>
          <w:tcPr>
            <w:tcW w:w="5745" w:type="dxa"/>
            <w:tcBorders>
              <w:top w:val="single" w:color="000000" w:sz="4" w:space="0"/>
              <w:left w:val="single" w:color="000000" w:sz="4" w:space="0"/>
              <w:bottom w:val="single" w:color="000000" w:sz="4" w:space="0"/>
              <w:right w:val="single" w:color="000000" w:sz="4" w:space="0"/>
            </w:tcBorders>
            <w:noWrap w:val="0"/>
            <w:vAlign w:val="center"/>
          </w:tcPr>
          <w:p w14:paraId="71B87DD3">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1.具有物业基金系统平台维护服务的经验的得20分，满分20分。</w:t>
            </w:r>
          </w:p>
          <w:p w14:paraId="4841D731">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2.具有维修基金服务经验的人员的得15分，满分15分。</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28947DF0">
            <w:pPr>
              <w:keepNext w:val="0"/>
              <w:keepLines w:val="0"/>
              <w:pageBreakBefore w:val="0"/>
              <w:widowControl/>
              <w:kinsoku/>
              <w:wordWrap/>
              <w:overflowPunct/>
              <w:topLinePunct w:val="0"/>
              <w:autoSpaceDE/>
              <w:autoSpaceDN/>
              <w:bidi w:val="0"/>
              <w:adjustRightInd/>
              <w:snapToGrid/>
              <w:spacing w:line="500" w:lineRule="exact"/>
              <w:jc w:val="both"/>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1.针对第1个评分点，提供维护服务合同。</w:t>
            </w:r>
          </w:p>
          <w:p w14:paraId="345940FC">
            <w:pPr>
              <w:keepNext w:val="0"/>
              <w:keepLines w:val="0"/>
              <w:pageBreakBefore w:val="0"/>
              <w:widowControl/>
              <w:kinsoku/>
              <w:wordWrap/>
              <w:overflowPunct/>
              <w:topLinePunct w:val="0"/>
              <w:autoSpaceDE/>
              <w:autoSpaceDN/>
              <w:bidi w:val="0"/>
              <w:adjustRightInd/>
              <w:snapToGrid/>
              <w:spacing w:line="500" w:lineRule="exact"/>
              <w:jc w:val="both"/>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2.针对第2个评分点，提供投标人为其缴纳的投标前近三个月连续的社会保险证明（证明文件两个月内有效）及被服务单位出具的证明材料。</w:t>
            </w:r>
          </w:p>
        </w:tc>
      </w:tr>
      <w:tr w14:paraId="6AFD7E52">
        <w:tblPrEx>
          <w:tblCellMar>
            <w:top w:w="0" w:type="dxa"/>
            <w:left w:w="108" w:type="dxa"/>
            <w:bottom w:w="0" w:type="dxa"/>
            <w:right w:w="108" w:type="dxa"/>
          </w:tblCellMar>
        </w:tblPrEx>
        <w:trPr>
          <w:trHeight w:val="561" w:hRule="atLeast"/>
        </w:trPr>
        <w:tc>
          <w:tcPr>
            <w:tcW w:w="960" w:type="dxa"/>
            <w:tcBorders>
              <w:top w:val="nil"/>
              <w:left w:val="single" w:color="000000" w:sz="4" w:space="0"/>
              <w:bottom w:val="single" w:color="000000" w:sz="4" w:space="0"/>
              <w:right w:val="single" w:color="000000" w:sz="4" w:space="0"/>
            </w:tcBorders>
            <w:noWrap w:val="0"/>
            <w:vAlign w:val="center"/>
          </w:tcPr>
          <w:p w14:paraId="1956C775">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政府部门评价</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17DF3C4">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10分</w:t>
            </w:r>
          </w:p>
        </w:tc>
        <w:tc>
          <w:tcPr>
            <w:tcW w:w="57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086C9">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近两年人民银行综合评价。A级得</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分，B级得</w:t>
            </w: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分，C级不得分。</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625C9">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提供近两年评价文件</w:t>
            </w:r>
          </w:p>
        </w:tc>
      </w:tr>
    </w:tbl>
    <w:p w14:paraId="212A50CA">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left"/>
        <w:textAlignment w:val="auto"/>
        <w:rPr>
          <w:rFonts w:hint="default" w:ascii="宋体" w:hAnsi="宋体" w:eastAsia="宋体" w:cs="宋体"/>
          <w:b/>
          <w:color w:val="auto"/>
          <w:sz w:val="22"/>
          <w:szCs w:val="22"/>
          <w:highlight w:val="none"/>
          <w:lang w:val="en-US" w:eastAsia="zh-CN"/>
        </w:rPr>
      </w:pPr>
      <w:bookmarkStart w:id="61" w:name="_Toc58430321"/>
      <w:r>
        <w:rPr>
          <w:rFonts w:hint="eastAsia" w:ascii="宋体" w:hAnsi="宋体" w:cs="宋体"/>
          <w:b/>
          <w:color w:val="auto"/>
          <w:sz w:val="22"/>
          <w:szCs w:val="22"/>
          <w:highlight w:val="none"/>
          <w:lang w:val="en-US" w:eastAsia="zh-CN"/>
        </w:rPr>
        <w:t>注：分值保留两位小数点，第三位四舍五入。</w:t>
      </w:r>
    </w:p>
    <w:p w14:paraId="473262C8">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五、推荐中标候选人</w:t>
      </w:r>
      <w:bookmarkEnd w:id="59"/>
      <w:bookmarkEnd w:id="60"/>
      <w:bookmarkEnd w:id="61"/>
    </w:p>
    <w:bookmarkEnd w:id="49"/>
    <w:p w14:paraId="46EA0389">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7.评标委员会推荐3名中标候选人，并标明排序。</w:t>
      </w:r>
    </w:p>
    <w:p w14:paraId="16516EA8">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7.1如出现</w:t>
      </w:r>
      <w:r>
        <w:rPr>
          <w:rFonts w:hint="eastAsia" w:ascii="宋体" w:hAnsi="宋体" w:cs="宋体"/>
          <w:color w:val="auto"/>
          <w:szCs w:val="21"/>
          <w:highlight w:val="none"/>
          <w:lang w:val="en-US" w:eastAsia="zh-CN"/>
        </w:rPr>
        <w:t>总得分最高的，按</w:t>
      </w:r>
      <w:r>
        <w:rPr>
          <w:rFonts w:hint="eastAsia" w:ascii="宋体" w:hAnsi="宋体" w:eastAsia="宋体" w:cs="宋体"/>
          <w:color w:val="auto"/>
          <w:szCs w:val="21"/>
          <w:highlight w:val="none"/>
          <w:lang w:val="en-US" w:eastAsia="zh-CN"/>
        </w:rPr>
        <w:t>有效</w:t>
      </w:r>
      <w:r>
        <w:rPr>
          <w:rFonts w:hint="eastAsia" w:ascii="宋体" w:hAnsi="宋体" w:eastAsia="宋体" w:cs="宋体"/>
          <w:color w:val="auto"/>
          <w:kern w:val="0"/>
          <w:sz w:val="21"/>
          <w:szCs w:val="21"/>
          <w:highlight w:val="none"/>
          <w:lang w:bidi="ar"/>
        </w:rPr>
        <w:t>基础利率上浮点数</w:t>
      </w:r>
      <w:r>
        <w:rPr>
          <w:rFonts w:hint="eastAsia" w:ascii="宋体" w:hAnsi="宋体" w:cs="宋体"/>
          <w:color w:val="auto"/>
          <w:kern w:val="0"/>
          <w:sz w:val="21"/>
          <w:szCs w:val="21"/>
          <w:highlight w:val="none"/>
          <w:lang w:val="en-US" w:eastAsia="zh-CN" w:bidi="ar"/>
        </w:rPr>
        <w:t>高的优先；</w:t>
      </w:r>
      <w:r>
        <w:rPr>
          <w:rFonts w:hint="eastAsia" w:ascii="宋体" w:hAnsi="宋体" w:eastAsia="宋体" w:cs="宋体"/>
          <w:color w:val="auto"/>
          <w:kern w:val="0"/>
          <w:sz w:val="21"/>
          <w:szCs w:val="21"/>
          <w:highlight w:val="none"/>
          <w:lang w:bidi="ar"/>
        </w:rPr>
        <w:t>基础利率上浮点</w:t>
      </w:r>
      <w:r>
        <w:rPr>
          <w:rFonts w:hint="eastAsia" w:ascii="宋体" w:hAnsi="宋体" w:cs="宋体"/>
          <w:color w:val="auto"/>
          <w:kern w:val="0"/>
          <w:sz w:val="21"/>
          <w:szCs w:val="21"/>
          <w:highlight w:val="none"/>
          <w:lang w:val="en-US" w:eastAsia="zh-CN" w:bidi="ar"/>
        </w:rPr>
        <w:t>数也相同，</w:t>
      </w:r>
      <w:r>
        <w:rPr>
          <w:rFonts w:hint="eastAsia" w:ascii="宋体" w:hAnsi="宋体" w:eastAsia="宋体" w:cs="宋体"/>
          <w:color w:val="auto"/>
          <w:szCs w:val="21"/>
          <w:highlight w:val="none"/>
        </w:rPr>
        <w:t>则由招标人现场抽签确定中标候选人排名顺序。</w:t>
      </w:r>
    </w:p>
    <w:p w14:paraId="55F2733C">
      <w:pPr>
        <w:keepNext w:val="0"/>
        <w:keepLines w:val="0"/>
        <w:pageBreakBefore w:val="0"/>
        <w:widowControl w:val="0"/>
        <w:kinsoku/>
        <w:wordWrap/>
        <w:overflowPunct/>
        <w:topLinePunct w:val="0"/>
        <w:autoSpaceDE/>
        <w:autoSpaceDN/>
        <w:bidi w:val="0"/>
        <w:adjustRightInd/>
        <w:snapToGrid w:val="0"/>
        <w:spacing w:line="500" w:lineRule="exact"/>
        <w:ind w:left="0" w:leftChars="0"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7.2</w:t>
      </w:r>
      <w:r>
        <w:rPr>
          <w:rFonts w:hint="eastAsia" w:ascii="宋体" w:hAnsi="宋体" w:cs="宋体"/>
          <w:b/>
          <w:color w:val="auto"/>
          <w:szCs w:val="21"/>
          <w:highlight w:val="none"/>
        </w:rPr>
        <w:t>招标人确定排名第一的中标候选人为中标人。排名第一的中标候选人放弃中标、因不可抗力不能履行合同、不按照招标文件要求提交履约保证金，或者被查实存在影响中标结果的违法行为等情形，不符合中标条件的</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标人可以按照评标委员会提出的中标候选人名单排序依次确定其他中标候选人为中标人，也可以重新招标。</w:t>
      </w:r>
    </w:p>
    <w:p w14:paraId="1870F7C6">
      <w:pPr>
        <w:keepNext w:val="0"/>
        <w:keepLines w:val="0"/>
        <w:pageBreakBefore w:val="0"/>
        <w:widowControl w:val="0"/>
        <w:kinsoku/>
        <w:wordWrap/>
        <w:overflowPunct/>
        <w:topLinePunct w:val="0"/>
        <w:autoSpaceDE/>
        <w:autoSpaceDN/>
        <w:bidi w:val="0"/>
        <w:adjustRightInd/>
        <w:snapToGrid w:val="0"/>
        <w:spacing w:line="500" w:lineRule="exact"/>
        <w:ind w:left="0" w:leftChars="0"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8. </w:t>
      </w:r>
      <w:bookmarkStart w:id="62" w:name="_Hlk61815781"/>
      <w:r>
        <w:rPr>
          <w:rFonts w:hint="eastAsia" w:ascii="宋体" w:hAnsi="宋体" w:cs="宋体"/>
          <w:b/>
          <w:color w:val="auto"/>
          <w:szCs w:val="21"/>
          <w:highlight w:val="none"/>
        </w:rPr>
        <w:t>无效投标条款</w:t>
      </w:r>
    </w:p>
    <w:p w14:paraId="35692AA6">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8.1</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有下列情形之一的,其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拒收:</w:t>
      </w:r>
    </w:p>
    <w:p w14:paraId="655033CD">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 未在开标截止时间前通过网上招标投标系统递交有效电子投标文件的，开标系统不予接收，投标将被拒绝</w:t>
      </w:r>
      <w:r>
        <w:rPr>
          <w:rFonts w:hint="eastAsia" w:ascii="宋体" w:hAnsi="宋体" w:cs="宋体"/>
          <w:color w:val="auto"/>
          <w:szCs w:val="21"/>
          <w:highlight w:val="none"/>
          <w:lang w:eastAsia="zh-CN"/>
        </w:rPr>
        <w:t>。</w:t>
      </w:r>
    </w:p>
    <w:p w14:paraId="7F093AF2">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分钟，否则投标文件将被拒绝。</w:t>
      </w:r>
    </w:p>
    <w:p w14:paraId="308F6954">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有下列情形之一的,资格审查后其投标作无效投标处理：</w:t>
      </w:r>
    </w:p>
    <w:p w14:paraId="1D91AF56">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为本项目提供招标代理服务的；</w:t>
      </w:r>
    </w:p>
    <w:p w14:paraId="08467CFA">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与在本项目代理机构存在相互任职或工作的；</w:t>
      </w:r>
    </w:p>
    <w:p w14:paraId="6EB96CB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评标专家无法查看并检验</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中相关资料的；</w:t>
      </w:r>
    </w:p>
    <w:p w14:paraId="189DF9CB">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)被暂停营业的；</w:t>
      </w:r>
    </w:p>
    <w:p w14:paraId="55D011AC">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)被暂停或取消投标资格的；</w:t>
      </w:r>
    </w:p>
    <w:p w14:paraId="768FF611">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单位负责人为同一人或者存在</w:t>
      </w:r>
      <w:r>
        <w:rPr>
          <w:rFonts w:hint="eastAsia" w:ascii="宋体" w:hAnsi="宋体" w:cs="宋体"/>
          <w:color w:val="auto"/>
          <w:szCs w:val="21"/>
          <w:highlight w:val="none"/>
          <w:lang w:val="en-US" w:eastAsia="zh-CN"/>
        </w:rPr>
        <w:t>直接</w:t>
      </w:r>
      <w:r>
        <w:rPr>
          <w:rFonts w:hint="eastAsia" w:ascii="宋体" w:hAnsi="宋体" w:cs="宋体"/>
          <w:color w:val="auto"/>
          <w:szCs w:val="21"/>
          <w:highlight w:val="none"/>
        </w:rPr>
        <w:t>控股、管理关系的不同单位的；</w:t>
      </w:r>
    </w:p>
    <w:p w14:paraId="1A8F0C53">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基本资格条件和特定资格条件中有一项及以上不符合要求的；</w:t>
      </w:r>
    </w:p>
    <w:p w14:paraId="24069BC9">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)其它情形，经评标委员会提出按无效投标处理的；</w:t>
      </w:r>
    </w:p>
    <w:p w14:paraId="145E5271">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规定的其它无效投标情形。</w:t>
      </w:r>
    </w:p>
    <w:p w14:paraId="50856FB3">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8.3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有下列情形之一的,符合性审查后其投标按无效投标处理：</w:t>
      </w:r>
    </w:p>
    <w:p w14:paraId="049A30C3">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签字、盖章不全，经评标委员会一致认定对开评标内容有实质性影响的；</w:t>
      </w:r>
    </w:p>
    <w:p w14:paraId="53D3D90A">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(2)</w:t>
      </w:r>
      <w:r>
        <w:rPr>
          <w:rFonts w:hint="eastAsia" w:ascii="宋体"/>
          <w:color w:val="auto"/>
          <w:szCs w:val="21"/>
          <w:highlight w:val="none"/>
        </w:rPr>
        <w:t>未按规定的格式填写导致实质性内容不全以及实质上不响应，或者关键字迹模糊、无法辨认；</w:t>
      </w:r>
    </w:p>
    <w:p w14:paraId="52200C7D">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(3)同一</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提交两个以上不同的</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或者投标报价，但</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规定提交备选方案的除外；</w:t>
      </w:r>
    </w:p>
    <w:p w14:paraId="0BBD4EB6">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没有对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的实质性要求和条件作出响应;</w:t>
      </w:r>
    </w:p>
    <w:p w14:paraId="789D207F">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(5)投标报价超出规定的投标限价或公布的采购预算的；</w:t>
      </w:r>
    </w:p>
    <w:p w14:paraId="3A3AF7C9">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的规定对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的计算错误进行修正后，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不接受修正的投标报价的。</w:t>
      </w:r>
    </w:p>
    <w:p w14:paraId="2EE8AAE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(7)其它情形，经评标委员会提出按无效投标处理的；</w:t>
      </w:r>
    </w:p>
    <w:p w14:paraId="7FA82881">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含有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不能接受的附加条件的；</w:t>
      </w:r>
    </w:p>
    <w:p w14:paraId="01441677">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规定的其它无效投标情形。</w:t>
      </w:r>
    </w:p>
    <w:p w14:paraId="13919599">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8.4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有下列情形之一的, 详细评审后其投标按无效投标处理：</w:t>
      </w:r>
    </w:p>
    <w:p w14:paraId="543ED6A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54CB7D72">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有串通投标、弄虚作假、行贿等违法行为；</w:t>
      </w:r>
    </w:p>
    <w:p w14:paraId="67AD2738">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含有违反国家法律、法规的内容，或附有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不能接受的条件的；</w:t>
      </w:r>
    </w:p>
    <w:p w14:paraId="7B7FD85A">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)报价明显低于其他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，且不能证明报价合理性的投标无效；</w:t>
      </w:r>
    </w:p>
    <w:p w14:paraId="40D5C19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)拒不确认评标委员会评审修正的投标无效；</w:t>
      </w:r>
    </w:p>
    <w:p w14:paraId="48AC5EB5">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)其它情形，经评标委员会提出按无效投标处理的；</w:t>
      </w:r>
    </w:p>
    <w:p w14:paraId="7186A66E">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规定的其它无效投标情形。</w:t>
      </w:r>
    </w:p>
    <w:bookmarkEnd w:id="62"/>
    <w:p w14:paraId="69149954">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ascii="Times New Roman" w:hAnsi="Times New Roman" w:cs="Times New Roman"/>
          <w:color w:val="auto"/>
          <w:spacing w:val="-10"/>
          <w:w w:val="105"/>
          <w:sz w:val="28"/>
          <w:szCs w:val="28"/>
          <w:highlight w:val="none"/>
          <w:lang w:eastAsia="zh-CN"/>
        </w:rPr>
      </w:pPr>
      <w:bookmarkStart w:id="63" w:name="_Toc58430328"/>
      <w:r>
        <w:rPr>
          <w:rFonts w:hint="eastAsia" w:ascii="宋体"/>
          <w:b/>
          <w:color w:val="auto"/>
          <w:sz w:val="32"/>
          <w:szCs w:val="32"/>
          <w:highlight w:val="none"/>
        </w:rPr>
        <w:br w:type="page"/>
      </w:r>
      <w:r>
        <w:rPr>
          <w:rFonts w:hint="eastAsia" w:ascii="宋体" w:hAnsi="Times New Roman" w:eastAsia="宋体" w:cs="Times New Roman"/>
          <w:b/>
          <w:color w:val="auto"/>
          <w:sz w:val="32"/>
          <w:szCs w:val="32"/>
          <w:highlight w:val="none"/>
        </w:rPr>
        <w:t>第四章  采购需求</w:t>
      </w:r>
      <w:bookmarkEnd w:id="50"/>
      <w:bookmarkEnd w:id="63"/>
      <w:bookmarkStart w:id="64" w:name="_Toc449028945"/>
      <w:bookmarkStart w:id="65" w:name="_Toc58430329"/>
    </w:p>
    <w:p w14:paraId="70A2897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托管金额：</w:t>
      </w:r>
      <w:r>
        <w:rPr>
          <w:rFonts w:hint="eastAsia" w:ascii="宋体" w:hAnsi="宋体" w:eastAsia="宋体" w:cs="宋体"/>
          <w:color w:val="auto"/>
          <w:sz w:val="24"/>
          <w:szCs w:val="24"/>
          <w:highlight w:val="none"/>
          <w:lang w:val="en-US" w:eastAsia="zh-CN"/>
        </w:rPr>
        <w:t>8000万元</w:t>
      </w:r>
    </w:p>
    <w:p w14:paraId="3EEF2E8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2、服务期限：存期3年</w:t>
      </w:r>
    </w:p>
    <w:p w14:paraId="7823463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3、为中新苏滁高新区加强物业专项维修资金管理，提高物业专项维修资金收</w:t>
      </w:r>
      <w:r>
        <w:rPr>
          <w:rFonts w:hint="eastAsia" w:ascii="宋体" w:hAnsi="宋体" w:eastAsia="宋体" w:cs="宋体"/>
          <w:bCs/>
          <w:color w:val="auto"/>
          <w:sz w:val="24"/>
          <w:szCs w:val="24"/>
          <w:highlight w:val="none"/>
          <w:lang w:val="en-US" w:eastAsia="zh-CN"/>
        </w:rPr>
        <w:t>益，维护物业专项维修资金所有人的合法权益。</w:t>
      </w:r>
    </w:p>
    <w:p w14:paraId="6D2958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bCs w:val="0"/>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根据资金存放主体工作需要，银行需承诺配备1名工作人员，提供资金的缴交、使用、查询、申报、收件、扫描、拨付、资金监管等服务（服务期限为3年），配备人员要求专科以上学历，服务期间人员要保持稳定（不得随意更换），提供维修资金系统终端加密设备，安排专业技术人员随时处理系统网络问题，提供维修资金交存终端自动设备及网站安全年度等级测评，等维修资金专项服务。</w:t>
      </w:r>
      <w:r>
        <w:rPr>
          <w:rFonts w:hint="eastAsia" w:ascii="宋体" w:hAnsi="宋体" w:eastAsia="宋体" w:cs="宋体"/>
          <w:b/>
          <w:bCs w:val="0"/>
          <w:color w:val="auto"/>
          <w:sz w:val="24"/>
          <w:szCs w:val="24"/>
          <w:highlight w:val="none"/>
          <w:lang w:val="en-US" w:eastAsia="zh-CN"/>
        </w:rPr>
        <w:t>（投标文件中提供针对此项内容的承诺函，格式自拟，未提供按无效标处理）</w:t>
      </w:r>
    </w:p>
    <w:p w14:paraId="29E5FE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5、托管金额可部分或全部提前支取，提前支取的存款从起息日至支取日的计息方式按照中国人民银行相关规定执行。</w:t>
      </w:r>
      <w:r>
        <w:rPr>
          <w:rFonts w:hint="eastAsia" w:ascii="宋体" w:hAnsi="宋体" w:eastAsia="宋体" w:cs="宋体"/>
          <w:b/>
          <w:bCs w:val="0"/>
          <w:color w:val="auto"/>
          <w:sz w:val="24"/>
          <w:szCs w:val="24"/>
          <w:highlight w:val="none"/>
          <w:lang w:val="en-US" w:eastAsia="zh-CN"/>
        </w:rPr>
        <w:t>（投标文件中提供针对此项内容的承诺函，格式自拟，未提供按无效标处理）</w:t>
      </w:r>
    </w:p>
    <w:p w14:paraId="1D264E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托管</w:t>
      </w:r>
      <w:r>
        <w:rPr>
          <w:rFonts w:hint="eastAsia" w:ascii="宋体" w:hAnsi="宋体" w:eastAsia="宋体" w:cs="宋体"/>
          <w:bCs/>
          <w:color w:val="auto"/>
          <w:sz w:val="24"/>
          <w:szCs w:val="24"/>
          <w:highlight w:val="none"/>
          <w:lang w:val="en-US" w:eastAsia="zh-CN"/>
        </w:rPr>
        <w:t>银行确定后，</w:t>
      </w:r>
      <w:r>
        <w:rPr>
          <w:rFonts w:hint="eastAsia" w:ascii="宋体" w:hAnsi="宋体" w:cs="宋体"/>
          <w:bCs/>
          <w:color w:val="auto"/>
          <w:sz w:val="24"/>
          <w:szCs w:val="24"/>
          <w:highlight w:val="none"/>
          <w:lang w:val="en-US" w:eastAsia="zh-CN"/>
        </w:rPr>
        <w:t>招标人</w:t>
      </w:r>
      <w:r>
        <w:rPr>
          <w:rFonts w:hint="eastAsia" w:ascii="宋体" w:hAnsi="宋体" w:eastAsia="宋体" w:cs="宋体"/>
          <w:bCs/>
          <w:color w:val="auto"/>
          <w:sz w:val="24"/>
          <w:szCs w:val="24"/>
          <w:highlight w:val="none"/>
          <w:lang w:val="en-US" w:eastAsia="zh-CN"/>
        </w:rPr>
        <w:t>与</w:t>
      </w:r>
      <w:r>
        <w:rPr>
          <w:rFonts w:hint="eastAsia" w:ascii="宋体" w:hAnsi="宋体" w:cs="宋体"/>
          <w:bCs/>
          <w:color w:val="auto"/>
          <w:sz w:val="24"/>
          <w:szCs w:val="24"/>
          <w:highlight w:val="none"/>
          <w:lang w:val="en-US" w:eastAsia="zh-CN"/>
        </w:rPr>
        <w:t>托管</w:t>
      </w:r>
      <w:r>
        <w:rPr>
          <w:rFonts w:hint="eastAsia" w:ascii="宋体" w:hAnsi="宋体" w:eastAsia="宋体" w:cs="宋体"/>
          <w:bCs/>
          <w:color w:val="auto"/>
          <w:sz w:val="24"/>
          <w:szCs w:val="24"/>
          <w:highlight w:val="none"/>
          <w:lang w:val="en-US" w:eastAsia="zh-CN"/>
        </w:rPr>
        <w:t>存银行（市分行或总行）签订存储协议，按照投标的利率存储资金。如遇无法以投标的利率存储，</w:t>
      </w:r>
      <w:r>
        <w:rPr>
          <w:rFonts w:hint="eastAsia" w:ascii="宋体" w:hAnsi="宋体" w:cs="宋体"/>
          <w:bCs/>
          <w:color w:val="auto"/>
          <w:sz w:val="24"/>
          <w:szCs w:val="24"/>
          <w:highlight w:val="none"/>
          <w:lang w:val="en-US" w:eastAsia="zh-CN"/>
        </w:rPr>
        <w:t>招标人</w:t>
      </w:r>
      <w:r>
        <w:rPr>
          <w:rFonts w:hint="eastAsia" w:ascii="宋体" w:hAnsi="宋体" w:eastAsia="宋体" w:cs="宋体"/>
          <w:bCs/>
          <w:color w:val="auto"/>
          <w:sz w:val="24"/>
          <w:szCs w:val="24"/>
          <w:highlight w:val="none"/>
          <w:lang w:val="en-US" w:eastAsia="zh-CN"/>
        </w:rPr>
        <w:t>将视情况取消中标资格、情节严重的可以取消参与资格。</w:t>
      </w:r>
    </w:p>
    <w:p w14:paraId="4F404E5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宋体"/>
          <w:b/>
          <w:color w:val="auto"/>
          <w:sz w:val="32"/>
          <w:szCs w:val="32"/>
          <w:highlight w:val="none"/>
        </w:rPr>
      </w:pPr>
      <w:r>
        <w:rPr>
          <w:rFonts w:hint="eastAsia" w:ascii="宋体"/>
          <w:b/>
          <w:color w:val="auto"/>
          <w:sz w:val="32"/>
          <w:szCs w:val="32"/>
          <w:highlight w:val="none"/>
        </w:rPr>
        <w:br w:type="page"/>
      </w:r>
    </w:p>
    <w:p w14:paraId="3A00E749">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hAnsi="宋体" w:eastAsia="宋体" w:cs="宋体"/>
          <w:color w:val="auto"/>
          <w:sz w:val="36"/>
          <w:szCs w:val="36"/>
          <w:highlight w:val="none"/>
          <w:lang w:eastAsia="zh-CN"/>
        </w:rPr>
      </w:pPr>
      <w:r>
        <w:rPr>
          <w:rFonts w:hint="eastAsia" w:ascii="宋体" w:hAnsi="Times New Roman" w:eastAsia="宋体" w:cs="Times New Roman"/>
          <w:b/>
          <w:color w:val="auto"/>
          <w:sz w:val="32"/>
          <w:szCs w:val="32"/>
          <w:highlight w:val="none"/>
        </w:rPr>
        <w:t>第五章  合同条款及格式</w:t>
      </w:r>
    </w:p>
    <w:p w14:paraId="669D439E">
      <w:pPr>
        <w:spacing w:line="400" w:lineRule="exact"/>
        <w:jc w:val="center"/>
        <w:rPr>
          <w:rFonts w:hint="eastAsia" w:ascii="宋体"/>
          <w:b/>
          <w:color w:val="auto"/>
          <w:sz w:val="30"/>
          <w:szCs w:val="30"/>
          <w:highlight w:val="none"/>
        </w:rPr>
      </w:pPr>
      <w:r>
        <w:rPr>
          <w:rFonts w:hint="eastAsia"/>
          <w:color w:val="auto"/>
          <w:sz w:val="24"/>
          <w:highlight w:val="none"/>
        </w:rPr>
        <w:t>（格式参见行业内合同文本，格式自拟）</w:t>
      </w:r>
    </w:p>
    <w:p w14:paraId="0D97CFC4">
      <w:pPr>
        <w:rPr>
          <w:rFonts w:hint="eastAsia" w:ascii="宋体" w:hAnsi="Times New Roman" w:eastAsia="宋体" w:cs="Times New Roman"/>
          <w:b/>
          <w:color w:val="auto"/>
          <w:sz w:val="32"/>
          <w:szCs w:val="32"/>
          <w:highlight w:val="none"/>
        </w:rPr>
      </w:pPr>
      <w:r>
        <w:rPr>
          <w:rFonts w:hint="eastAsia" w:ascii="宋体" w:hAnsi="Times New Roman" w:eastAsia="宋体" w:cs="Times New Roman"/>
          <w:b/>
          <w:color w:val="auto"/>
          <w:sz w:val="32"/>
          <w:szCs w:val="32"/>
          <w:highlight w:val="none"/>
        </w:rPr>
        <w:br w:type="page"/>
      </w:r>
    </w:p>
    <w:p w14:paraId="79B6295A">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hAnsi="Times New Roman" w:eastAsia="宋体" w:cs="Times New Roman"/>
          <w:b/>
          <w:color w:val="auto"/>
          <w:sz w:val="32"/>
          <w:szCs w:val="32"/>
          <w:highlight w:val="none"/>
        </w:rPr>
      </w:pPr>
      <w:r>
        <w:rPr>
          <w:rFonts w:hint="eastAsia" w:ascii="宋体" w:hAnsi="Times New Roman" w:eastAsia="宋体" w:cs="Times New Roman"/>
          <w:b/>
          <w:color w:val="auto"/>
          <w:sz w:val="32"/>
          <w:szCs w:val="32"/>
          <w:highlight w:val="none"/>
        </w:rPr>
        <w:t>第</w:t>
      </w:r>
      <w:r>
        <w:rPr>
          <w:rFonts w:hint="eastAsia" w:ascii="宋体" w:hAnsi="Times New Roman" w:eastAsia="宋体" w:cs="Times New Roman"/>
          <w:b/>
          <w:color w:val="auto"/>
          <w:sz w:val="32"/>
          <w:szCs w:val="32"/>
          <w:highlight w:val="none"/>
          <w:lang w:val="en-US" w:eastAsia="zh-CN"/>
        </w:rPr>
        <w:t>六</w:t>
      </w:r>
      <w:r>
        <w:rPr>
          <w:rFonts w:hint="eastAsia" w:ascii="宋体" w:hAnsi="Times New Roman" w:eastAsia="宋体" w:cs="Times New Roman"/>
          <w:b/>
          <w:color w:val="auto"/>
          <w:sz w:val="32"/>
          <w:szCs w:val="32"/>
          <w:highlight w:val="none"/>
        </w:rPr>
        <w:t xml:space="preserve">章  </w:t>
      </w:r>
      <w:r>
        <w:rPr>
          <w:rFonts w:hint="eastAsia" w:ascii="宋体" w:hAnsi="Times New Roman" w:eastAsia="宋体" w:cs="Times New Roman"/>
          <w:b/>
          <w:color w:val="auto"/>
          <w:sz w:val="32"/>
          <w:szCs w:val="32"/>
          <w:highlight w:val="none"/>
          <w:lang w:eastAsia="zh-CN"/>
        </w:rPr>
        <w:t>招标文件</w:t>
      </w:r>
      <w:r>
        <w:rPr>
          <w:rFonts w:hint="eastAsia" w:ascii="宋体" w:hAnsi="Times New Roman" w:eastAsia="宋体" w:cs="Times New Roman"/>
          <w:b/>
          <w:color w:val="auto"/>
          <w:sz w:val="32"/>
          <w:szCs w:val="32"/>
          <w:highlight w:val="none"/>
        </w:rPr>
        <w:t>格式</w:t>
      </w:r>
    </w:p>
    <w:p w14:paraId="44C34767">
      <w:pPr>
        <w:jc w:val="center"/>
        <w:rPr>
          <w:rFonts w:hint="eastAsia" w:eastAsia="黑体"/>
          <w:color w:val="auto"/>
          <w:sz w:val="20"/>
          <w:highlight w:val="none"/>
        </w:rPr>
      </w:pPr>
    </w:p>
    <w:p w14:paraId="12B0AB51">
      <w:pPr>
        <w:rPr>
          <w:rFonts w:hint="eastAsia" w:eastAsia="黑体"/>
          <w:color w:val="auto"/>
          <w:sz w:val="20"/>
          <w:highlight w:val="none"/>
        </w:rPr>
      </w:pPr>
    </w:p>
    <w:p w14:paraId="65B13DED">
      <w:pPr>
        <w:rPr>
          <w:rFonts w:hint="eastAsia" w:eastAsia="黑体"/>
          <w:color w:val="auto"/>
          <w:sz w:val="20"/>
          <w:highlight w:val="none"/>
        </w:rPr>
      </w:pPr>
    </w:p>
    <w:p w14:paraId="0F1DEA53">
      <w:pPr>
        <w:rPr>
          <w:rFonts w:hint="eastAsia" w:eastAsia="黑体"/>
          <w:color w:val="auto"/>
          <w:sz w:val="20"/>
          <w:highlight w:val="none"/>
        </w:rPr>
      </w:pPr>
    </w:p>
    <w:p w14:paraId="51675CFE">
      <w:pPr>
        <w:jc w:val="center"/>
        <w:rPr>
          <w:rFonts w:hint="eastAsia" w:ascii="宋体"/>
          <w:b/>
          <w:color w:val="auto"/>
          <w:sz w:val="44"/>
          <w:szCs w:val="44"/>
          <w:highlight w:val="none"/>
        </w:rPr>
      </w:pPr>
      <w:bookmarkStart w:id="66" w:name="_Toc449028949"/>
      <w:bookmarkStart w:id="67" w:name="_Toc350698753"/>
      <w:r>
        <w:rPr>
          <w:rFonts w:hint="eastAsia" w:ascii="宋体"/>
          <w:b/>
          <w:color w:val="auto"/>
          <w:sz w:val="44"/>
          <w:szCs w:val="44"/>
          <w:highlight w:val="none"/>
          <w:lang w:val="en-US" w:eastAsia="zh-CN"/>
        </w:rPr>
        <w:t>投标文件</w:t>
      </w:r>
      <w:bookmarkEnd w:id="66"/>
      <w:bookmarkEnd w:id="67"/>
    </w:p>
    <w:p w14:paraId="3CF07E51">
      <w:pPr>
        <w:jc w:val="center"/>
        <w:rPr>
          <w:rFonts w:hint="eastAsia" w:eastAsia="黑体"/>
          <w:color w:val="auto"/>
          <w:sz w:val="44"/>
          <w:szCs w:val="44"/>
          <w:highlight w:val="none"/>
        </w:rPr>
      </w:pPr>
    </w:p>
    <w:p w14:paraId="0150FF78">
      <w:pPr>
        <w:jc w:val="center"/>
        <w:rPr>
          <w:rFonts w:hint="eastAsia" w:eastAsia="黑体"/>
          <w:color w:val="auto"/>
          <w:sz w:val="44"/>
          <w:szCs w:val="44"/>
          <w:highlight w:val="none"/>
        </w:rPr>
      </w:pPr>
    </w:p>
    <w:p w14:paraId="2318FC71">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0A931655">
      <w:pPr>
        <w:jc w:val="center"/>
        <w:rPr>
          <w:rFonts w:hint="eastAsia" w:ascii="宋体"/>
          <w:color w:val="auto"/>
          <w:sz w:val="44"/>
          <w:szCs w:val="44"/>
          <w:highlight w:val="none"/>
        </w:rPr>
      </w:pPr>
      <w:r>
        <w:rPr>
          <w:rFonts w:hint="eastAsia" w:ascii="宋体"/>
          <w:color w:val="auto"/>
          <w:sz w:val="28"/>
          <w:szCs w:val="28"/>
          <w:highlight w:val="none"/>
          <w:u w:val="single"/>
        </w:rPr>
        <w:t xml:space="preserve">  </w:t>
      </w:r>
    </w:p>
    <w:p w14:paraId="577DBB60">
      <w:pPr>
        <w:rPr>
          <w:rFonts w:hint="eastAsia" w:ascii="宋体"/>
          <w:color w:val="auto"/>
          <w:sz w:val="28"/>
          <w:szCs w:val="28"/>
          <w:highlight w:val="none"/>
        </w:rPr>
      </w:pPr>
    </w:p>
    <w:p w14:paraId="38DA3C42">
      <w:pPr>
        <w:rPr>
          <w:rFonts w:hint="eastAsia" w:ascii="宋体"/>
          <w:color w:val="auto"/>
          <w:sz w:val="28"/>
          <w:szCs w:val="28"/>
          <w:highlight w:val="none"/>
        </w:rPr>
      </w:pPr>
    </w:p>
    <w:p w14:paraId="66130805">
      <w:pPr>
        <w:rPr>
          <w:rFonts w:hint="eastAsia" w:ascii="宋体"/>
          <w:color w:val="auto"/>
          <w:sz w:val="28"/>
          <w:szCs w:val="28"/>
          <w:highlight w:val="none"/>
        </w:rPr>
      </w:pPr>
    </w:p>
    <w:p w14:paraId="0D06A7DF">
      <w:pPr>
        <w:rPr>
          <w:rFonts w:hint="eastAsia" w:ascii="宋体"/>
          <w:color w:val="auto"/>
          <w:sz w:val="28"/>
          <w:szCs w:val="28"/>
          <w:highlight w:val="none"/>
        </w:rPr>
      </w:pPr>
    </w:p>
    <w:p w14:paraId="1614E48B">
      <w:pPr>
        <w:rPr>
          <w:rFonts w:hint="eastAsia" w:ascii="宋体"/>
          <w:color w:val="auto"/>
          <w:sz w:val="28"/>
          <w:szCs w:val="28"/>
          <w:highlight w:val="none"/>
        </w:rPr>
      </w:pPr>
    </w:p>
    <w:p w14:paraId="192AAA67">
      <w:pPr>
        <w:rPr>
          <w:rFonts w:hint="eastAsia" w:ascii="宋体"/>
          <w:color w:val="auto"/>
          <w:sz w:val="28"/>
          <w:szCs w:val="28"/>
          <w:highlight w:val="none"/>
        </w:rPr>
      </w:pPr>
    </w:p>
    <w:p w14:paraId="0DD7710B">
      <w:pPr>
        <w:rPr>
          <w:rFonts w:hint="eastAsia" w:ascii="宋体"/>
          <w:color w:val="auto"/>
          <w:sz w:val="28"/>
          <w:szCs w:val="28"/>
          <w:highlight w:val="none"/>
        </w:rPr>
      </w:pPr>
    </w:p>
    <w:p w14:paraId="3290F857">
      <w:pPr>
        <w:jc w:val="center"/>
        <w:rPr>
          <w:rFonts w:hint="eastAsia"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6ED33A40">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5DDA55D2">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72315242">
      <w:pPr>
        <w:jc w:val="center"/>
        <w:rPr>
          <w:rFonts w:hint="eastAsia" w:ascii="宋体"/>
          <w:color w:val="auto"/>
          <w:sz w:val="28"/>
          <w:szCs w:val="28"/>
          <w:highlight w:val="none"/>
        </w:rPr>
      </w:pPr>
    </w:p>
    <w:p w14:paraId="09B2D2A1">
      <w:pPr>
        <w:spacing w:line="720" w:lineRule="auto"/>
        <w:jc w:val="center"/>
        <w:rPr>
          <w:rFonts w:hint="eastAsia" w:ascii="宋体"/>
          <w:b/>
          <w:color w:val="auto"/>
          <w:sz w:val="36"/>
          <w:szCs w:val="36"/>
          <w:highlight w:val="none"/>
        </w:rPr>
      </w:pPr>
    </w:p>
    <w:p w14:paraId="28BC2454">
      <w:pPr>
        <w:spacing w:line="400" w:lineRule="exact"/>
        <w:ind w:firstLine="4130" w:firstLineChars="935"/>
        <w:rPr>
          <w:rFonts w:hint="eastAsia"/>
          <w:b/>
          <w:color w:val="auto"/>
          <w:sz w:val="44"/>
          <w:szCs w:val="44"/>
          <w:highlight w:val="none"/>
        </w:rPr>
      </w:pPr>
    </w:p>
    <w:p w14:paraId="76C1DE1F">
      <w:pPr>
        <w:spacing w:line="400" w:lineRule="exact"/>
        <w:ind w:firstLine="4130" w:firstLineChars="935"/>
        <w:rPr>
          <w:rFonts w:hint="eastAsia"/>
          <w:b/>
          <w:color w:val="auto"/>
          <w:sz w:val="44"/>
          <w:szCs w:val="44"/>
          <w:highlight w:val="none"/>
        </w:rPr>
      </w:pPr>
    </w:p>
    <w:p w14:paraId="19AB07E8">
      <w:pPr>
        <w:spacing w:line="400" w:lineRule="exact"/>
        <w:ind w:firstLine="4130" w:firstLineChars="935"/>
        <w:rPr>
          <w:rFonts w:hint="eastAsia"/>
          <w:b/>
          <w:color w:val="auto"/>
          <w:sz w:val="44"/>
          <w:szCs w:val="44"/>
          <w:highlight w:val="none"/>
        </w:rPr>
      </w:pPr>
    </w:p>
    <w:p w14:paraId="7274B9F5">
      <w:pPr>
        <w:jc w:val="center"/>
        <w:rPr>
          <w:rFonts w:hint="eastAsia"/>
          <w:b/>
          <w:color w:val="auto"/>
          <w:sz w:val="44"/>
          <w:szCs w:val="44"/>
          <w:highlight w:val="none"/>
        </w:rPr>
      </w:pPr>
      <w:r>
        <w:rPr>
          <w:rFonts w:hint="eastAsia"/>
          <w:b/>
          <w:color w:val="auto"/>
          <w:sz w:val="36"/>
          <w:szCs w:val="36"/>
          <w:highlight w:val="none"/>
        </w:rPr>
        <w:t>目   录</w:t>
      </w:r>
    </w:p>
    <w:p w14:paraId="0C0AB669">
      <w:pPr>
        <w:spacing w:line="400" w:lineRule="exact"/>
        <w:ind w:firstLine="562" w:firstLineChars="200"/>
        <w:rPr>
          <w:rFonts w:hint="eastAsia"/>
          <w:b/>
          <w:color w:val="auto"/>
          <w:sz w:val="28"/>
          <w:szCs w:val="28"/>
          <w:highlight w:val="none"/>
        </w:rPr>
      </w:pPr>
    </w:p>
    <w:p w14:paraId="2D439697">
      <w:pPr>
        <w:spacing w:line="50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（1）法定代表人身份证明及其有效身份证复印件（或法定代表人授权委托书及其有效身份证复印件）（格式见附件）；                                                                                                                                                                                                                                                                                                                                                                                                                                                                                                                                                                                                                                                                                                                                                                                                                                                                                                                                                                                                                                                                                                                                                                                                                                                                                                                                                                                                                                                                                                                                                                                                                                                                                        </w:t>
      </w:r>
    </w:p>
    <w:p w14:paraId="0221AFB3">
      <w:pPr>
        <w:spacing w:line="500" w:lineRule="exact"/>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hAnsi="宋体"/>
          <w:color w:val="auto"/>
          <w:szCs w:val="21"/>
          <w:highlight w:val="none"/>
        </w:rPr>
        <w:t>投标人</w:t>
      </w:r>
      <w:r>
        <w:rPr>
          <w:rFonts w:hint="eastAsia" w:hAnsi="宋体"/>
          <w:color w:val="auto"/>
          <w:szCs w:val="21"/>
          <w:highlight w:val="none"/>
          <w:lang w:val="en-US" w:eastAsia="zh-CN"/>
        </w:rPr>
        <w:t>有效的营业执照（或三证合一有效证件）</w:t>
      </w:r>
      <w:r>
        <w:rPr>
          <w:rFonts w:hint="eastAsia" w:ascii="宋体"/>
          <w:color w:val="auto"/>
          <w:szCs w:val="21"/>
          <w:highlight w:val="none"/>
        </w:rPr>
        <w:t>；</w:t>
      </w:r>
    </w:p>
    <w:p w14:paraId="0EB06CC7">
      <w:pPr>
        <w:spacing w:line="500" w:lineRule="exact"/>
        <w:ind w:firstLine="420" w:firstLineChars="200"/>
        <w:jc w:val="left"/>
        <w:rPr>
          <w:rFonts w:hint="default" w:ascii="宋体" w:hAnsi="宋体" w:eastAsia="宋体" w:cs="宋体-18030"/>
          <w:color w:val="auto"/>
          <w:szCs w:val="21"/>
          <w:highlight w:val="none"/>
          <w:lang w:val="en-US" w:eastAsia="zh-CN"/>
        </w:rPr>
      </w:pPr>
      <w:r>
        <w:rPr>
          <w:rFonts w:hint="eastAsia" w:ascii="宋体" w:hAnsi="宋体" w:cs="宋体-18030"/>
          <w:color w:val="auto"/>
          <w:szCs w:val="21"/>
          <w:highlight w:val="none"/>
          <w:lang w:eastAsia="zh-CN"/>
        </w:rPr>
        <w:t>（</w:t>
      </w:r>
      <w:r>
        <w:rPr>
          <w:rFonts w:hint="eastAsia" w:ascii="宋体" w:hAnsi="宋体" w:cs="宋体-18030"/>
          <w:color w:val="auto"/>
          <w:szCs w:val="21"/>
          <w:highlight w:val="none"/>
          <w:lang w:val="en-US" w:eastAsia="zh-CN"/>
        </w:rPr>
        <w:t>3）</w:t>
      </w:r>
      <w:r>
        <w:rPr>
          <w:rFonts w:hint="eastAsia" w:ascii="宋体" w:hAnsi="宋体" w:cs="宋体"/>
          <w:color w:val="auto"/>
          <w:szCs w:val="21"/>
          <w:highlight w:val="none"/>
          <w:lang w:val="en-US" w:eastAsia="zh-CN"/>
        </w:rPr>
        <w:t>中国银行业监督管理委员会颁发的金融许可证</w:t>
      </w:r>
      <w:r>
        <w:rPr>
          <w:rFonts w:hint="eastAsia" w:ascii="宋体" w:hAnsi="宋体" w:cs="宋体-18030"/>
          <w:color w:val="auto"/>
          <w:szCs w:val="21"/>
          <w:highlight w:val="none"/>
          <w:lang w:val="en-US" w:eastAsia="zh-CN"/>
        </w:rPr>
        <w:t>；</w:t>
      </w:r>
    </w:p>
    <w:p w14:paraId="198E1F16">
      <w:pPr>
        <w:spacing w:line="500" w:lineRule="exact"/>
        <w:ind w:firstLine="420" w:firstLineChars="200"/>
        <w:jc w:val="left"/>
        <w:rPr>
          <w:rFonts w:hint="eastAsia" w:ascii="宋体"/>
          <w:color w:val="auto"/>
          <w:szCs w:val="21"/>
          <w:highlight w:val="none"/>
        </w:rPr>
      </w:pPr>
      <w:r>
        <w:rPr>
          <w:rFonts w:hint="eastAsia" w:ascii="宋体" w:hAnsi="宋体" w:cs="宋体-18030"/>
          <w:color w:val="auto"/>
          <w:szCs w:val="21"/>
          <w:highlight w:val="none"/>
        </w:rPr>
        <w:t>（</w:t>
      </w:r>
      <w:r>
        <w:rPr>
          <w:rFonts w:hint="eastAsia" w:ascii="宋体" w:hAnsi="宋体" w:cs="宋体-18030"/>
          <w:color w:val="auto"/>
          <w:szCs w:val="21"/>
          <w:highlight w:val="none"/>
          <w:lang w:val="en-US" w:eastAsia="zh-CN"/>
        </w:rPr>
        <w:t>5</w:t>
      </w:r>
      <w:r>
        <w:rPr>
          <w:rFonts w:hint="eastAsia" w:ascii="宋体" w:hAnsi="宋体" w:cs="宋体-18030"/>
          <w:color w:val="auto"/>
          <w:szCs w:val="21"/>
          <w:highlight w:val="none"/>
        </w:rPr>
        <w:t>）</w:t>
      </w:r>
      <w:r>
        <w:rPr>
          <w:rFonts w:hint="eastAsia" w:ascii="宋体"/>
          <w:color w:val="auto"/>
          <w:szCs w:val="21"/>
          <w:highlight w:val="none"/>
        </w:rPr>
        <w:t>诚信投标承诺书（格式见附件）；</w:t>
      </w:r>
    </w:p>
    <w:p w14:paraId="7AB13EF2">
      <w:pPr>
        <w:spacing w:line="500" w:lineRule="exact"/>
        <w:ind w:firstLine="420" w:firstLineChars="200"/>
        <w:jc w:val="left"/>
        <w:rPr>
          <w:rFonts w:hint="default" w:ascii="宋体" w:hAnsi="Times New Roman" w:eastAsia="宋体" w:cs="Times New Roman"/>
          <w:color w:val="auto"/>
          <w:szCs w:val="21"/>
          <w:highlight w:val="none"/>
          <w:lang w:val="en-US" w:eastAsia="zh-CN"/>
        </w:rPr>
      </w:pPr>
      <w:r>
        <w:rPr>
          <w:rFonts w:hint="eastAsia" w:ascii="宋体" w:cs="Times New Roman"/>
          <w:color w:val="auto"/>
          <w:szCs w:val="21"/>
          <w:highlight w:val="none"/>
          <w:lang w:eastAsia="zh-CN"/>
        </w:rPr>
        <w:t>（</w:t>
      </w:r>
      <w:r>
        <w:rPr>
          <w:rFonts w:hint="eastAsia" w:ascii="宋体" w:cs="Times New Roman"/>
          <w:color w:val="auto"/>
          <w:szCs w:val="21"/>
          <w:highlight w:val="none"/>
          <w:lang w:val="en-US" w:eastAsia="zh-CN"/>
        </w:rPr>
        <w:t>6）投标函（格式见附件）；</w:t>
      </w:r>
    </w:p>
    <w:p w14:paraId="4CCB8EDF">
      <w:pPr>
        <w:spacing w:line="500" w:lineRule="exact"/>
        <w:ind w:firstLine="420" w:firstLineChars="200"/>
        <w:jc w:val="left"/>
        <w:rPr>
          <w:rFonts w:hint="default"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7）招标文件第四章要求提供的承诺函（格式自拟）；</w:t>
      </w:r>
    </w:p>
    <w:p w14:paraId="23E82072">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w:t>
      </w:r>
      <w:r>
        <w:rPr>
          <w:rFonts w:hint="eastAsia" w:ascii="宋体" w:cs="Times New Roman"/>
          <w:color w:val="auto"/>
          <w:szCs w:val="21"/>
          <w:highlight w:val="none"/>
          <w:lang w:val="en-US" w:eastAsia="zh-CN"/>
        </w:rPr>
        <w:t>8</w:t>
      </w:r>
      <w:r>
        <w:rPr>
          <w:rFonts w:hint="eastAsia" w:ascii="宋体" w:hAnsi="Times New Roman" w:eastAsia="宋体" w:cs="Times New Roman"/>
          <w:color w:val="auto"/>
          <w:szCs w:val="21"/>
          <w:highlight w:val="none"/>
        </w:rPr>
        <w:t>）招标文件中要求的</w:t>
      </w:r>
      <w:r>
        <w:rPr>
          <w:rFonts w:hint="eastAsia" w:ascii="宋体" w:cs="Times New Roman"/>
          <w:color w:val="auto"/>
          <w:szCs w:val="21"/>
          <w:highlight w:val="none"/>
          <w:lang w:val="en-US" w:eastAsia="zh-CN"/>
        </w:rPr>
        <w:t>其他</w:t>
      </w:r>
      <w:r>
        <w:rPr>
          <w:rFonts w:hint="eastAsia" w:ascii="宋体" w:hAnsi="Times New Roman" w:eastAsia="宋体" w:cs="Times New Roman"/>
          <w:color w:val="auto"/>
          <w:szCs w:val="21"/>
          <w:highlight w:val="none"/>
        </w:rPr>
        <w:t>支持资料</w:t>
      </w:r>
      <w:r>
        <w:rPr>
          <w:rFonts w:hint="eastAsia" w:ascii="宋体" w:cs="Times New Roman"/>
          <w:color w:val="auto"/>
          <w:szCs w:val="21"/>
          <w:highlight w:val="none"/>
          <w:lang w:eastAsia="zh-CN"/>
        </w:rPr>
        <w:t>。</w:t>
      </w:r>
    </w:p>
    <w:p w14:paraId="3A6D169A">
      <w:pPr>
        <w:spacing w:line="500" w:lineRule="exact"/>
        <w:ind w:firstLine="420" w:firstLineChars="200"/>
        <w:jc w:val="left"/>
        <w:rPr>
          <w:rFonts w:hint="eastAsia" w:ascii="宋体" w:hAnsi="Times New Roman" w:eastAsia="宋体" w:cs="Times New Roman"/>
          <w:color w:val="auto"/>
          <w:szCs w:val="21"/>
          <w:highlight w:val="none"/>
        </w:rPr>
      </w:pPr>
    </w:p>
    <w:p w14:paraId="1FD75D18">
      <w:pPr>
        <w:spacing w:line="400" w:lineRule="exact"/>
        <w:ind w:firstLine="562" w:firstLineChars="200"/>
        <w:rPr>
          <w:rFonts w:hint="eastAsia"/>
          <w:b/>
          <w:color w:val="auto"/>
          <w:sz w:val="28"/>
          <w:szCs w:val="28"/>
          <w:highlight w:val="none"/>
        </w:rPr>
      </w:pPr>
    </w:p>
    <w:p w14:paraId="370B4C1A">
      <w:pPr>
        <w:spacing w:line="400" w:lineRule="exact"/>
        <w:ind w:firstLine="562" w:firstLineChars="200"/>
        <w:rPr>
          <w:rFonts w:hint="eastAsia"/>
          <w:b/>
          <w:color w:val="auto"/>
          <w:sz w:val="28"/>
          <w:szCs w:val="28"/>
          <w:highlight w:val="none"/>
        </w:rPr>
      </w:pPr>
    </w:p>
    <w:p w14:paraId="09E594E0">
      <w:pPr>
        <w:spacing w:line="400" w:lineRule="exact"/>
        <w:ind w:firstLine="562" w:firstLineChars="200"/>
        <w:rPr>
          <w:rFonts w:hint="eastAsia"/>
          <w:b/>
          <w:color w:val="auto"/>
          <w:sz w:val="28"/>
          <w:szCs w:val="28"/>
          <w:highlight w:val="none"/>
        </w:rPr>
      </w:pPr>
    </w:p>
    <w:p w14:paraId="235911AE">
      <w:pPr>
        <w:spacing w:line="400" w:lineRule="exact"/>
        <w:ind w:firstLine="562" w:firstLineChars="200"/>
        <w:rPr>
          <w:rFonts w:hint="eastAsia"/>
          <w:b/>
          <w:color w:val="auto"/>
          <w:sz w:val="28"/>
          <w:szCs w:val="28"/>
          <w:highlight w:val="none"/>
        </w:rPr>
      </w:pPr>
    </w:p>
    <w:p w14:paraId="52FD35E4">
      <w:pPr>
        <w:spacing w:line="400" w:lineRule="exact"/>
        <w:ind w:firstLine="562" w:firstLineChars="200"/>
        <w:rPr>
          <w:rFonts w:hint="eastAsia"/>
          <w:b/>
          <w:color w:val="auto"/>
          <w:sz w:val="28"/>
          <w:szCs w:val="28"/>
          <w:highlight w:val="none"/>
        </w:rPr>
      </w:pPr>
    </w:p>
    <w:p w14:paraId="3743E6E4">
      <w:pPr>
        <w:spacing w:line="400" w:lineRule="exact"/>
        <w:rPr>
          <w:b/>
          <w:color w:val="auto"/>
          <w:sz w:val="28"/>
          <w:szCs w:val="28"/>
          <w:highlight w:val="none"/>
        </w:rPr>
        <w:sectPr>
          <w:headerReference r:id="rId8" w:type="default"/>
          <w:footerReference r:id="rId9" w:type="default"/>
          <w:pgSz w:w="11906" w:h="16838"/>
          <w:pgMar w:top="1587" w:right="1587" w:bottom="1587" w:left="1587" w:header="851" w:footer="992" w:gutter="0"/>
          <w:pgNumType w:fmt="numberInDash" w:start="1"/>
          <w:cols w:space="720" w:num="1"/>
          <w:rtlGutter w:val="0"/>
          <w:docGrid w:type="lines" w:linePitch="312" w:charSpace="0"/>
        </w:sectPr>
      </w:pPr>
    </w:p>
    <w:p w14:paraId="54D8C531">
      <w:pPr>
        <w:spacing w:line="360" w:lineRule="auto"/>
        <w:rPr>
          <w:rFonts w:hint="eastAsia"/>
          <w:b/>
          <w:color w:val="auto"/>
          <w:sz w:val="28"/>
          <w:szCs w:val="28"/>
          <w:highlight w:val="none"/>
        </w:rPr>
      </w:pPr>
      <w:r>
        <w:rPr>
          <w:rFonts w:hint="eastAsia"/>
          <w:b/>
          <w:color w:val="auto"/>
          <w:sz w:val="28"/>
          <w:szCs w:val="28"/>
          <w:highlight w:val="none"/>
        </w:rPr>
        <w:t>附件1</w:t>
      </w:r>
    </w:p>
    <w:p w14:paraId="75A79258">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4BD2D961">
      <w:pPr>
        <w:pStyle w:val="122"/>
        <w:spacing w:before="312" w:beforeLines="100" w:after="312" w:afterLines="100" w:line="48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6C300616">
      <w:pPr>
        <w:spacing w:line="480" w:lineRule="exact"/>
        <w:ind w:firstLine="480" w:firstLineChars="200"/>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3FB957D5">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79704F6A">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62C9C77A">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7C4A4A19">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63E13C5E">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303334F5">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投标人</w:t>
      </w:r>
      <w:r>
        <w:rPr>
          <w:rFonts w:hint="eastAsia" w:ascii="宋体"/>
          <w:color w:val="auto"/>
          <w:sz w:val="24"/>
          <w:highlight w:val="none"/>
        </w:rPr>
        <w:t>名称）的法定代表人。</w:t>
      </w:r>
    </w:p>
    <w:p w14:paraId="7226A7A7">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30822F62">
      <w:pPr>
        <w:spacing w:line="360" w:lineRule="auto"/>
        <w:ind w:firstLine="3480" w:firstLineChars="1450"/>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w:t>
      </w:r>
      <w:r>
        <w:rPr>
          <w:rFonts w:hint="eastAsia" w:ascii="宋体"/>
          <w:color w:val="auto"/>
          <w:sz w:val="24"/>
          <w:highlight w:val="none"/>
          <w:u w:val="single"/>
        </w:rPr>
        <w:t xml:space="preserve">                 </w:t>
      </w:r>
      <w:r>
        <w:rPr>
          <w:rFonts w:hint="eastAsia" w:ascii="宋体"/>
          <w:color w:val="auto"/>
          <w:sz w:val="24"/>
          <w:highlight w:val="none"/>
        </w:rPr>
        <w:t>（盖单位章）</w:t>
      </w:r>
    </w:p>
    <w:p w14:paraId="69EF04FD">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108FBE61">
      <w:pPr>
        <w:spacing w:before="312" w:beforeLines="100" w:after="312" w:afterLines="100" w:line="480" w:lineRule="exact"/>
        <w:ind w:firstLine="3654" w:firstLineChars="1305"/>
        <w:rPr>
          <w:rFonts w:hint="eastAsia" w:ascii="宋体"/>
          <w:color w:val="auto"/>
          <w:sz w:val="28"/>
          <w:szCs w:val="28"/>
          <w:highlight w:val="none"/>
        </w:rPr>
      </w:pPr>
      <w:r>
        <w:rPr>
          <w:rFonts w:hint="eastAsia" w:ascii="宋体"/>
          <w:color w:val="auto"/>
          <w:sz w:val="28"/>
          <w:szCs w:val="28"/>
          <w:highlight w:val="none"/>
        </w:rPr>
        <w:t>2.授权委托书</w:t>
      </w:r>
    </w:p>
    <w:p w14:paraId="699F2BFD">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投标人</w:t>
      </w:r>
      <w:r>
        <w:rPr>
          <w:rFonts w:hint="eastAsia" w:ascii="宋体"/>
          <w:color w:val="auto"/>
          <w:sz w:val="24"/>
          <w:highlight w:val="none"/>
        </w:rPr>
        <w:t>）的法定代表人，现委托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w:t>
      </w:r>
      <w:r>
        <w:rPr>
          <w:rFonts w:hint="eastAsia" w:ascii="宋体"/>
          <w:color w:val="auto"/>
          <w:sz w:val="24"/>
          <w:highlight w:val="none"/>
          <w:lang w:eastAsia="zh-CN"/>
        </w:rPr>
        <w:t>招标文件</w:t>
      </w:r>
      <w:r>
        <w:rPr>
          <w:rFonts w:hint="eastAsia" w:ascii="宋体"/>
          <w:color w:val="auto"/>
          <w:sz w:val="24"/>
          <w:highlight w:val="none"/>
        </w:rPr>
        <w:t>，全权处理与该项目投标、评审答疑、签订合同以及与合同执行有关的一切事务，其法律后果由我方承担。</w:t>
      </w:r>
    </w:p>
    <w:p w14:paraId="0BB52CCC">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委托期限：                                </w:t>
      </w:r>
    </w:p>
    <w:p w14:paraId="2EDFF50E">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5B9B118F">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69DE40A7">
      <w:pPr>
        <w:spacing w:line="480" w:lineRule="exact"/>
        <w:rPr>
          <w:rFonts w:hint="eastAsia"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eastAsia="zh-CN"/>
        </w:rPr>
        <w:t>投标人</w:t>
      </w:r>
      <w:r>
        <w:rPr>
          <w:rFonts w:hint="eastAsia" w:ascii="宋体"/>
          <w:color w:val="auto"/>
          <w:sz w:val="24"/>
          <w:highlight w:val="none"/>
        </w:rPr>
        <w:t xml:space="preserve">：             </w:t>
      </w:r>
      <w:r>
        <w:rPr>
          <w:rFonts w:hint="eastAsia" w:ascii="宋体"/>
          <w:color w:val="auto"/>
          <w:sz w:val="28"/>
          <w:szCs w:val="28"/>
          <w:highlight w:val="none"/>
        </w:rPr>
        <w:t>（盖单位章）</w:t>
      </w:r>
    </w:p>
    <w:p w14:paraId="0D96B49B">
      <w:pPr>
        <w:spacing w:line="480" w:lineRule="exact"/>
        <w:ind w:firstLine="2280" w:firstLineChars="950"/>
        <w:rPr>
          <w:rFonts w:hint="eastAsia" w:ascii="宋体"/>
          <w:color w:val="auto"/>
          <w:sz w:val="24"/>
          <w:highlight w:val="none"/>
        </w:rPr>
      </w:pPr>
      <w:r>
        <w:rPr>
          <w:rFonts w:hint="eastAsia" w:ascii="宋体"/>
          <w:color w:val="auto"/>
          <w:sz w:val="24"/>
          <w:highlight w:val="none"/>
        </w:rPr>
        <w:t xml:space="preserve">法定代表人（身份证号码）：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41AA7BBB">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14:paraId="427D0AB5">
      <w:pPr>
        <w:spacing w:line="360" w:lineRule="exact"/>
        <w:ind w:firstLine="413" w:firstLineChars="147"/>
        <w:rPr>
          <w:rFonts w:hint="eastAsia"/>
          <w:b/>
          <w:color w:val="auto"/>
          <w:sz w:val="28"/>
          <w:szCs w:val="28"/>
          <w:highlight w:val="none"/>
          <w:u w:val="single"/>
        </w:rPr>
      </w:pPr>
    </w:p>
    <w:p w14:paraId="48477964">
      <w:pPr>
        <w:spacing w:line="360" w:lineRule="exact"/>
        <w:ind w:firstLine="443" w:firstLineChars="147"/>
        <w:rPr>
          <w:rFonts w:hint="eastAsia" w:ascii="宋体"/>
          <w:b/>
          <w:color w:val="auto"/>
          <w:sz w:val="30"/>
          <w:szCs w:val="30"/>
          <w:highlight w:val="none"/>
        </w:rPr>
      </w:pPr>
      <w:r>
        <w:rPr>
          <w:rFonts w:hint="eastAsia" w:ascii="宋体"/>
          <w:b/>
          <w:color w:val="auto"/>
          <w:sz w:val="30"/>
          <w:szCs w:val="30"/>
          <w:highlight w:val="none"/>
        </w:rPr>
        <w:t>附件2</w:t>
      </w:r>
    </w:p>
    <w:p w14:paraId="2890D0AE">
      <w:pPr>
        <w:spacing w:line="360" w:lineRule="auto"/>
        <w:jc w:val="center"/>
        <w:rPr>
          <w:rFonts w:hint="eastAsia"/>
          <w:b/>
          <w:color w:val="auto"/>
          <w:sz w:val="28"/>
          <w:szCs w:val="28"/>
          <w:highlight w:val="none"/>
        </w:rPr>
      </w:pPr>
      <w:bookmarkStart w:id="68" w:name="_Toc449028950"/>
      <w:bookmarkStart w:id="69" w:name="_Toc440443268"/>
      <w:r>
        <w:rPr>
          <w:rFonts w:hint="eastAsia"/>
          <w:b/>
          <w:color w:val="auto"/>
          <w:sz w:val="28"/>
          <w:szCs w:val="28"/>
          <w:highlight w:val="none"/>
        </w:rPr>
        <w:t>诚信投标承诺书 </w:t>
      </w:r>
    </w:p>
    <w:p w14:paraId="5FC4BD41">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688C4ADF">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3909890F">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3EB44A8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0D16BFB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四、不与其他</w:t>
      </w:r>
      <w:r>
        <w:rPr>
          <w:rFonts w:hint="eastAsia" w:ascii="宋体" w:hAnsi="宋体"/>
          <w:color w:val="auto"/>
          <w:szCs w:val="21"/>
          <w:highlight w:val="none"/>
          <w:lang w:eastAsia="zh-CN"/>
        </w:rPr>
        <w:t>投标人</w:t>
      </w:r>
      <w:r>
        <w:rPr>
          <w:rFonts w:hint="eastAsia" w:ascii="宋体" w:hAnsi="宋体"/>
          <w:color w:val="auto"/>
          <w:szCs w:val="21"/>
          <w:highlight w:val="none"/>
        </w:rPr>
        <w:t>相互串通投标报价，不排挤其他</w:t>
      </w:r>
      <w:r>
        <w:rPr>
          <w:rFonts w:hint="eastAsia" w:ascii="宋体" w:hAnsi="宋体"/>
          <w:color w:val="auto"/>
          <w:szCs w:val="21"/>
          <w:highlight w:val="none"/>
          <w:lang w:eastAsia="zh-CN"/>
        </w:rPr>
        <w:t>投标人</w:t>
      </w:r>
      <w:r>
        <w:rPr>
          <w:rFonts w:hint="eastAsia" w:ascii="宋体" w:hAnsi="宋体"/>
          <w:color w:val="auto"/>
          <w:szCs w:val="21"/>
          <w:highlight w:val="none"/>
        </w:rPr>
        <w:t>的公平竞争、损害</w:t>
      </w:r>
      <w:r>
        <w:rPr>
          <w:rFonts w:hint="eastAsia" w:ascii="宋体" w:hAnsi="宋体"/>
          <w:color w:val="auto"/>
          <w:szCs w:val="21"/>
          <w:highlight w:val="none"/>
          <w:lang w:eastAsia="zh-CN"/>
        </w:rPr>
        <w:t>招标人</w:t>
      </w:r>
      <w:r>
        <w:rPr>
          <w:rFonts w:hint="eastAsia" w:ascii="宋体" w:hAnsi="宋体"/>
          <w:color w:val="auto"/>
          <w:szCs w:val="21"/>
          <w:highlight w:val="none"/>
        </w:rPr>
        <w:t>的合法权益；</w:t>
      </w:r>
    </w:p>
    <w:p w14:paraId="2C415BDB">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w:t>
      </w:r>
      <w:r>
        <w:rPr>
          <w:rFonts w:hint="eastAsia" w:ascii="宋体" w:hAnsi="宋体"/>
          <w:color w:val="auto"/>
          <w:szCs w:val="21"/>
          <w:highlight w:val="none"/>
          <w:lang w:eastAsia="zh-CN"/>
        </w:rPr>
        <w:t>招标人</w:t>
      </w:r>
      <w:r>
        <w:rPr>
          <w:rFonts w:hint="eastAsia" w:ascii="宋体" w:hAnsi="宋体"/>
          <w:color w:val="auto"/>
          <w:szCs w:val="21"/>
          <w:highlight w:val="none"/>
        </w:rPr>
        <w:t>、招标代理机构或其他</w:t>
      </w:r>
      <w:r>
        <w:rPr>
          <w:rFonts w:hint="eastAsia" w:ascii="宋体" w:hAnsi="宋体"/>
          <w:color w:val="auto"/>
          <w:szCs w:val="21"/>
          <w:highlight w:val="none"/>
          <w:lang w:eastAsia="zh-CN"/>
        </w:rPr>
        <w:t>投标人</w:t>
      </w:r>
      <w:r>
        <w:rPr>
          <w:rFonts w:hint="eastAsia" w:ascii="宋体" w:hAnsi="宋体"/>
          <w:color w:val="auto"/>
          <w:szCs w:val="21"/>
          <w:highlight w:val="none"/>
        </w:rPr>
        <w:t>串通投标，损害国家利益、社会公共利益或者他人的合法权益；</w:t>
      </w:r>
    </w:p>
    <w:p w14:paraId="4D5AF97F">
      <w:pPr>
        <w:spacing w:line="5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六、我公司没有下列情形：</w:t>
      </w:r>
      <w:bookmarkStart w:id="70" w:name="OLE_LINK134"/>
      <w:bookmarkStart w:id="71" w:name="OLE_LINK133"/>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w:t>
      </w:r>
      <w:bookmarkEnd w:id="70"/>
      <w:bookmarkEnd w:id="71"/>
      <w:r>
        <w:rPr>
          <w:rFonts w:hint="eastAsia" w:ascii="宋体" w:hAnsi="宋体"/>
          <w:color w:val="auto"/>
          <w:szCs w:val="21"/>
          <w:highlight w:val="none"/>
        </w:rPr>
        <w:t>若招标文件对投标人所属分公司、办事处等分支机构有上述1-</w:t>
      </w:r>
      <w:r>
        <w:rPr>
          <w:rFonts w:hint="eastAsia" w:ascii="宋体" w:hAnsi="宋体"/>
          <w:color w:val="auto"/>
          <w:szCs w:val="21"/>
          <w:highlight w:val="none"/>
          <w:lang w:val="en-US" w:eastAsia="zh-CN"/>
        </w:rPr>
        <w:t>8</w:t>
      </w:r>
      <w:r>
        <w:rPr>
          <w:rFonts w:hint="eastAsia" w:ascii="宋体" w:hAnsi="宋体"/>
          <w:color w:val="auto"/>
          <w:szCs w:val="21"/>
          <w:highlight w:val="none"/>
        </w:rPr>
        <w:t>项信誉要求，在此一并承诺我公司所属分公司、办事处等分支机构没有上述1-</w:t>
      </w:r>
      <w:r>
        <w:rPr>
          <w:rFonts w:hint="eastAsia" w:ascii="宋体" w:hAnsi="宋体"/>
          <w:color w:val="auto"/>
          <w:szCs w:val="21"/>
          <w:highlight w:val="none"/>
          <w:lang w:val="en-US" w:eastAsia="zh-CN"/>
        </w:rPr>
        <w:t>8</w:t>
      </w:r>
      <w:r>
        <w:rPr>
          <w:rFonts w:hint="eastAsia" w:ascii="宋体" w:hAnsi="宋体"/>
          <w:color w:val="auto"/>
          <w:szCs w:val="21"/>
          <w:highlight w:val="none"/>
        </w:rPr>
        <w:t>项情形）</w:t>
      </w:r>
      <w:r>
        <w:rPr>
          <w:rFonts w:hint="eastAsia" w:ascii="宋体" w:hAnsi="宋体"/>
          <w:color w:val="auto"/>
          <w:szCs w:val="21"/>
          <w:highlight w:val="none"/>
          <w:lang w:eastAsia="zh-CN"/>
        </w:rPr>
        <w:t>。</w:t>
      </w:r>
    </w:p>
    <w:p w14:paraId="51F973D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、严格遵守开标现场纪律，服从监管人员管理；</w:t>
      </w:r>
    </w:p>
    <w:p w14:paraId="14C5211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、保证中标后不转包，若有分包征得</w:t>
      </w:r>
      <w:r>
        <w:rPr>
          <w:rFonts w:hint="eastAsia" w:ascii="宋体" w:hAnsi="宋体"/>
          <w:color w:val="auto"/>
          <w:szCs w:val="21"/>
          <w:highlight w:val="none"/>
          <w:lang w:eastAsia="zh-CN"/>
        </w:rPr>
        <w:t>招标人</w:t>
      </w:r>
      <w:r>
        <w:rPr>
          <w:rFonts w:hint="eastAsia" w:ascii="宋体" w:hAnsi="宋体"/>
          <w:color w:val="auto"/>
          <w:szCs w:val="21"/>
          <w:highlight w:val="none"/>
        </w:rPr>
        <w:t>同意；</w:t>
      </w:r>
    </w:p>
    <w:p w14:paraId="6399FC2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、保证中标之后，按照</w:t>
      </w:r>
      <w:r>
        <w:rPr>
          <w:rFonts w:hint="eastAsia" w:ascii="宋体" w:hAnsi="宋体"/>
          <w:color w:val="auto"/>
          <w:szCs w:val="21"/>
          <w:highlight w:val="none"/>
          <w:lang w:eastAsia="zh-CN"/>
        </w:rPr>
        <w:t>招标文件</w:t>
      </w:r>
      <w:r>
        <w:rPr>
          <w:rFonts w:hint="eastAsia" w:ascii="宋体" w:hAnsi="宋体"/>
          <w:color w:val="auto"/>
          <w:szCs w:val="21"/>
          <w:highlight w:val="none"/>
        </w:rPr>
        <w:t>要求提供相关后续服务；</w:t>
      </w:r>
    </w:p>
    <w:p w14:paraId="3199B032">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2D8DEA4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FFE63E1">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w:t>
      </w:r>
      <w:r>
        <w:rPr>
          <w:rFonts w:hint="eastAsia" w:ascii="宋体" w:hAnsi="宋体"/>
          <w:color w:val="auto"/>
          <w:szCs w:val="21"/>
          <w:highlight w:val="none"/>
          <w:lang w:eastAsia="zh-CN"/>
        </w:rPr>
        <w:t>招标人</w:t>
      </w:r>
      <w:r>
        <w:rPr>
          <w:rFonts w:hint="eastAsia" w:ascii="宋体" w:hAnsi="宋体"/>
          <w:color w:val="auto"/>
          <w:szCs w:val="21"/>
          <w:highlight w:val="none"/>
        </w:rPr>
        <w:t>造成损失的，依法承担赔偿责任。</w:t>
      </w:r>
    </w:p>
    <w:p w14:paraId="66C2ABCC">
      <w:pPr>
        <w:spacing w:line="500" w:lineRule="exact"/>
        <w:ind w:firstLine="420" w:firstLineChars="200"/>
        <w:rPr>
          <w:rFonts w:hint="eastAsia" w:ascii="宋体" w:hAnsi="宋体"/>
          <w:color w:val="auto"/>
          <w:szCs w:val="21"/>
          <w:highlight w:val="none"/>
        </w:rPr>
      </w:pPr>
    </w:p>
    <w:p w14:paraId="460CCEFB">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p>
    <w:p w14:paraId="106D0425">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                          基本账户：</w:t>
      </w:r>
    </w:p>
    <w:p w14:paraId="62BE0AD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投标人</w:t>
      </w:r>
      <w:r>
        <w:rPr>
          <w:rFonts w:hint="eastAsia" w:ascii="宋体" w:hAnsi="宋体"/>
          <w:color w:val="auto"/>
          <w:szCs w:val="21"/>
          <w:highlight w:val="none"/>
        </w:rPr>
        <w:t>（盖单位章）：          法定代表人（</w:t>
      </w:r>
      <w:r>
        <w:rPr>
          <w:rFonts w:hint="eastAsia" w:ascii="宋体" w:hAnsi="宋体"/>
          <w:color w:val="auto"/>
          <w:szCs w:val="21"/>
          <w:highlight w:val="none"/>
          <w:lang w:val="en-US" w:eastAsia="zh-CN"/>
        </w:rPr>
        <w:t>签字或盖章</w:t>
      </w:r>
      <w:r>
        <w:rPr>
          <w:rFonts w:hint="eastAsia" w:ascii="宋体" w:hAnsi="宋体"/>
          <w:color w:val="auto"/>
          <w:szCs w:val="21"/>
          <w:highlight w:val="none"/>
        </w:rPr>
        <w:t>）：</w:t>
      </w:r>
    </w:p>
    <w:p w14:paraId="0F8B5443">
      <w:pPr>
        <w:spacing w:line="500" w:lineRule="exact"/>
        <w:ind w:firstLine="420" w:firstLineChars="200"/>
        <w:rPr>
          <w:rFonts w:hint="eastAsia" w:ascii="宋体" w:hAnsi="宋体"/>
          <w:color w:val="auto"/>
          <w:szCs w:val="21"/>
          <w:highlight w:val="none"/>
        </w:rPr>
      </w:pPr>
    </w:p>
    <w:p w14:paraId="26CD09FF">
      <w:pPr>
        <w:spacing w:line="560" w:lineRule="exact"/>
        <w:jc w:val="right"/>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7634B614">
      <w:pPr>
        <w:spacing w:line="360" w:lineRule="auto"/>
        <w:jc w:val="center"/>
        <w:rPr>
          <w:rFonts w:hint="eastAsia"/>
          <w:b/>
          <w:color w:val="auto"/>
          <w:sz w:val="28"/>
          <w:szCs w:val="28"/>
          <w:highlight w:val="none"/>
        </w:rPr>
      </w:pPr>
    </w:p>
    <w:p w14:paraId="4208B35F">
      <w:pPr>
        <w:spacing w:line="360" w:lineRule="exact"/>
        <w:ind w:firstLine="443" w:firstLineChars="147"/>
        <w:rPr>
          <w:rFonts w:hint="eastAsia" w:ascii="宋体"/>
          <w:b/>
          <w:color w:val="auto"/>
          <w:sz w:val="30"/>
          <w:szCs w:val="30"/>
          <w:highlight w:val="none"/>
        </w:rPr>
      </w:pPr>
    </w:p>
    <w:p w14:paraId="60E30D5F">
      <w:pPr>
        <w:spacing w:line="360" w:lineRule="exact"/>
        <w:ind w:firstLine="443" w:firstLineChars="147"/>
        <w:rPr>
          <w:rFonts w:hint="eastAsia" w:ascii="宋体"/>
          <w:b/>
          <w:color w:val="auto"/>
          <w:sz w:val="30"/>
          <w:szCs w:val="30"/>
          <w:highlight w:val="none"/>
        </w:rPr>
      </w:pPr>
    </w:p>
    <w:p w14:paraId="4BCC4F46">
      <w:pPr>
        <w:spacing w:line="360" w:lineRule="exact"/>
        <w:ind w:firstLine="443" w:firstLineChars="147"/>
        <w:rPr>
          <w:rFonts w:hint="eastAsia" w:ascii="宋体"/>
          <w:b/>
          <w:color w:val="auto"/>
          <w:sz w:val="30"/>
          <w:szCs w:val="30"/>
          <w:highlight w:val="none"/>
        </w:rPr>
      </w:pPr>
    </w:p>
    <w:p w14:paraId="14FC7AE2">
      <w:pPr>
        <w:rPr>
          <w:rFonts w:hint="eastAsia" w:ascii="宋体"/>
          <w:b/>
          <w:color w:val="auto"/>
          <w:sz w:val="30"/>
          <w:szCs w:val="30"/>
          <w:highlight w:val="none"/>
        </w:rPr>
      </w:pPr>
      <w:r>
        <w:rPr>
          <w:rFonts w:hint="eastAsia" w:ascii="宋体"/>
          <w:b/>
          <w:color w:val="auto"/>
          <w:sz w:val="30"/>
          <w:szCs w:val="30"/>
          <w:highlight w:val="none"/>
        </w:rPr>
        <w:br w:type="page"/>
      </w:r>
    </w:p>
    <w:p w14:paraId="06AAB744">
      <w:pPr>
        <w:spacing w:line="360" w:lineRule="exact"/>
        <w:ind w:firstLine="443" w:firstLineChars="147"/>
        <w:rPr>
          <w:rFonts w:hint="eastAsia" w:ascii="宋体" w:eastAsia="宋体"/>
          <w:b/>
          <w:color w:val="auto"/>
          <w:sz w:val="30"/>
          <w:szCs w:val="30"/>
          <w:highlight w:val="none"/>
          <w:lang w:eastAsia="zh-CN"/>
        </w:rPr>
      </w:pPr>
      <w:r>
        <w:rPr>
          <w:rFonts w:hint="eastAsia" w:ascii="宋体"/>
          <w:b/>
          <w:color w:val="auto"/>
          <w:sz w:val="30"/>
          <w:szCs w:val="30"/>
          <w:highlight w:val="none"/>
        </w:rPr>
        <w:t>附件</w:t>
      </w:r>
      <w:r>
        <w:rPr>
          <w:rFonts w:hint="eastAsia" w:ascii="宋体"/>
          <w:b/>
          <w:color w:val="auto"/>
          <w:sz w:val="30"/>
          <w:szCs w:val="30"/>
          <w:highlight w:val="none"/>
          <w:lang w:val="en-US" w:eastAsia="zh-CN"/>
        </w:rPr>
        <w:t>3</w:t>
      </w:r>
    </w:p>
    <w:p w14:paraId="3A595047">
      <w:pPr>
        <w:spacing w:line="360" w:lineRule="auto"/>
        <w:jc w:val="center"/>
        <w:rPr>
          <w:rFonts w:hint="eastAsia"/>
          <w:b/>
          <w:color w:val="auto"/>
          <w:sz w:val="28"/>
          <w:szCs w:val="28"/>
          <w:highlight w:val="none"/>
          <w:lang w:val="en-US" w:eastAsia="zh-CN"/>
        </w:rPr>
      </w:pPr>
      <w:r>
        <w:rPr>
          <w:rFonts w:hint="eastAsia"/>
          <w:b/>
          <w:color w:val="auto"/>
          <w:sz w:val="28"/>
          <w:szCs w:val="28"/>
          <w:highlight w:val="none"/>
        </w:rPr>
        <w:t>经济发展贡献一览表</w:t>
      </w:r>
    </w:p>
    <w:tbl>
      <w:tblPr>
        <w:tblStyle w:val="36"/>
        <w:tblW w:w="9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879"/>
        <w:gridCol w:w="4020"/>
      </w:tblGrid>
      <w:tr w14:paraId="379B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384" w:type="dxa"/>
            <w:noWrap w:val="0"/>
            <w:vAlign w:val="center"/>
          </w:tcPr>
          <w:p w14:paraId="6E363434">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货款类别</w:t>
            </w:r>
          </w:p>
        </w:tc>
        <w:tc>
          <w:tcPr>
            <w:tcW w:w="3879" w:type="dxa"/>
            <w:noWrap w:val="0"/>
            <w:vAlign w:val="center"/>
          </w:tcPr>
          <w:p w14:paraId="11F468B2">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支持房地产贷款</w:t>
            </w:r>
          </w:p>
        </w:tc>
        <w:tc>
          <w:tcPr>
            <w:tcW w:w="4020" w:type="dxa"/>
            <w:noWrap w:val="0"/>
            <w:vAlign w:val="center"/>
          </w:tcPr>
          <w:p w14:paraId="503297C1">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2、支持建筑业融资贷款</w:t>
            </w:r>
          </w:p>
        </w:tc>
      </w:tr>
      <w:tr w14:paraId="5665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1384" w:type="dxa"/>
            <w:noWrap w:val="0"/>
            <w:vAlign w:val="center"/>
          </w:tcPr>
          <w:p w14:paraId="56F610D3">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发放金额</w:t>
            </w:r>
          </w:p>
        </w:tc>
        <w:tc>
          <w:tcPr>
            <w:tcW w:w="3879" w:type="dxa"/>
            <w:noWrap w:val="0"/>
            <w:vAlign w:val="top"/>
          </w:tcPr>
          <w:p w14:paraId="4E263DFE">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ascii="宋体" w:hAnsi="宋体" w:eastAsia="宋体" w:cs="宋体"/>
                <w:color w:val="auto"/>
                <w:sz w:val="24"/>
                <w:szCs w:val="24"/>
                <w:highlight w:val="none"/>
              </w:rPr>
            </w:pPr>
          </w:p>
        </w:tc>
        <w:tc>
          <w:tcPr>
            <w:tcW w:w="4020" w:type="dxa"/>
            <w:noWrap w:val="0"/>
            <w:vAlign w:val="top"/>
          </w:tcPr>
          <w:p w14:paraId="10376BBE">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ascii="宋体" w:hAnsi="宋体" w:eastAsia="宋体" w:cs="宋体"/>
                <w:color w:val="auto"/>
                <w:sz w:val="24"/>
                <w:szCs w:val="24"/>
                <w:highlight w:val="none"/>
              </w:rPr>
            </w:pPr>
          </w:p>
        </w:tc>
      </w:tr>
    </w:tbl>
    <w:p w14:paraId="6E20E6F0">
      <w:pPr>
        <w:pStyle w:val="35"/>
        <w:ind w:left="0" w:leftChars="0" w:firstLine="0" w:firstLineChars="0"/>
        <w:rPr>
          <w:color w:val="auto"/>
          <w:highlight w:val="none"/>
        </w:rPr>
      </w:pPr>
    </w:p>
    <w:p w14:paraId="0E732224">
      <w:pPr>
        <w:keepNext w:val="0"/>
        <w:keepLines w:val="0"/>
        <w:pageBreakBefore w:val="0"/>
        <w:widowControl w:val="0"/>
        <w:kinsoku/>
        <w:wordWrap/>
        <w:overflowPunct/>
        <w:topLinePunct w:val="0"/>
        <w:autoSpaceDE/>
        <w:autoSpaceDN/>
        <w:bidi w:val="0"/>
        <w:adjustRightInd/>
        <w:snapToGrid/>
        <w:spacing w:line="720" w:lineRule="exact"/>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后附相关证明材料</w:t>
      </w:r>
      <w:r>
        <w:rPr>
          <w:rFonts w:hint="eastAsia" w:ascii="宋体" w:hAnsi="宋体" w:eastAsia="宋体" w:cs="宋体"/>
          <w:color w:val="auto"/>
          <w:sz w:val="28"/>
          <w:szCs w:val="28"/>
          <w:highlight w:val="none"/>
          <w:lang w:eastAsia="zh-CN"/>
        </w:rPr>
        <w:t>：</w:t>
      </w:r>
    </w:p>
    <w:p w14:paraId="1994EC3D">
      <w:pPr>
        <w:keepNext w:val="0"/>
        <w:keepLines w:val="0"/>
        <w:pageBreakBefore w:val="0"/>
        <w:widowControl w:val="0"/>
        <w:kinsoku/>
        <w:wordWrap/>
        <w:overflowPunct/>
        <w:topLinePunct w:val="0"/>
        <w:autoSpaceDE/>
        <w:autoSpaceDN/>
        <w:bidi w:val="0"/>
        <w:adjustRightInd/>
        <w:snapToGrid/>
        <w:spacing w:line="720" w:lineRule="exact"/>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1、本项数据仅取滁州市本级项目，数据未标明来源或与滁州其他县市区混合不明的，此项不得分；</w:t>
      </w:r>
    </w:p>
    <w:p w14:paraId="041647B5">
      <w:pPr>
        <w:keepNext w:val="0"/>
        <w:keepLines w:val="0"/>
        <w:pageBreakBefore w:val="0"/>
        <w:widowControl w:val="0"/>
        <w:kinsoku/>
        <w:wordWrap/>
        <w:overflowPunct/>
        <w:topLinePunct w:val="0"/>
        <w:autoSpaceDE/>
        <w:autoSpaceDN/>
        <w:bidi w:val="0"/>
        <w:adjustRightInd/>
        <w:snapToGrid/>
        <w:spacing w:line="720" w:lineRule="exact"/>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2、相关贷款需提供借款合同或借据佐证。</w:t>
      </w:r>
    </w:p>
    <w:p w14:paraId="6DB5D6EC">
      <w:pPr>
        <w:rPr>
          <w:color w:val="auto"/>
          <w:highlight w:val="none"/>
        </w:rPr>
      </w:pPr>
    </w:p>
    <w:bookmarkEnd w:id="68"/>
    <w:bookmarkEnd w:id="69"/>
    <w:p w14:paraId="6706D613">
      <w:pPr>
        <w:rPr>
          <w:rFonts w:hint="eastAsia" w:ascii="宋体" w:hAnsi="宋体"/>
          <w:b/>
          <w:color w:val="auto"/>
          <w:sz w:val="30"/>
          <w:szCs w:val="30"/>
          <w:highlight w:val="none"/>
        </w:rPr>
      </w:pPr>
      <w:r>
        <w:rPr>
          <w:rFonts w:hint="eastAsia" w:ascii="宋体" w:hAnsi="宋体"/>
          <w:b/>
          <w:color w:val="auto"/>
          <w:sz w:val="30"/>
          <w:szCs w:val="30"/>
          <w:highlight w:val="none"/>
        </w:rPr>
        <w:br w:type="page"/>
      </w:r>
    </w:p>
    <w:p w14:paraId="5E858282">
      <w:pPr>
        <w:spacing w:line="360" w:lineRule="exact"/>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4</w:t>
      </w:r>
    </w:p>
    <w:p w14:paraId="45B53F71">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投  标  函</w:t>
      </w:r>
    </w:p>
    <w:p w14:paraId="13B03063">
      <w:pPr>
        <w:spacing w:line="440" w:lineRule="exact"/>
        <w:rPr>
          <w:rFonts w:hint="eastAsia" w:ascii="宋体"/>
          <w:color w:val="auto"/>
          <w:sz w:val="24"/>
          <w:highlight w:val="none"/>
        </w:rPr>
      </w:pPr>
    </w:p>
    <w:p w14:paraId="7DB4BBAC">
      <w:pPr>
        <w:keepNext w:val="0"/>
        <w:keepLines w:val="0"/>
        <w:pageBreakBefore w:val="0"/>
        <w:widowControl w:val="0"/>
        <w:kinsoku/>
        <w:wordWrap/>
        <w:overflowPunct/>
        <w:topLinePunct w:val="0"/>
        <w:autoSpaceDE/>
        <w:autoSpaceDN/>
        <w:bidi w:val="0"/>
        <w:adjustRightInd/>
        <w:snapToGrid/>
        <w:spacing w:line="6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的名称）全权处理本项目投标的有关事宜。</w:t>
      </w:r>
    </w:p>
    <w:p w14:paraId="0E4FC9EA">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default" w:ascii="宋体" w:hAnsi="宋体" w:cs="宋体"/>
          <w:color w:val="auto"/>
          <w:sz w:val="24"/>
          <w:highlight w:val="none"/>
          <w:u w:val="none"/>
          <w:lang w:val="en-US" w:eastAsia="zh-CN"/>
        </w:rPr>
      </w:pPr>
      <w:r>
        <w:rPr>
          <w:rFonts w:hint="eastAsia" w:ascii="宋体" w:hAnsi="宋体" w:cs="宋体"/>
          <w:color w:val="auto"/>
          <w:sz w:val="24"/>
          <w:highlight w:val="none"/>
        </w:rPr>
        <w:t>2.我方愿意按照</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规定的各项要求，向</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 xml:space="preserve">提供“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（项目编号）”项目的服务，</w:t>
      </w:r>
      <w:r>
        <w:rPr>
          <w:rFonts w:hint="eastAsia" w:ascii="宋体" w:hAnsi="宋体" w:cs="宋体"/>
          <w:color w:val="auto"/>
          <w:sz w:val="24"/>
          <w:highlight w:val="none"/>
          <w:lang w:val="en-US" w:eastAsia="zh-CN"/>
        </w:rPr>
        <w:t>年利率为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w:t>
      </w:r>
      <w:bookmarkStart w:id="74" w:name="_GoBack"/>
      <w:r>
        <w:rPr>
          <w:rFonts w:hint="eastAsia" w:ascii="宋体" w:hAnsi="宋体" w:cs="宋体"/>
          <w:color w:val="auto"/>
          <w:sz w:val="24"/>
          <w:highlight w:val="none"/>
          <w:lang w:val="en-US" w:eastAsia="zh-CN"/>
        </w:rPr>
        <w:t>，上浮点数为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u w:val="none"/>
          <w:lang w:val="en-US" w:eastAsia="zh-CN"/>
        </w:rPr>
        <w:t xml:space="preserve">    </w:t>
      </w:r>
    </w:p>
    <w:bookmarkEnd w:id="74"/>
    <w:p w14:paraId="7F4AEFF3">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3.一旦我方成为合同签字人，我方将严格履行合同规定的责任和义务。</w:t>
      </w:r>
    </w:p>
    <w:p w14:paraId="068B8949">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4.我方愿意提供可能另外要求的、与采购投标有关的文件资料，并保证我方已提供和将要提供的文件是真实的、准确的。</w:t>
      </w:r>
    </w:p>
    <w:p w14:paraId="1767BD79">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5</w:t>
      </w:r>
      <w:r>
        <w:rPr>
          <w:rFonts w:hint="eastAsia" w:ascii="宋体"/>
          <w:color w:val="auto"/>
          <w:sz w:val="24"/>
          <w:highlight w:val="none"/>
          <w:lang w:val="en-US" w:eastAsia="zh-CN"/>
        </w:rPr>
        <w:t>.</w:t>
      </w:r>
      <w:r>
        <w:rPr>
          <w:rFonts w:hint="eastAsia" w:ascii="宋体"/>
          <w:color w:val="auto"/>
          <w:sz w:val="24"/>
          <w:highlight w:val="none"/>
        </w:rPr>
        <w:t>投标有效期为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60</w:t>
      </w:r>
      <w:r>
        <w:rPr>
          <w:rFonts w:hint="eastAsia" w:ascii="宋体"/>
          <w:color w:val="auto"/>
          <w:sz w:val="24"/>
          <w:highlight w:val="none"/>
          <w:u w:val="single"/>
        </w:rPr>
        <w:t xml:space="preserve"> </w:t>
      </w:r>
      <w:r>
        <w:rPr>
          <w:rFonts w:hint="eastAsia" w:ascii="宋体"/>
          <w:color w:val="auto"/>
          <w:sz w:val="24"/>
          <w:highlight w:val="none"/>
        </w:rPr>
        <w:t>日历天（从投标截止之日算起）。</w:t>
      </w:r>
    </w:p>
    <w:p w14:paraId="6B196070">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6</w:t>
      </w:r>
      <w:r>
        <w:rPr>
          <w:rFonts w:hint="eastAsia" w:ascii="宋体"/>
          <w:color w:val="auto"/>
          <w:sz w:val="24"/>
          <w:highlight w:val="none"/>
          <w:lang w:val="en-US" w:eastAsia="zh-CN"/>
        </w:rPr>
        <w:t>.</w:t>
      </w:r>
      <w:r>
        <w:rPr>
          <w:rFonts w:hint="eastAsia" w:ascii="宋体"/>
          <w:color w:val="auto"/>
          <w:sz w:val="24"/>
          <w:highlight w:val="none"/>
        </w:rPr>
        <w:t>我单位提供如下通讯地址：</w:t>
      </w:r>
      <w:r>
        <w:rPr>
          <w:rFonts w:hint="eastAsia" w:ascii="宋体"/>
          <w:color w:val="auto"/>
          <w:sz w:val="24"/>
          <w:highlight w:val="none"/>
          <w:u w:val="single"/>
        </w:rPr>
        <w:t xml:space="preserve">                电子邮箱（地址）</w:t>
      </w:r>
      <w:r>
        <w:rPr>
          <w:rFonts w:hint="eastAsia" w:ascii="宋体"/>
          <w:color w:val="auto"/>
          <w:sz w:val="24"/>
          <w:highlight w:val="none"/>
        </w:rPr>
        <w:t>，确认本项目相关法律文书均通过提供的以上地址送达，相关文书只要发送至以上电子邮箱（地址）即视为送达，</w:t>
      </w:r>
      <w:r>
        <w:rPr>
          <w:rFonts w:hint="eastAsia" w:ascii="宋体"/>
          <w:color w:val="auto"/>
          <w:sz w:val="24"/>
          <w:highlight w:val="none"/>
          <w:lang w:eastAsia="zh-CN"/>
        </w:rPr>
        <w:t>投标人</w:t>
      </w:r>
      <w:r>
        <w:rPr>
          <w:rFonts w:hint="eastAsia" w:ascii="宋体"/>
          <w:color w:val="auto"/>
          <w:sz w:val="24"/>
          <w:highlight w:val="none"/>
        </w:rPr>
        <w:t>愿意承担一切法律后果。</w:t>
      </w:r>
    </w:p>
    <w:p w14:paraId="3534B0DE">
      <w:pPr>
        <w:spacing w:line="440" w:lineRule="exact"/>
        <w:rPr>
          <w:rFonts w:hint="eastAsia" w:ascii="宋体"/>
          <w:color w:val="auto"/>
          <w:sz w:val="24"/>
          <w:highlight w:val="none"/>
        </w:rPr>
      </w:pPr>
      <w:r>
        <w:rPr>
          <w:rFonts w:hint="eastAsia" w:ascii="宋体"/>
          <w:color w:val="auto"/>
          <w:sz w:val="24"/>
          <w:highlight w:val="none"/>
        </w:rPr>
        <w:t> </w:t>
      </w:r>
    </w:p>
    <w:p w14:paraId="73911EDE">
      <w:pPr>
        <w:spacing w:line="440" w:lineRule="exact"/>
        <w:jc w:val="right"/>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名称：</w:t>
      </w:r>
      <w:r>
        <w:rPr>
          <w:rFonts w:hint="eastAsia" w:ascii="宋体"/>
          <w:color w:val="auto"/>
          <w:sz w:val="24"/>
          <w:highlight w:val="none"/>
          <w:u w:val="single"/>
        </w:rPr>
        <w:t xml:space="preserve">                        </w:t>
      </w:r>
      <w:r>
        <w:rPr>
          <w:rFonts w:hint="eastAsia" w:ascii="宋体"/>
          <w:color w:val="auto"/>
          <w:sz w:val="24"/>
          <w:highlight w:val="none"/>
        </w:rPr>
        <w:t>（盖单位章）</w:t>
      </w:r>
    </w:p>
    <w:p w14:paraId="2EE797F5">
      <w:pPr>
        <w:spacing w:line="440" w:lineRule="exact"/>
        <w:jc w:val="right"/>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法定代表人：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签字或盖章</w:t>
      </w:r>
      <w:r>
        <w:rPr>
          <w:rFonts w:hint="eastAsia" w:ascii="宋体"/>
          <w:color w:val="auto"/>
          <w:sz w:val="24"/>
          <w:highlight w:val="none"/>
        </w:rPr>
        <w:t>）</w:t>
      </w:r>
    </w:p>
    <w:p w14:paraId="687FB852">
      <w:pPr>
        <w:spacing w:line="440" w:lineRule="exact"/>
        <w:ind w:firstLine="3720" w:firstLineChars="1550"/>
        <w:rPr>
          <w:rFonts w:hint="eastAsia"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p>
    <w:p w14:paraId="20C9FE22">
      <w:pPr>
        <w:spacing w:line="440" w:lineRule="exact"/>
        <w:ind w:firstLine="3720" w:firstLineChars="1550"/>
        <w:rPr>
          <w:rFonts w:hint="eastAsia" w:ascii="宋体"/>
          <w:b/>
          <w:color w:val="auto"/>
          <w:sz w:val="28"/>
          <w:szCs w:val="28"/>
          <w:highlight w:val="none"/>
        </w:rPr>
        <w:sectPr>
          <w:pgSz w:w="11906" w:h="16838"/>
          <w:pgMar w:top="1587" w:right="1587" w:bottom="1587" w:left="1587" w:header="680" w:footer="680" w:gutter="0"/>
          <w:pgNumType w:fmt="numberInDash"/>
          <w:cols w:space="0" w:num="1"/>
          <w:rtlGutter w:val="0"/>
          <w:docGrid w:type="lines" w:linePitch="316" w:charSpace="0"/>
        </w:sectPr>
      </w:pPr>
      <w:r>
        <w:rPr>
          <w:rFonts w:hint="eastAsia" w:ascii="宋体"/>
          <w:color w:val="auto"/>
          <w:sz w:val="24"/>
          <w:highlight w:val="none"/>
        </w:rPr>
        <w:t>通讯地址：</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p>
    <w:bookmarkEnd w:id="64"/>
    <w:bookmarkEnd w:id="65"/>
    <w:p w14:paraId="5B2F503E">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hAnsi="Times New Roman" w:eastAsia="宋体" w:cs="Times New Roman"/>
          <w:b/>
          <w:color w:val="auto"/>
          <w:sz w:val="32"/>
          <w:szCs w:val="32"/>
          <w:highlight w:val="none"/>
        </w:rPr>
      </w:pPr>
      <w:bookmarkStart w:id="72" w:name="_Toc449028957"/>
      <w:bookmarkStart w:id="73" w:name="_Toc58430333"/>
      <w:r>
        <w:rPr>
          <w:rFonts w:hint="eastAsia" w:ascii="宋体" w:hAnsi="Times New Roman" w:eastAsia="宋体" w:cs="Times New Roman"/>
          <w:b/>
          <w:color w:val="auto"/>
          <w:sz w:val="32"/>
          <w:szCs w:val="32"/>
          <w:highlight w:val="none"/>
          <w:lang w:val="en-US" w:eastAsia="zh-CN"/>
        </w:rPr>
        <w:t>招标人</w:t>
      </w:r>
      <w:r>
        <w:rPr>
          <w:rFonts w:hint="eastAsia" w:ascii="宋体" w:hAnsi="Times New Roman" w:eastAsia="宋体" w:cs="Times New Roman"/>
          <w:b/>
          <w:color w:val="auto"/>
          <w:sz w:val="32"/>
          <w:szCs w:val="32"/>
          <w:highlight w:val="none"/>
        </w:rPr>
        <w:t>、</w:t>
      </w:r>
      <w:r>
        <w:rPr>
          <w:rFonts w:hint="eastAsia" w:ascii="宋体" w:hAnsi="Times New Roman" w:eastAsia="宋体" w:cs="Times New Roman"/>
          <w:b/>
          <w:color w:val="auto"/>
          <w:sz w:val="32"/>
          <w:szCs w:val="32"/>
          <w:highlight w:val="none"/>
          <w:lang w:val="en-US" w:eastAsia="zh-CN"/>
        </w:rPr>
        <w:t>招标</w:t>
      </w:r>
      <w:r>
        <w:rPr>
          <w:rFonts w:hint="eastAsia" w:ascii="宋体" w:hAnsi="Times New Roman" w:eastAsia="宋体" w:cs="Times New Roman"/>
          <w:b/>
          <w:color w:val="auto"/>
          <w:sz w:val="32"/>
          <w:szCs w:val="32"/>
          <w:highlight w:val="none"/>
        </w:rPr>
        <w:t>代理机构对本</w:t>
      </w:r>
      <w:r>
        <w:rPr>
          <w:rFonts w:hint="eastAsia" w:ascii="宋体" w:hAnsi="Times New Roman" w:eastAsia="宋体" w:cs="Times New Roman"/>
          <w:b/>
          <w:color w:val="auto"/>
          <w:sz w:val="32"/>
          <w:szCs w:val="32"/>
          <w:highlight w:val="none"/>
          <w:lang w:val="en-US" w:eastAsia="zh-CN"/>
        </w:rPr>
        <w:t>招标文件</w:t>
      </w:r>
      <w:r>
        <w:rPr>
          <w:rFonts w:hint="eastAsia" w:ascii="宋体" w:hAnsi="Times New Roman" w:eastAsia="宋体" w:cs="Times New Roman"/>
          <w:b/>
          <w:color w:val="auto"/>
          <w:sz w:val="32"/>
          <w:szCs w:val="32"/>
          <w:highlight w:val="none"/>
        </w:rPr>
        <w:t>的确认</w:t>
      </w:r>
      <w:bookmarkEnd w:id="72"/>
      <w:bookmarkEnd w:id="73"/>
    </w:p>
    <w:p w14:paraId="5027823C">
      <w:pPr>
        <w:spacing w:line="440" w:lineRule="exact"/>
        <w:rPr>
          <w:rFonts w:hint="eastAsia" w:ascii="宋体"/>
          <w:color w:val="auto"/>
          <w:sz w:val="24"/>
          <w:highlight w:val="none"/>
          <w:u w:val="single"/>
        </w:rPr>
      </w:pPr>
    </w:p>
    <w:tbl>
      <w:tblPr>
        <w:tblStyle w:val="36"/>
        <w:tblW w:w="0" w:type="auto"/>
        <w:jc w:val="center"/>
        <w:tblLayout w:type="fixed"/>
        <w:tblCellMar>
          <w:top w:w="0" w:type="dxa"/>
          <w:left w:w="108" w:type="dxa"/>
          <w:bottom w:w="0" w:type="dxa"/>
          <w:right w:w="108" w:type="dxa"/>
        </w:tblCellMar>
      </w:tblPr>
      <w:tblGrid>
        <w:gridCol w:w="9374"/>
      </w:tblGrid>
      <w:tr w14:paraId="13D90243">
        <w:tblPrEx>
          <w:tblCellMar>
            <w:top w:w="0" w:type="dxa"/>
            <w:left w:w="108" w:type="dxa"/>
            <w:bottom w:w="0" w:type="dxa"/>
            <w:right w:w="108" w:type="dxa"/>
          </w:tblCellMar>
        </w:tblPrEx>
        <w:trPr>
          <w:trHeight w:val="4493"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20497CDC">
            <w:pPr>
              <w:spacing w:line="440" w:lineRule="exact"/>
              <w:ind w:firstLine="560" w:firstLineChars="200"/>
              <w:rPr>
                <w:rFonts w:hint="eastAsia" w:ascii="宋体" w:cs="宋体"/>
                <w:color w:val="auto"/>
                <w:sz w:val="28"/>
                <w:szCs w:val="28"/>
                <w:highlight w:val="none"/>
              </w:rPr>
            </w:pPr>
          </w:p>
          <w:p w14:paraId="1A304B5C">
            <w:pPr>
              <w:spacing w:line="360" w:lineRule="auto"/>
              <w:ind w:firstLine="560" w:firstLineChars="200"/>
              <w:rPr>
                <w:rFonts w:hint="eastAsia" w:ascii="宋体" w:hAnsi="宋体" w:cs="宋体"/>
                <w:color w:val="auto"/>
                <w:sz w:val="28"/>
                <w:szCs w:val="28"/>
                <w:highlight w:val="none"/>
              </w:rPr>
            </w:pPr>
            <w:r>
              <w:rPr>
                <w:rFonts w:hint="eastAsia" w:ascii="宋体" w:cs="宋体"/>
                <w:color w:val="auto"/>
                <w:sz w:val="28"/>
                <w:szCs w:val="28"/>
                <w:highlight w:val="none"/>
              </w:rPr>
              <w:t>我单位对</w:t>
            </w:r>
            <w:r>
              <w:rPr>
                <w:rFonts w:hint="eastAsia" w:ascii="宋体" w:cs="宋体"/>
                <w:color w:val="auto"/>
                <w:sz w:val="28"/>
                <w:szCs w:val="28"/>
                <w:highlight w:val="none"/>
                <w:u w:val="single"/>
                <w:lang w:val="en-US" w:eastAsia="zh-CN"/>
              </w:rPr>
              <w:t xml:space="preserve">中新苏滁高新技术产业开发区物业专项维修资金托管服务项目（二次） </w:t>
            </w:r>
            <w:r>
              <w:rPr>
                <w:rFonts w:hint="eastAsia" w:ascii="宋体" w:cs="宋体"/>
                <w:color w:val="auto"/>
                <w:sz w:val="28"/>
                <w:szCs w:val="28"/>
                <w:highlight w:val="none"/>
              </w:rPr>
              <w:t>的</w:t>
            </w:r>
            <w:r>
              <w:rPr>
                <w:rFonts w:hint="eastAsia" w:ascii="宋体" w:cs="宋体"/>
                <w:color w:val="auto"/>
                <w:sz w:val="28"/>
                <w:szCs w:val="28"/>
                <w:highlight w:val="none"/>
                <w:lang w:eastAsia="zh-CN"/>
              </w:rPr>
              <w:t>招标文件</w:t>
            </w:r>
            <w:r>
              <w:rPr>
                <w:rFonts w:hint="eastAsia" w:ascii="宋体" w:cs="宋体"/>
                <w:color w:val="auto"/>
                <w:sz w:val="28"/>
                <w:szCs w:val="28"/>
                <w:highlight w:val="none"/>
              </w:rPr>
              <w:t>进行确认。</w:t>
            </w:r>
          </w:p>
          <w:p w14:paraId="0C4687CA">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招标单位：</w:t>
            </w:r>
            <w:r>
              <w:rPr>
                <w:rFonts w:hint="eastAsia" w:ascii="宋体" w:hAnsi="宋体" w:cs="宋体"/>
                <w:color w:val="auto"/>
                <w:sz w:val="28"/>
                <w:szCs w:val="28"/>
                <w:highlight w:val="none"/>
                <w:lang w:eastAsia="zh-CN"/>
              </w:rPr>
              <w:t>中新苏滁高新技术产业开发区管理委员会</w:t>
            </w:r>
          </w:p>
          <w:p w14:paraId="3D57C6E7">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委托代理人：</w:t>
            </w:r>
            <w:r>
              <w:rPr>
                <w:rFonts w:hint="eastAsia" w:ascii="宋体" w:hAnsi="宋体" w:cs="宋体"/>
                <w:color w:val="auto"/>
                <w:sz w:val="28"/>
                <w:szCs w:val="28"/>
                <w:highlight w:val="none"/>
                <w:lang w:val="en-US" w:eastAsia="zh-CN"/>
              </w:rPr>
              <w:t>刘毅</w:t>
            </w:r>
          </w:p>
          <w:p w14:paraId="2B5CDFF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lang w:val="en-US" w:eastAsia="zh-CN"/>
              </w:rPr>
              <w:t>0550-</w:t>
            </w:r>
            <w:r>
              <w:rPr>
                <w:rFonts w:hint="eastAsia" w:ascii="宋体" w:hAnsi="宋体" w:cs="宋体"/>
                <w:color w:val="auto"/>
                <w:sz w:val="28"/>
                <w:szCs w:val="28"/>
                <w:highlight w:val="none"/>
              </w:rPr>
              <w:t>3769071</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18855087080</w:t>
            </w:r>
          </w:p>
          <w:p w14:paraId="1D843A94">
            <w:pPr>
              <w:spacing w:line="540" w:lineRule="exact"/>
              <w:ind w:firstLine="7140" w:firstLineChars="2550"/>
              <w:rPr>
                <w:rFonts w:hint="eastAsia" w:ascii="宋体" w:cs="宋体"/>
                <w:color w:val="auto"/>
                <w:sz w:val="28"/>
                <w:szCs w:val="28"/>
                <w:highlight w:val="none"/>
              </w:rPr>
            </w:pPr>
          </w:p>
          <w:p w14:paraId="20049E5F">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684171B5">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w:t>
            </w:r>
            <w:r>
              <w:rPr>
                <w:rFonts w:hint="eastAsia" w:ascii="宋体" w:cs="宋体"/>
                <w:color w:val="auto"/>
                <w:sz w:val="28"/>
                <w:szCs w:val="28"/>
                <w:highlight w:val="none"/>
                <w:lang w:val="en-US" w:eastAsia="zh-CN"/>
              </w:rPr>
              <w:t>26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5</w:t>
            </w:r>
            <w:r>
              <w:rPr>
                <w:rFonts w:hint="eastAsia" w:ascii="宋体" w:cs="宋体"/>
                <w:color w:val="auto"/>
                <w:sz w:val="28"/>
                <w:szCs w:val="28"/>
                <w:highlight w:val="none"/>
              </w:rPr>
              <w:t>月</w:t>
            </w:r>
          </w:p>
        </w:tc>
      </w:tr>
      <w:tr w14:paraId="42C5D9C9">
        <w:tblPrEx>
          <w:tblCellMar>
            <w:top w:w="0" w:type="dxa"/>
            <w:left w:w="108" w:type="dxa"/>
            <w:bottom w:w="0" w:type="dxa"/>
            <w:right w:w="108" w:type="dxa"/>
          </w:tblCellMar>
        </w:tblPrEx>
        <w:trPr>
          <w:trHeight w:val="5310"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11C4FDF6">
            <w:pPr>
              <w:spacing w:line="440" w:lineRule="exact"/>
              <w:rPr>
                <w:rFonts w:hint="eastAsia" w:ascii="宋体" w:cs="宋体"/>
                <w:color w:val="auto"/>
                <w:sz w:val="28"/>
                <w:szCs w:val="28"/>
                <w:highlight w:val="none"/>
              </w:rPr>
            </w:pPr>
          </w:p>
          <w:p w14:paraId="5FF0FB7A">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招标代理机构：</w:t>
            </w:r>
            <w:r>
              <w:rPr>
                <w:rFonts w:hint="eastAsia" w:ascii="宋体" w:cs="宋体"/>
                <w:color w:val="auto"/>
                <w:sz w:val="28"/>
                <w:szCs w:val="28"/>
                <w:highlight w:val="none"/>
                <w:lang w:eastAsia="zh-CN"/>
              </w:rPr>
              <w:t>滁州市城投工程咨询管理有限公司</w:t>
            </w:r>
          </w:p>
          <w:p w14:paraId="01A35B99">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经办人：杨韦</w:t>
            </w:r>
          </w:p>
          <w:p w14:paraId="22684045">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话：0550-3519590、18005501210</w:t>
            </w:r>
          </w:p>
          <w:p w14:paraId="686E5825">
            <w:pPr>
              <w:spacing w:line="520" w:lineRule="exact"/>
              <w:ind w:firstLine="6300" w:firstLineChars="2250"/>
              <w:rPr>
                <w:rFonts w:hint="eastAsia" w:ascii="宋体" w:cs="宋体"/>
                <w:color w:val="auto"/>
                <w:sz w:val="28"/>
                <w:szCs w:val="28"/>
                <w:highlight w:val="none"/>
              </w:rPr>
            </w:pPr>
          </w:p>
          <w:p w14:paraId="69784CCD">
            <w:pPr>
              <w:pStyle w:val="35"/>
              <w:rPr>
                <w:rFonts w:hint="eastAsia"/>
                <w:color w:val="auto"/>
                <w:highlight w:val="none"/>
              </w:rPr>
            </w:pPr>
          </w:p>
          <w:p w14:paraId="1B93EB1E">
            <w:pPr>
              <w:spacing w:line="520" w:lineRule="exact"/>
              <w:ind w:firstLine="6580" w:firstLineChars="2350"/>
              <w:rPr>
                <w:rFonts w:hint="eastAsia" w:ascii="宋体" w:cs="宋体"/>
                <w:color w:val="auto"/>
                <w:sz w:val="28"/>
                <w:szCs w:val="28"/>
                <w:highlight w:val="none"/>
              </w:rPr>
            </w:pPr>
          </w:p>
          <w:p w14:paraId="588D1772">
            <w:pPr>
              <w:spacing w:line="52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2F1F8B8A">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w:t>
            </w:r>
            <w:r>
              <w:rPr>
                <w:rFonts w:hint="eastAsia" w:ascii="宋体" w:cs="宋体"/>
                <w:color w:val="auto"/>
                <w:sz w:val="28"/>
                <w:szCs w:val="28"/>
                <w:highlight w:val="none"/>
                <w:lang w:val="en-US" w:eastAsia="zh-CN"/>
              </w:rPr>
              <w:t>26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5</w:t>
            </w:r>
            <w:r>
              <w:rPr>
                <w:rFonts w:hint="eastAsia" w:ascii="宋体" w:cs="宋体"/>
                <w:color w:val="auto"/>
                <w:sz w:val="28"/>
                <w:szCs w:val="28"/>
                <w:highlight w:val="none"/>
              </w:rPr>
              <w:t>月</w:t>
            </w:r>
          </w:p>
        </w:tc>
      </w:tr>
      <w:bookmarkEnd w:id="0"/>
    </w:tbl>
    <w:p w14:paraId="7CFD80ED">
      <w:pPr>
        <w:rPr>
          <w:color w:val="auto"/>
          <w:highlight w:val="none"/>
        </w:rPr>
      </w:pPr>
    </w:p>
    <w:sectPr>
      <w:headerReference r:id="rId10" w:type="default"/>
      <w:footerReference r:id="rId11" w:type="default"/>
      <w:pgSz w:w="11906" w:h="16838"/>
      <w:pgMar w:top="1587" w:right="1587" w:bottom="1587"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okChampa">
    <w:altName w:val="Segoe Print"/>
    <w:panose1 w:val="020B0604020202020204"/>
    <w:charset w:val="00"/>
    <w:family w:val="swiss"/>
    <w:pitch w:val="default"/>
    <w:sig w:usb0="00000000" w:usb1="00000000" w:usb2="00000000" w:usb3="00000000" w:csb0="4001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宋体-18030">
    <w:altName w:val="宋体"/>
    <w:panose1 w:val="02010609060101010101"/>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893CA">
    <w:pPr>
      <w:pStyle w:val="24"/>
      <w:tabs>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8C98D">
    <w:pPr>
      <w:pStyle w:val="24"/>
      <w:framePr w:wrap="around" w:vAnchor="text" w:hAnchor="margin" w:xAlign="center" w:y="1"/>
      <w:tabs>
        <w:tab w:val="clear" w:pos="4153"/>
        <w:tab w:val="clear" w:pos="8306"/>
      </w:tabs>
      <w:rPr>
        <w:rStyle w:val="40"/>
      </w:rPr>
    </w:pPr>
    <w:r>
      <w:fldChar w:fldCharType="begin"/>
    </w:r>
    <w:r>
      <w:rPr>
        <w:rStyle w:val="40"/>
      </w:rPr>
      <w:instrText xml:space="preserve">PAGE  </w:instrText>
    </w:r>
    <w:r>
      <w:fldChar w:fldCharType="separate"/>
    </w:r>
    <w:r>
      <w:t xml:space="preserve"> </w:t>
    </w:r>
    <w:r>
      <w:fldChar w:fldCharType="end"/>
    </w:r>
  </w:p>
  <w:p w14:paraId="72930192">
    <w:pPr>
      <w:pStyle w:val="24"/>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EF4EC">
    <w:pPr>
      <w:pStyle w:val="24"/>
      <w:framePr w:wrap="around" w:vAnchor="text" w:hAnchor="margin" w:xAlign="center" w:y="1"/>
      <w:tabs>
        <w:tab w:val="clear" w:pos="4153"/>
        <w:tab w:val="clear" w:pos="8306"/>
      </w:tabs>
      <w:rPr>
        <w:rStyle w:val="40"/>
        <w:rFonts w:hint="eastAsia"/>
      </w:rPr>
    </w:pPr>
  </w:p>
  <w:p w14:paraId="4E2F41FC">
    <w:pPr>
      <w:pStyle w:val="24"/>
      <w:tabs>
        <w:tab w:val="clear" w:pos="4153"/>
        <w:tab w:val="clear" w:pos="8306"/>
      </w:tabs>
      <w:rPr>
        <w:rFonts w:hint="eastAsia"/>
        <w:szCs w:val="21"/>
      </w:rPr>
    </w:pPr>
  </w:p>
  <w:p w14:paraId="00C9D172">
    <w:pPr>
      <w:pStyle w:val="24"/>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EC170">
    <w:pPr>
      <w:pStyle w:val="24"/>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A8092">
                          <w:pPr>
                            <w:pStyle w:val="2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98A8092">
                    <w:pPr>
                      <w:pStyle w:val="2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6825">
    <w:pPr>
      <w:pStyle w:val="24"/>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C7F5E">
                          <w:pPr>
                            <w:pStyle w:val="2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5CC7F5E">
                    <w:pPr>
                      <w:pStyle w:val="2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94D35">
    <w:pPr>
      <w:pStyle w:val="25"/>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E6F9">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DA03F">
    <w:pPr>
      <w:pStyle w:val="25"/>
      <w:pBdr>
        <w:bottom w:val="none" w:color="auto" w:sz="0" w:space="0"/>
      </w:pBdr>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DC3CD">
    <w:pPr>
      <w:pStyle w:val="25"/>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E8E43"/>
    <w:multiLevelType w:val="singleLevel"/>
    <w:tmpl w:val="868E8E43"/>
    <w:lvl w:ilvl="0" w:tentative="0">
      <w:start w:val="11"/>
      <w:numFmt w:val="decimal"/>
      <w:suff w:val="space"/>
      <w:lvlText w:val="%1."/>
      <w:lvlJc w:val="left"/>
    </w:lvl>
  </w:abstractNum>
  <w:abstractNum w:abstractNumId="1">
    <w:nsid w:val="00000019"/>
    <w:multiLevelType w:val="multilevel"/>
    <w:tmpl w:val="00000019"/>
    <w:lvl w:ilvl="0" w:tentative="0">
      <w:start w:val="1"/>
      <w:numFmt w:val="chineseCountingThousand"/>
      <w:pStyle w:val="118"/>
      <w:suff w:val="space"/>
      <w:lvlText w:val="%1、"/>
      <w:lvlJc w:val="left"/>
      <w:pPr>
        <w:ind w:left="425" w:hanging="425"/>
      </w:pPr>
      <w:rPr>
        <w:rFonts w:hint="eastAsia"/>
      </w:rPr>
    </w:lvl>
    <w:lvl w:ilvl="1" w:tentative="0">
      <w:start w:val="1"/>
      <w:numFmt w:val="decimal"/>
      <w:lvlRestart w:val="0"/>
      <w:suff w:val="space"/>
      <w:lvlText w:val="%2、"/>
      <w:lvlJc w:val="left"/>
      <w:pPr>
        <w:ind w:left="454" w:hanging="454"/>
      </w:pPr>
      <w:rPr>
        <w:rFonts w:hint="eastAsia"/>
      </w:rPr>
    </w:lvl>
    <w:lvl w:ilvl="2" w:tentative="0">
      <w:start w:val="1"/>
      <w:numFmt w:val="decimal"/>
      <w:lvlRestart w:val="0"/>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
    <w:nsid w:val="18995355"/>
    <w:multiLevelType w:val="multilevel"/>
    <w:tmpl w:val="18995355"/>
    <w:lvl w:ilvl="0" w:tentative="0">
      <w:start w:val="1"/>
      <w:numFmt w:val="decimal"/>
      <w:pStyle w:val="103"/>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323379E"/>
    <w:multiLevelType w:val="multilevel"/>
    <w:tmpl w:val="2323379E"/>
    <w:lvl w:ilvl="0" w:tentative="0">
      <w:start w:val="1"/>
      <w:numFmt w:val="chineseCountingThousand"/>
      <w:pStyle w:val="17"/>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857717"/>
    <w:multiLevelType w:val="multilevel"/>
    <w:tmpl w:val="26857717"/>
    <w:lvl w:ilvl="0" w:tentative="0">
      <w:start w:val="1"/>
      <w:numFmt w:val="chineseCountingThousand"/>
      <w:pStyle w:val="101"/>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5">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6CB11212"/>
    <w:multiLevelType w:val="multilevel"/>
    <w:tmpl w:val="6CB11212"/>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7">
    <w:nsid w:val="6F1D7D26"/>
    <w:multiLevelType w:val="multilevel"/>
    <w:tmpl w:val="6F1D7D26"/>
    <w:lvl w:ilvl="0" w:tentative="0">
      <w:start w:val="1"/>
      <w:numFmt w:val="decimal"/>
      <w:pStyle w:val="27"/>
      <w:lvlText w:val="%1."/>
      <w:lvlJc w:val="left"/>
      <w:pPr>
        <w:ind w:left="42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3"/>
  </w:num>
  <w:num w:numId="4">
    <w:abstractNumId w:val="7"/>
  </w:num>
  <w:num w:numId="5">
    <w:abstractNumId w:val="4"/>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00AE79E0"/>
    <w:rsid w:val="00000FD7"/>
    <w:rsid w:val="00001745"/>
    <w:rsid w:val="000018C2"/>
    <w:rsid w:val="00001EDD"/>
    <w:rsid w:val="00002FE3"/>
    <w:rsid w:val="00003231"/>
    <w:rsid w:val="0000387A"/>
    <w:rsid w:val="00003B78"/>
    <w:rsid w:val="00003E3C"/>
    <w:rsid w:val="00003F2A"/>
    <w:rsid w:val="00005025"/>
    <w:rsid w:val="00005C91"/>
    <w:rsid w:val="0000620B"/>
    <w:rsid w:val="0000682D"/>
    <w:rsid w:val="00007272"/>
    <w:rsid w:val="00007892"/>
    <w:rsid w:val="00011FD2"/>
    <w:rsid w:val="0001207D"/>
    <w:rsid w:val="00012CBB"/>
    <w:rsid w:val="00012CFA"/>
    <w:rsid w:val="00013187"/>
    <w:rsid w:val="000131BA"/>
    <w:rsid w:val="00014B17"/>
    <w:rsid w:val="0001582D"/>
    <w:rsid w:val="00015980"/>
    <w:rsid w:val="0001696F"/>
    <w:rsid w:val="00016F81"/>
    <w:rsid w:val="00017E3B"/>
    <w:rsid w:val="000201C1"/>
    <w:rsid w:val="000204E4"/>
    <w:rsid w:val="00020F35"/>
    <w:rsid w:val="00021C59"/>
    <w:rsid w:val="00021FD3"/>
    <w:rsid w:val="00023055"/>
    <w:rsid w:val="00023156"/>
    <w:rsid w:val="00023185"/>
    <w:rsid w:val="00026A08"/>
    <w:rsid w:val="00026B7C"/>
    <w:rsid w:val="000279EA"/>
    <w:rsid w:val="000314DB"/>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4BB7"/>
    <w:rsid w:val="00044F9F"/>
    <w:rsid w:val="00045942"/>
    <w:rsid w:val="00045EE5"/>
    <w:rsid w:val="00047196"/>
    <w:rsid w:val="00050258"/>
    <w:rsid w:val="0005034F"/>
    <w:rsid w:val="00051277"/>
    <w:rsid w:val="0005173F"/>
    <w:rsid w:val="00051ECE"/>
    <w:rsid w:val="00054663"/>
    <w:rsid w:val="00055300"/>
    <w:rsid w:val="00055AB6"/>
    <w:rsid w:val="0005632F"/>
    <w:rsid w:val="00056A13"/>
    <w:rsid w:val="00061311"/>
    <w:rsid w:val="00061B85"/>
    <w:rsid w:val="00062064"/>
    <w:rsid w:val="00063028"/>
    <w:rsid w:val="00063B93"/>
    <w:rsid w:val="00063EFE"/>
    <w:rsid w:val="00064417"/>
    <w:rsid w:val="0006463B"/>
    <w:rsid w:val="00064649"/>
    <w:rsid w:val="00064BF9"/>
    <w:rsid w:val="00065388"/>
    <w:rsid w:val="00065665"/>
    <w:rsid w:val="0006601A"/>
    <w:rsid w:val="000665FE"/>
    <w:rsid w:val="000671A2"/>
    <w:rsid w:val="00067818"/>
    <w:rsid w:val="00067833"/>
    <w:rsid w:val="00067D7A"/>
    <w:rsid w:val="00070340"/>
    <w:rsid w:val="000708F9"/>
    <w:rsid w:val="000719DB"/>
    <w:rsid w:val="00071DAC"/>
    <w:rsid w:val="0007207A"/>
    <w:rsid w:val="00072CA0"/>
    <w:rsid w:val="00072FF3"/>
    <w:rsid w:val="00073F2F"/>
    <w:rsid w:val="00073F71"/>
    <w:rsid w:val="00073F84"/>
    <w:rsid w:val="000743D1"/>
    <w:rsid w:val="000746A8"/>
    <w:rsid w:val="00074FC6"/>
    <w:rsid w:val="00076052"/>
    <w:rsid w:val="00076223"/>
    <w:rsid w:val="00076436"/>
    <w:rsid w:val="00076558"/>
    <w:rsid w:val="00077068"/>
    <w:rsid w:val="0007793B"/>
    <w:rsid w:val="00077C43"/>
    <w:rsid w:val="00077D8B"/>
    <w:rsid w:val="00082390"/>
    <w:rsid w:val="00082EB0"/>
    <w:rsid w:val="00083463"/>
    <w:rsid w:val="00083C57"/>
    <w:rsid w:val="00084EFD"/>
    <w:rsid w:val="00085489"/>
    <w:rsid w:val="000863D1"/>
    <w:rsid w:val="00086A7A"/>
    <w:rsid w:val="000874E4"/>
    <w:rsid w:val="00087DEF"/>
    <w:rsid w:val="000921FF"/>
    <w:rsid w:val="000942A8"/>
    <w:rsid w:val="00094641"/>
    <w:rsid w:val="00094F0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856"/>
    <w:rsid w:val="000D5BFA"/>
    <w:rsid w:val="000D73C3"/>
    <w:rsid w:val="000E12E1"/>
    <w:rsid w:val="000E169F"/>
    <w:rsid w:val="000E18AA"/>
    <w:rsid w:val="000E1C32"/>
    <w:rsid w:val="000E3822"/>
    <w:rsid w:val="000E416E"/>
    <w:rsid w:val="000E427E"/>
    <w:rsid w:val="000E4C55"/>
    <w:rsid w:val="000E4F64"/>
    <w:rsid w:val="000E5225"/>
    <w:rsid w:val="000E7541"/>
    <w:rsid w:val="000F1DED"/>
    <w:rsid w:val="000F1DEE"/>
    <w:rsid w:val="000F1E18"/>
    <w:rsid w:val="000F2EDB"/>
    <w:rsid w:val="000F365B"/>
    <w:rsid w:val="000F3FFF"/>
    <w:rsid w:val="000F44ED"/>
    <w:rsid w:val="000F4B95"/>
    <w:rsid w:val="000F5992"/>
    <w:rsid w:val="000F6AB9"/>
    <w:rsid w:val="000F6B00"/>
    <w:rsid w:val="000F6FE4"/>
    <w:rsid w:val="000F7194"/>
    <w:rsid w:val="000F746A"/>
    <w:rsid w:val="0010047E"/>
    <w:rsid w:val="001008C8"/>
    <w:rsid w:val="0010124A"/>
    <w:rsid w:val="001017D7"/>
    <w:rsid w:val="00102D15"/>
    <w:rsid w:val="00103102"/>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4702"/>
    <w:rsid w:val="00114A7D"/>
    <w:rsid w:val="001159EE"/>
    <w:rsid w:val="00115E66"/>
    <w:rsid w:val="001161CF"/>
    <w:rsid w:val="001167DB"/>
    <w:rsid w:val="00116967"/>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262"/>
    <w:rsid w:val="00125392"/>
    <w:rsid w:val="00126AD8"/>
    <w:rsid w:val="001276ED"/>
    <w:rsid w:val="00127E6A"/>
    <w:rsid w:val="00130067"/>
    <w:rsid w:val="001302B8"/>
    <w:rsid w:val="00131086"/>
    <w:rsid w:val="0013112F"/>
    <w:rsid w:val="0013161B"/>
    <w:rsid w:val="00131C30"/>
    <w:rsid w:val="00131D14"/>
    <w:rsid w:val="00131F24"/>
    <w:rsid w:val="00132477"/>
    <w:rsid w:val="0013362D"/>
    <w:rsid w:val="0013431D"/>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10B"/>
    <w:rsid w:val="0015286F"/>
    <w:rsid w:val="001528B1"/>
    <w:rsid w:val="00152AFF"/>
    <w:rsid w:val="001554EC"/>
    <w:rsid w:val="001565DA"/>
    <w:rsid w:val="00157E12"/>
    <w:rsid w:val="001602D9"/>
    <w:rsid w:val="001605FB"/>
    <w:rsid w:val="00160863"/>
    <w:rsid w:val="00160C56"/>
    <w:rsid w:val="001621B2"/>
    <w:rsid w:val="00162769"/>
    <w:rsid w:val="00162B12"/>
    <w:rsid w:val="00163021"/>
    <w:rsid w:val="00163A4F"/>
    <w:rsid w:val="00164A96"/>
    <w:rsid w:val="001654FA"/>
    <w:rsid w:val="0016649D"/>
    <w:rsid w:val="00166692"/>
    <w:rsid w:val="0016722F"/>
    <w:rsid w:val="00167DD2"/>
    <w:rsid w:val="00167EAD"/>
    <w:rsid w:val="00170051"/>
    <w:rsid w:val="00170340"/>
    <w:rsid w:val="0017080E"/>
    <w:rsid w:val="00170C26"/>
    <w:rsid w:val="00171430"/>
    <w:rsid w:val="00173435"/>
    <w:rsid w:val="00173C5E"/>
    <w:rsid w:val="00174529"/>
    <w:rsid w:val="00174D16"/>
    <w:rsid w:val="00174E84"/>
    <w:rsid w:val="00175041"/>
    <w:rsid w:val="00175BB3"/>
    <w:rsid w:val="00176570"/>
    <w:rsid w:val="0017662E"/>
    <w:rsid w:val="0017703B"/>
    <w:rsid w:val="00177477"/>
    <w:rsid w:val="00177851"/>
    <w:rsid w:val="00177B77"/>
    <w:rsid w:val="00177E3F"/>
    <w:rsid w:val="001801CB"/>
    <w:rsid w:val="00180275"/>
    <w:rsid w:val="00180644"/>
    <w:rsid w:val="0018131E"/>
    <w:rsid w:val="00181735"/>
    <w:rsid w:val="00181BE3"/>
    <w:rsid w:val="00182153"/>
    <w:rsid w:val="00183195"/>
    <w:rsid w:val="00183525"/>
    <w:rsid w:val="0018358B"/>
    <w:rsid w:val="00183724"/>
    <w:rsid w:val="00184EAF"/>
    <w:rsid w:val="0018503D"/>
    <w:rsid w:val="0018523C"/>
    <w:rsid w:val="00185E01"/>
    <w:rsid w:val="00186292"/>
    <w:rsid w:val="00187319"/>
    <w:rsid w:val="00187533"/>
    <w:rsid w:val="0019079F"/>
    <w:rsid w:val="00190953"/>
    <w:rsid w:val="00191194"/>
    <w:rsid w:val="00192441"/>
    <w:rsid w:val="00192922"/>
    <w:rsid w:val="001935E2"/>
    <w:rsid w:val="0019444D"/>
    <w:rsid w:val="00194A22"/>
    <w:rsid w:val="00194D8F"/>
    <w:rsid w:val="001958DC"/>
    <w:rsid w:val="00196252"/>
    <w:rsid w:val="001966AA"/>
    <w:rsid w:val="00196D5E"/>
    <w:rsid w:val="00196F4B"/>
    <w:rsid w:val="001A0CAB"/>
    <w:rsid w:val="001A0E41"/>
    <w:rsid w:val="001A11EB"/>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C2D"/>
    <w:rsid w:val="001B6E93"/>
    <w:rsid w:val="001B74F5"/>
    <w:rsid w:val="001B79FD"/>
    <w:rsid w:val="001B7B84"/>
    <w:rsid w:val="001C05AB"/>
    <w:rsid w:val="001C1059"/>
    <w:rsid w:val="001C2A8A"/>
    <w:rsid w:val="001C4859"/>
    <w:rsid w:val="001C54F3"/>
    <w:rsid w:val="001C5539"/>
    <w:rsid w:val="001C5E26"/>
    <w:rsid w:val="001D28A8"/>
    <w:rsid w:val="001D2F5F"/>
    <w:rsid w:val="001D30A6"/>
    <w:rsid w:val="001D44EC"/>
    <w:rsid w:val="001D58FF"/>
    <w:rsid w:val="001D59B0"/>
    <w:rsid w:val="001D6266"/>
    <w:rsid w:val="001D63FD"/>
    <w:rsid w:val="001D677E"/>
    <w:rsid w:val="001D6F3F"/>
    <w:rsid w:val="001D72FB"/>
    <w:rsid w:val="001D77EC"/>
    <w:rsid w:val="001D79C2"/>
    <w:rsid w:val="001E04A0"/>
    <w:rsid w:val="001E04F1"/>
    <w:rsid w:val="001E07BF"/>
    <w:rsid w:val="001E1E50"/>
    <w:rsid w:val="001E3BD1"/>
    <w:rsid w:val="001E3F0E"/>
    <w:rsid w:val="001E44BA"/>
    <w:rsid w:val="001E460E"/>
    <w:rsid w:val="001E4EE8"/>
    <w:rsid w:val="001E5159"/>
    <w:rsid w:val="001E5898"/>
    <w:rsid w:val="001E68D0"/>
    <w:rsid w:val="001E7E31"/>
    <w:rsid w:val="001F07C5"/>
    <w:rsid w:val="001F1324"/>
    <w:rsid w:val="001F134E"/>
    <w:rsid w:val="001F1946"/>
    <w:rsid w:val="001F1C38"/>
    <w:rsid w:val="001F1C73"/>
    <w:rsid w:val="001F3378"/>
    <w:rsid w:val="001F3C43"/>
    <w:rsid w:val="001F4719"/>
    <w:rsid w:val="001F602E"/>
    <w:rsid w:val="001F66CF"/>
    <w:rsid w:val="001F7137"/>
    <w:rsid w:val="001F7DFE"/>
    <w:rsid w:val="002005FD"/>
    <w:rsid w:val="00201180"/>
    <w:rsid w:val="00201590"/>
    <w:rsid w:val="00201F0C"/>
    <w:rsid w:val="00202157"/>
    <w:rsid w:val="002028E4"/>
    <w:rsid w:val="00202D5B"/>
    <w:rsid w:val="00202F2A"/>
    <w:rsid w:val="002036F3"/>
    <w:rsid w:val="00204191"/>
    <w:rsid w:val="002047D3"/>
    <w:rsid w:val="002054D8"/>
    <w:rsid w:val="002056FA"/>
    <w:rsid w:val="00205A83"/>
    <w:rsid w:val="00205CBD"/>
    <w:rsid w:val="00206487"/>
    <w:rsid w:val="0020674D"/>
    <w:rsid w:val="00206C3F"/>
    <w:rsid w:val="00206E10"/>
    <w:rsid w:val="00207273"/>
    <w:rsid w:val="00207E8B"/>
    <w:rsid w:val="002108DD"/>
    <w:rsid w:val="0021092F"/>
    <w:rsid w:val="0021169E"/>
    <w:rsid w:val="00211789"/>
    <w:rsid w:val="00211C20"/>
    <w:rsid w:val="00212686"/>
    <w:rsid w:val="002130FB"/>
    <w:rsid w:val="0021421B"/>
    <w:rsid w:val="002157C5"/>
    <w:rsid w:val="00215AA4"/>
    <w:rsid w:val="00215BDE"/>
    <w:rsid w:val="0021605B"/>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305"/>
    <w:rsid w:val="00225A4D"/>
    <w:rsid w:val="00226100"/>
    <w:rsid w:val="00227667"/>
    <w:rsid w:val="00227E9F"/>
    <w:rsid w:val="002306BE"/>
    <w:rsid w:val="00230CC1"/>
    <w:rsid w:val="00230D14"/>
    <w:rsid w:val="00231065"/>
    <w:rsid w:val="002314E9"/>
    <w:rsid w:val="00231F99"/>
    <w:rsid w:val="00232729"/>
    <w:rsid w:val="00233016"/>
    <w:rsid w:val="00235478"/>
    <w:rsid w:val="00235509"/>
    <w:rsid w:val="002358C7"/>
    <w:rsid w:val="002362CC"/>
    <w:rsid w:val="00237506"/>
    <w:rsid w:val="002378D0"/>
    <w:rsid w:val="00237D12"/>
    <w:rsid w:val="002402A5"/>
    <w:rsid w:val="0024055D"/>
    <w:rsid w:val="00240863"/>
    <w:rsid w:val="00240C70"/>
    <w:rsid w:val="00240ECA"/>
    <w:rsid w:val="002410F9"/>
    <w:rsid w:val="0024120B"/>
    <w:rsid w:val="002414ED"/>
    <w:rsid w:val="002423ED"/>
    <w:rsid w:val="00242A2B"/>
    <w:rsid w:val="00243A1C"/>
    <w:rsid w:val="00245ACA"/>
    <w:rsid w:val="00245C87"/>
    <w:rsid w:val="00246194"/>
    <w:rsid w:val="00246411"/>
    <w:rsid w:val="00247253"/>
    <w:rsid w:val="00247B6D"/>
    <w:rsid w:val="00252089"/>
    <w:rsid w:val="0025249A"/>
    <w:rsid w:val="00252ADA"/>
    <w:rsid w:val="00252FF5"/>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40A"/>
    <w:rsid w:val="002646DF"/>
    <w:rsid w:val="00265130"/>
    <w:rsid w:val="00265203"/>
    <w:rsid w:val="0026581B"/>
    <w:rsid w:val="00265D50"/>
    <w:rsid w:val="00265EDA"/>
    <w:rsid w:val="00266594"/>
    <w:rsid w:val="0026664B"/>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0BB"/>
    <w:rsid w:val="002909AD"/>
    <w:rsid w:val="00291B90"/>
    <w:rsid w:val="00292F4A"/>
    <w:rsid w:val="00293F97"/>
    <w:rsid w:val="00294D1A"/>
    <w:rsid w:val="002962C6"/>
    <w:rsid w:val="0029660E"/>
    <w:rsid w:val="00296FAA"/>
    <w:rsid w:val="00297134"/>
    <w:rsid w:val="0029727E"/>
    <w:rsid w:val="0029798C"/>
    <w:rsid w:val="002A04DB"/>
    <w:rsid w:val="002A1959"/>
    <w:rsid w:val="002A3638"/>
    <w:rsid w:val="002A49E9"/>
    <w:rsid w:val="002A4D9A"/>
    <w:rsid w:val="002A61A0"/>
    <w:rsid w:val="002A64B0"/>
    <w:rsid w:val="002A666B"/>
    <w:rsid w:val="002A6B50"/>
    <w:rsid w:val="002A7567"/>
    <w:rsid w:val="002A7DF4"/>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87"/>
    <w:rsid w:val="002C2BF7"/>
    <w:rsid w:val="002C324F"/>
    <w:rsid w:val="002C3B7F"/>
    <w:rsid w:val="002C4380"/>
    <w:rsid w:val="002C44F8"/>
    <w:rsid w:val="002C66EA"/>
    <w:rsid w:val="002D1BCB"/>
    <w:rsid w:val="002D2B6F"/>
    <w:rsid w:val="002D4617"/>
    <w:rsid w:val="002D5B85"/>
    <w:rsid w:val="002D64B1"/>
    <w:rsid w:val="002D6C02"/>
    <w:rsid w:val="002D6F6A"/>
    <w:rsid w:val="002D73D4"/>
    <w:rsid w:val="002E023A"/>
    <w:rsid w:val="002E05E3"/>
    <w:rsid w:val="002E0CF1"/>
    <w:rsid w:val="002E1533"/>
    <w:rsid w:val="002E1AF0"/>
    <w:rsid w:val="002E1F1A"/>
    <w:rsid w:val="002E2E1F"/>
    <w:rsid w:val="002E3A69"/>
    <w:rsid w:val="002E3B8A"/>
    <w:rsid w:val="002E5015"/>
    <w:rsid w:val="002E55E5"/>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189"/>
    <w:rsid w:val="002F62E7"/>
    <w:rsid w:val="002F6350"/>
    <w:rsid w:val="002F65D3"/>
    <w:rsid w:val="002F6C62"/>
    <w:rsid w:val="002F6E36"/>
    <w:rsid w:val="002F7307"/>
    <w:rsid w:val="002F7D96"/>
    <w:rsid w:val="003002FC"/>
    <w:rsid w:val="0030054A"/>
    <w:rsid w:val="00301451"/>
    <w:rsid w:val="00301764"/>
    <w:rsid w:val="003061F3"/>
    <w:rsid w:val="003065EA"/>
    <w:rsid w:val="0030791A"/>
    <w:rsid w:val="00310A63"/>
    <w:rsid w:val="00311D1C"/>
    <w:rsid w:val="0031215C"/>
    <w:rsid w:val="00312B46"/>
    <w:rsid w:val="00313C11"/>
    <w:rsid w:val="00313E87"/>
    <w:rsid w:val="00314E48"/>
    <w:rsid w:val="00314EAA"/>
    <w:rsid w:val="00315218"/>
    <w:rsid w:val="003162FE"/>
    <w:rsid w:val="003169FF"/>
    <w:rsid w:val="00317374"/>
    <w:rsid w:val="0031782B"/>
    <w:rsid w:val="00320797"/>
    <w:rsid w:val="003209A5"/>
    <w:rsid w:val="00321303"/>
    <w:rsid w:val="003215D0"/>
    <w:rsid w:val="00321B0F"/>
    <w:rsid w:val="00321BF5"/>
    <w:rsid w:val="00321CA7"/>
    <w:rsid w:val="00322242"/>
    <w:rsid w:val="0032294B"/>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700"/>
    <w:rsid w:val="00341701"/>
    <w:rsid w:val="00341E1B"/>
    <w:rsid w:val="00342538"/>
    <w:rsid w:val="00343F2D"/>
    <w:rsid w:val="00345340"/>
    <w:rsid w:val="003454D9"/>
    <w:rsid w:val="003468BE"/>
    <w:rsid w:val="003468D2"/>
    <w:rsid w:val="00346D81"/>
    <w:rsid w:val="0034767C"/>
    <w:rsid w:val="003504E0"/>
    <w:rsid w:val="00351B7B"/>
    <w:rsid w:val="003520CF"/>
    <w:rsid w:val="00352130"/>
    <w:rsid w:val="00352629"/>
    <w:rsid w:val="00352F5E"/>
    <w:rsid w:val="003535C3"/>
    <w:rsid w:val="0035435C"/>
    <w:rsid w:val="00354637"/>
    <w:rsid w:val="0035480E"/>
    <w:rsid w:val="0035494E"/>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67FDD"/>
    <w:rsid w:val="0037282B"/>
    <w:rsid w:val="0037338E"/>
    <w:rsid w:val="003738CE"/>
    <w:rsid w:val="0037433D"/>
    <w:rsid w:val="003764D2"/>
    <w:rsid w:val="00376B56"/>
    <w:rsid w:val="003773A5"/>
    <w:rsid w:val="003775F7"/>
    <w:rsid w:val="0037765D"/>
    <w:rsid w:val="0037791B"/>
    <w:rsid w:val="00377CC1"/>
    <w:rsid w:val="0038033E"/>
    <w:rsid w:val="003822A4"/>
    <w:rsid w:val="003822B8"/>
    <w:rsid w:val="00382429"/>
    <w:rsid w:val="00382C45"/>
    <w:rsid w:val="00382C7E"/>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288E"/>
    <w:rsid w:val="00393021"/>
    <w:rsid w:val="00393365"/>
    <w:rsid w:val="0039363C"/>
    <w:rsid w:val="00393D4C"/>
    <w:rsid w:val="00394B4B"/>
    <w:rsid w:val="00397EBC"/>
    <w:rsid w:val="00397F87"/>
    <w:rsid w:val="003A185C"/>
    <w:rsid w:val="003A1C83"/>
    <w:rsid w:val="003A1FAF"/>
    <w:rsid w:val="003A24EE"/>
    <w:rsid w:val="003A2A46"/>
    <w:rsid w:val="003A2BEE"/>
    <w:rsid w:val="003A4F37"/>
    <w:rsid w:val="003A53B6"/>
    <w:rsid w:val="003A5F71"/>
    <w:rsid w:val="003A6060"/>
    <w:rsid w:val="003A797D"/>
    <w:rsid w:val="003A7EA6"/>
    <w:rsid w:val="003B03DB"/>
    <w:rsid w:val="003B080C"/>
    <w:rsid w:val="003B0BC6"/>
    <w:rsid w:val="003B25FB"/>
    <w:rsid w:val="003B436D"/>
    <w:rsid w:val="003B45BC"/>
    <w:rsid w:val="003B49C5"/>
    <w:rsid w:val="003B500B"/>
    <w:rsid w:val="003B7173"/>
    <w:rsid w:val="003B76FC"/>
    <w:rsid w:val="003B7796"/>
    <w:rsid w:val="003B77DC"/>
    <w:rsid w:val="003C0070"/>
    <w:rsid w:val="003C008F"/>
    <w:rsid w:val="003C1764"/>
    <w:rsid w:val="003C1D2A"/>
    <w:rsid w:val="003C2AF5"/>
    <w:rsid w:val="003C4520"/>
    <w:rsid w:val="003C4616"/>
    <w:rsid w:val="003C4D5C"/>
    <w:rsid w:val="003C522F"/>
    <w:rsid w:val="003C562D"/>
    <w:rsid w:val="003C58A1"/>
    <w:rsid w:val="003C6DB2"/>
    <w:rsid w:val="003C7D73"/>
    <w:rsid w:val="003C7EC0"/>
    <w:rsid w:val="003D0205"/>
    <w:rsid w:val="003D086A"/>
    <w:rsid w:val="003D1587"/>
    <w:rsid w:val="003D238C"/>
    <w:rsid w:val="003D24F7"/>
    <w:rsid w:val="003D3259"/>
    <w:rsid w:val="003D38BA"/>
    <w:rsid w:val="003D589D"/>
    <w:rsid w:val="003D6965"/>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5F67"/>
    <w:rsid w:val="003E6E09"/>
    <w:rsid w:val="003E6F20"/>
    <w:rsid w:val="003E718F"/>
    <w:rsid w:val="003E7D50"/>
    <w:rsid w:val="003F101A"/>
    <w:rsid w:val="003F1095"/>
    <w:rsid w:val="003F15CD"/>
    <w:rsid w:val="003F1B20"/>
    <w:rsid w:val="003F2112"/>
    <w:rsid w:val="003F2267"/>
    <w:rsid w:val="003F2E97"/>
    <w:rsid w:val="003F3171"/>
    <w:rsid w:val="003F382F"/>
    <w:rsid w:val="003F41E8"/>
    <w:rsid w:val="003F4D4E"/>
    <w:rsid w:val="003F5570"/>
    <w:rsid w:val="003F6082"/>
    <w:rsid w:val="003F6180"/>
    <w:rsid w:val="003F6452"/>
    <w:rsid w:val="003F6931"/>
    <w:rsid w:val="003F7D6D"/>
    <w:rsid w:val="004006D6"/>
    <w:rsid w:val="00401DB1"/>
    <w:rsid w:val="00402646"/>
    <w:rsid w:val="00402C0A"/>
    <w:rsid w:val="004039CF"/>
    <w:rsid w:val="00404F09"/>
    <w:rsid w:val="00405792"/>
    <w:rsid w:val="00405802"/>
    <w:rsid w:val="00405E5E"/>
    <w:rsid w:val="004066FB"/>
    <w:rsid w:val="00407458"/>
    <w:rsid w:val="004079D9"/>
    <w:rsid w:val="00410282"/>
    <w:rsid w:val="00410585"/>
    <w:rsid w:val="0041072B"/>
    <w:rsid w:val="00410764"/>
    <w:rsid w:val="004113FC"/>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7129"/>
    <w:rsid w:val="0042715C"/>
    <w:rsid w:val="004274FB"/>
    <w:rsid w:val="004301B1"/>
    <w:rsid w:val="00430339"/>
    <w:rsid w:val="004303D4"/>
    <w:rsid w:val="00432121"/>
    <w:rsid w:val="004326BA"/>
    <w:rsid w:val="004333A6"/>
    <w:rsid w:val="004338B0"/>
    <w:rsid w:val="00433900"/>
    <w:rsid w:val="00434AED"/>
    <w:rsid w:val="00434EAA"/>
    <w:rsid w:val="004350B4"/>
    <w:rsid w:val="004363E7"/>
    <w:rsid w:val="004376E9"/>
    <w:rsid w:val="00437EE6"/>
    <w:rsid w:val="004400F3"/>
    <w:rsid w:val="004416DD"/>
    <w:rsid w:val="00441D12"/>
    <w:rsid w:val="004425B4"/>
    <w:rsid w:val="00443B24"/>
    <w:rsid w:val="00445AD1"/>
    <w:rsid w:val="004460F3"/>
    <w:rsid w:val="004465A9"/>
    <w:rsid w:val="0044683C"/>
    <w:rsid w:val="00446E3D"/>
    <w:rsid w:val="00447213"/>
    <w:rsid w:val="00447CE2"/>
    <w:rsid w:val="00450FFB"/>
    <w:rsid w:val="004511E3"/>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2D9B"/>
    <w:rsid w:val="004630FD"/>
    <w:rsid w:val="0046342A"/>
    <w:rsid w:val="00463E1B"/>
    <w:rsid w:val="0046401C"/>
    <w:rsid w:val="00464999"/>
    <w:rsid w:val="004650EF"/>
    <w:rsid w:val="004676E9"/>
    <w:rsid w:val="00467822"/>
    <w:rsid w:val="00467898"/>
    <w:rsid w:val="00470476"/>
    <w:rsid w:val="00471219"/>
    <w:rsid w:val="00471564"/>
    <w:rsid w:val="0047382F"/>
    <w:rsid w:val="00473C03"/>
    <w:rsid w:val="00474DB3"/>
    <w:rsid w:val="004753B8"/>
    <w:rsid w:val="00475748"/>
    <w:rsid w:val="00476BBF"/>
    <w:rsid w:val="00477AEB"/>
    <w:rsid w:val="00477C21"/>
    <w:rsid w:val="00480BD3"/>
    <w:rsid w:val="00480E1C"/>
    <w:rsid w:val="00480ED4"/>
    <w:rsid w:val="004810CA"/>
    <w:rsid w:val="00481B48"/>
    <w:rsid w:val="004824DF"/>
    <w:rsid w:val="00484148"/>
    <w:rsid w:val="004845DF"/>
    <w:rsid w:val="004860C8"/>
    <w:rsid w:val="0048617F"/>
    <w:rsid w:val="004870BB"/>
    <w:rsid w:val="004874ED"/>
    <w:rsid w:val="0049006E"/>
    <w:rsid w:val="00491CA5"/>
    <w:rsid w:val="00492569"/>
    <w:rsid w:val="00492593"/>
    <w:rsid w:val="00493825"/>
    <w:rsid w:val="004946A1"/>
    <w:rsid w:val="00495EE5"/>
    <w:rsid w:val="00496239"/>
    <w:rsid w:val="00496267"/>
    <w:rsid w:val="00496540"/>
    <w:rsid w:val="00496F58"/>
    <w:rsid w:val="004A009F"/>
    <w:rsid w:val="004A1991"/>
    <w:rsid w:val="004A1F33"/>
    <w:rsid w:val="004A2693"/>
    <w:rsid w:val="004A2A11"/>
    <w:rsid w:val="004A2E1E"/>
    <w:rsid w:val="004A3F21"/>
    <w:rsid w:val="004A44AE"/>
    <w:rsid w:val="004A478F"/>
    <w:rsid w:val="004A4B21"/>
    <w:rsid w:val="004A4C5E"/>
    <w:rsid w:val="004A65D9"/>
    <w:rsid w:val="004A7286"/>
    <w:rsid w:val="004A7AB9"/>
    <w:rsid w:val="004B1083"/>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C031B"/>
    <w:rsid w:val="004C0519"/>
    <w:rsid w:val="004C07D7"/>
    <w:rsid w:val="004C0F35"/>
    <w:rsid w:val="004C193F"/>
    <w:rsid w:val="004C1A8A"/>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8C2"/>
    <w:rsid w:val="004D27C4"/>
    <w:rsid w:val="004D2AC1"/>
    <w:rsid w:val="004D2C5E"/>
    <w:rsid w:val="004D3FCF"/>
    <w:rsid w:val="004D44DC"/>
    <w:rsid w:val="004D470B"/>
    <w:rsid w:val="004D4765"/>
    <w:rsid w:val="004D4CC6"/>
    <w:rsid w:val="004D4E3E"/>
    <w:rsid w:val="004D52FF"/>
    <w:rsid w:val="004D5837"/>
    <w:rsid w:val="004D63C6"/>
    <w:rsid w:val="004D7742"/>
    <w:rsid w:val="004D7796"/>
    <w:rsid w:val="004E03FE"/>
    <w:rsid w:val="004E1DDA"/>
    <w:rsid w:val="004E2027"/>
    <w:rsid w:val="004E23B9"/>
    <w:rsid w:val="004E33E6"/>
    <w:rsid w:val="004E3802"/>
    <w:rsid w:val="004E4631"/>
    <w:rsid w:val="004E4C3E"/>
    <w:rsid w:val="004E5DDF"/>
    <w:rsid w:val="004E7513"/>
    <w:rsid w:val="004E7687"/>
    <w:rsid w:val="004F0179"/>
    <w:rsid w:val="004F0776"/>
    <w:rsid w:val="004F07B4"/>
    <w:rsid w:val="004F0A2E"/>
    <w:rsid w:val="004F0A50"/>
    <w:rsid w:val="004F0BBC"/>
    <w:rsid w:val="004F158C"/>
    <w:rsid w:val="004F2179"/>
    <w:rsid w:val="004F2D39"/>
    <w:rsid w:val="004F2E66"/>
    <w:rsid w:val="004F31B6"/>
    <w:rsid w:val="00500239"/>
    <w:rsid w:val="005013C8"/>
    <w:rsid w:val="00501669"/>
    <w:rsid w:val="00501833"/>
    <w:rsid w:val="00501D1E"/>
    <w:rsid w:val="00502D77"/>
    <w:rsid w:val="00502E30"/>
    <w:rsid w:val="0050301A"/>
    <w:rsid w:val="00503965"/>
    <w:rsid w:val="00503B38"/>
    <w:rsid w:val="00503F0C"/>
    <w:rsid w:val="005048EF"/>
    <w:rsid w:val="00506243"/>
    <w:rsid w:val="00506740"/>
    <w:rsid w:val="00506AF4"/>
    <w:rsid w:val="0051007B"/>
    <w:rsid w:val="00510100"/>
    <w:rsid w:val="005103F6"/>
    <w:rsid w:val="00510FF3"/>
    <w:rsid w:val="00511A3F"/>
    <w:rsid w:val="005123B0"/>
    <w:rsid w:val="00512C46"/>
    <w:rsid w:val="00513292"/>
    <w:rsid w:val="005133F8"/>
    <w:rsid w:val="005140B3"/>
    <w:rsid w:val="00514644"/>
    <w:rsid w:val="00515E9D"/>
    <w:rsid w:val="005170DB"/>
    <w:rsid w:val="0051736C"/>
    <w:rsid w:val="0051783C"/>
    <w:rsid w:val="00517A78"/>
    <w:rsid w:val="00520130"/>
    <w:rsid w:val="00520994"/>
    <w:rsid w:val="00520DE4"/>
    <w:rsid w:val="005212D1"/>
    <w:rsid w:val="00521398"/>
    <w:rsid w:val="005216F4"/>
    <w:rsid w:val="00521A71"/>
    <w:rsid w:val="00521C4C"/>
    <w:rsid w:val="005230ED"/>
    <w:rsid w:val="0052353E"/>
    <w:rsid w:val="005241CD"/>
    <w:rsid w:val="005253CD"/>
    <w:rsid w:val="005254B6"/>
    <w:rsid w:val="00525807"/>
    <w:rsid w:val="00526CD8"/>
    <w:rsid w:val="00526EAD"/>
    <w:rsid w:val="00527552"/>
    <w:rsid w:val="00530019"/>
    <w:rsid w:val="00530813"/>
    <w:rsid w:val="00530C83"/>
    <w:rsid w:val="00531CED"/>
    <w:rsid w:val="00531D80"/>
    <w:rsid w:val="0053214E"/>
    <w:rsid w:val="005324E4"/>
    <w:rsid w:val="005329CE"/>
    <w:rsid w:val="00532A14"/>
    <w:rsid w:val="00533A96"/>
    <w:rsid w:val="00534464"/>
    <w:rsid w:val="005355C1"/>
    <w:rsid w:val="00535B0B"/>
    <w:rsid w:val="005360E0"/>
    <w:rsid w:val="005364A9"/>
    <w:rsid w:val="00536A36"/>
    <w:rsid w:val="005402D0"/>
    <w:rsid w:val="005407B3"/>
    <w:rsid w:val="0054154B"/>
    <w:rsid w:val="005425D7"/>
    <w:rsid w:val="005429C0"/>
    <w:rsid w:val="005429D8"/>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DC1"/>
    <w:rsid w:val="005567A5"/>
    <w:rsid w:val="00560806"/>
    <w:rsid w:val="00560AC2"/>
    <w:rsid w:val="00560F48"/>
    <w:rsid w:val="0056185D"/>
    <w:rsid w:val="00561DE3"/>
    <w:rsid w:val="005623A4"/>
    <w:rsid w:val="00562825"/>
    <w:rsid w:val="00562CB9"/>
    <w:rsid w:val="00563E7F"/>
    <w:rsid w:val="005651DF"/>
    <w:rsid w:val="0056536A"/>
    <w:rsid w:val="0056585D"/>
    <w:rsid w:val="005667D3"/>
    <w:rsid w:val="005669E9"/>
    <w:rsid w:val="005678C9"/>
    <w:rsid w:val="00567EE8"/>
    <w:rsid w:val="0057014C"/>
    <w:rsid w:val="005713D9"/>
    <w:rsid w:val="00573793"/>
    <w:rsid w:val="005742A7"/>
    <w:rsid w:val="00576042"/>
    <w:rsid w:val="00576136"/>
    <w:rsid w:val="0057660A"/>
    <w:rsid w:val="005770D8"/>
    <w:rsid w:val="00577A29"/>
    <w:rsid w:val="00577EBF"/>
    <w:rsid w:val="00580632"/>
    <w:rsid w:val="0058170B"/>
    <w:rsid w:val="00581CF2"/>
    <w:rsid w:val="00581D96"/>
    <w:rsid w:val="005828DE"/>
    <w:rsid w:val="00582938"/>
    <w:rsid w:val="0058309C"/>
    <w:rsid w:val="005851F3"/>
    <w:rsid w:val="00586D56"/>
    <w:rsid w:val="0058721B"/>
    <w:rsid w:val="00590CD1"/>
    <w:rsid w:val="00591360"/>
    <w:rsid w:val="00591AAD"/>
    <w:rsid w:val="00591DFC"/>
    <w:rsid w:val="00592A5D"/>
    <w:rsid w:val="00592D2A"/>
    <w:rsid w:val="0059373E"/>
    <w:rsid w:val="00594EC0"/>
    <w:rsid w:val="0059545B"/>
    <w:rsid w:val="00596D16"/>
    <w:rsid w:val="00596DC4"/>
    <w:rsid w:val="005A0E19"/>
    <w:rsid w:val="005A224F"/>
    <w:rsid w:val="005A268E"/>
    <w:rsid w:val="005A3F5D"/>
    <w:rsid w:val="005A5F79"/>
    <w:rsid w:val="005A7103"/>
    <w:rsid w:val="005A7372"/>
    <w:rsid w:val="005A79B9"/>
    <w:rsid w:val="005A7A1D"/>
    <w:rsid w:val="005B0CEE"/>
    <w:rsid w:val="005B214C"/>
    <w:rsid w:val="005B2527"/>
    <w:rsid w:val="005B4E15"/>
    <w:rsid w:val="005B583B"/>
    <w:rsid w:val="005B5A2B"/>
    <w:rsid w:val="005B6758"/>
    <w:rsid w:val="005B6852"/>
    <w:rsid w:val="005B6B94"/>
    <w:rsid w:val="005B72DA"/>
    <w:rsid w:val="005B7348"/>
    <w:rsid w:val="005B79A8"/>
    <w:rsid w:val="005B7DF7"/>
    <w:rsid w:val="005B7E73"/>
    <w:rsid w:val="005C12E9"/>
    <w:rsid w:val="005C14DC"/>
    <w:rsid w:val="005C1E5C"/>
    <w:rsid w:val="005C2D29"/>
    <w:rsid w:val="005C326A"/>
    <w:rsid w:val="005C386B"/>
    <w:rsid w:val="005C3EB0"/>
    <w:rsid w:val="005C4719"/>
    <w:rsid w:val="005C47D6"/>
    <w:rsid w:val="005C50B4"/>
    <w:rsid w:val="005C61C4"/>
    <w:rsid w:val="005C6209"/>
    <w:rsid w:val="005C6232"/>
    <w:rsid w:val="005C62AB"/>
    <w:rsid w:val="005C6739"/>
    <w:rsid w:val="005C6A97"/>
    <w:rsid w:val="005C6ABF"/>
    <w:rsid w:val="005C7960"/>
    <w:rsid w:val="005D03FC"/>
    <w:rsid w:val="005D082B"/>
    <w:rsid w:val="005D146B"/>
    <w:rsid w:val="005D1CAE"/>
    <w:rsid w:val="005D2E94"/>
    <w:rsid w:val="005D32B9"/>
    <w:rsid w:val="005D3C7D"/>
    <w:rsid w:val="005D4C9D"/>
    <w:rsid w:val="005D50B8"/>
    <w:rsid w:val="005D5217"/>
    <w:rsid w:val="005D5811"/>
    <w:rsid w:val="005D6DFF"/>
    <w:rsid w:val="005D7212"/>
    <w:rsid w:val="005D72C0"/>
    <w:rsid w:val="005E04D3"/>
    <w:rsid w:val="005E0585"/>
    <w:rsid w:val="005E1071"/>
    <w:rsid w:val="005E135F"/>
    <w:rsid w:val="005E14C5"/>
    <w:rsid w:val="005E1AD4"/>
    <w:rsid w:val="005E216A"/>
    <w:rsid w:val="005E21ED"/>
    <w:rsid w:val="005E3267"/>
    <w:rsid w:val="005E424D"/>
    <w:rsid w:val="005E63E0"/>
    <w:rsid w:val="005E6A58"/>
    <w:rsid w:val="005E74AA"/>
    <w:rsid w:val="005F037B"/>
    <w:rsid w:val="005F20ED"/>
    <w:rsid w:val="005F250C"/>
    <w:rsid w:val="005F265C"/>
    <w:rsid w:val="005F272D"/>
    <w:rsid w:val="005F276A"/>
    <w:rsid w:val="005F34DC"/>
    <w:rsid w:val="005F472D"/>
    <w:rsid w:val="005F486C"/>
    <w:rsid w:val="005F4A05"/>
    <w:rsid w:val="005F515D"/>
    <w:rsid w:val="005F58F6"/>
    <w:rsid w:val="005F6A04"/>
    <w:rsid w:val="005F70C0"/>
    <w:rsid w:val="005F7D1A"/>
    <w:rsid w:val="0060026A"/>
    <w:rsid w:val="00600974"/>
    <w:rsid w:val="00600D49"/>
    <w:rsid w:val="00601AD4"/>
    <w:rsid w:val="00601EFD"/>
    <w:rsid w:val="006026B5"/>
    <w:rsid w:val="00602F06"/>
    <w:rsid w:val="0060367E"/>
    <w:rsid w:val="00603A0D"/>
    <w:rsid w:val="00604420"/>
    <w:rsid w:val="006047C3"/>
    <w:rsid w:val="00604D8B"/>
    <w:rsid w:val="0060515D"/>
    <w:rsid w:val="0060572C"/>
    <w:rsid w:val="00605ADC"/>
    <w:rsid w:val="00605E01"/>
    <w:rsid w:val="0060714A"/>
    <w:rsid w:val="006077C1"/>
    <w:rsid w:val="00610392"/>
    <w:rsid w:val="0061141D"/>
    <w:rsid w:val="00611CD4"/>
    <w:rsid w:val="00611CE4"/>
    <w:rsid w:val="00612728"/>
    <w:rsid w:val="00612914"/>
    <w:rsid w:val="00612E4C"/>
    <w:rsid w:val="006147E7"/>
    <w:rsid w:val="006148C0"/>
    <w:rsid w:val="0061506A"/>
    <w:rsid w:val="00615574"/>
    <w:rsid w:val="006156DE"/>
    <w:rsid w:val="00615AC0"/>
    <w:rsid w:val="00616E90"/>
    <w:rsid w:val="0061737F"/>
    <w:rsid w:val="006207BC"/>
    <w:rsid w:val="00621166"/>
    <w:rsid w:val="00621C81"/>
    <w:rsid w:val="00621DDA"/>
    <w:rsid w:val="00621E03"/>
    <w:rsid w:val="00623207"/>
    <w:rsid w:val="0062332E"/>
    <w:rsid w:val="00623DFC"/>
    <w:rsid w:val="0062412C"/>
    <w:rsid w:val="0062440C"/>
    <w:rsid w:val="0062472F"/>
    <w:rsid w:val="006247C0"/>
    <w:rsid w:val="00625048"/>
    <w:rsid w:val="00625D78"/>
    <w:rsid w:val="00626629"/>
    <w:rsid w:val="00626A56"/>
    <w:rsid w:val="00626E36"/>
    <w:rsid w:val="00627173"/>
    <w:rsid w:val="00627474"/>
    <w:rsid w:val="00627B8B"/>
    <w:rsid w:val="0063105D"/>
    <w:rsid w:val="0063330A"/>
    <w:rsid w:val="00633CBC"/>
    <w:rsid w:val="00633D90"/>
    <w:rsid w:val="006347A2"/>
    <w:rsid w:val="00634A5D"/>
    <w:rsid w:val="0063570F"/>
    <w:rsid w:val="00635711"/>
    <w:rsid w:val="006363D5"/>
    <w:rsid w:val="006363DA"/>
    <w:rsid w:val="00640F05"/>
    <w:rsid w:val="006421DF"/>
    <w:rsid w:val="00643884"/>
    <w:rsid w:val="0064418E"/>
    <w:rsid w:val="00644F7F"/>
    <w:rsid w:val="0064538E"/>
    <w:rsid w:val="00645472"/>
    <w:rsid w:val="00645F55"/>
    <w:rsid w:val="00646A25"/>
    <w:rsid w:val="00646EA5"/>
    <w:rsid w:val="00647A5E"/>
    <w:rsid w:val="00647B5F"/>
    <w:rsid w:val="00647B67"/>
    <w:rsid w:val="00647C7F"/>
    <w:rsid w:val="00650039"/>
    <w:rsid w:val="006510E8"/>
    <w:rsid w:val="00651C76"/>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D65"/>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01A"/>
    <w:rsid w:val="0068018B"/>
    <w:rsid w:val="00680B45"/>
    <w:rsid w:val="00680B97"/>
    <w:rsid w:val="006810FA"/>
    <w:rsid w:val="00681A38"/>
    <w:rsid w:val="00682F92"/>
    <w:rsid w:val="00683085"/>
    <w:rsid w:val="00683B4C"/>
    <w:rsid w:val="0068522C"/>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EAF"/>
    <w:rsid w:val="006A2403"/>
    <w:rsid w:val="006A25A4"/>
    <w:rsid w:val="006A298B"/>
    <w:rsid w:val="006A2FFC"/>
    <w:rsid w:val="006A3379"/>
    <w:rsid w:val="006A33C7"/>
    <w:rsid w:val="006A3701"/>
    <w:rsid w:val="006A39AF"/>
    <w:rsid w:val="006A3D83"/>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D"/>
    <w:rsid w:val="006B5339"/>
    <w:rsid w:val="006B5367"/>
    <w:rsid w:val="006B5455"/>
    <w:rsid w:val="006B63AA"/>
    <w:rsid w:val="006B66C8"/>
    <w:rsid w:val="006B7579"/>
    <w:rsid w:val="006B7E61"/>
    <w:rsid w:val="006B7FD5"/>
    <w:rsid w:val="006B7FDD"/>
    <w:rsid w:val="006C0111"/>
    <w:rsid w:val="006C012F"/>
    <w:rsid w:val="006C0731"/>
    <w:rsid w:val="006C119B"/>
    <w:rsid w:val="006C1DF0"/>
    <w:rsid w:val="006C208C"/>
    <w:rsid w:val="006C3157"/>
    <w:rsid w:val="006C5277"/>
    <w:rsid w:val="006C54F9"/>
    <w:rsid w:val="006C6955"/>
    <w:rsid w:val="006C73EB"/>
    <w:rsid w:val="006C7B78"/>
    <w:rsid w:val="006D123A"/>
    <w:rsid w:val="006D2000"/>
    <w:rsid w:val="006D2689"/>
    <w:rsid w:val="006D3D6F"/>
    <w:rsid w:val="006D5A20"/>
    <w:rsid w:val="006D5FF4"/>
    <w:rsid w:val="006D6134"/>
    <w:rsid w:val="006D64C7"/>
    <w:rsid w:val="006D6704"/>
    <w:rsid w:val="006D6C92"/>
    <w:rsid w:val="006D6D53"/>
    <w:rsid w:val="006D76C3"/>
    <w:rsid w:val="006D7DF8"/>
    <w:rsid w:val="006E0634"/>
    <w:rsid w:val="006E17C0"/>
    <w:rsid w:val="006E188C"/>
    <w:rsid w:val="006E190E"/>
    <w:rsid w:val="006E2D7D"/>
    <w:rsid w:val="006E33B2"/>
    <w:rsid w:val="006E3A1F"/>
    <w:rsid w:val="006E42CB"/>
    <w:rsid w:val="006E49ED"/>
    <w:rsid w:val="006E5612"/>
    <w:rsid w:val="006E592D"/>
    <w:rsid w:val="006E62A3"/>
    <w:rsid w:val="006E6620"/>
    <w:rsid w:val="006E7719"/>
    <w:rsid w:val="006E7B1E"/>
    <w:rsid w:val="006F106B"/>
    <w:rsid w:val="006F108F"/>
    <w:rsid w:val="006F1BBF"/>
    <w:rsid w:val="006F2DED"/>
    <w:rsid w:val="006F46C4"/>
    <w:rsid w:val="006F4A9F"/>
    <w:rsid w:val="006F4FC7"/>
    <w:rsid w:val="006F5022"/>
    <w:rsid w:val="006F611E"/>
    <w:rsid w:val="006F74E4"/>
    <w:rsid w:val="006F770D"/>
    <w:rsid w:val="00700E28"/>
    <w:rsid w:val="007022E1"/>
    <w:rsid w:val="0070290A"/>
    <w:rsid w:val="0070320D"/>
    <w:rsid w:val="007033FB"/>
    <w:rsid w:val="007040AD"/>
    <w:rsid w:val="007049BE"/>
    <w:rsid w:val="00704A99"/>
    <w:rsid w:val="00704F7C"/>
    <w:rsid w:val="00705D76"/>
    <w:rsid w:val="0070660A"/>
    <w:rsid w:val="00706680"/>
    <w:rsid w:val="00706B95"/>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C5E"/>
    <w:rsid w:val="007402C7"/>
    <w:rsid w:val="00740E95"/>
    <w:rsid w:val="00741B79"/>
    <w:rsid w:val="007425D6"/>
    <w:rsid w:val="00742777"/>
    <w:rsid w:val="00743424"/>
    <w:rsid w:val="00743AB1"/>
    <w:rsid w:val="0074550E"/>
    <w:rsid w:val="00745A48"/>
    <w:rsid w:val="00745C40"/>
    <w:rsid w:val="00747549"/>
    <w:rsid w:val="0075047D"/>
    <w:rsid w:val="00751B48"/>
    <w:rsid w:val="00752498"/>
    <w:rsid w:val="007535AE"/>
    <w:rsid w:val="00754F7F"/>
    <w:rsid w:val="00755589"/>
    <w:rsid w:val="0075760B"/>
    <w:rsid w:val="007576C7"/>
    <w:rsid w:val="00757D8F"/>
    <w:rsid w:val="00757DCD"/>
    <w:rsid w:val="00760288"/>
    <w:rsid w:val="00760490"/>
    <w:rsid w:val="00760ECE"/>
    <w:rsid w:val="00761014"/>
    <w:rsid w:val="007618D8"/>
    <w:rsid w:val="0076208F"/>
    <w:rsid w:val="00762219"/>
    <w:rsid w:val="007625DB"/>
    <w:rsid w:val="00762725"/>
    <w:rsid w:val="00762EF7"/>
    <w:rsid w:val="00762F07"/>
    <w:rsid w:val="0076323D"/>
    <w:rsid w:val="007638D6"/>
    <w:rsid w:val="00763B28"/>
    <w:rsid w:val="0076430C"/>
    <w:rsid w:val="00764A1D"/>
    <w:rsid w:val="00764DD4"/>
    <w:rsid w:val="0076535E"/>
    <w:rsid w:val="00765824"/>
    <w:rsid w:val="00766571"/>
    <w:rsid w:val="007666F9"/>
    <w:rsid w:val="00766F93"/>
    <w:rsid w:val="007704C6"/>
    <w:rsid w:val="00770543"/>
    <w:rsid w:val="007709DA"/>
    <w:rsid w:val="00770ABF"/>
    <w:rsid w:val="00770BAD"/>
    <w:rsid w:val="00772F22"/>
    <w:rsid w:val="00772F8D"/>
    <w:rsid w:val="00773132"/>
    <w:rsid w:val="0077349C"/>
    <w:rsid w:val="00773831"/>
    <w:rsid w:val="00773B22"/>
    <w:rsid w:val="00774512"/>
    <w:rsid w:val="00775C80"/>
    <w:rsid w:val="0078055F"/>
    <w:rsid w:val="00780CF2"/>
    <w:rsid w:val="007813CF"/>
    <w:rsid w:val="00784404"/>
    <w:rsid w:val="0078497E"/>
    <w:rsid w:val="00784B14"/>
    <w:rsid w:val="00784F2C"/>
    <w:rsid w:val="007850DF"/>
    <w:rsid w:val="00785674"/>
    <w:rsid w:val="00785690"/>
    <w:rsid w:val="0078692E"/>
    <w:rsid w:val="00790432"/>
    <w:rsid w:val="00790494"/>
    <w:rsid w:val="00790808"/>
    <w:rsid w:val="00790FA5"/>
    <w:rsid w:val="007913B6"/>
    <w:rsid w:val="007936DC"/>
    <w:rsid w:val="00794AFE"/>
    <w:rsid w:val="00794CA3"/>
    <w:rsid w:val="00794CEF"/>
    <w:rsid w:val="007974FA"/>
    <w:rsid w:val="0079757D"/>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A7176"/>
    <w:rsid w:val="007A72CF"/>
    <w:rsid w:val="007A7638"/>
    <w:rsid w:val="007B0900"/>
    <w:rsid w:val="007B0B93"/>
    <w:rsid w:val="007B13C7"/>
    <w:rsid w:val="007B13EC"/>
    <w:rsid w:val="007B233C"/>
    <w:rsid w:val="007B2CBB"/>
    <w:rsid w:val="007B452D"/>
    <w:rsid w:val="007B462B"/>
    <w:rsid w:val="007B698D"/>
    <w:rsid w:val="007B7175"/>
    <w:rsid w:val="007C0011"/>
    <w:rsid w:val="007C0309"/>
    <w:rsid w:val="007C0C6B"/>
    <w:rsid w:val="007C154A"/>
    <w:rsid w:val="007C1842"/>
    <w:rsid w:val="007C24AA"/>
    <w:rsid w:val="007C2CD3"/>
    <w:rsid w:val="007C2E4D"/>
    <w:rsid w:val="007C3037"/>
    <w:rsid w:val="007C460F"/>
    <w:rsid w:val="007C65CD"/>
    <w:rsid w:val="007C71D9"/>
    <w:rsid w:val="007C77DE"/>
    <w:rsid w:val="007C7D63"/>
    <w:rsid w:val="007D0D07"/>
    <w:rsid w:val="007D0DFB"/>
    <w:rsid w:val="007D1746"/>
    <w:rsid w:val="007D1E14"/>
    <w:rsid w:val="007D2649"/>
    <w:rsid w:val="007D4838"/>
    <w:rsid w:val="007D516E"/>
    <w:rsid w:val="007D6896"/>
    <w:rsid w:val="007D6B1D"/>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301F"/>
    <w:rsid w:val="007F5828"/>
    <w:rsid w:val="007F5DA7"/>
    <w:rsid w:val="007F60C9"/>
    <w:rsid w:val="007F7081"/>
    <w:rsid w:val="007F7256"/>
    <w:rsid w:val="00800178"/>
    <w:rsid w:val="00800743"/>
    <w:rsid w:val="008011CA"/>
    <w:rsid w:val="00802115"/>
    <w:rsid w:val="0080297F"/>
    <w:rsid w:val="00804653"/>
    <w:rsid w:val="008050D4"/>
    <w:rsid w:val="00805376"/>
    <w:rsid w:val="00805E6B"/>
    <w:rsid w:val="00806B48"/>
    <w:rsid w:val="00806B79"/>
    <w:rsid w:val="00807409"/>
    <w:rsid w:val="00807C05"/>
    <w:rsid w:val="00810142"/>
    <w:rsid w:val="00810D7D"/>
    <w:rsid w:val="00810E82"/>
    <w:rsid w:val="0081149E"/>
    <w:rsid w:val="0081255C"/>
    <w:rsid w:val="008139AE"/>
    <w:rsid w:val="00814123"/>
    <w:rsid w:val="008142DE"/>
    <w:rsid w:val="00814482"/>
    <w:rsid w:val="008144F4"/>
    <w:rsid w:val="00814509"/>
    <w:rsid w:val="00815814"/>
    <w:rsid w:val="0081713C"/>
    <w:rsid w:val="00817A3E"/>
    <w:rsid w:val="00817CE9"/>
    <w:rsid w:val="0082098C"/>
    <w:rsid w:val="00820C87"/>
    <w:rsid w:val="00822524"/>
    <w:rsid w:val="0082336A"/>
    <w:rsid w:val="008237D2"/>
    <w:rsid w:val="008248B1"/>
    <w:rsid w:val="00824A60"/>
    <w:rsid w:val="00824D94"/>
    <w:rsid w:val="00826543"/>
    <w:rsid w:val="00827420"/>
    <w:rsid w:val="00827500"/>
    <w:rsid w:val="00827D38"/>
    <w:rsid w:val="00830D77"/>
    <w:rsid w:val="00831610"/>
    <w:rsid w:val="0083401D"/>
    <w:rsid w:val="00834126"/>
    <w:rsid w:val="00834226"/>
    <w:rsid w:val="00834839"/>
    <w:rsid w:val="00835338"/>
    <w:rsid w:val="00835FAD"/>
    <w:rsid w:val="0083660F"/>
    <w:rsid w:val="00837CF8"/>
    <w:rsid w:val="00840530"/>
    <w:rsid w:val="00840EAF"/>
    <w:rsid w:val="0084102B"/>
    <w:rsid w:val="008411AD"/>
    <w:rsid w:val="008415D7"/>
    <w:rsid w:val="0084160B"/>
    <w:rsid w:val="00841666"/>
    <w:rsid w:val="00842134"/>
    <w:rsid w:val="00842394"/>
    <w:rsid w:val="00842B81"/>
    <w:rsid w:val="00843508"/>
    <w:rsid w:val="00844DE2"/>
    <w:rsid w:val="008452CB"/>
    <w:rsid w:val="0084548E"/>
    <w:rsid w:val="008477BC"/>
    <w:rsid w:val="00851032"/>
    <w:rsid w:val="0085148D"/>
    <w:rsid w:val="00851504"/>
    <w:rsid w:val="0085314A"/>
    <w:rsid w:val="00853ECF"/>
    <w:rsid w:val="0085439C"/>
    <w:rsid w:val="00854AD1"/>
    <w:rsid w:val="00855332"/>
    <w:rsid w:val="0085543E"/>
    <w:rsid w:val="0085578B"/>
    <w:rsid w:val="00855CB4"/>
    <w:rsid w:val="00856EEC"/>
    <w:rsid w:val="00857202"/>
    <w:rsid w:val="0085763D"/>
    <w:rsid w:val="008579B9"/>
    <w:rsid w:val="00857C72"/>
    <w:rsid w:val="00860637"/>
    <w:rsid w:val="00860E4D"/>
    <w:rsid w:val="00861337"/>
    <w:rsid w:val="00861906"/>
    <w:rsid w:val="008633F6"/>
    <w:rsid w:val="00863B59"/>
    <w:rsid w:val="00864415"/>
    <w:rsid w:val="008646F4"/>
    <w:rsid w:val="00864EE5"/>
    <w:rsid w:val="0086594A"/>
    <w:rsid w:val="00865A02"/>
    <w:rsid w:val="00865EE8"/>
    <w:rsid w:val="0086750F"/>
    <w:rsid w:val="008676F6"/>
    <w:rsid w:val="00870753"/>
    <w:rsid w:val="00870BED"/>
    <w:rsid w:val="00872B76"/>
    <w:rsid w:val="00873FFC"/>
    <w:rsid w:val="008742D4"/>
    <w:rsid w:val="00874F9C"/>
    <w:rsid w:val="00875B10"/>
    <w:rsid w:val="00875FB0"/>
    <w:rsid w:val="00880122"/>
    <w:rsid w:val="008803DB"/>
    <w:rsid w:val="0088059E"/>
    <w:rsid w:val="00880A20"/>
    <w:rsid w:val="00881014"/>
    <w:rsid w:val="0088132C"/>
    <w:rsid w:val="008814B9"/>
    <w:rsid w:val="00881613"/>
    <w:rsid w:val="008819D7"/>
    <w:rsid w:val="00881CE8"/>
    <w:rsid w:val="00882328"/>
    <w:rsid w:val="0088255E"/>
    <w:rsid w:val="00882B67"/>
    <w:rsid w:val="0088317C"/>
    <w:rsid w:val="00883B30"/>
    <w:rsid w:val="00884217"/>
    <w:rsid w:val="00884BA6"/>
    <w:rsid w:val="008855C7"/>
    <w:rsid w:val="0088645D"/>
    <w:rsid w:val="008868ED"/>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2709"/>
    <w:rsid w:val="008A3B0F"/>
    <w:rsid w:val="008A44CD"/>
    <w:rsid w:val="008A4910"/>
    <w:rsid w:val="008A53A8"/>
    <w:rsid w:val="008A60AD"/>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AB7"/>
    <w:rsid w:val="008C3219"/>
    <w:rsid w:val="008C4945"/>
    <w:rsid w:val="008C4ACB"/>
    <w:rsid w:val="008C59D3"/>
    <w:rsid w:val="008C7357"/>
    <w:rsid w:val="008D050A"/>
    <w:rsid w:val="008D08B1"/>
    <w:rsid w:val="008D1ADD"/>
    <w:rsid w:val="008D2AB4"/>
    <w:rsid w:val="008D31E0"/>
    <w:rsid w:val="008D4818"/>
    <w:rsid w:val="008D4E03"/>
    <w:rsid w:val="008D5327"/>
    <w:rsid w:val="008D6086"/>
    <w:rsid w:val="008D6A1C"/>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3D82"/>
    <w:rsid w:val="008F42C8"/>
    <w:rsid w:val="008F4DC2"/>
    <w:rsid w:val="008F572E"/>
    <w:rsid w:val="008F5A54"/>
    <w:rsid w:val="008F5D8C"/>
    <w:rsid w:val="008F63D2"/>
    <w:rsid w:val="008F64AE"/>
    <w:rsid w:val="008F6C65"/>
    <w:rsid w:val="00900033"/>
    <w:rsid w:val="009004DF"/>
    <w:rsid w:val="0090122B"/>
    <w:rsid w:val="009017F9"/>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350"/>
    <w:rsid w:val="00915F1C"/>
    <w:rsid w:val="00916340"/>
    <w:rsid w:val="00917B17"/>
    <w:rsid w:val="009215B3"/>
    <w:rsid w:val="0092176E"/>
    <w:rsid w:val="00921771"/>
    <w:rsid w:val="00924006"/>
    <w:rsid w:val="009250E4"/>
    <w:rsid w:val="00925958"/>
    <w:rsid w:val="00925D5A"/>
    <w:rsid w:val="009263DA"/>
    <w:rsid w:val="0093028F"/>
    <w:rsid w:val="00930D6E"/>
    <w:rsid w:val="00931895"/>
    <w:rsid w:val="00933E6D"/>
    <w:rsid w:val="00934302"/>
    <w:rsid w:val="0093447D"/>
    <w:rsid w:val="00934ED4"/>
    <w:rsid w:val="00935C34"/>
    <w:rsid w:val="00936BB8"/>
    <w:rsid w:val="00937316"/>
    <w:rsid w:val="00937817"/>
    <w:rsid w:val="009407CC"/>
    <w:rsid w:val="00940969"/>
    <w:rsid w:val="00941460"/>
    <w:rsid w:val="009415E6"/>
    <w:rsid w:val="009416A8"/>
    <w:rsid w:val="00942307"/>
    <w:rsid w:val="009433D5"/>
    <w:rsid w:val="009436AD"/>
    <w:rsid w:val="00943C53"/>
    <w:rsid w:val="00944BB1"/>
    <w:rsid w:val="009453C4"/>
    <w:rsid w:val="0094785D"/>
    <w:rsid w:val="00947C94"/>
    <w:rsid w:val="00951727"/>
    <w:rsid w:val="00951846"/>
    <w:rsid w:val="00951F8F"/>
    <w:rsid w:val="009547A0"/>
    <w:rsid w:val="00955C3A"/>
    <w:rsid w:val="00955EFF"/>
    <w:rsid w:val="00956000"/>
    <w:rsid w:val="0095690D"/>
    <w:rsid w:val="00960CD9"/>
    <w:rsid w:val="00960E15"/>
    <w:rsid w:val="0096221C"/>
    <w:rsid w:val="009622B9"/>
    <w:rsid w:val="00962F51"/>
    <w:rsid w:val="0096360F"/>
    <w:rsid w:val="0096478B"/>
    <w:rsid w:val="009647EF"/>
    <w:rsid w:val="00966EBC"/>
    <w:rsid w:val="00967288"/>
    <w:rsid w:val="00967352"/>
    <w:rsid w:val="0096771D"/>
    <w:rsid w:val="00967CBD"/>
    <w:rsid w:val="0097026B"/>
    <w:rsid w:val="00971384"/>
    <w:rsid w:val="00972005"/>
    <w:rsid w:val="00972124"/>
    <w:rsid w:val="00973D76"/>
    <w:rsid w:val="0097450C"/>
    <w:rsid w:val="009746CD"/>
    <w:rsid w:val="00975419"/>
    <w:rsid w:val="00975672"/>
    <w:rsid w:val="00975891"/>
    <w:rsid w:val="0097591B"/>
    <w:rsid w:val="00975F53"/>
    <w:rsid w:val="009768E6"/>
    <w:rsid w:val="009809D4"/>
    <w:rsid w:val="00981545"/>
    <w:rsid w:val="009816D9"/>
    <w:rsid w:val="009818C1"/>
    <w:rsid w:val="00981D12"/>
    <w:rsid w:val="00982B4B"/>
    <w:rsid w:val="00983912"/>
    <w:rsid w:val="00983E29"/>
    <w:rsid w:val="00986183"/>
    <w:rsid w:val="00986691"/>
    <w:rsid w:val="00986F93"/>
    <w:rsid w:val="009870C7"/>
    <w:rsid w:val="009879AD"/>
    <w:rsid w:val="00990106"/>
    <w:rsid w:val="009901B3"/>
    <w:rsid w:val="009902FB"/>
    <w:rsid w:val="0099045A"/>
    <w:rsid w:val="0099063B"/>
    <w:rsid w:val="00990D70"/>
    <w:rsid w:val="00991417"/>
    <w:rsid w:val="00991731"/>
    <w:rsid w:val="00992311"/>
    <w:rsid w:val="00993604"/>
    <w:rsid w:val="00993814"/>
    <w:rsid w:val="009954B9"/>
    <w:rsid w:val="009964C4"/>
    <w:rsid w:val="00996C9B"/>
    <w:rsid w:val="009973BB"/>
    <w:rsid w:val="00997649"/>
    <w:rsid w:val="00997E5B"/>
    <w:rsid w:val="009A01DD"/>
    <w:rsid w:val="009A07F0"/>
    <w:rsid w:val="009A0E02"/>
    <w:rsid w:val="009A16EF"/>
    <w:rsid w:val="009A176E"/>
    <w:rsid w:val="009A1A84"/>
    <w:rsid w:val="009A2CCF"/>
    <w:rsid w:val="009A32AE"/>
    <w:rsid w:val="009A36FE"/>
    <w:rsid w:val="009A4AD1"/>
    <w:rsid w:val="009A5295"/>
    <w:rsid w:val="009A5857"/>
    <w:rsid w:val="009A60BC"/>
    <w:rsid w:val="009A67B2"/>
    <w:rsid w:val="009B20FF"/>
    <w:rsid w:val="009B22BC"/>
    <w:rsid w:val="009B30FB"/>
    <w:rsid w:val="009B3593"/>
    <w:rsid w:val="009B41AF"/>
    <w:rsid w:val="009B491B"/>
    <w:rsid w:val="009B51E7"/>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DB1"/>
    <w:rsid w:val="009C5E4A"/>
    <w:rsid w:val="009C78F7"/>
    <w:rsid w:val="009C796C"/>
    <w:rsid w:val="009C7A44"/>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CB3"/>
    <w:rsid w:val="009E069C"/>
    <w:rsid w:val="009E1851"/>
    <w:rsid w:val="009E1E47"/>
    <w:rsid w:val="009E249C"/>
    <w:rsid w:val="009E2F96"/>
    <w:rsid w:val="009E40EF"/>
    <w:rsid w:val="009E4275"/>
    <w:rsid w:val="009E4A2A"/>
    <w:rsid w:val="009E4BCE"/>
    <w:rsid w:val="009E5B01"/>
    <w:rsid w:val="009E70DA"/>
    <w:rsid w:val="009E7DE5"/>
    <w:rsid w:val="009F18CE"/>
    <w:rsid w:val="009F2CF8"/>
    <w:rsid w:val="009F31B6"/>
    <w:rsid w:val="009F3EEF"/>
    <w:rsid w:val="009F4065"/>
    <w:rsid w:val="009F4552"/>
    <w:rsid w:val="009F4B67"/>
    <w:rsid w:val="009F4C1D"/>
    <w:rsid w:val="009F5503"/>
    <w:rsid w:val="009F5866"/>
    <w:rsid w:val="009F615F"/>
    <w:rsid w:val="009F6F81"/>
    <w:rsid w:val="009F71A9"/>
    <w:rsid w:val="00A01176"/>
    <w:rsid w:val="00A0257C"/>
    <w:rsid w:val="00A039E6"/>
    <w:rsid w:val="00A03F0D"/>
    <w:rsid w:val="00A0479D"/>
    <w:rsid w:val="00A05AF4"/>
    <w:rsid w:val="00A05CF3"/>
    <w:rsid w:val="00A0632E"/>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3CEC"/>
    <w:rsid w:val="00A15247"/>
    <w:rsid w:val="00A15567"/>
    <w:rsid w:val="00A15664"/>
    <w:rsid w:val="00A15A35"/>
    <w:rsid w:val="00A15D28"/>
    <w:rsid w:val="00A16C2D"/>
    <w:rsid w:val="00A16FAF"/>
    <w:rsid w:val="00A202D9"/>
    <w:rsid w:val="00A206EA"/>
    <w:rsid w:val="00A208DF"/>
    <w:rsid w:val="00A2097D"/>
    <w:rsid w:val="00A2121E"/>
    <w:rsid w:val="00A21BD9"/>
    <w:rsid w:val="00A22490"/>
    <w:rsid w:val="00A235C2"/>
    <w:rsid w:val="00A2437C"/>
    <w:rsid w:val="00A27CB5"/>
    <w:rsid w:val="00A27D6F"/>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22F9"/>
    <w:rsid w:val="00A42695"/>
    <w:rsid w:val="00A44AC4"/>
    <w:rsid w:val="00A450FD"/>
    <w:rsid w:val="00A45114"/>
    <w:rsid w:val="00A46894"/>
    <w:rsid w:val="00A46CBB"/>
    <w:rsid w:val="00A46E36"/>
    <w:rsid w:val="00A47A03"/>
    <w:rsid w:val="00A512F8"/>
    <w:rsid w:val="00A51E34"/>
    <w:rsid w:val="00A521ED"/>
    <w:rsid w:val="00A52588"/>
    <w:rsid w:val="00A534B2"/>
    <w:rsid w:val="00A54D04"/>
    <w:rsid w:val="00A54DE3"/>
    <w:rsid w:val="00A55626"/>
    <w:rsid w:val="00A55D1E"/>
    <w:rsid w:val="00A5673B"/>
    <w:rsid w:val="00A567D2"/>
    <w:rsid w:val="00A56E67"/>
    <w:rsid w:val="00A572A2"/>
    <w:rsid w:val="00A57D9B"/>
    <w:rsid w:val="00A60EE0"/>
    <w:rsid w:val="00A6193F"/>
    <w:rsid w:val="00A62702"/>
    <w:rsid w:val="00A62800"/>
    <w:rsid w:val="00A62A44"/>
    <w:rsid w:val="00A63099"/>
    <w:rsid w:val="00A63186"/>
    <w:rsid w:val="00A632D6"/>
    <w:rsid w:val="00A63AD6"/>
    <w:rsid w:val="00A64FBA"/>
    <w:rsid w:val="00A659F2"/>
    <w:rsid w:val="00A66887"/>
    <w:rsid w:val="00A6748D"/>
    <w:rsid w:val="00A67496"/>
    <w:rsid w:val="00A674A8"/>
    <w:rsid w:val="00A705DC"/>
    <w:rsid w:val="00A705F0"/>
    <w:rsid w:val="00A70FE2"/>
    <w:rsid w:val="00A719FC"/>
    <w:rsid w:val="00A71CD7"/>
    <w:rsid w:val="00A7331D"/>
    <w:rsid w:val="00A742C5"/>
    <w:rsid w:val="00A77171"/>
    <w:rsid w:val="00A77297"/>
    <w:rsid w:val="00A77377"/>
    <w:rsid w:val="00A7793E"/>
    <w:rsid w:val="00A77B5C"/>
    <w:rsid w:val="00A80323"/>
    <w:rsid w:val="00A80505"/>
    <w:rsid w:val="00A807C2"/>
    <w:rsid w:val="00A808E2"/>
    <w:rsid w:val="00A81616"/>
    <w:rsid w:val="00A818FF"/>
    <w:rsid w:val="00A81E2D"/>
    <w:rsid w:val="00A82819"/>
    <w:rsid w:val="00A8334B"/>
    <w:rsid w:val="00A8397B"/>
    <w:rsid w:val="00A8440D"/>
    <w:rsid w:val="00A84C32"/>
    <w:rsid w:val="00A85053"/>
    <w:rsid w:val="00A8521D"/>
    <w:rsid w:val="00A858B6"/>
    <w:rsid w:val="00A85BE2"/>
    <w:rsid w:val="00A876E2"/>
    <w:rsid w:val="00A90CBB"/>
    <w:rsid w:val="00A91064"/>
    <w:rsid w:val="00A922B6"/>
    <w:rsid w:val="00A92BDA"/>
    <w:rsid w:val="00A931B2"/>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811"/>
    <w:rsid w:val="00AA7EAA"/>
    <w:rsid w:val="00AB004A"/>
    <w:rsid w:val="00AB04F4"/>
    <w:rsid w:val="00AB0536"/>
    <w:rsid w:val="00AB0757"/>
    <w:rsid w:val="00AB1AA8"/>
    <w:rsid w:val="00AB1E03"/>
    <w:rsid w:val="00AB1E5B"/>
    <w:rsid w:val="00AB200C"/>
    <w:rsid w:val="00AB227C"/>
    <w:rsid w:val="00AB244B"/>
    <w:rsid w:val="00AB3106"/>
    <w:rsid w:val="00AB3B84"/>
    <w:rsid w:val="00AB4A2B"/>
    <w:rsid w:val="00AB56CA"/>
    <w:rsid w:val="00AB5731"/>
    <w:rsid w:val="00AB5EA2"/>
    <w:rsid w:val="00AB6B57"/>
    <w:rsid w:val="00AB6F2C"/>
    <w:rsid w:val="00AC399B"/>
    <w:rsid w:val="00AC4381"/>
    <w:rsid w:val="00AC4AC9"/>
    <w:rsid w:val="00AC4BD5"/>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1953"/>
    <w:rsid w:val="00AE1DFC"/>
    <w:rsid w:val="00AE2ADB"/>
    <w:rsid w:val="00AE2C01"/>
    <w:rsid w:val="00AE35E2"/>
    <w:rsid w:val="00AE4E58"/>
    <w:rsid w:val="00AE5259"/>
    <w:rsid w:val="00AE5C9B"/>
    <w:rsid w:val="00AE6772"/>
    <w:rsid w:val="00AE7646"/>
    <w:rsid w:val="00AE79E0"/>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284"/>
    <w:rsid w:val="00AF7926"/>
    <w:rsid w:val="00AF7F56"/>
    <w:rsid w:val="00B01A5E"/>
    <w:rsid w:val="00B01D40"/>
    <w:rsid w:val="00B021A2"/>
    <w:rsid w:val="00B02486"/>
    <w:rsid w:val="00B02C35"/>
    <w:rsid w:val="00B02FFE"/>
    <w:rsid w:val="00B04B6C"/>
    <w:rsid w:val="00B05154"/>
    <w:rsid w:val="00B05DCC"/>
    <w:rsid w:val="00B06CB4"/>
    <w:rsid w:val="00B072A3"/>
    <w:rsid w:val="00B07A86"/>
    <w:rsid w:val="00B1057A"/>
    <w:rsid w:val="00B12215"/>
    <w:rsid w:val="00B12B49"/>
    <w:rsid w:val="00B12BE1"/>
    <w:rsid w:val="00B12CC9"/>
    <w:rsid w:val="00B12E11"/>
    <w:rsid w:val="00B13263"/>
    <w:rsid w:val="00B13953"/>
    <w:rsid w:val="00B1663B"/>
    <w:rsid w:val="00B16A4F"/>
    <w:rsid w:val="00B16D49"/>
    <w:rsid w:val="00B17262"/>
    <w:rsid w:val="00B17DF6"/>
    <w:rsid w:val="00B2032E"/>
    <w:rsid w:val="00B208E7"/>
    <w:rsid w:val="00B20CAE"/>
    <w:rsid w:val="00B217E8"/>
    <w:rsid w:val="00B22BA0"/>
    <w:rsid w:val="00B22EC9"/>
    <w:rsid w:val="00B232AF"/>
    <w:rsid w:val="00B25206"/>
    <w:rsid w:val="00B2573C"/>
    <w:rsid w:val="00B268BB"/>
    <w:rsid w:val="00B268F8"/>
    <w:rsid w:val="00B27682"/>
    <w:rsid w:val="00B277C1"/>
    <w:rsid w:val="00B27EE7"/>
    <w:rsid w:val="00B319D1"/>
    <w:rsid w:val="00B320BE"/>
    <w:rsid w:val="00B34323"/>
    <w:rsid w:val="00B358BA"/>
    <w:rsid w:val="00B366A1"/>
    <w:rsid w:val="00B36B52"/>
    <w:rsid w:val="00B3738C"/>
    <w:rsid w:val="00B37C19"/>
    <w:rsid w:val="00B400EF"/>
    <w:rsid w:val="00B40C1D"/>
    <w:rsid w:val="00B41572"/>
    <w:rsid w:val="00B42442"/>
    <w:rsid w:val="00B43EFE"/>
    <w:rsid w:val="00B44600"/>
    <w:rsid w:val="00B447D3"/>
    <w:rsid w:val="00B44F95"/>
    <w:rsid w:val="00B456EF"/>
    <w:rsid w:val="00B45C89"/>
    <w:rsid w:val="00B47884"/>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5DBB"/>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70C"/>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5DB5"/>
    <w:rsid w:val="00B96D93"/>
    <w:rsid w:val="00B96E0A"/>
    <w:rsid w:val="00BA086D"/>
    <w:rsid w:val="00BA17C8"/>
    <w:rsid w:val="00BA1A83"/>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938"/>
    <w:rsid w:val="00BC0BD8"/>
    <w:rsid w:val="00BC2228"/>
    <w:rsid w:val="00BC2FB5"/>
    <w:rsid w:val="00BC5DFE"/>
    <w:rsid w:val="00BC6258"/>
    <w:rsid w:val="00BD14DA"/>
    <w:rsid w:val="00BD16A2"/>
    <w:rsid w:val="00BD16CA"/>
    <w:rsid w:val="00BD17B8"/>
    <w:rsid w:val="00BD17DC"/>
    <w:rsid w:val="00BD2385"/>
    <w:rsid w:val="00BD4AF8"/>
    <w:rsid w:val="00BD581A"/>
    <w:rsid w:val="00BD58F4"/>
    <w:rsid w:val="00BD6551"/>
    <w:rsid w:val="00BD6B29"/>
    <w:rsid w:val="00BD7267"/>
    <w:rsid w:val="00BD7941"/>
    <w:rsid w:val="00BD7959"/>
    <w:rsid w:val="00BD7AB8"/>
    <w:rsid w:val="00BE085B"/>
    <w:rsid w:val="00BE0887"/>
    <w:rsid w:val="00BE0D35"/>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0DC"/>
    <w:rsid w:val="00BF11EE"/>
    <w:rsid w:val="00BF1246"/>
    <w:rsid w:val="00BF30D4"/>
    <w:rsid w:val="00BF3216"/>
    <w:rsid w:val="00BF35F2"/>
    <w:rsid w:val="00BF454F"/>
    <w:rsid w:val="00BF480E"/>
    <w:rsid w:val="00BF4B19"/>
    <w:rsid w:val="00BF4BF4"/>
    <w:rsid w:val="00BF51F8"/>
    <w:rsid w:val="00BF60FB"/>
    <w:rsid w:val="00BF6BC2"/>
    <w:rsid w:val="00BF75DD"/>
    <w:rsid w:val="00BF7616"/>
    <w:rsid w:val="00BF7620"/>
    <w:rsid w:val="00C01054"/>
    <w:rsid w:val="00C012B3"/>
    <w:rsid w:val="00C012D5"/>
    <w:rsid w:val="00C0222E"/>
    <w:rsid w:val="00C02634"/>
    <w:rsid w:val="00C0398A"/>
    <w:rsid w:val="00C0420F"/>
    <w:rsid w:val="00C0470E"/>
    <w:rsid w:val="00C04D71"/>
    <w:rsid w:val="00C050DB"/>
    <w:rsid w:val="00C06666"/>
    <w:rsid w:val="00C06C13"/>
    <w:rsid w:val="00C074CA"/>
    <w:rsid w:val="00C07F30"/>
    <w:rsid w:val="00C10750"/>
    <w:rsid w:val="00C112F8"/>
    <w:rsid w:val="00C1189D"/>
    <w:rsid w:val="00C11ABA"/>
    <w:rsid w:val="00C12496"/>
    <w:rsid w:val="00C12C03"/>
    <w:rsid w:val="00C12EFC"/>
    <w:rsid w:val="00C130E8"/>
    <w:rsid w:val="00C1366B"/>
    <w:rsid w:val="00C1469A"/>
    <w:rsid w:val="00C14C24"/>
    <w:rsid w:val="00C155C9"/>
    <w:rsid w:val="00C16047"/>
    <w:rsid w:val="00C20872"/>
    <w:rsid w:val="00C20C2B"/>
    <w:rsid w:val="00C22F14"/>
    <w:rsid w:val="00C23BD9"/>
    <w:rsid w:val="00C23DE0"/>
    <w:rsid w:val="00C23E3F"/>
    <w:rsid w:val="00C248E4"/>
    <w:rsid w:val="00C24E48"/>
    <w:rsid w:val="00C30357"/>
    <w:rsid w:val="00C308AD"/>
    <w:rsid w:val="00C30E75"/>
    <w:rsid w:val="00C312C1"/>
    <w:rsid w:val="00C31EAC"/>
    <w:rsid w:val="00C31ED5"/>
    <w:rsid w:val="00C321BE"/>
    <w:rsid w:val="00C32A23"/>
    <w:rsid w:val="00C334CC"/>
    <w:rsid w:val="00C3468F"/>
    <w:rsid w:val="00C35560"/>
    <w:rsid w:val="00C35754"/>
    <w:rsid w:val="00C36452"/>
    <w:rsid w:val="00C37C37"/>
    <w:rsid w:val="00C40878"/>
    <w:rsid w:val="00C408BB"/>
    <w:rsid w:val="00C40A89"/>
    <w:rsid w:val="00C40B12"/>
    <w:rsid w:val="00C40BF0"/>
    <w:rsid w:val="00C40DA6"/>
    <w:rsid w:val="00C40EAB"/>
    <w:rsid w:val="00C411AB"/>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9F5"/>
    <w:rsid w:val="00C629FD"/>
    <w:rsid w:val="00C62B8A"/>
    <w:rsid w:val="00C63946"/>
    <w:rsid w:val="00C63D40"/>
    <w:rsid w:val="00C640D9"/>
    <w:rsid w:val="00C644A0"/>
    <w:rsid w:val="00C6488D"/>
    <w:rsid w:val="00C64CCF"/>
    <w:rsid w:val="00C66EE0"/>
    <w:rsid w:val="00C67A89"/>
    <w:rsid w:val="00C67E7E"/>
    <w:rsid w:val="00C700B2"/>
    <w:rsid w:val="00C700F9"/>
    <w:rsid w:val="00C704CE"/>
    <w:rsid w:val="00C70CCA"/>
    <w:rsid w:val="00C72794"/>
    <w:rsid w:val="00C72869"/>
    <w:rsid w:val="00C7318D"/>
    <w:rsid w:val="00C7389D"/>
    <w:rsid w:val="00C74011"/>
    <w:rsid w:val="00C74AD3"/>
    <w:rsid w:val="00C74FB7"/>
    <w:rsid w:val="00C7504C"/>
    <w:rsid w:val="00C75318"/>
    <w:rsid w:val="00C759C1"/>
    <w:rsid w:val="00C764DB"/>
    <w:rsid w:val="00C76BB7"/>
    <w:rsid w:val="00C77793"/>
    <w:rsid w:val="00C808CA"/>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CDD"/>
    <w:rsid w:val="00C97F5B"/>
    <w:rsid w:val="00CA03AB"/>
    <w:rsid w:val="00CA0B0A"/>
    <w:rsid w:val="00CA1540"/>
    <w:rsid w:val="00CA17EE"/>
    <w:rsid w:val="00CA2332"/>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6058"/>
    <w:rsid w:val="00CB6081"/>
    <w:rsid w:val="00CB7142"/>
    <w:rsid w:val="00CB7ADB"/>
    <w:rsid w:val="00CC1AF7"/>
    <w:rsid w:val="00CC2A25"/>
    <w:rsid w:val="00CC2C3B"/>
    <w:rsid w:val="00CC608F"/>
    <w:rsid w:val="00CC60EA"/>
    <w:rsid w:val="00CC69CB"/>
    <w:rsid w:val="00CC78DD"/>
    <w:rsid w:val="00CC7A0B"/>
    <w:rsid w:val="00CC7AF9"/>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476"/>
    <w:rsid w:val="00CE3F73"/>
    <w:rsid w:val="00CE58BA"/>
    <w:rsid w:val="00CF0C11"/>
    <w:rsid w:val="00CF126E"/>
    <w:rsid w:val="00CF1B95"/>
    <w:rsid w:val="00CF2654"/>
    <w:rsid w:val="00CF2A17"/>
    <w:rsid w:val="00CF2C79"/>
    <w:rsid w:val="00CF2F34"/>
    <w:rsid w:val="00CF4433"/>
    <w:rsid w:val="00CF5640"/>
    <w:rsid w:val="00CF5872"/>
    <w:rsid w:val="00CF6C37"/>
    <w:rsid w:val="00CF7E51"/>
    <w:rsid w:val="00D001EF"/>
    <w:rsid w:val="00D00265"/>
    <w:rsid w:val="00D02657"/>
    <w:rsid w:val="00D0266E"/>
    <w:rsid w:val="00D041F1"/>
    <w:rsid w:val="00D04A21"/>
    <w:rsid w:val="00D04E0B"/>
    <w:rsid w:val="00D05A65"/>
    <w:rsid w:val="00D0635D"/>
    <w:rsid w:val="00D07D31"/>
    <w:rsid w:val="00D07F09"/>
    <w:rsid w:val="00D101D9"/>
    <w:rsid w:val="00D1126C"/>
    <w:rsid w:val="00D11A14"/>
    <w:rsid w:val="00D12228"/>
    <w:rsid w:val="00D12A1E"/>
    <w:rsid w:val="00D133F8"/>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2C6"/>
    <w:rsid w:val="00D247B7"/>
    <w:rsid w:val="00D255C8"/>
    <w:rsid w:val="00D26BF4"/>
    <w:rsid w:val="00D2741E"/>
    <w:rsid w:val="00D27FC7"/>
    <w:rsid w:val="00D3001E"/>
    <w:rsid w:val="00D30AFC"/>
    <w:rsid w:val="00D30B3A"/>
    <w:rsid w:val="00D32873"/>
    <w:rsid w:val="00D32C4F"/>
    <w:rsid w:val="00D337A9"/>
    <w:rsid w:val="00D34183"/>
    <w:rsid w:val="00D349E6"/>
    <w:rsid w:val="00D353D9"/>
    <w:rsid w:val="00D36A63"/>
    <w:rsid w:val="00D36BE7"/>
    <w:rsid w:val="00D402A3"/>
    <w:rsid w:val="00D40AE2"/>
    <w:rsid w:val="00D41262"/>
    <w:rsid w:val="00D42E40"/>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4FBC"/>
    <w:rsid w:val="00D56ADB"/>
    <w:rsid w:val="00D60E9A"/>
    <w:rsid w:val="00D61141"/>
    <w:rsid w:val="00D61520"/>
    <w:rsid w:val="00D61CF0"/>
    <w:rsid w:val="00D6300D"/>
    <w:rsid w:val="00D63840"/>
    <w:rsid w:val="00D64361"/>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0B9F"/>
    <w:rsid w:val="00D81BE3"/>
    <w:rsid w:val="00D829CD"/>
    <w:rsid w:val="00D82DE9"/>
    <w:rsid w:val="00D83412"/>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501"/>
    <w:rsid w:val="00D95823"/>
    <w:rsid w:val="00D95E59"/>
    <w:rsid w:val="00D95EBC"/>
    <w:rsid w:val="00D96608"/>
    <w:rsid w:val="00D974CF"/>
    <w:rsid w:val="00D976F8"/>
    <w:rsid w:val="00D97F5F"/>
    <w:rsid w:val="00DA0F36"/>
    <w:rsid w:val="00DA181E"/>
    <w:rsid w:val="00DA1A1C"/>
    <w:rsid w:val="00DA21E6"/>
    <w:rsid w:val="00DA2F4B"/>
    <w:rsid w:val="00DA2F8B"/>
    <w:rsid w:val="00DA3253"/>
    <w:rsid w:val="00DA39B7"/>
    <w:rsid w:val="00DA3EA5"/>
    <w:rsid w:val="00DA496E"/>
    <w:rsid w:val="00DA5358"/>
    <w:rsid w:val="00DA5796"/>
    <w:rsid w:val="00DA5940"/>
    <w:rsid w:val="00DA5F8D"/>
    <w:rsid w:val="00DA618B"/>
    <w:rsid w:val="00DA6C8E"/>
    <w:rsid w:val="00DA7549"/>
    <w:rsid w:val="00DA7571"/>
    <w:rsid w:val="00DA7628"/>
    <w:rsid w:val="00DA78B6"/>
    <w:rsid w:val="00DA7CD3"/>
    <w:rsid w:val="00DB05E3"/>
    <w:rsid w:val="00DB1494"/>
    <w:rsid w:val="00DB1667"/>
    <w:rsid w:val="00DB22EC"/>
    <w:rsid w:val="00DB2842"/>
    <w:rsid w:val="00DB3A7F"/>
    <w:rsid w:val="00DB41CD"/>
    <w:rsid w:val="00DB6970"/>
    <w:rsid w:val="00DB6E92"/>
    <w:rsid w:val="00DC019B"/>
    <w:rsid w:val="00DC0695"/>
    <w:rsid w:val="00DC06CC"/>
    <w:rsid w:val="00DC0920"/>
    <w:rsid w:val="00DC2451"/>
    <w:rsid w:val="00DC2BB3"/>
    <w:rsid w:val="00DC4508"/>
    <w:rsid w:val="00DC4673"/>
    <w:rsid w:val="00DC4CE9"/>
    <w:rsid w:val="00DC4E38"/>
    <w:rsid w:val="00DC5325"/>
    <w:rsid w:val="00DC5349"/>
    <w:rsid w:val="00DC57B7"/>
    <w:rsid w:val="00DC5A5A"/>
    <w:rsid w:val="00DC5C08"/>
    <w:rsid w:val="00DC634F"/>
    <w:rsid w:val="00DC6DB7"/>
    <w:rsid w:val="00DC6F77"/>
    <w:rsid w:val="00DC759D"/>
    <w:rsid w:val="00DD05DB"/>
    <w:rsid w:val="00DD0974"/>
    <w:rsid w:val="00DD1447"/>
    <w:rsid w:val="00DD1BE8"/>
    <w:rsid w:val="00DD1EA0"/>
    <w:rsid w:val="00DD22C5"/>
    <w:rsid w:val="00DD32B7"/>
    <w:rsid w:val="00DD4059"/>
    <w:rsid w:val="00DD4C91"/>
    <w:rsid w:val="00DD50C5"/>
    <w:rsid w:val="00DD7F04"/>
    <w:rsid w:val="00DE041D"/>
    <w:rsid w:val="00DE0744"/>
    <w:rsid w:val="00DE0912"/>
    <w:rsid w:val="00DE10B9"/>
    <w:rsid w:val="00DE1962"/>
    <w:rsid w:val="00DE3EA2"/>
    <w:rsid w:val="00DE40EC"/>
    <w:rsid w:val="00DE42AF"/>
    <w:rsid w:val="00DE43B2"/>
    <w:rsid w:val="00DE4C68"/>
    <w:rsid w:val="00DE517F"/>
    <w:rsid w:val="00DE583F"/>
    <w:rsid w:val="00DE69D6"/>
    <w:rsid w:val="00DF0F6F"/>
    <w:rsid w:val="00DF2B2F"/>
    <w:rsid w:val="00DF383A"/>
    <w:rsid w:val="00DF419D"/>
    <w:rsid w:val="00DF5195"/>
    <w:rsid w:val="00DF601B"/>
    <w:rsid w:val="00E02DFF"/>
    <w:rsid w:val="00E03A48"/>
    <w:rsid w:val="00E03A69"/>
    <w:rsid w:val="00E0561C"/>
    <w:rsid w:val="00E0575B"/>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235"/>
    <w:rsid w:val="00E17509"/>
    <w:rsid w:val="00E17DA9"/>
    <w:rsid w:val="00E20A78"/>
    <w:rsid w:val="00E21B81"/>
    <w:rsid w:val="00E22006"/>
    <w:rsid w:val="00E2240F"/>
    <w:rsid w:val="00E22A59"/>
    <w:rsid w:val="00E22E75"/>
    <w:rsid w:val="00E236A0"/>
    <w:rsid w:val="00E24853"/>
    <w:rsid w:val="00E24E2C"/>
    <w:rsid w:val="00E25E1A"/>
    <w:rsid w:val="00E25EBE"/>
    <w:rsid w:val="00E26367"/>
    <w:rsid w:val="00E27B5C"/>
    <w:rsid w:val="00E27B8C"/>
    <w:rsid w:val="00E3021E"/>
    <w:rsid w:val="00E30DB4"/>
    <w:rsid w:val="00E31715"/>
    <w:rsid w:val="00E31E1C"/>
    <w:rsid w:val="00E3247D"/>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3911"/>
    <w:rsid w:val="00E53AD9"/>
    <w:rsid w:val="00E543FC"/>
    <w:rsid w:val="00E54C1A"/>
    <w:rsid w:val="00E556C8"/>
    <w:rsid w:val="00E5698B"/>
    <w:rsid w:val="00E57317"/>
    <w:rsid w:val="00E605CA"/>
    <w:rsid w:val="00E61DD8"/>
    <w:rsid w:val="00E623FA"/>
    <w:rsid w:val="00E62D0A"/>
    <w:rsid w:val="00E6333D"/>
    <w:rsid w:val="00E63409"/>
    <w:rsid w:val="00E63F28"/>
    <w:rsid w:val="00E64D67"/>
    <w:rsid w:val="00E65822"/>
    <w:rsid w:val="00E6628F"/>
    <w:rsid w:val="00E66B87"/>
    <w:rsid w:val="00E66CE3"/>
    <w:rsid w:val="00E67725"/>
    <w:rsid w:val="00E7007E"/>
    <w:rsid w:val="00E707CA"/>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C7E"/>
    <w:rsid w:val="00E84D69"/>
    <w:rsid w:val="00E86E07"/>
    <w:rsid w:val="00E86E5E"/>
    <w:rsid w:val="00E87EE9"/>
    <w:rsid w:val="00E90F76"/>
    <w:rsid w:val="00E91D49"/>
    <w:rsid w:val="00E924F6"/>
    <w:rsid w:val="00E9292D"/>
    <w:rsid w:val="00E92ED0"/>
    <w:rsid w:val="00E93238"/>
    <w:rsid w:val="00E937E9"/>
    <w:rsid w:val="00E94268"/>
    <w:rsid w:val="00E9519D"/>
    <w:rsid w:val="00E9526A"/>
    <w:rsid w:val="00E95A9D"/>
    <w:rsid w:val="00E961FD"/>
    <w:rsid w:val="00E9705F"/>
    <w:rsid w:val="00E971B2"/>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533C"/>
    <w:rsid w:val="00EB5BB7"/>
    <w:rsid w:val="00EB641D"/>
    <w:rsid w:val="00EB6EC1"/>
    <w:rsid w:val="00EB7189"/>
    <w:rsid w:val="00EB7CAA"/>
    <w:rsid w:val="00EC0232"/>
    <w:rsid w:val="00EC0844"/>
    <w:rsid w:val="00EC0ABA"/>
    <w:rsid w:val="00EC2ED3"/>
    <w:rsid w:val="00EC333F"/>
    <w:rsid w:val="00EC354E"/>
    <w:rsid w:val="00EC375B"/>
    <w:rsid w:val="00EC4E1B"/>
    <w:rsid w:val="00EC5757"/>
    <w:rsid w:val="00EC59BE"/>
    <w:rsid w:val="00EC6190"/>
    <w:rsid w:val="00EC6F9C"/>
    <w:rsid w:val="00EC7131"/>
    <w:rsid w:val="00EC7566"/>
    <w:rsid w:val="00EC7676"/>
    <w:rsid w:val="00EC7F98"/>
    <w:rsid w:val="00ED199B"/>
    <w:rsid w:val="00ED1BE6"/>
    <w:rsid w:val="00ED1E66"/>
    <w:rsid w:val="00ED2248"/>
    <w:rsid w:val="00ED2E55"/>
    <w:rsid w:val="00ED4161"/>
    <w:rsid w:val="00ED5AB8"/>
    <w:rsid w:val="00ED6332"/>
    <w:rsid w:val="00ED7446"/>
    <w:rsid w:val="00ED7B42"/>
    <w:rsid w:val="00EE3592"/>
    <w:rsid w:val="00EE35C0"/>
    <w:rsid w:val="00EE371F"/>
    <w:rsid w:val="00EE3F6D"/>
    <w:rsid w:val="00EE4177"/>
    <w:rsid w:val="00EE45D0"/>
    <w:rsid w:val="00EE4733"/>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F19"/>
    <w:rsid w:val="00F1182D"/>
    <w:rsid w:val="00F11B1D"/>
    <w:rsid w:val="00F126FF"/>
    <w:rsid w:val="00F12CEB"/>
    <w:rsid w:val="00F12E45"/>
    <w:rsid w:val="00F14708"/>
    <w:rsid w:val="00F15255"/>
    <w:rsid w:val="00F152BC"/>
    <w:rsid w:val="00F15D2A"/>
    <w:rsid w:val="00F15E2F"/>
    <w:rsid w:val="00F1659B"/>
    <w:rsid w:val="00F17B6E"/>
    <w:rsid w:val="00F17CCB"/>
    <w:rsid w:val="00F202E8"/>
    <w:rsid w:val="00F2036F"/>
    <w:rsid w:val="00F21F66"/>
    <w:rsid w:val="00F229EA"/>
    <w:rsid w:val="00F233AA"/>
    <w:rsid w:val="00F23527"/>
    <w:rsid w:val="00F23E3B"/>
    <w:rsid w:val="00F23EE9"/>
    <w:rsid w:val="00F2636C"/>
    <w:rsid w:val="00F26AC3"/>
    <w:rsid w:val="00F26D51"/>
    <w:rsid w:val="00F270E6"/>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936"/>
    <w:rsid w:val="00F371C8"/>
    <w:rsid w:val="00F37B12"/>
    <w:rsid w:val="00F4004F"/>
    <w:rsid w:val="00F40A7D"/>
    <w:rsid w:val="00F40DF4"/>
    <w:rsid w:val="00F4130C"/>
    <w:rsid w:val="00F41788"/>
    <w:rsid w:val="00F41AA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128"/>
    <w:rsid w:val="00F511D2"/>
    <w:rsid w:val="00F514C2"/>
    <w:rsid w:val="00F5173D"/>
    <w:rsid w:val="00F532D7"/>
    <w:rsid w:val="00F53C02"/>
    <w:rsid w:val="00F53DB7"/>
    <w:rsid w:val="00F554B1"/>
    <w:rsid w:val="00F558D1"/>
    <w:rsid w:val="00F55ADC"/>
    <w:rsid w:val="00F564DD"/>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99E"/>
    <w:rsid w:val="00F86091"/>
    <w:rsid w:val="00F86B43"/>
    <w:rsid w:val="00F90560"/>
    <w:rsid w:val="00F90864"/>
    <w:rsid w:val="00F91AD4"/>
    <w:rsid w:val="00F9202C"/>
    <w:rsid w:val="00F92421"/>
    <w:rsid w:val="00F92531"/>
    <w:rsid w:val="00F92A28"/>
    <w:rsid w:val="00F93778"/>
    <w:rsid w:val="00F948A4"/>
    <w:rsid w:val="00F94C79"/>
    <w:rsid w:val="00F95067"/>
    <w:rsid w:val="00F95ED3"/>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1CC0"/>
    <w:rsid w:val="00FB234F"/>
    <w:rsid w:val="00FB2AB7"/>
    <w:rsid w:val="00FB4720"/>
    <w:rsid w:val="00FB472A"/>
    <w:rsid w:val="00FB491F"/>
    <w:rsid w:val="00FB4970"/>
    <w:rsid w:val="00FB49F4"/>
    <w:rsid w:val="00FB67B4"/>
    <w:rsid w:val="00FB68BB"/>
    <w:rsid w:val="00FB6ADF"/>
    <w:rsid w:val="00FB71F1"/>
    <w:rsid w:val="00FB731B"/>
    <w:rsid w:val="00FB7553"/>
    <w:rsid w:val="00FC052F"/>
    <w:rsid w:val="00FC13EA"/>
    <w:rsid w:val="00FC2C14"/>
    <w:rsid w:val="00FC2CF1"/>
    <w:rsid w:val="00FC30FA"/>
    <w:rsid w:val="00FC336B"/>
    <w:rsid w:val="00FC3E3B"/>
    <w:rsid w:val="00FC5154"/>
    <w:rsid w:val="00FC73AB"/>
    <w:rsid w:val="00FC7E36"/>
    <w:rsid w:val="00FC7E99"/>
    <w:rsid w:val="00FD0C5B"/>
    <w:rsid w:val="00FD10D1"/>
    <w:rsid w:val="00FD173C"/>
    <w:rsid w:val="00FD1FC1"/>
    <w:rsid w:val="00FD3324"/>
    <w:rsid w:val="00FD34D9"/>
    <w:rsid w:val="00FD4129"/>
    <w:rsid w:val="00FD487A"/>
    <w:rsid w:val="00FD4EBA"/>
    <w:rsid w:val="00FD6419"/>
    <w:rsid w:val="00FD6646"/>
    <w:rsid w:val="00FD7028"/>
    <w:rsid w:val="00FE11E1"/>
    <w:rsid w:val="00FE190E"/>
    <w:rsid w:val="00FE2424"/>
    <w:rsid w:val="00FE2703"/>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CCF"/>
    <w:rsid w:val="00FF3EBA"/>
    <w:rsid w:val="00FF4025"/>
    <w:rsid w:val="00FF41B1"/>
    <w:rsid w:val="00FF53A5"/>
    <w:rsid w:val="00FF5723"/>
    <w:rsid w:val="00FF72AB"/>
    <w:rsid w:val="0103164E"/>
    <w:rsid w:val="01080A12"/>
    <w:rsid w:val="01111B7C"/>
    <w:rsid w:val="01170C55"/>
    <w:rsid w:val="0156352C"/>
    <w:rsid w:val="0160078A"/>
    <w:rsid w:val="016025FC"/>
    <w:rsid w:val="01727AD4"/>
    <w:rsid w:val="017C6D0A"/>
    <w:rsid w:val="018C519F"/>
    <w:rsid w:val="01910A08"/>
    <w:rsid w:val="01A56261"/>
    <w:rsid w:val="01B14C06"/>
    <w:rsid w:val="01CE57B8"/>
    <w:rsid w:val="01F1538A"/>
    <w:rsid w:val="01F30A1B"/>
    <w:rsid w:val="02136A35"/>
    <w:rsid w:val="02263E9A"/>
    <w:rsid w:val="02276CDB"/>
    <w:rsid w:val="02602E58"/>
    <w:rsid w:val="026A14A8"/>
    <w:rsid w:val="0284108D"/>
    <w:rsid w:val="02846ED2"/>
    <w:rsid w:val="02922C89"/>
    <w:rsid w:val="029F0F02"/>
    <w:rsid w:val="02AB3F80"/>
    <w:rsid w:val="02F92D08"/>
    <w:rsid w:val="02FF011F"/>
    <w:rsid w:val="0306625F"/>
    <w:rsid w:val="030E0E24"/>
    <w:rsid w:val="030F18F7"/>
    <w:rsid w:val="0314369E"/>
    <w:rsid w:val="03192A63"/>
    <w:rsid w:val="032B6C3A"/>
    <w:rsid w:val="0332792D"/>
    <w:rsid w:val="03433F84"/>
    <w:rsid w:val="034D4E02"/>
    <w:rsid w:val="03636F78"/>
    <w:rsid w:val="037800D1"/>
    <w:rsid w:val="038F7198"/>
    <w:rsid w:val="03905CE5"/>
    <w:rsid w:val="03925EFB"/>
    <w:rsid w:val="03960557"/>
    <w:rsid w:val="03AC7D7B"/>
    <w:rsid w:val="03B41164"/>
    <w:rsid w:val="03B659B7"/>
    <w:rsid w:val="03BE2FFA"/>
    <w:rsid w:val="03C055D4"/>
    <w:rsid w:val="03E33071"/>
    <w:rsid w:val="03E56DE9"/>
    <w:rsid w:val="04215F12"/>
    <w:rsid w:val="04221DEB"/>
    <w:rsid w:val="043072F8"/>
    <w:rsid w:val="043F0BEF"/>
    <w:rsid w:val="0441254B"/>
    <w:rsid w:val="044874C7"/>
    <w:rsid w:val="044B0EDF"/>
    <w:rsid w:val="04650E5C"/>
    <w:rsid w:val="04673CA2"/>
    <w:rsid w:val="04775A3C"/>
    <w:rsid w:val="047A7CF9"/>
    <w:rsid w:val="047F276C"/>
    <w:rsid w:val="048B3F4D"/>
    <w:rsid w:val="04BD2AAB"/>
    <w:rsid w:val="04C00E1E"/>
    <w:rsid w:val="04C90D1F"/>
    <w:rsid w:val="050138D2"/>
    <w:rsid w:val="05037796"/>
    <w:rsid w:val="05072DB3"/>
    <w:rsid w:val="05713E65"/>
    <w:rsid w:val="05777F14"/>
    <w:rsid w:val="057F7413"/>
    <w:rsid w:val="059302F0"/>
    <w:rsid w:val="059960DD"/>
    <w:rsid w:val="05B55DC4"/>
    <w:rsid w:val="05C23B25"/>
    <w:rsid w:val="05C56ED2"/>
    <w:rsid w:val="05E57574"/>
    <w:rsid w:val="05EB7E30"/>
    <w:rsid w:val="0600615C"/>
    <w:rsid w:val="0619721E"/>
    <w:rsid w:val="062459A5"/>
    <w:rsid w:val="06304C93"/>
    <w:rsid w:val="064510DB"/>
    <w:rsid w:val="06581AF4"/>
    <w:rsid w:val="06620B3A"/>
    <w:rsid w:val="066E7569"/>
    <w:rsid w:val="069717B9"/>
    <w:rsid w:val="06D00DD5"/>
    <w:rsid w:val="06D0451E"/>
    <w:rsid w:val="06DA6FC6"/>
    <w:rsid w:val="06EB6E0C"/>
    <w:rsid w:val="06F34B4B"/>
    <w:rsid w:val="06F37A6F"/>
    <w:rsid w:val="06FF299A"/>
    <w:rsid w:val="070A729C"/>
    <w:rsid w:val="07322345"/>
    <w:rsid w:val="07342561"/>
    <w:rsid w:val="073C599D"/>
    <w:rsid w:val="073E5575"/>
    <w:rsid w:val="074128B0"/>
    <w:rsid w:val="074A10F8"/>
    <w:rsid w:val="0761194E"/>
    <w:rsid w:val="076432D3"/>
    <w:rsid w:val="07702E6D"/>
    <w:rsid w:val="0781151E"/>
    <w:rsid w:val="07927288"/>
    <w:rsid w:val="07B54D24"/>
    <w:rsid w:val="07B63215"/>
    <w:rsid w:val="07B77A9C"/>
    <w:rsid w:val="07BB67DE"/>
    <w:rsid w:val="07BC624E"/>
    <w:rsid w:val="07DC7A53"/>
    <w:rsid w:val="08000695"/>
    <w:rsid w:val="08081FA5"/>
    <w:rsid w:val="080B7557"/>
    <w:rsid w:val="080C0DE8"/>
    <w:rsid w:val="08181E21"/>
    <w:rsid w:val="08184EC7"/>
    <w:rsid w:val="081C0B89"/>
    <w:rsid w:val="082B48A9"/>
    <w:rsid w:val="082D6348"/>
    <w:rsid w:val="084F5179"/>
    <w:rsid w:val="085264A2"/>
    <w:rsid w:val="085D7896"/>
    <w:rsid w:val="08684A24"/>
    <w:rsid w:val="0878647D"/>
    <w:rsid w:val="08924472"/>
    <w:rsid w:val="08A62997"/>
    <w:rsid w:val="08A969C4"/>
    <w:rsid w:val="08AF6108"/>
    <w:rsid w:val="08B001C4"/>
    <w:rsid w:val="08D00FFA"/>
    <w:rsid w:val="08EF5F46"/>
    <w:rsid w:val="09086D86"/>
    <w:rsid w:val="09095327"/>
    <w:rsid w:val="090F12E9"/>
    <w:rsid w:val="09174665"/>
    <w:rsid w:val="09367BAA"/>
    <w:rsid w:val="09381D73"/>
    <w:rsid w:val="09473B2C"/>
    <w:rsid w:val="096A3477"/>
    <w:rsid w:val="097C361B"/>
    <w:rsid w:val="09905A49"/>
    <w:rsid w:val="09AB5942"/>
    <w:rsid w:val="09B064D1"/>
    <w:rsid w:val="09BF2ED7"/>
    <w:rsid w:val="09BF7674"/>
    <w:rsid w:val="09F45FD8"/>
    <w:rsid w:val="09F806A3"/>
    <w:rsid w:val="0A0B50CF"/>
    <w:rsid w:val="0A0D1190"/>
    <w:rsid w:val="0A2456C5"/>
    <w:rsid w:val="0A2543E3"/>
    <w:rsid w:val="0A3A10DB"/>
    <w:rsid w:val="0A474057"/>
    <w:rsid w:val="0A4D018D"/>
    <w:rsid w:val="0A641E3D"/>
    <w:rsid w:val="0A6F38B0"/>
    <w:rsid w:val="0AA34B1B"/>
    <w:rsid w:val="0AAD7CD9"/>
    <w:rsid w:val="0AAE6186"/>
    <w:rsid w:val="0AB6328D"/>
    <w:rsid w:val="0ABD15CE"/>
    <w:rsid w:val="0ABF263A"/>
    <w:rsid w:val="0AC260D6"/>
    <w:rsid w:val="0AD12B8F"/>
    <w:rsid w:val="0AF618DB"/>
    <w:rsid w:val="0B043FF8"/>
    <w:rsid w:val="0B0A6314"/>
    <w:rsid w:val="0B335CF7"/>
    <w:rsid w:val="0B5C5BE2"/>
    <w:rsid w:val="0B6B051B"/>
    <w:rsid w:val="0B6E6353"/>
    <w:rsid w:val="0B7B2E88"/>
    <w:rsid w:val="0B8415DD"/>
    <w:rsid w:val="0B842ECF"/>
    <w:rsid w:val="0BA53A0C"/>
    <w:rsid w:val="0BA8462C"/>
    <w:rsid w:val="0BD10EF4"/>
    <w:rsid w:val="0BEC0639"/>
    <w:rsid w:val="0BED19DF"/>
    <w:rsid w:val="0C130BB2"/>
    <w:rsid w:val="0C193B8E"/>
    <w:rsid w:val="0C1C4E30"/>
    <w:rsid w:val="0C2653A0"/>
    <w:rsid w:val="0C392862"/>
    <w:rsid w:val="0C403BDE"/>
    <w:rsid w:val="0C447B66"/>
    <w:rsid w:val="0C4B726D"/>
    <w:rsid w:val="0C563442"/>
    <w:rsid w:val="0C56723C"/>
    <w:rsid w:val="0C6172A8"/>
    <w:rsid w:val="0C776A4C"/>
    <w:rsid w:val="0C782EF0"/>
    <w:rsid w:val="0C7B0EF4"/>
    <w:rsid w:val="0C8323B5"/>
    <w:rsid w:val="0C8E44C1"/>
    <w:rsid w:val="0C9C7EE1"/>
    <w:rsid w:val="0CA20839"/>
    <w:rsid w:val="0CA21D1B"/>
    <w:rsid w:val="0CB14648"/>
    <w:rsid w:val="0CB21A52"/>
    <w:rsid w:val="0CD72DE2"/>
    <w:rsid w:val="0CED2FC7"/>
    <w:rsid w:val="0CF1374F"/>
    <w:rsid w:val="0D0429D6"/>
    <w:rsid w:val="0D0B3D64"/>
    <w:rsid w:val="0D126D3D"/>
    <w:rsid w:val="0D194DAA"/>
    <w:rsid w:val="0D3D634E"/>
    <w:rsid w:val="0D4472E3"/>
    <w:rsid w:val="0D474670"/>
    <w:rsid w:val="0D5374B9"/>
    <w:rsid w:val="0D56790F"/>
    <w:rsid w:val="0D622EB4"/>
    <w:rsid w:val="0D63594E"/>
    <w:rsid w:val="0D83708C"/>
    <w:rsid w:val="0D854328"/>
    <w:rsid w:val="0DD73C46"/>
    <w:rsid w:val="0DDB1F25"/>
    <w:rsid w:val="0DE34346"/>
    <w:rsid w:val="0DF465A6"/>
    <w:rsid w:val="0DFC545B"/>
    <w:rsid w:val="0E004116"/>
    <w:rsid w:val="0E077E36"/>
    <w:rsid w:val="0E0E22E1"/>
    <w:rsid w:val="0E554C8F"/>
    <w:rsid w:val="0E5A2C39"/>
    <w:rsid w:val="0E736B11"/>
    <w:rsid w:val="0E7F3562"/>
    <w:rsid w:val="0E8E126E"/>
    <w:rsid w:val="0EBD2885"/>
    <w:rsid w:val="0EC34B2B"/>
    <w:rsid w:val="0ECA6B2D"/>
    <w:rsid w:val="0ECB5D10"/>
    <w:rsid w:val="0ECC1E18"/>
    <w:rsid w:val="0EE11257"/>
    <w:rsid w:val="0EE35EF2"/>
    <w:rsid w:val="0EEE7499"/>
    <w:rsid w:val="0EEF38D9"/>
    <w:rsid w:val="0EFA5849"/>
    <w:rsid w:val="0F16254C"/>
    <w:rsid w:val="0F1E6594"/>
    <w:rsid w:val="0F295746"/>
    <w:rsid w:val="0F2B6888"/>
    <w:rsid w:val="0F4F5F19"/>
    <w:rsid w:val="0F5337A0"/>
    <w:rsid w:val="0F547B71"/>
    <w:rsid w:val="0F590199"/>
    <w:rsid w:val="0F7936CC"/>
    <w:rsid w:val="0F882744"/>
    <w:rsid w:val="0F8F3081"/>
    <w:rsid w:val="0FA5195F"/>
    <w:rsid w:val="0FAD4701"/>
    <w:rsid w:val="0FE825FD"/>
    <w:rsid w:val="0FF61E2B"/>
    <w:rsid w:val="10280789"/>
    <w:rsid w:val="104D6442"/>
    <w:rsid w:val="106F4618"/>
    <w:rsid w:val="10735462"/>
    <w:rsid w:val="10760938"/>
    <w:rsid w:val="10771710"/>
    <w:rsid w:val="10934AB9"/>
    <w:rsid w:val="109E4EEF"/>
    <w:rsid w:val="10B62239"/>
    <w:rsid w:val="10B64B12"/>
    <w:rsid w:val="10B7072A"/>
    <w:rsid w:val="10B93AD7"/>
    <w:rsid w:val="10C04E65"/>
    <w:rsid w:val="10D57578"/>
    <w:rsid w:val="10E83584"/>
    <w:rsid w:val="10F245C8"/>
    <w:rsid w:val="10F872F2"/>
    <w:rsid w:val="10FD18AA"/>
    <w:rsid w:val="1102722C"/>
    <w:rsid w:val="11136BE5"/>
    <w:rsid w:val="112244C7"/>
    <w:rsid w:val="113D64B6"/>
    <w:rsid w:val="113E38BD"/>
    <w:rsid w:val="11531836"/>
    <w:rsid w:val="11633A20"/>
    <w:rsid w:val="11700B96"/>
    <w:rsid w:val="117A7D9D"/>
    <w:rsid w:val="117B6FDE"/>
    <w:rsid w:val="117D1895"/>
    <w:rsid w:val="1189681F"/>
    <w:rsid w:val="118D065E"/>
    <w:rsid w:val="119111DD"/>
    <w:rsid w:val="1195478B"/>
    <w:rsid w:val="119D0D92"/>
    <w:rsid w:val="11B01C7F"/>
    <w:rsid w:val="11C72224"/>
    <w:rsid w:val="11D16BFE"/>
    <w:rsid w:val="11E20E0C"/>
    <w:rsid w:val="11EB5F12"/>
    <w:rsid w:val="11F63B39"/>
    <w:rsid w:val="11F811A4"/>
    <w:rsid w:val="121534BC"/>
    <w:rsid w:val="12321755"/>
    <w:rsid w:val="12392DC6"/>
    <w:rsid w:val="123A0C48"/>
    <w:rsid w:val="123C051C"/>
    <w:rsid w:val="125735A8"/>
    <w:rsid w:val="125E4649"/>
    <w:rsid w:val="12653E6A"/>
    <w:rsid w:val="127658D7"/>
    <w:rsid w:val="12837EF9"/>
    <w:rsid w:val="12864FA7"/>
    <w:rsid w:val="12957C2C"/>
    <w:rsid w:val="12CC7D65"/>
    <w:rsid w:val="12D6271E"/>
    <w:rsid w:val="12F40DF6"/>
    <w:rsid w:val="12F466E5"/>
    <w:rsid w:val="130D010A"/>
    <w:rsid w:val="130E5DFE"/>
    <w:rsid w:val="1318492B"/>
    <w:rsid w:val="13195D86"/>
    <w:rsid w:val="133415D2"/>
    <w:rsid w:val="13390EFF"/>
    <w:rsid w:val="134659BB"/>
    <w:rsid w:val="1362355A"/>
    <w:rsid w:val="136B46BF"/>
    <w:rsid w:val="13860D94"/>
    <w:rsid w:val="138A779A"/>
    <w:rsid w:val="138D2BCA"/>
    <w:rsid w:val="139879D4"/>
    <w:rsid w:val="13A12FBB"/>
    <w:rsid w:val="13C44C6D"/>
    <w:rsid w:val="13F53078"/>
    <w:rsid w:val="13FD017F"/>
    <w:rsid w:val="1400703C"/>
    <w:rsid w:val="14024E31"/>
    <w:rsid w:val="142F0857"/>
    <w:rsid w:val="1444680B"/>
    <w:rsid w:val="14473B09"/>
    <w:rsid w:val="14524026"/>
    <w:rsid w:val="14526E7B"/>
    <w:rsid w:val="145853B5"/>
    <w:rsid w:val="14667ACE"/>
    <w:rsid w:val="147246C9"/>
    <w:rsid w:val="14834C84"/>
    <w:rsid w:val="14840D97"/>
    <w:rsid w:val="14861F22"/>
    <w:rsid w:val="148D4AEF"/>
    <w:rsid w:val="14A32AD4"/>
    <w:rsid w:val="14CA62B3"/>
    <w:rsid w:val="14CF3D47"/>
    <w:rsid w:val="14D94AE9"/>
    <w:rsid w:val="14EB2AE0"/>
    <w:rsid w:val="14F50E56"/>
    <w:rsid w:val="14F7288F"/>
    <w:rsid w:val="14FC59FF"/>
    <w:rsid w:val="15063688"/>
    <w:rsid w:val="15336151"/>
    <w:rsid w:val="156275CE"/>
    <w:rsid w:val="157952EA"/>
    <w:rsid w:val="157B75AD"/>
    <w:rsid w:val="15876E40"/>
    <w:rsid w:val="158C2DC7"/>
    <w:rsid w:val="159F14ED"/>
    <w:rsid w:val="15A718D7"/>
    <w:rsid w:val="15BF64B6"/>
    <w:rsid w:val="15C50828"/>
    <w:rsid w:val="15D975F0"/>
    <w:rsid w:val="15E52C78"/>
    <w:rsid w:val="15EC6D9F"/>
    <w:rsid w:val="15F64207"/>
    <w:rsid w:val="15FB6C69"/>
    <w:rsid w:val="160B3752"/>
    <w:rsid w:val="16161084"/>
    <w:rsid w:val="161B13E4"/>
    <w:rsid w:val="16225C7A"/>
    <w:rsid w:val="1626576B"/>
    <w:rsid w:val="163F2811"/>
    <w:rsid w:val="16442095"/>
    <w:rsid w:val="16445BF1"/>
    <w:rsid w:val="164E7686"/>
    <w:rsid w:val="165322D8"/>
    <w:rsid w:val="16535142"/>
    <w:rsid w:val="165665A6"/>
    <w:rsid w:val="165C2B80"/>
    <w:rsid w:val="16630A92"/>
    <w:rsid w:val="16704820"/>
    <w:rsid w:val="16850E26"/>
    <w:rsid w:val="16893F4C"/>
    <w:rsid w:val="1699418F"/>
    <w:rsid w:val="16A22419"/>
    <w:rsid w:val="16BB08D6"/>
    <w:rsid w:val="16C33CD0"/>
    <w:rsid w:val="16C86EEE"/>
    <w:rsid w:val="16CF74AC"/>
    <w:rsid w:val="16D36F75"/>
    <w:rsid w:val="16D62899"/>
    <w:rsid w:val="16D86AD9"/>
    <w:rsid w:val="16E24DAF"/>
    <w:rsid w:val="16E478E9"/>
    <w:rsid w:val="16F21AF1"/>
    <w:rsid w:val="16F45869"/>
    <w:rsid w:val="17025136"/>
    <w:rsid w:val="17080CB3"/>
    <w:rsid w:val="17104E33"/>
    <w:rsid w:val="172731AB"/>
    <w:rsid w:val="172779EC"/>
    <w:rsid w:val="172C5003"/>
    <w:rsid w:val="17435B9A"/>
    <w:rsid w:val="17530278"/>
    <w:rsid w:val="1770488D"/>
    <w:rsid w:val="177251DB"/>
    <w:rsid w:val="17966920"/>
    <w:rsid w:val="179F403B"/>
    <w:rsid w:val="17B46DA6"/>
    <w:rsid w:val="17E07B23"/>
    <w:rsid w:val="17F04282"/>
    <w:rsid w:val="181D21AB"/>
    <w:rsid w:val="18241EFA"/>
    <w:rsid w:val="182551D2"/>
    <w:rsid w:val="18302625"/>
    <w:rsid w:val="183C5221"/>
    <w:rsid w:val="184B770B"/>
    <w:rsid w:val="18504D21"/>
    <w:rsid w:val="18534811"/>
    <w:rsid w:val="188056B2"/>
    <w:rsid w:val="1887731B"/>
    <w:rsid w:val="189F35B2"/>
    <w:rsid w:val="18A312F5"/>
    <w:rsid w:val="18A71570"/>
    <w:rsid w:val="18AF5EEB"/>
    <w:rsid w:val="18B06992"/>
    <w:rsid w:val="18BF29A5"/>
    <w:rsid w:val="18C43019"/>
    <w:rsid w:val="18D95C4B"/>
    <w:rsid w:val="18E33521"/>
    <w:rsid w:val="18EB67F8"/>
    <w:rsid w:val="18FA4C8D"/>
    <w:rsid w:val="18FF7748"/>
    <w:rsid w:val="191044B0"/>
    <w:rsid w:val="19133920"/>
    <w:rsid w:val="191915B7"/>
    <w:rsid w:val="19296091"/>
    <w:rsid w:val="19341F4D"/>
    <w:rsid w:val="193A152D"/>
    <w:rsid w:val="19526877"/>
    <w:rsid w:val="195A5631"/>
    <w:rsid w:val="196C36C2"/>
    <w:rsid w:val="19733208"/>
    <w:rsid w:val="1978271D"/>
    <w:rsid w:val="197E7B00"/>
    <w:rsid w:val="19933B34"/>
    <w:rsid w:val="199450E1"/>
    <w:rsid w:val="199724DC"/>
    <w:rsid w:val="19C96DDB"/>
    <w:rsid w:val="19CF01B9"/>
    <w:rsid w:val="19DC46F7"/>
    <w:rsid w:val="19DE34A8"/>
    <w:rsid w:val="19E52623"/>
    <w:rsid w:val="19FA6457"/>
    <w:rsid w:val="1A0379A9"/>
    <w:rsid w:val="1A0B2274"/>
    <w:rsid w:val="1A187AC0"/>
    <w:rsid w:val="1A393B90"/>
    <w:rsid w:val="1A535B25"/>
    <w:rsid w:val="1A7208D9"/>
    <w:rsid w:val="1A764FB0"/>
    <w:rsid w:val="1A767F97"/>
    <w:rsid w:val="1A8C60A2"/>
    <w:rsid w:val="1A932C82"/>
    <w:rsid w:val="1AA37850"/>
    <w:rsid w:val="1AA650CC"/>
    <w:rsid w:val="1AA864FA"/>
    <w:rsid w:val="1AB71087"/>
    <w:rsid w:val="1AB937F0"/>
    <w:rsid w:val="1AB97B24"/>
    <w:rsid w:val="1AC90DBB"/>
    <w:rsid w:val="1AD930B1"/>
    <w:rsid w:val="1AFA71C6"/>
    <w:rsid w:val="1B103E63"/>
    <w:rsid w:val="1B267FBB"/>
    <w:rsid w:val="1B3C77DE"/>
    <w:rsid w:val="1B3E1360"/>
    <w:rsid w:val="1B453F87"/>
    <w:rsid w:val="1B4925C1"/>
    <w:rsid w:val="1B4A02FA"/>
    <w:rsid w:val="1B6603B7"/>
    <w:rsid w:val="1B6D0A69"/>
    <w:rsid w:val="1B7D2468"/>
    <w:rsid w:val="1B886580"/>
    <w:rsid w:val="1BAB30F2"/>
    <w:rsid w:val="1BB64807"/>
    <w:rsid w:val="1BC45815"/>
    <w:rsid w:val="1BCA6B98"/>
    <w:rsid w:val="1BE10274"/>
    <w:rsid w:val="1BEC2FB3"/>
    <w:rsid w:val="1BEE345E"/>
    <w:rsid w:val="1BF209FD"/>
    <w:rsid w:val="1BF530EC"/>
    <w:rsid w:val="1C044843"/>
    <w:rsid w:val="1C165429"/>
    <w:rsid w:val="1C1A2D8B"/>
    <w:rsid w:val="1C2F10F1"/>
    <w:rsid w:val="1C450915"/>
    <w:rsid w:val="1C4C7B54"/>
    <w:rsid w:val="1C6D30D8"/>
    <w:rsid w:val="1C7911F1"/>
    <w:rsid w:val="1C7B60E4"/>
    <w:rsid w:val="1C872CDB"/>
    <w:rsid w:val="1C940F54"/>
    <w:rsid w:val="1CCB47C0"/>
    <w:rsid w:val="1CE27F12"/>
    <w:rsid w:val="1CF3330B"/>
    <w:rsid w:val="1D0165EA"/>
    <w:rsid w:val="1D0C2883"/>
    <w:rsid w:val="1D3B1144"/>
    <w:rsid w:val="1D44297A"/>
    <w:rsid w:val="1D4E4561"/>
    <w:rsid w:val="1D666893"/>
    <w:rsid w:val="1D703128"/>
    <w:rsid w:val="1D7C5FBA"/>
    <w:rsid w:val="1D81336E"/>
    <w:rsid w:val="1D9F19C4"/>
    <w:rsid w:val="1DA575B0"/>
    <w:rsid w:val="1DAF24EA"/>
    <w:rsid w:val="1DB375C5"/>
    <w:rsid w:val="1DB46449"/>
    <w:rsid w:val="1DBC69B5"/>
    <w:rsid w:val="1DC332DD"/>
    <w:rsid w:val="1DDB0E18"/>
    <w:rsid w:val="1DE80C95"/>
    <w:rsid w:val="1DF26723"/>
    <w:rsid w:val="1E061E25"/>
    <w:rsid w:val="1E0F2F88"/>
    <w:rsid w:val="1E14059F"/>
    <w:rsid w:val="1E226345"/>
    <w:rsid w:val="1E37428D"/>
    <w:rsid w:val="1E3A6C06"/>
    <w:rsid w:val="1E424E8A"/>
    <w:rsid w:val="1E4F4461"/>
    <w:rsid w:val="1E736290"/>
    <w:rsid w:val="1E8C6387"/>
    <w:rsid w:val="1E9A6CF6"/>
    <w:rsid w:val="1EB06519"/>
    <w:rsid w:val="1EB458DE"/>
    <w:rsid w:val="1EC00497"/>
    <w:rsid w:val="1EDA5344"/>
    <w:rsid w:val="1EE613D0"/>
    <w:rsid w:val="1EF1268E"/>
    <w:rsid w:val="1EF21855"/>
    <w:rsid w:val="1EF501D6"/>
    <w:rsid w:val="1EF63213"/>
    <w:rsid w:val="1F022AED"/>
    <w:rsid w:val="1F066139"/>
    <w:rsid w:val="1F1830CB"/>
    <w:rsid w:val="1F1D4CEA"/>
    <w:rsid w:val="1F313050"/>
    <w:rsid w:val="1F3431EF"/>
    <w:rsid w:val="1F3A674C"/>
    <w:rsid w:val="1F412ACD"/>
    <w:rsid w:val="1F536EA5"/>
    <w:rsid w:val="1F896D6A"/>
    <w:rsid w:val="1FA51C58"/>
    <w:rsid w:val="1FA7649E"/>
    <w:rsid w:val="1FB97650"/>
    <w:rsid w:val="1FBE7B22"/>
    <w:rsid w:val="200563F1"/>
    <w:rsid w:val="20061562"/>
    <w:rsid w:val="200A7EAB"/>
    <w:rsid w:val="2017317A"/>
    <w:rsid w:val="201D0468"/>
    <w:rsid w:val="202857A9"/>
    <w:rsid w:val="202D76F6"/>
    <w:rsid w:val="203D7B26"/>
    <w:rsid w:val="20601879"/>
    <w:rsid w:val="20B10327"/>
    <w:rsid w:val="20B15A28"/>
    <w:rsid w:val="20C655D1"/>
    <w:rsid w:val="20C77B4A"/>
    <w:rsid w:val="20C92795"/>
    <w:rsid w:val="20D65FDF"/>
    <w:rsid w:val="20DB0CE4"/>
    <w:rsid w:val="20E961FA"/>
    <w:rsid w:val="211A14D6"/>
    <w:rsid w:val="211F34E2"/>
    <w:rsid w:val="21505D92"/>
    <w:rsid w:val="21564CC5"/>
    <w:rsid w:val="21725E20"/>
    <w:rsid w:val="217F21D3"/>
    <w:rsid w:val="21894835"/>
    <w:rsid w:val="219F6403"/>
    <w:rsid w:val="21A148C9"/>
    <w:rsid w:val="21A84B20"/>
    <w:rsid w:val="21D06ED2"/>
    <w:rsid w:val="21D547D9"/>
    <w:rsid w:val="21E36C06"/>
    <w:rsid w:val="21F841CB"/>
    <w:rsid w:val="22094970"/>
    <w:rsid w:val="2216569B"/>
    <w:rsid w:val="2224426F"/>
    <w:rsid w:val="224C10D0"/>
    <w:rsid w:val="225222AD"/>
    <w:rsid w:val="22541289"/>
    <w:rsid w:val="22560474"/>
    <w:rsid w:val="225C24EF"/>
    <w:rsid w:val="226433E0"/>
    <w:rsid w:val="2268322E"/>
    <w:rsid w:val="22685BE4"/>
    <w:rsid w:val="22786DC6"/>
    <w:rsid w:val="22803E07"/>
    <w:rsid w:val="22951269"/>
    <w:rsid w:val="22952C4B"/>
    <w:rsid w:val="22A07A2E"/>
    <w:rsid w:val="22AE1FD7"/>
    <w:rsid w:val="22B00DA9"/>
    <w:rsid w:val="22B1460E"/>
    <w:rsid w:val="22F10EAE"/>
    <w:rsid w:val="230D3F37"/>
    <w:rsid w:val="231128EB"/>
    <w:rsid w:val="23307C29"/>
    <w:rsid w:val="233415C5"/>
    <w:rsid w:val="234C07DB"/>
    <w:rsid w:val="23566F63"/>
    <w:rsid w:val="2362143C"/>
    <w:rsid w:val="23645B24"/>
    <w:rsid w:val="23887A65"/>
    <w:rsid w:val="238E2BA1"/>
    <w:rsid w:val="239A6033"/>
    <w:rsid w:val="239C52BE"/>
    <w:rsid w:val="23A418A2"/>
    <w:rsid w:val="23AE1EA3"/>
    <w:rsid w:val="23D11B74"/>
    <w:rsid w:val="23D5432C"/>
    <w:rsid w:val="23EE71CC"/>
    <w:rsid w:val="2404346B"/>
    <w:rsid w:val="24172B97"/>
    <w:rsid w:val="241E2564"/>
    <w:rsid w:val="24292475"/>
    <w:rsid w:val="242977C5"/>
    <w:rsid w:val="24351601"/>
    <w:rsid w:val="24375486"/>
    <w:rsid w:val="24390A60"/>
    <w:rsid w:val="243E33BC"/>
    <w:rsid w:val="246F7026"/>
    <w:rsid w:val="2495534F"/>
    <w:rsid w:val="24A773D3"/>
    <w:rsid w:val="24B65FDB"/>
    <w:rsid w:val="24DB6D9D"/>
    <w:rsid w:val="24F904EE"/>
    <w:rsid w:val="24F94671"/>
    <w:rsid w:val="25096983"/>
    <w:rsid w:val="25237319"/>
    <w:rsid w:val="25276E09"/>
    <w:rsid w:val="253311F6"/>
    <w:rsid w:val="253B3193"/>
    <w:rsid w:val="25552E9E"/>
    <w:rsid w:val="255866F6"/>
    <w:rsid w:val="25654FC9"/>
    <w:rsid w:val="25781413"/>
    <w:rsid w:val="25851E17"/>
    <w:rsid w:val="2586379D"/>
    <w:rsid w:val="25C96113"/>
    <w:rsid w:val="25DF1492"/>
    <w:rsid w:val="25EB1207"/>
    <w:rsid w:val="25F211C5"/>
    <w:rsid w:val="25F723E2"/>
    <w:rsid w:val="26377520"/>
    <w:rsid w:val="263C274B"/>
    <w:rsid w:val="26487037"/>
    <w:rsid w:val="264B7744"/>
    <w:rsid w:val="2651082C"/>
    <w:rsid w:val="267E7EE2"/>
    <w:rsid w:val="26A804CA"/>
    <w:rsid w:val="26C66AA9"/>
    <w:rsid w:val="26DD1E76"/>
    <w:rsid w:val="26F64CE5"/>
    <w:rsid w:val="26F87EF2"/>
    <w:rsid w:val="270D2718"/>
    <w:rsid w:val="271703C5"/>
    <w:rsid w:val="27351CB2"/>
    <w:rsid w:val="27361586"/>
    <w:rsid w:val="27383550"/>
    <w:rsid w:val="276C4FA7"/>
    <w:rsid w:val="277D1B2D"/>
    <w:rsid w:val="27835FFC"/>
    <w:rsid w:val="2794279E"/>
    <w:rsid w:val="279E7050"/>
    <w:rsid w:val="27A466B8"/>
    <w:rsid w:val="27AF6D80"/>
    <w:rsid w:val="27B0198F"/>
    <w:rsid w:val="27B92AB7"/>
    <w:rsid w:val="27D43FB1"/>
    <w:rsid w:val="27DE552A"/>
    <w:rsid w:val="27E022D4"/>
    <w:rsid w:val="27E449F4"/>
    <w:rsid w:val="27F84A8D"/>
    <w:rsid w:val="27FC3AE4"/>
    <w:rsid w:val="27FC632B"/>
    <w:rsid w:val="28065AFB"/>
    <w:rsid w:val="280C4E96"/>
    <w:rsid w:val="281901D3"/>
    <w:rsid w:val="281B7D88"/>
    <w:rsid w:val="282E4FCE"/>
    <w:rsid w:val="28342B35"/>
    <w:rsid w:val="2834568E"/>
    <w:rsid w:val="283F0442"/>
    <w:rsid w:val="284E32AF"/>
    <w:rsid w:val="286D1F27"/>
    <w:rsid w:val="28924EE2"/>
    <w:rsid w:val="28975940"/>
    <w:rsid w:val="28A2738B"/>
    <w:rsid w:val="28A86838"/>
    <w:rsid w:val="28C4031B"/>
    <w:rsid w:val="28CB6760"/>
    <w:rsid w:val="28DA7C9C"/>
    <w:rsid w:val="28EC71CA"/>
    <w:rsid w:val="290B259E"/>
    <w:rsid w:val="291D0C4F"/>
    <w:rsid w:val="2924258A"/>
    <w:rsid w:val="29274E04"/>
    <w:rsid w:val="293F46A3"/>
    <w:rsid w:val="29516F20"/>
    <w:rsid w:val="296D1EE4"/>
    <w:rsid w:val="29720A71"/>
    <w:rsid w:val="29746395"/>
    <w:rsid w:val="29944EB8"/>
    <w:rsid w:val="299C4433"/>
    <w:rsid w:val="29CE346A"/>
    <w:rsid w:val="29DB4666"/>
    <w:rsid w:val="29E4351B"/>
    <w:rsid w:val="29E736D3"/>
    <w:rsid w:val="29EC0622"/>
    <w:rsid w:val="29FB1FE8"/>
    <w:rsid w:val="29FE68AE"/>
    <w:rsid w:val="2A031B89"/>
    <w:rsid w:val="2A070C32"/>
    <w:rsid w:val="2A0B0AA8"/>
    <w:rsid w:val="2A32072A"/>
    <w:rsid w:val="2A3C5105"/>
    <w:rsid w:val="2A491993"/>
    <w:rsid w:val="2A567D20"/>
    <w:rsid w:val="2A6F4131"/>
    <w:rsid w:val="2A821832"/>
    <w:rsid w:val="2AA77572"/>
    <w:rsid w:val="2ABC3312"/>
    <w:rsid w:val="2AC50660"/>
    <w:rsid w:val="2ACE42A1"/>
    <w:rsid w:val="2AD156A5"/>
    <w:rsid w:val="2AD73080"/>
    <w:rsid w:val="2AE44BDB"/>
    <w:rsid w:val="2AE5579D"/>
    <w:rsid w:val="2AFA0B1C"/>
    <w:rsid w:val="2B1334DC"/>
    <w:rsid w:val="2B1505A0"/>
    <w:rsid w:val="2B165951"/>
    <w:rsid w:val="2B165956"/>
    <w:rsid w:val="2B214434"/>
    <w:rsid w:val="2B3559A3"/>
    <w:rsid w:val="2B3B716B"/>
    <w:rsid w:val="2B471B7C"/>
    <w:rsid w:val="2B4E474F"/>
    <w:rsid w:val="2B674404"/>
    <w:rsid w:val="2B6E1B3C"/>
    <w:rsid w:val="2B801021"/>
    <w:rsid w:val="2B9C153F"/>
    <w:rsid w:val="2BA56CDA"/>
    <w:rsid w:val="2BB255CF"/>
    <w:rsid w:val="2BBE3714"/>
    <w:rsid w:val="2BD24D2D"/>
    <w:rsid w:val="2BDE71AB"/>
    <w:rsid w:val="2BEE51CA"/>
    <w:rsid w:val="2BF8505C"/>
    <w:rsid w:val="2C3562B0"/>
    <w:rsid w:val="2C3B319A"/>
    <w:rsid w:val="2C3C1A6A"/>
    <w:rsid w:val="2C540D91"/>
    <w:rsid w:val="2C6537E2"/>
    <w:rsid w:val="2C6C7279"/>
    <w:rsid w:val="2C8965FC"/>
    <w:rsid w:val="2C903C46"/>
    <w:rsid w:val="2CA14AE9"/>
    <w:rsid w:val="2CA90A4C"/>
    <w:rsid w:val="2CAB6572"/>
    <w:rsid w:val="2CAC2D20"/>
    <w:rsid w:val="2CC10625"/>
    <w:rsid w:val="2CC47634"/>
    <w:rsid w:val="2CD326FB"/>
    <w:rsid w:val="2CD33D72"/>
    <w:rsid w:val="2CDD2170"/>
    <w:rsid w:val="2CE850D0"/>
    <w:rsid w:val="2CEA7FC6"/>
    <w:rsid w:val="2CF220D0"/>
    <w:rsid w:val="2D032370"/>
    <w:rsid w:val="2D056154"/>
    <w:rsid w:val="2D082C6C"/>
    <w:rsid w:val="2D094BEA"/>
    <w:rsid w:val="2D236108"/>
    <w:rsid w:val="2D2A52C6"/>
    <w:rsid w:val="2D4D7629"/>
    <w:rsid w:val="2D7520BC"/>
    <w:rsid w:val="2D7B3853"/>
    <w:rsid w:val="2D8F1DD6"/>
    <w:rsid w:val="2D915A33"/>
    <w:rsid w:val="2D954534"/>
    <w:rsid w:val="2D9800A5"/>
    <w:rsid w:val="2DC3712A"/>
    <w:rsid w:val="2DE171DF"/>
    <w:rsid w:val="2DEF1551"/>
    <w:rsid w:val="2E0200C9"/>
    <w:rsid w:val="2E173A1B"/>
    <w:rsid w:val="2E3C6ABB"/>
    <w:rsid w:val="2E4345B4"/>
    <w:rsid w:val="2E5A3DAC"/>
    <w:rsid w:val="2E5D53FD"/>
    <w:rsid w:val="2E61599C"/>
    <w:rsid w:val="2E6332CF"/>
    <w:rsid w:val="2EA63495"/>
    <w:rsid w:val="2EBA0298"/>
    <w:rsid w:val="2EBF09B3"/>
    <w:rsid w:val="2ED22F7C"/>
    <w:rsid w:val="2ED73784"/>
    <w:rsid w:val="2EDF3673"/>
    <w:rsid w:val="2EE213C2"/>
    <w:rsid w:val="2EF7784D"/>
    <w:rsid w:val="2EFC30B5"/>
    <w:rsid w:val="2F1F0B51"/>
    <w:rsid w:val="2F486989"/>
    <w:rsid w:val="2F653004"/>
    <w:rsid w:val="2F684953"/>
    <w:rsid w:val="2F807842"/>
    <w:rsid w:val="2F8135BA"/>
    <w:rsid w:val="2F866E22"/>
    <w:rsid w:val="2F8D622E"/>
    <w:rsid w:val="2F9037FD"/>
    <w:rsid w:val="2F917CA1"/>
    <w:rsid w:val="2F982E42"/>
    <w:rsid w:val="2FCB7EDC"/>
    <w:rsid w:val="2FD951A4"/>
    <w:rsid w:val="2FE60F0B"/>
    <w:rsid w:val="2FFE3400"/>
    <w:rsid w:val="301B0290"/>
    <w:rsid w:val="301B756B"/>
    <w:rsid w:val="303C4D07"/>
    <w:rsid w:val="30457553"/>
    <w:rsid w:val="30647164"/>
    <w:rsid w:val="306C3ED5"/>
    <w:rsid w:val="306C6C6A"/>
    <w:rsid w:val="306D3F93"/>
    <w:rsid w:val="30711C4D"/>
    <w:rsid w:val="308A649E"/>
    <w:rsid w:val="308E5A68"/>
    <w:rsid w:val="309F63EE"/>
    <w:rsid w:val="30A2226B"/>
    <w:rsid w:val="30BB2AFC"/>
    <w:rsid w:val="30C22649"/>
    <w:rsid w:val="30D70DD2"/>
    <w:rsid w:val="30DC08E6"/>
    <w:rsid w:val="30E97669"/>
    <w:rsid w:val="31172428"/>
    <w:rsid w:val="312E022B"/>
    <w:rsid w:val="314221E6"/>
    <w:rsid w:val="314A45AB"/>
    <w:rsid w:val="314D7BF8"/>
    <w:rsid w:val="31534D0D"/>
    <w:rsid w:val="317118EE"/>
    <w:rsid w:val="318555E4"/>
    <w:rsid w:val="318A3760"/>
    <w:rsid w:val="31AD0696"/>
    <w:rsid w:val="31C84C92"/>
    <w:rsid w:val="31C93680"/>
    <w:rsid w:val="31D163B5"/>
    <w:rsid w:val="31D976DD"/>
    <w:rsid w:val="31DE4220"/>
    <w:rsid w:val="3201528F"/>
    <w:rsid w:val="322F3FB8"/>
    <w:rsid w:val="32391589"/>
    <w:rsid w:val="324C06E6"/>
    <w:rsid w:val="324C4353"/>
    <w:rsid w:val="32537654"/>
    <w:rsid w:val="327775A4"/>
    <w:rsid w:val="32794A1C"/>
    <w:rsid w:val="327B7589"/>
    <w:rsid w:val="32931F82"/>
    <w:rsid w:val="32B36180"/>
    <w:rsid w:val="32BB5035"/>
    <w:rsid w:val="32C43EEA"/>
    <w:rsid w:val="32CD6692"/>
    <w:rsid w:val="32D71710"/>
    <w:rsid w:val="32D94B0D"/>
    <w:rsid w:val="32E70612"/>
    <w:rsid w:val="32ED5A24"/>
    <w:rsid w:val="32F966F8"/>
    <w:rsid w:val="33010C9A"/>
    <w:rsid w:val="33171483"/>
    <w:rsid w:val="332C4891"/>
    <w:rsid w:val="332E38A7"/>
    <w:rsid w:val="332F3D9F"/>
    <w:rsid w:val="33380434"/>
    <w:rsid w:val="333A0650"/>
    <w:rsid w:val="333F59D3"/>
    <w:rsid w:val="334703EE"/>
    <w:rsid w:val="335E1849"/>
    <w:rsid w:val="335F4F26"/>
    <w:rsid w:val="33625BED"/>
    <w:rsid w:val="337F6063"/>
    <w:rsid w:val="3380392C"/>
    <w:rsid w:val="3381627F"/>
    <w:rsid w:val="33866BAC"/>
    <w:rsid w:val="33A37FA3"/>
    <w:rsid w:val="33B73A4E"/>
    <w:rsid w:val="33B946F2"/>
    <w:rsid w:val="33B95A18"/>
    <w:rsid w:val="33D4718D"/>
    <w:rsid w:val="33E54418"/>
    <w:rsid w:val="33F07509"/>
    <w:rsid w:val="33F627C9"/>
    <w:rsid w:val="341A5E10"/>
    <w:rsid w:val="34272982"/>
    <w:rsid w:val="342804A8"/>
    <w:rsid w:val="343C7EFD"/>
    <w:rsid w:val="34472085"/>
    <w:rsid w:val="34474E14"/>
    <w:rsid w:val="34572B3B"/>
    <w:rsid w:val="34677222"/>
    <w:rsid w:val="3474193F"/>
    <w:rsid w:val="347A4AA6"/>
    <w:rsid w:val="34BA5036"/>
    <w:rsid w:val="34BC5AFA"/>
    <w:rsid w:val="34D337DA"/>
    <w:rsid w:val="34D6600F"/>
    <w:rsid w:val="34EE34A0"/>
    <w:rsid w:val="34FA7F15"/>
    <w:rsid w:val="34FB24F0"/>
    <w:rsid w:val="352930DB"/>
    <w:rsid w:val="353A0493"/>
    <w:rsid w:val="353B59DD"/>
    <w:rsid w:val="35475946"/>
    <w:rsid w:val="35534E88"/>
    <w:rsid w:val="35633752"/>
    <w:rsid w:val="3569521C"/>
    <w:rsid w:val="35823489"/>
    <w:rsid w:val="35897E8C"/>
    <w:rsid w:val="35953A4C"/>
    <w:rsid w:val="35A66D4C"/>
    <w:rsid w:val="35B5404A"/>
    <w:rsid w:val="35C91817"/>
    <w:rsid w:val="35CA6E6E"/>
    <w:rsid w:val="35EA010B"/>
    <w:rsid w:val="35F950CF"/>
    <w:rsid w:val="35FA1CB2"/>
    <w:rsid w:val="36050AA1"/>
    <w:rsid w:val="361E1B63"/>
    <w:rsid w:val="361E6D32"/>
    <w:rsid w:val="36301896"/>
    <w:rsid w:val="36320657"/>
    <w:rsid w:val="36321AB2"/>
    <w:rsid w:val="36673AC2"/>
    <w:rsid w:val="3683401A"/>
    <w:rsid w:val="369D7707"/>
    <w:rsid w:val="36AB2FBA"/>
    <w:rsid w:val="36C3270A"/>
    <w:rsid w:val="36E42DAC"/>
    <w:rsid w:val="371448CE"/>
    <w:rsid w:val="371D2877"/>
    <w:rsid w:val="372A0A3B"/>
    <w:rsid w:val="372A4537"/>
    <w:rsid w:val="372E5E9D"/>
    <w:rsid w:val="373C4996"/>
    <w:rsid w:val="374A1E98"/>
    <w:rsid w:val="37533C0B"/>
    <w:rsid w:val="375F68D7"/>
    <w:rsid w:val="376C4B50"/>
    <w:rsid w:val="37794D4F"/>
    <w:rsid w:val="37A02925"/>
    <w:rsid w:val="37AC051B"/>
    <w:rsid w:val="37B3277F"/>
    <w:rsid w:val="37B34CA4"/>
    <w:rsid w:val="37BD7469"/>
    <w:rsid w:val="37D9327F"/>
    <w:rsid w:val="37E172EC"/>
    <w:rsid w:val="37E93A81"/>
    <w:rsid w:val="37F75EE1"/>
    <w:rsid w:val="381274A5"/>
    <w:rsid w:val="38172D0E"/>
    <w:rsid w:val="38194CD8"/>
    <w:rsid w:val="38317A04"/>
    <w:rsid w:val="38430BE0"/>
    <w:rsid w:val="384B5B0E"/>
    <w:rsid w:val="38591578"/>
    <w:rsid w:val="385B0E4C"/>
    <w:rsid w:val="385C66C2"/>
    <w:rsid w:val="38645F08"/>
    <w:rsid w:val="38697E97"/>
    <w:rsid w:val="387168C2"/>
    <w:rsid w:val="3888121E"/>
    <w:rsid w:val="388C7258"/>
    <w:rsid w:val="38966328"/>
    <w:rsid w:val="389B1BDF"/>
    <w:rsid w:val="38A1659F"/>
    <w:rsid w:val="38AF2F46"/>
    <w:rsid w:val="38C95821"/>
    <w:rsid w:val="38F02478"/>
    <w:rsid w:val="390239BE"/>
    <w:rsid w:val="39180C1C"/>
    <w:rsid w:val="392A1B36"/>
    <w:rsid w:val="392A34F7"/>
    <w:rsid w:val="392A4E38"/>
    <w:rsid w:val="393A6E69"/>
    <w:rsid w:val="39475874"/>
    <w:rsid w:val="39675500"/>
    <w:rsid w:val="396B1563"/>
    <w:rsid w:val="39754190"/>
    <w:rsid w:val="39BF57BB"/>
    <w:rsid w:val="39CD2DB0"/>
    <w:rsid w:val="39D92970"/>
    <w:rsid w:val="39FA113F"/>
    <w:rsid w:val="39FE7012"/>
    <w:rsid w:val="3A0D5454"/>
    <w:rsid w:val="3A1172F4"/>
    <w:rsid w:val="3A23599A"/>
    <w:rsid w:val="3A255086"/>
    <w:rsid w:val="3A2E4C8D"/>
    <w:rsid w:val="3A35147E"/>
    <w:rsid w:val="3A446EBF"/>
    <w:rsid w:val="3A4B4EF0"/>
    <w:rsid w:val="3A514258"/>
    <w:rsid w:val="3A6802CC"/>
    <w:rsid w:val="3A684F47"/>
    <w:rsid w:val="3A6A4A9F"/>
    <w:rsid w:val="3A72247D"/>
    <w:rsid w:val="3A7D77A0"/>
    <w:rsid w:val="3A810023"/>
    <w:rsid w:val="3A860F49"/>
    <w:rsid w:val="3AA1177A"/>
    <w:rsid w:val="3AB72586"/>
    <w:rsid w:val="3ABC194A"/>
    <w:rsid w:val="3AF37A62"/>
    <w:rsid w:val="3AF61300"/>
    <w:rsid w:val="3AF97C15"/>
    <w:rsid w:val="3AFB6916"/>
    <w:rsid w:val="3AFD73E8"/>
    <w:rsid w:val="3B00073C"/>
    <w:rsid w:val="3B381919"/>
    <w:rsid w:val="3B437E53"/>
    <w:rsid w:val="3B506C62"/>
    <w:rsid w:val="3B615DAA"/>
    <w:rsid w:val="3B944458"/>
    <w:rsid w:val="3B954675"/>
    <w:rsid w:val="3B9823B7"/>
    <w:rsid w:val="3B984165"/>
    <w:rsid w:val="3BAF7463"/>
    <w:rsid w:val="3BB271C7"/>
    <w:rsid w:val="3BB557AB"/>
    <w:rsid w:val="3BBF5B96"/>
    <w:rsid w:val="3BC744EA"/>
    <w:rsid w:val="3BC767F9"/>
    <w:rsid w:val="3BD60968"/>
    <w:rsid w:val="3C065573"/>
    <w:rsid w:val="3C4414D2"/>
    <w:rsid w:val="3C595B04"/>
    <w:rsid w:val="3C5C17D2"/>
    <w:rsid w:val="3C5F42F8"/>
    <w:rsid w:val="3C6C0F9B"/>
    <w:rsid w:val="3C7301F1"/>
    <w:rsid w:val="3C7356FA"/>
    <w:rsid w:val="3C8C1F1C"/>
    <w:rsid w:val="3CA1704A"/>
    <w:rsid w:val="3CA31014"/>
    <w:rsid w:val="3CAA05F4"/>
    <w:rsid w:val="3CAF79B9"/>
    <w:rsid w:val="3CD4741F"/>
    <w:rsid w:val="3CFB3A43"/>
    <w:rsid w:val="3CFB661F"/>
    <w:rsid w:val="3CFC603D"/>
    <w:rsid w:val="3D0B626C"/>
    <w:rsid w:val="3D0F4D1C"/>
    <w:rsid w:val="3D341146"/>
    <w:rsid w:val="3D3E0D3C"/>
    <w:rsid w:val="3D487A50"/>
    <w:rsid w:val="3D5139EC"/>
    <w:rsid w:val="3D7A6218"/>
    <w:rsid w:val="3D8552FA"/>
    <w:rsid w:val="3D8C367A"/>
    <w:rsid w:val="3DB039E8"/>
    <w:rsid w:val="3DCF2188"/>
    <w:rsid w:val="3DD1570D"/>
    <w:rsid w:val="3DDE7492"/>
    <w:rsid w:val="3DF2026B"/>
    <w:rsid w:val="3DF80EEB"/>
    <w:rsid w:val="3DFA1107"/>
    <w:rsid w:val="3DFF04CC"/>
    <w:rsid w:val="3E24689A"/>
    <w:rsid w:val="3E557A55"/>
    <w:rsid w:val="3E5D2794"/>
    <w:rsid w:val="3E8134BC"/>
    <w:rsid w:val="3E832EAB"/>
    <w:rsid w:val="3E864749"/>
    <w:rsid w:val="3E8D1F7B"/>
    <w:rsid w:val="3E9073D3"/>
    <w:rsid w:val="3E9450B8"/>
    <w:rsid w:val="3EAC582F"/>
    <w:rsid w:val="3EB05C6A"/>
    <w:rsid w:val="3EC60FE9"/>
    <w:rsid w:val="3EC80F65"/>
    <w:rsid w:val="3ED35D96"/>
    <w:rsid w:val="3ED737C2"/>
    <w:rsid w:val="3EE0310F"/>
    <w:rsid w:val="3F21764F"/>
    <w:rsid w:val="3F270382"/>
    <w:rsid w:val="3F4D34B9"/>
    <w:rsid w:val="3F511446"/>
    <w:rsid w:val="3F5C61BC"/>
    <w:rsid w:val="3F821E5A"/>
    <w:rsid w:val="3F826617"/>
    <w:rsid w:val="3F882148"/>
    <w:rsid w:val="3FAD5B09"/>
    <w:rsid w:val="3FAF5707"/>
    <w:rsid w:val="3FB35A12"/>
    <w:rsid w:val="3FD61700"/>
    <w:rsid w:val="3FD85683"/>
    <w:rsid w:val="3FDD65EB"/>
    <w:rsid w:val="3FFB4CC3"/>
    <w:rsid w:val="3FFF6096"/>
    <w:rsid w:val="40044B90"/>
    <w:rsid w:val="40153FD6"/>
    <w:rsid w:val="402042D4"/>
    <w:rsid w:val="40251BCC"/>
    <w:rsid w:val="40273D0A"/>
    <w:rsid w:val="40310071"/>
    <w:rsid w:val="4045485F"/>
    <w:rsid w:val="40A01D3A"/>
    <w:rsid w:val="40C652D1"/>
    <w:rsid w:val="40C92CD2"/>
    <w:rsid w:val="40CF0629"/>
    <w:rsid w:val="40EE1315"/>
    <w:rsid w:val="410B7187"/>
    <w:rsid w:val="411249BA"/>
    <w:rsid w:val="414172BF"/>
    <w:rsid w:val="416A190F"/>
    <w:rsid w:val="416E7E42"/>
    <w:rsid w:val="418770B8"/>
    <w:rsid w:val="418C651A"/>
    <w:rsid w:val="41B6712E"/>
    <w:rsid w:val="41BA6A45"/>
    <w:rsid w:val="41C85859"/>
    <w:rsid w:val="41CA339C"/>
    <w:rsid w:val="41D103D1"/>
    <w:rsid w:val="41D758D6"/>
    <w:rsid w:val="41DF2F7B"/>
    <w:rsid w:val="41F63994"/>
    <w:rsid w:val="42073DF3"/>
    <w:rsid w:val="42277327"/>
    <w:rsid w:val="422F448D"/>
    <w:rsid w:val="42312C1E"/>
    <w:rsid w:val="42366258"/>
    <w:rsid w:val="42426BD9"/>
    <w:rsid w:val="42446DF5"/>
    <w:rsid w:val="424514EC"/>
    <w:rsid w:val="424B3CDF"/>
    <w:rsid w:val="424C228D"/>
    <w:rsid w:val="424E40FE"/>
    <w:rsid w:val="427E4A81"/>
    <w:rsid w:val="428C524B"/>
    <w:rsid w:val="42927D62"/>
    <w:rsid w:val="429338D8"/>
    <w:rsid w:val="429A5AFA"/>
    <w:rsid w:val="429B3874"/>
    <w:rsid w:val="429F5DD9"/>
    <w:rsid w:val="42AD499A"/>
    <w:rsid w:val="42B61086"/>
    <w:rsid w:val="42C26869"/>
    <w:rsid w:val="42CB4E20"/>
    <w:rsid w:val="42DD6902"/>
    <w:rsid w:val="42ED02B3"/>
    <w:rsid w:val="42FE6FA4"/>
    <w:rsid w:val="43000F6E"/>
    <w:rsid w:val="43040332"/>
    <w:rsid w:val="430F518E"/>
    <w:rsid w:val="43152860"/>
    <w:rsid w:val="431762B8"/>
    <w:rsid w:val="431A4176"/>
    <w:rsid w:val="431B17D2"/>
    <w:rsid w:val="43283847"/>
    <w:rsid w:val="434A043B"/>
    <w:rsid w:val="43560B8E"/>
    <w:rsid w:val="43607C5E"/>
    <w:rsid w:val="43772A58"/>
    <w:rsid w:val="438761B4"/>
    <w:rsid w:val="4389474A"/>
    <w:rsid w:val="439026A0"/>
    <w:rsid w:val="43923B90"/>
    <w:rsid w:val="43A4707C"/>
    <w:rsid w:val="43D67B4D"/>
    <w:rsid w:val="43DF0926"/>
    <w:rsid w:val="43F15324"/>
    <w:rsid w:val="440B706C"/>
    <w:rsid w:val="44110F59"/>
    <w:rsid w:val="44133603"/>
    <w:rsid w:val="441A605F"/>
    <w:rsid w:val="441D70DF"/>
    <w:rsid w:val="441D78FE"/>
    <w:rsid w:val="441E176A"/>
    <w:rsid w:val="44292D63"/>
    <w:rsid w:val="443B0E5E"/>
    <w:rsid w:val="4445330B"/>
    <w:rsid w:val="44484B78"/>
    <w:rsid w:val="445826E4"/>
    <w:rsid w:val="445C06B9"/>
    <w:rsid w:val="445F3A72"/>
    <w:rsid w:val="446077EA"/>
    <w:rsid w:val="44665E49"/>
    <w:rsid w:val="446C618F"/>
    <w:rsid w:val="448F024A"/>
    <w:rsid w:val="44B26298"/>
    <w:rsid w:val="44BE2E8F"/>
    <w:rsid w:val="44C45FCB"/>
    <w:rsid w:val="44C86593"/>
    <w:rsid w:val="44D02189"/>
    <w:rsid w:val="44D73F50"/>
    <w:rsid w:val="44FC1D24"/>
    <w:rsid w:val="44FE1514"/>
    <w:rsid w:val="451008C2"/>
    <w:rsid w:val="451277B0"/>
    <w:rsid w:val="45196317"/>
    <w:rsid w:val="45244CBC"/>
    <w:rsid w:val="45246F22"/>
    <w:rsid w:val="452470E5"/>
    <w:rsid w:val="45280308"/>
    <w:rsid w:val="453B44DF"/>
    <w:rsid w:val="45435142"/>
    <w:rsid w:val="45464C32"/>
    <w:rsid w:val="45492AC0"/>
    <w:rsid w:val="45513D03"/>
    <w:rsid w:val="45675331"/>
    <w:rsid w:val="458021A9"/>
    <w:rsid w:val="45834749"/>
    <w:rsid w:val="458D5E58"/>
    <w:rsid w:val="458D7ACD"/>
    <w:rsid w:val="45AB63C3"/>
    <w:rsid w:val="45D73ADC"/>
    <w:rsid w:val="45D93CF8"/>
    <w:rsid w:val="45F20395"/>
    <w:rsid w:val="45FE72BB"/>
    <w:rsid w:val="45FE7CC8"/>
    <w:rsid w:val="46053A9B"/>
    <w:rsid w:val="46121C64"/>
    <w:rsid w:val="46162856"/>
    <w:rsid w:val="46226EB0"/>
    <w:rsid w:val="4658671E"/>
    <w:rsid w:val="465C2A22"/>
    <w:rsid w:val="466E205D"/>
    <w:rsid w:val="467911B3"/>
    <w:rsid w:val="46794B93"/>
    <w:rsid w:val="46812B8D"/>
    <w:rsid w:val="46832413"/>
    <w:rsid w:val="46885E2A"/>
    <w:rsid w:val="469F2601"/>
    <w:rsid w:val="46A82FBF"/>
    <w:rsid w:val="46AB40C3"/>
    <w:rsid w:val="46B5206F"/>
    <w:rsid w:val="46BA58D8"/>
    <w:rsid w:val="46C439A8"/>
    <w:rsid w:val="46CE7995"/>
    <w:rsid w:val="46D7323F"/>
    <w:rsid w:val="46E0501A"/>
    <w:rsid w:val="46FC1214"/>
    <w:rsid w:val="47021DBA"/>
    <w:rsid w:val="471F2FD5"/>
    <w:rsid w:val="4739206F"/>
    <w:rsid w:val="473D6B53"/>
    <w:rsid w:val="475D3DAD"/>
    <w:rsid w:val="479C5383"/>
    <w:rsid w:val="479F646B"/>
    <w:rsid w:val="47A56FB4"/>
    <w:rsid w:val="47AD7CF1"/>
    <w:rsid w:val="47D67F88"/>
    <w:rsid w:val="47F54AA9"/>
    <w:rsid w:val="47FE69E9"/>
    <w:rsid w:val="4803505C"/>
    <w:rsid w:val="480831B5"/>
    <w:rsid w:val="480D66CD"/>
    <w:rsid w:val="480F105A"/>
    <w:rsid w:val="48194880"/>
    <w:rsid w:val="482849BA"/>
    <w:rsid w:val="483D056E"/>
    <w:rsid w:val="483F2BC9"/>
    <w:rsid w:val="485A1120"/>
    <w:rsid w:val="48A7549C"/>
    <w:rsid w:val="48B545A9"/>
    <w:rsid w:val="48B85E47"/>
    <w:rsid w:val="48BA15B1"/>
    <w:rsid w:val="48BE3AE4"/>
    <w:rsid w:val="48C742DC"/>
    <w:rsid w:val="48D1479B"/>
    <w:rsid w:val="48D273AC"/>
    <w:rsid w:val="48D76D49"/>
    <w:rsid w:val="48E97759"/>
    <w:rsid w:val="491F1E48"/>
    <w:rsid w:val="49337978"/>
    <w:rsid w:val="495D26EB"/>
    <w:rsid w:val="49600707"/>
    <w:rsid w:val="49656EDC"/>
    <w:rsid w:val="49757894"/>
    <w:rsid w:val="49793828"/>
    <w:rsid w:val="4987138C"/>
    <w:rsid w:val="49883A6B"/>
    <w:rsid w:val="49942410"/>
    <w:rsid w:val="49B04D70"/>
    <w:rsid w:val="49B91793"/>
    <w:rsid w:val="49C37596"/>
    <w:rsid w:val="49CF169A"/>
    <w:rsid w:val="49D348F2"/>
    <w:rsid w:val="49E204D8"/>
    <w:rsid w:val="49FA66B9"/>
    <w:rsid w:val="4A003601"/>
    <w:rsid w:val="4A0D3F70"/>
    <w:rsid w:val="4A0F18B4"/>
    <w:rsid w:val="4A103FF4"/>
    <w:rsid w:val="4A1277D9"/>
    <w:rsid w:val="4A5D0A54"/>
    <w:rsid w:val="4A666565"/>
    <w:rsid w:val="4A7B66E4"/>
    <w:rsid w:val="4A7D5113"/>
    <w:rsid w:val="4A7F4FCB"/>
    <w:rsid w:val="4A812A30"/>
    <w:rsid w:val="4A89523C"/>
    <w:rsid w:val="4A8D0C0F"/>
    <w:rsid w:val="4AB019AF"/>
    <w:rsid w:val="4AC54E91"/>
    <w:rsid w:val="4AD130D3"/>
    <w:rsid w:val="4AD5154D"/>
    <w:rsid w:val="4AEA3364"/>
    <w:rsid w:val="4AF73617"/>
    <w:rsid w:val="4AFA2747"/>
    <w:rsid w:val="4B101F6A"/>
    <w:rsid w:val="4B223A4B"/>
    <w:rsid w:val="4B593BC4"/>
    <w:rsid w:val="4B6A463C"/>
    <w:rsid w:val="4B902FB1"/>
    <w:rsid w:val="4B92472D"/>
    <w:rsid w:val="4B9761E7"/>
    <w:rsid w:val="4B9E0E3F"/>
    <w:rsid w:val="4BB63B5B"/>
    <w:rsid w:val="4BB9615E"/>
    <w:rsid w:val="4BC32A2B"/>
    <w:rsid w:val="4BCC283D"/>
    <w:rsid w:val="4BD35E6D"/>
    <w:rsid w:val="4BDC1E4C"/>
    <w:rsid w:val="4BE1231B"/>
    <w:rsid w:val="4BFF5353"/>
    <w:rsid w:val="4C1F6EFC"/>
    <w:rsid w:val="4C2F265F"/>
    <w:rsid w:val="4C5B5DF1"/>
    <w:rsid w:val="4C6D6DCE"/>
    <w:rsid w:val="4C752052"/>
    <w:rsid w:val="4C7D3694"/>
    <w:rsid w:val="4C9F27AB"/>
    <w:rsid w:val="4CBD4A44"/>
    <w:rsid w:val="4CD40D75"/>
    <w:rsid w:val="4CDE3815"/>
    <w:rsid w:val="4D012DED"/>
    <w:rsid w:val="4D0D2958"/>
    <w:rsid w:val="4D145493"/>
    <w:rsid w:val="4D183358"/>
    <w:rsid w:val="4D204C51"/>
    <w:rsid w:val="4D2D4855"/>
    <w:rsid w:val="4D382097"/>
    <w:rsid w:val="4D393332"/>
    <w:rsid w:val="4D3B01A7"/>
    <w:rsid w:val="4D4746C5"/>
    <w:rsid w:val="4D4D1254"/>
    <w:rsid w:val="4D5A74CD"/>
    <w:rsid w:val="4D6759FB"/>
    <w:rsid w:val="4D6E3517"/>
    <w:rsid w:val="4D87403A"/>
    <w:rsid w:val="4DB36BDD"/>
    <w:rsid w:val="4DB639B0"/>
    <w:rsid w:val="4DB7491F"/>
    <w:rsid w:val="4DE70682"/>
    <w:rsid w:val="4DF53699"/>
    <w:rsid w:val="4DFD50C1"/>
    <w:rsid w:val="4E2B70BB"/>
    <w:rsid w:val="4E4645AE"/>
    <w:rsid w:val="4E496865"/>
    <w:rsid w:val="4E4D7031"/>
    <w:rsid w:val="4E58321E"/>
    <w:rsid w:val="4E6B2193"/>
    <w:rsid w:val="4E9B1B4B"/>
    <w:rsid w:val="4EAC1FAA"/>
    <w:rsid w:val="4EB91CD7"/>
    <w:rsid w:val="4EDE7C89"/>
    <w:rsid w:val="4EE2777A"/>
    <w:rsid w:val="4EE72FE2"/>
    <w:rsid w:val="4EFF135C"/>
    <w:rsid w:val="4F0E00E7"/>
    <w:rsid w:val="4F22412F"/>
    <w:rsid w:val="4F285863"/>
    <w:rsid w:val="4F2A1121"/>
    <w:rsid w:val="4F50502B"/>
    <w:rsid w:val="4F6264CF"/>
    <w:rsid w:val="4F642884"/>
    <w:rsid w:val="4F6E6D3E"/>
    <w:rsid w:val="4F7F68E8"/>
    <w:rsid w:val="4F864B42"/>
    <w:rsid w:val="4F926200"/>
    <w:rsid w:val="4F9A0295"/>
    <w:rsid w:val="4FA1745C"/>
    <w:rsid w:val="4FA531B3"/>
    <w:rsid w:val="4FBA4253"/>
    <w:rsid w:val="4FC55461"/>
    <w:rsid w:val="4FCE7CFE"/>
    <w:rsid w:val="4FDC12AC"/>
    <w:rsid w:val="4FE20FB2"/>
    <w:rsid w:val="501C4F0D"/>
    <w:rsid w:val="502128F0"/>
    <w:rsid w:val="502B7CA9"/>
    <w:rsid w:val="5038679F"/>
    <w:rsid w:val="50463D38"/>
    <w:rsid w:val="5047222E"/>
    <w:rsid w:val="505226DD"/>
    <w:rsid w:val="50670571"/>
    <w:rsid w:val="50792360"/>
    <w:rsid w:val="50994255"/>
    <w:rsid w:val="50A0464D"/>
    <w:rsid w:val="50B11AF9"/>
    <w:rsid w:val="50B95E75"/>
    <w:rsid w:val="50C54952"/>
    <w:rsid w:val="50CA6916"/>
    <w:rsid w:val="50CD6207"/>
    <w:rsid w:val="50D17AA6"/>
    <w:rsid w:val="51015649"/>
    <w:rsid w:val="51034416"/>
    <w:rsid w:val="512151F2"/>
    <w:rsid w:val="512656C9"/>
    <w:rsid w:val="5139564B"/>
    <w:rsid w:val="5156444F"/>
    <w:rsid w:val="516B70CD"/>
    <w:rsid w:val="516C74EC"/>
    <w:rsid w:val="516E5337"/>
    <w:rsid w:val="51775721"/>
    <w:rsid w:val="517B5A9D"/>
    <w:rsid w:val="51801D58"/>
    <w:rsid w:val="51917235"/>
    <w:rsid w:val="519B4E54"/>
    <w:rsid w:val="51AC22C1"/>
    <w:rsid w:val="51B51175"/>
    <w:rsid w:val="51BF1FF4"/>
    <w:rsid w:val="51C740E1"/>
    <w:rsid w:val="51CD69E1"/>
    <w:rsid w:val="51E77F87"/>
    <w:rsid w:val="51EA372D"/>
    <w:rsid w:val="51EE696A"/>
    <w:rsid w:val="51F15F26"/>
    <w:rsid w:val="51F37EF0"/>
    <w:rsid w:val="51F87B88"/>
    <w:rsid w:val="51FF6E48"/>
    <w:rsid w:val="520D0FB1"/>
    <w:rsid w:val="521142C4"/>
    <w:rsid w:val="5224097B"/>
    <w:rsid w:val="522508B8"/>
    <w:rsid w:val="523B59A8"/>
    <w:rsid w:val="523E1BC7"/>
    <w:rsid w:val="523F6E00"/>
    <w:rsid w:val="524B22B7"/>
    <w:rsid w:val="52692D61"/>
    <w:rsid w:val="527728CF"/>
    <w:rsid w:val="528172AA"/>
    <w:rsid w:val="52B8492E"/>
    <w:rsid w:val="52CD201A"/>
    <w:rsid w:val="52DB316A"/>
    <w:rsid w:val="52DF5523"/>
    <w:rsid w:val="52EE334D"/>
    <w:rsid w:val="530C01BA"/>
    <w:rsid w:val="530F02BC"/>
    <w:rsid w:val="53130F14"/>
    <w:rsid w:val="531C6A38"/>
    <w:rsid w:val="532A16EF"/>
    <w:rsid w:val="534972AB"/>
    <w:rsid w:val="5373169B"/>
    <w:rsid w:val="53747D16"/>
    <w:rsid w:val="5378497F"/>
    <w:rsid w:val="53C25DCC"/>
    <w:rsid w:val="53C27B7A"/>
    <w:rsid w:val="53C6061F"/>
    <w:rsid w:val="53E544DB"/>
    <w:rsid w:val="53F046E7"/>
    <w:rsid w:val="53F82EC8"/>
    <w:rsid w:val="54004D75"/>
    <w:rsid w:val="540B1521"/>
    <w:rsid w:val="5415227F"/>
    <w:rsid w:val="542258CB"/>
    <w:rsid w:val="542D741B"/>
    <w:rsid w:val="543211F5"/>
    <w:rsid w:val="543640C4"/>
    <w:rsid w:val="544B4013"/>
    <w:rsid w:val="5456472A"/>
    <w:rsid w:val="54667951"/>
    <w:rsid w:val="548C1FAB"/>
    <w:rsid w:val="549E4143"/>
    <w:rsid w:val="54B5148C"/>
    <w:rsid w:val="54E63064"/>
    <w:rsid w:val="54F41028"/>
    <w:rsid w:val="54F75F49"/>
    <w:rsid w:val="54FE72D7"/>
    <w:rsid w:val="550F5D8E"/>
    <w:rsid w:val="552F326D"/>
    <w:rsid w:val="553D5D3A"/>
    <w:rsid w:val="554D7917"/>
    <w:rsid w:val="55637DF0"/>
    <w:rsid w:val="55663533"/>
    <w:rsid w:val="556F6CD4"/>
    <w:rsid w:val="558B0806"/>
    <w:rsid w:val="558D41B7"/>
    <w:rsid w:val="55944949"/>
    <w:rsid w:val="559C154A"/>
    <w:rsid w:val="55A21094"/>
    <w:rsid w:val="55B24181"/>
    <w:rsid w:val="55B96238"/>
    <w:rsid w:val="55DD63E8"/>
    <w:rsid w:val="560501F2"/>
    <w:rsid w:val="56252405"/>
    <w:rsid w:val="564447FE"/>
    <w:rsid w:val="56466840"/>
    <w:rsid w:val="565467A5"/>
    <w:rsid w:val="56644224"/>
    <w:rsid w:val="5666680E"/>
    <w:rsid w:val="5669634B"/>
    <w:rsid w:val="56735DD8"/>
    <w:rsid w:val="567A473C"/>
    <w:rsid w:val="5685797A"/>
    <w:rsid w:val="568C1A21"/>
    <w:rsid w:val="569F4D37"/>
    <w:rsid w:val="56AB2F3F"/>
    <w:rsid w:val="56AD2D63"/>
    <w:rsid w:val="56B934B6"/>
    <w:rsid w:val="56C42FEC"/>
    <w:rsid w:val="56E83D9B"/>
    <w:rsid w:val="56EA73AE"/>
    <w:rsid w:val="56F0657B"/>
    <w:rsid w:val="56F20621"/>
    <w:rsid w:val="56F20776"/>
    <w:rsid w:val="56F37AB8"/>
    <w:rsid w:val="56FC15F5"/>
    <w:rsid w:val="57122BC6"/>
    <w:rsid w:val="572D6623"/>
    <w:rsid w:val="57364C46"/>
    <w:rsid w:val="575A47E7"/>
    <w:rsid w:val="575C02E5"/>
    <w:rsid w:val="577473DD"/>
    <w:rsid w:val="57911484"/>
    <w:rsid w:val="57B43C7D"/>
    <w:rsid w:val="57BE00CF"/>
    <w:rsid w:val="57C33EC0"/>
    <w:rsid w:val="57CF104F"/>
    <w:rsid w:val="57CF47C9"/>
    <w:rsid w:val="57D939CD"/>
    <w:rsid w:val="57FF0946"/>
    <w:rsid w:val="58075B26"/>
    <w:rsid w:val="580A355F"/>
    <w:rsid w:val="58127ED2"/>
    <w:rsid w:val="58136BF6"/>
    <w:rsid w:val="58172F6B"/>
    <w:rsid w:val="58281E5B"/>
    <w:rsid w:val="582C247D"/>
    <w:rsid w:val="583D29A8"/>
    <w:rsid w:val="58406187"/>
    <w:rsid w:val="584B2834"/>
    <w:rsid w:val="58537A63"/>
    <w:rsid w:val="58643CC2"/>
    <w:rsid w:val="58773629"/>
    <w:rsid w:val="588075E9"/>
    <w:rsid w:val="588C2AEC"/>
    <w:rsid w:val="58CA7BFC"/>
    <w:rsid w:val="58E83887"/>
    <w:rsid w:val="58F90DE0"/>
    <w:rsid w:val="59106321"/>
    <w:rsid w:val="59140C82"/>
    <w:rsid w:val="59202A8D"/>
    <w:rsid w:val="59372DB8"/>
    <w:rsid w:val="593B01E1"/>
    <w:rsid w:val="59493F76"/>
    <w:rsid w:val="59550FA6"/>
    <w:rsid w:val="595650B7"/>
    <w:rsid w:val="59576FB6"/>
    <w:rsid w:val="595B6559"/>
    <w:rsid w:val="596005C1"/>
    <w:rsid w:val="59622FBF"/>
    <w:rsid w:val="59651728"/>
    <w:rsid w:val="5978642A"/>
    <w:rsid w:val="597F1341"/>
    <w:rsid w:val="599057E7"/>
    <w:rsid w:val="599F4CD5"/>
    <w:rsid w:val="59A27420"/>
    <w:rsid w:val="59AD1F85"/>
    <w:rsid w:val="59D654A8"/>
    <w:rsid w:val="59D80CBB"/>
    <w:rsid w:val="5A011459"/>
    <w:rsid w:val="5A013CE4"/>
    <w:rsid w:val="5A0141A4"/>
    <w:rsid w:val="5A053904"/>
    <w:rsid w:val="5A196B54"/>
    <w:rsid w:val="5A1E47AC"/>
    <w:rsid w:val="5A447687"/>
    <w:rsid w:val="5A4C2893"/>
    <w:rsid w:val="5A603305"/>
    <w:rsid w:val="5A701838"/>
    <w:rsid w:val="5A7732C0"/>
    <w:rsid w:val="5A8156DE"/>
    <w:rsid w:val="5A9D69FA"/>
    <w:rsid w:val="5ADF3707"/>
    <w:rsid w:val="5AE3249E"/>
    <w:rsid w:val="5AE56545"/>
    <w:rsid w:val="5AE92129"/>
    <w:rsid w:val="5AF102AB"/>
    <w:rsid w:val="5B163201"/>
    <w:rsid w:val="5B1A473F"/>
    <w:rsid w:val="5B2E3D47"/>
    <w:rsid w:val="5B37709F"/>
    <w:rsid w:val="5B6149A2"/>
    <w:rsid w:val="5B636D7E"/>
    <w:rsid w:val="5B684A35"/>
    <w:rsid w:val="5B7A1772"/>
    <w:rsid w:val="5B7A6DEA"/>
    <w:rsid w:val="5B7E6A7C"/>
    <w:rsid w:val="5BA20303"/>
    <w:rsid w:val="5BB26726"/>
    <w:rsid w:val="5BB926FC"/>
    <w:rsid w:val="5BCF1086"/>
    <w:rsid w:val="5BF54320"/>
    <w:rsid w:val="5C0C22DA"/>
    <w:rsid w:val="5C0F5926"/>
    <w:rsid w:val="5C1633F6"/>
    <w:rsid w:val="5C246971"/>
    <w:rsid w:val="5C4867F4"/>
    <w:rsid w:val="5C6737F1"/>
    <w:rsid w:val="5C6A5252"/>
    <w:rsid w:val="5C9C18B0"/>
    <w:rsid w:val="5C9E7970"/>
    <w:rsid w:val="5CBD1826"/>
    <w:rsid w:val="5CC37F37"/>
    <w:rsid w:val="5CDC6150"/>
    <w:rsid w:val="5CE45005"/>
    <w:rsid w:val="5CE943C9"/>
    <w:rsid w:val="5CF96FBB"/>
    <w:rsid w:val="5CFD1C22"/>
    <w:rsid w:val="5D044DFB"/>
    <w:rsid w:val="5D2A3C5C"/>
    <w:rsid w:val="5D2E4206"/>
    <w:rsid w:val="5D8B5480"/>
    <w:rsid w:val="5DA21809"/>
    <w:rsid w:val="5DAB5B22"/>
    <w:rsid w:val="5DCF0079"/>
    <w:rsid w:val="5DD0374A"/>
    <w:rsid w:val="5DD064FA"/>
    <w:rsid w:val="5DDA30BD"/>
    <w:rsid w:val="5DE33611"/>
    <w:rsid w:val="5DEA03F9"/>
    <w:rsid w:val="5DEB5F1F"/>
    <w:rsid w:val="5DEB608F"/>
    <w:rsid w:val="5E023994"/>
    <w:rsid w:val="5E1E00A2"/>
    <w:rsid w:val="5E1E1CFB"/>
    <w:rsid w:val="5E211941"/>
    <w:rsid w:val="5E2719AF"/>
    <w:rsid w:val="5E283AD1"/>
    <w:rsid w:val="5E2C7B5F"/>
    <w:rsid w:val="5E37388C"/>
    <w:rsid w:val="5E481D94"/>
    <w:rsid w:val="5E49652D"/>
    <w:rsid w:val="5E55621E"/>
    <w:rsid w:val="5E556A51"/>
    <w:rsid w:val="5E6C7060"/>
    <w:rsid w:val="5EA7453C"/>
    <w:rsid w:val="5EAE0F71"/>
    <w:rsid w:val="5ED27BE1"/>
    <w:rsid w:val="5ED35BB4"/>
    <w:rsid w:val="5ED75612"/>
    <w:rsid w:val="5F1F1B33"/>
    <w:rsid w:val="5F2136D8"/>
    <w:rsid w:val="5F2D0AE0"/>
    <w:rsid w:val="5F432EF8"/>
    <w:rsid w:val="5F47659C"/>
    <w:rsid w:val="5F526256"/>
    <w:rsid w:val="5F555D46"/>
    <w:rsid w:val="5F7E529D"/>
    <w:rsid w:val="5FB40CBE"/>
    <w:rsid w:val="5FC2239B"/>
    <w:rsid w:val="5FCA04E2"/>
    <w:rsid w:val="5FDC007A"/>
    <w:rsid w:val="5FDF1F8A"/>
    <w:rsid w:val="5FE356A8"/>
    <w:rsid w:val="5FF40024"/>
    <w:rsid w:val="602676E1"/>
    <w:rsid w:val="602E4F74"/>
    <w:rsid w:val="603418A5"/>
    <w:rsid w:val="60366D51"/>
    <w:rsid w:val="604D4C6F"/>
    <w:rsid w:val="60602BF4"/>
    <w:rsid w:val="60936B26"/>
    <w:rsid w:val="60A457EB"/>
    <w:rsid w:val="60A74497"/>
    <w:rsid w:val="60B61030"/>
    <w:rsid w:val="60BE1C9B"/>
    <w:rsid w:val="60C356C4"/>
    <w:rsid w:val="60E92BEA"/>
    <w:rsid w:val="60FF41BB"/>
    <w:rsid w:val="61020C7F"/>
    <w:rsid w:val="612B3202"/>
    <w:rsid w:val="612C0D28"/>
    <w:rsid w:val="612C2F80"/>
    <w:rsid w:val="6131633F"/>
    <w:rsid w:val="61406582"/>
    <w:rsid w:val="61543299"/>
    <w:rsid w:val="61592960"/>
    <w:rsid w:val="615A5A4D"/>
    <w:rsid w:val="61706E67"/>
    <w:rsid w:val="61AC41D6"/>
    <w:rsid w:val="61D70DF9"/>
    <w:rsid w:val="61D77A00"/>
    <w:rsid w:val="61DB0FD1"/>
    <w:rsid w:val="61EE148D"/>
    <w:rsid w:val="621B3277"/>
    <w:rsid w:val="6228211F"/>
    <w:rsid w:val="6229771A"/>
    <w:rsid w:val="622C555D"/>
    <w:rsid w:val="623B7475"/>
    <w:rsid w:val="624A590A"/>
    <w:rsid w:val="626478C2"/>
    <w:rsid w:val="626529F4"/>
    <w:rsid w:val="626C4988"/>
    <w:rsid w:val="62854B94"/>
    <w:rsid w:val="62E224E8"/>
    <w:rsid w:val="62FE497B"/>
    <w:rsid w:val="62FF03D9"/>
    <w:rsid w:val="62FF64C2"/>
    <w:rsid w:val="630E4B89"/>
    <w:rsid w:val="63352116"/>
    <w:rsid w:val="63377DE5"/>
    <w:rsid w:val="633C769A"/>
    <w:rsid w:val="63452A53"/>
    <w:rsid w:val="635B58F5"/>
    <w:rsid w:val="637531A0"/>
    <w:rsid w:val="63966FB4"/>
    <w:rsid w:val="63973036"/>
    <w:rsid w:val="639B6291"/>
    <w:rsid w:val="639C2D33"/>
    <w:rsid w:val="63A105E6"/>
    <w:rsid w:val="63AD6150"/>
    <w:rsid w:val="63AF198D"/>
    <w:rsid w:val="63C96D02"/>
    <w:rsid w:val="63D36046"/>
    <w:rsid w:val="63D6255C"/>
    <w:rsid w:val="63E61F5F"/>
    <w:rsid w:val="63F00811"/>
    <w:rsid w:val="63F657AA"/>
    <w:rsid w:val="64144421"/>
    <w:rsid w:val="643A7DF2"/>
    <w:rsid w:val="644D7933"/>
    <w:rsid w:val="645152C2"/>
    <w:rsid w:val="64607667"/>
    <w:rsid w:val="64800394"/>
    <w:rsid w:val="648814BB"/>
    <w:rsid w:val="64975171"/>
    <w:rsid w:val="64A15589"/>
    <w:rsid w:val="64AA0614"/>
    <w:rsid w:val="64AB4ABB"/>
    <w:rsid w:val="64BE5FF1"/>
    <w:rsid w:val="64C549E2"/>
    <w:rsid w:val="64D4770D"/>
    <w:rsid w:val="64E831B8"/>
    <w:rsid w:val="64EA2425"/>
    <w:rsid w:val="64F1206D"/>
    <w:rsid w:val="65031DA0"/>
    <w:rsid w:val="651346D9"/>
    <w:rsid w:val="65220A06"/>
    <w:rsid w:val="652A1A23"/>
    <w:rsid w:val="65384140"/>
    <w:rsid w:val="653A1C66"/>
    <w:rsid w:val="65426D6C"/>
    <w:rsid w:val="65473A27"/>
    <w:rsid w:val="65540C76"/>
    <w:rsid w:val="65576113"/>
    <w:rsid w:val="656E7B61"/>
    <w:rsid w:val="657753A5"/>
    <w:rsid w:val="657A5833"/>
    <w:rsid w:val="65812DF0"/>
    <w:rsid w:val="65842EE1"/>
    <w:rsid w:val="659B022A"/>
    <w:rsid w:val="65A767B0"/>
    <w:rsid w:val="65AE3104"/>
    <w:rsid w:val="65B838A4"/>
    <w:rsid w:val="65C94D98"/>
    <w:rsid w:val="65F52031"/>
    <w:rsid w:val="6602534E"/>
    <w:rsid w:val="66065FEC"/>
    <w:rsid w:val="660A5F17"/>
    <w:rsid w:val="660C7EB8"/>
    <w:rsid w:val="66332DC3"/>
    <w:rsid w:val="6639006E"/>
    <w:rsid w:val="663C7C5F"/>
    <w:rsid w:val="663F7785"/>
    <w:rsid w:val="66432405"/>
    <w:rsid w:val="664804B3"/>
    <w:rsid w:val="66504BAC"/>
    <w:rsid w:val="665E7BD6"/>
    <w:rsid w:val="66632EA0"/>
    <w:rsid w:val="66633E9A"/>
    <w:rsid w:val="66656C51"/>
    <w:rsid w:val="66664CDC"/>
    <w:rsid w:val="668D3AA7"/>
    <w:rsid w:val="668D6304"/>
    <w:rsid w:val="669C6028"/>
    <w:rsid w:val="669F0689"/>
    <w:rsid w:val="66A87A0F"/>
    <w:rsid w:val="66B20509"/>
    <w:rsid w:val="66C50541"/>
    <w:rsid w:val="66C509D5"/>
    <w:rsid w:val="66DA2CB3"/>
    <w:rsid w:val="66F40793"/>
    <w:rsid w:val="6717038D"/>
    <w:rsid w:val="671706D3"/>
    <w:rsid w:val="67274610"/>
    <w:rsid w:val="672F48CC"/>
    <w:rsid w:val="6730396A"/>
    <w:rsid w:val="67346B89"/>
    <w:rsid w:val="6751773B"/>
    <w:rsid w:val="67801EB9"/>
    <w:rsid w:val="67A71109"/>
    <w:rsid w:val="67C76B2D"/>
    <w:rsid w:val="67CE0D8B"/>
    <w:rsid w:val="67E561A8"/>
    <w:rsid w:val="67E660D5"/>
    <w:rsid w:val="67EE2A60"/>
    <w:rsid w:val="67F5203E"/>
    <w:rsid w:val="68036CFD"/>
    <w:rsid w:val="681A38D9"/>
    <w:rsid w:val="68324E76"/>
    <w:rsid w:val="6839795B"/>
    <w:rsid w:val="683E5252"/>
    <w:rsid w:val="68456C28"/>
    <w:rsid w:val="684C67E9"/>
    <w:rsid w:val="685118DE"/>
    <w:rsid w:val="685E101E"/>
    <w:rsid w:val="688233FF"/>
    <w:rsid w:val="68883E6D"/>
    <w:rsid w:val="68AD6BF3"/>
    <w:rsid w:val="68D56A00"/>
    <w:rsid w:val="68DA1F54"/>
    <w:rsid w:val="68EB078F"/>
    <w:rsid w:val="690031C6"/>
    <w:rsid w:val="69280C5E"/>
    <w:rsid w:val="693A3226"/>
    <w:rsid w:val="693C3AD3"/>
    <w:rsid w:val="693E4935"/>
    <w:rsid w:val="694D54E1"/>
    <w:rsid w:val="69564B94"/>
    <w:rsid w:val="69674FF3"/>
    <w:rsid w:val="699658D9"/>
    <w:rsid w:val="699944EC"/>
    <w:rsid w:val="69995724"/>
    <w:rsid w:val="69B47EE5"/>
    <w:rsid w:val="69C4686C"/>
    <w:rsid w:val="69F66377"/>
    <w:rsid w:val="6A176F2F"/>
    <w:rsid w:val="6A23687A"/>
    <w:rsid w:val="6A240036"/>
    <w:rsid w:val="6A372756"/>
    <w:rsid w:val="6A3B19C7"/>
    <w:rsid w:val="6A4B5F33"/>
    <w:rsid w:val="6A577BBA"/>
    <w:rsid w:val="6A590439"/>
    <w:rsid w:val="6A597D4C"/>
    <w:rsid w:val="6A680FC7"/>
    <w:rsid w:val="6A880A74"/>
    <w:rsid w:val="6A90057A"/>
    <w:rsid w:val="6A942216"/>
    <w:rsid w:val="6A9B0075"/>
    <w:rsid w:val="6AC51D73"/>
    <w:rsid w:val="6AC82C33"/>
    <w:rsid w:val="6AD67F71"/>
    <w:rsid w:val="6AE213F9"/>
    <w:rsid w:val="6AE61F48"/>
    <w:rsid w:val="6AE85CC0"/>
    <w:rsid w:val="6AF7771D"/>
    <w:rsid w:val="6B016B32"/>
    <w:rsid w:val="6B036F9E"/>
    <w:rsid w:val="6B311795"/>
    <w:rsid w:val="6B4D0219"/>
    <w:rsid w:val="6B9D6AAA"/>
    <w:rsid w:val="6BA17867"/>
    <w:rsid w:val="6BA8544F"/>
    <w:rsid w:val="6BB141CE"/>
    <w:rsid w:val="6BBA58AE"/>
    <w:rsid w:val="6BBE4C73"/>
    <w:rsid w:val="6BD45513"/>
    <w:rsid w:val="6BEF0C80"/>
    <w:rsid w:val="6BF41DBA"/>
    <w:rsid w:val="6BF817E3"/>
    <w:rsid w:val="6C102618"/>
    <w:rsid w:val="6C1F3963"/>
    <w:rsid w:val="6C1F5711"/>
    <w:rsid w:val="6C2A0D97"/>
    <w:rsid w:val="6C3664AD"/>
    <w:rsid w:val="6C3D203B"/>
    <w:rsid w:val="6C477211"/>
    <w:rsid w:val="6C62746F"/>
    <w:rsid w:val="6C7B0D4F"/>
    <w:rsid w:val="6C7C7008"/>
    <w:rsid w:val="6C88775B"/>
    <w:rsid w:val="6CA36342"/>
    <w:rsid w:val="6CAB3449"/>
    <w:rsid w:val="6CAE2F39"/>
    <w:rsid w:val="6CAF118B"/>
    <w:rsid w:val="6CB22A29"/>
    <w:rsid w:val="6CBA18DE"/>
    <w:rsid w:val="6CBD0545"/>
    <w:rsid w:val="6CC30793"/>
    <w:rsid w:val="6CC37BAF"/>
    <w:rsid w:val="6CC73DF6"/>
    <w:rsid w:val="6CD13CE6"/>
    <w:rsid w:val="6CE13277"/>
    <w:rsid w:val="6CEA6058"/>
    <w:rsid w:val="6CF92FDB"/>
    <w:rsid w:val="6D0F2115"/>
    <w:rsid w:val="6D237483"/>
    <w:rsid w:val="6D3173EA"/>
    <w:rsid w:val="6D385E21"/>
    <w:rsid w:val="6D737889"/>
    <w:rsid w:val="6D787B59"/>
    <w:rsid w:val="6D7F4662"/>
    <w:rsid w:val="6D832E39"/>
    <w:rsid w:val="6D8A7542"/>
    <w:rsid w:val="6D916E4E"/>
    <w:rsid w:val="6DA06D26"/>
    <w:rsid w:val="6DB3108B"/>
    <w:rsid w:val="6DBD5004"/>
    <w:rsid w:val="6DC63E68"/>
    <w:rsid w:val="6DCF4F15"/>
    <w:rsid w:val="6DD447A6"/>
    <w:rsid w:val="6DDB172E"/>
    <w:rsid w:val="6DEF4626"/>
    <w:rsid w:val="6E066FBB"/>
    <w:rsid w:val="6E1152C9"/>
    <w:rsid w:val="6E531FEA"/>
    <w:rsid w:val="6E5C6B75"/>
    <w:rsid w:val="6E6D037E"/>
    <w:rsid w:val="6E7C509D"/>
    <w:rsid w:val="6E95214E"/>
    <w:rsid w:val="6E985C4F"/>
    <w:rsid w:val="6E9B7282"/>
    <w:rsid w:val="6EA3225C"/>
    <w:rsid w:val="6EA84CF4"/>
    <w:rsid w:val="6EAC10F7"/>
    <w:rsid w:val="6EB135A6"/>
    <w:rsid w:val="6ED4588E"/>
    <w:rsid w:val="6F003A11"/>
    <w:rsid w:val="6F0A08FB"/>
    <w:rsid w:val="6F153111"/>
    <w:rsid w:val="6F3B3D99"/>
    <w:rsid w:val="6F415A91"/>
    <w:rsid w:val="6F5479EB"/>
    <w:rsid w:val="6F5558BD"/>
    <w:rsid w:val="6F5B73A8"/>
    <w:rsid w:val="6F5C177F"/>
    <w:rsid w:val="6F5E47A3"/>
    <w:rsid w:val="6F6373A3"/>
    <w:rsid w:val="6F6B6EC0"/>
    <w:rsid w:val="6F866FBD"/>
    <w:rsid w:val="6F870169"/>
    <w:rsid w:val="6F8B1310"/>
    <w:rsid w:val="6F927913"/>
    <w:rsid w:val="6F9D176F"/>
    <w:rsid w:val="6F9E1043"/>
    <w:rsid w:val="6FA13625"/>
    <w:rsid w:val="6FA77FDB"/>
    <w:rsid w:val="6FBB1BF5"/>
    <w:rsid w:val="6FBB5193"/>
    <w:rsid w:val="6FC63BFC"/>
    <w:rsid w:val="6FDE7692"/>
    <w:rsid w:val="6FDF0D5C"/>
    <w:rsid w:val="6FE3114C"/>
    <w:rsid w:val="6FE77690"/>
    <w:rsid w:val="6FE949B4"/>
    <w:rsid w:val="6FF6159B"/>
    <w:rsid w:val="6FF8081F"/>
    <w:rsid w:val="70032313"/>
    <w:rsid w:val="70057314"/>
    <w:rsid w:val="700A492A"/>
    <w:rsid w:val="701049D0"/>
    <w:rsid w:val="701653C9"/>
    <w:rsid w:val="70195AED"/>
    <w:rsid w:val="702B08D3"/>
    <w:rsid w:val="702F13E2"/>
    <w:rsid w:val="70335C2F"/>
    <w:rsid w:val="704C1556"/>
    <w:rsid w:val="705D5373"/>
    <w:rsid w:val="707D50FC"/>
    <w:rsid w:val="707E0FD5"/>
    <w:rsid w:val="707F70C6"/>
    <w:rsid w:val="70867402"/>
    <w:rsid w:val="70A95654"/>
    <w:rsid w:val="70A97DAF"/>
    <w:rsid w:val="70C312D3"/>
    <w:rsid w:val="70C37614"/>
    <w:rsid w:val="70CB230C"/>
    <w:rsid w:val="70D43718"/>
    <w:rsid w:val="70DA254F"/>
    <w:rsid w:val="70F73101"/>
    <w:rsid w:val="7116172E"/>
    <w:rsid w:val="71241D10"/>
    <w:rsid w:val="712437CA"/>
    <w:rsid w:val="712D0854"/>
    <w:rsid w:val="712D6B22"/>
    <w:rsid w:val="713B389B"/>
    <w:rsid w:val="7142463B"/>
    <w:rsid w:val="71910D2E"/>
    <w:rsid w:val="71AC2056"/>
    <w:rsid w:val="71C1345D"/>
    <w:rsid w:val="71CB2462"/>
    <w:rsid w:val="71D445CE"/>
    <w:rsid w:val="71DA38CD"/>
    <w:rsid w:val="71E25B41"/>
    <w:rsid w:val="71EC078C"/>
    <w:rsid w:val="71F650B9"/>
    <w:rsid w:val="720F6001"/>
    <w:rsid w:val="72310399"/>
    <w:rsid w:val="72473CB6"/>
    <w:rsid w:val="724C122A"/>
    <w:rsid w:val="72686E3D"/>
    <w:rsid w:val="727A26CE"/>
    <w:rsid w:val="72983176"/>
    <w:rsid w:val="72AB51FE"/>
    <w:rsid w:val="72BE2D27"/>
    <w:rsid w:val="72CB65F3"/>
    <w:rsid w:val="72D92A8F"/>
    <w:rsid w:val="72DA2EC0"/>
    <w:rsid w:val="72E70F53"/>
    <w:rsid w:val="72F739A7"/>
    <w:rsid w:val="73016068"/>
    <w:rsid w:val="732B4FB5"/>
    <w:rsid w:val="73465C7A"/>
    <w:rsid w:val="73504D4A"/>
    <w:rsid w:val="7363682B"/>
    <w:rsid w:val="73816CB2"/>
    <w:rsid w:val="73893830"/>
    <w:rsid w:val="73A125FD"/>
    <w:rsid w:val="73C03C7E"/>
    <w:rsid w:val="73C81640"/>
    <w:rsid w:val="73CD6A9A"/>
    <w:rsid w:val="73DD6D17"/>
    <w:rsid w:val="73E2776E"/>
    <w:rsid w:val="73F52103"/>
    <w:rsid w:val="73FE0302"/>
    <w:rsid w:val="74022067"/>
    <w:rsid w:val="74097116"/>
    <w:rsid w:val="740A4EF9"/>
    <w:rsid w:val="740A7DB8"/>
    <w:rsid w:val="740E54D1"/>
    <w:rsid w:val="741B5358"/>
    <w:rsid w:val="742170E9"/>
    <w:rsid w:val="743857C5"/>
    <w:rsid w:val="745B4F58"/>
    <w:rsid w:val="748527D2"/>
    <w:rsid w:val="74921493"/>
    <w:rsid w:val="74A509B1"/>
    <w:rsid w:val="74B01B4A"/>
    <w:rsid w:val="74CA3328"/>
    <w:rsid w:val="74DF4B7F"/>
    <w:rsid w:val="74DF4EF4"/>
    <w:rsid w:val="74F62CED"/>
    <w:rsid w:val="74F83595"/>
    <w:rsid w:val="75120509"/>
    <w:rsid w:val="75133BF1"/>
    <w:rsid w:val="7518727D"/>
    <w:rsid w:val="752173ED"/>
    <w:rsid w:val="75225DE7"/>
    <w:rsid w:val="75355FA6"/>
    <w:rsid w:val="75370EA5"/>
    <w:rsid w:val="7538094B"/>
    <w:rsid w:val="754730F9"/>
    <w:rsid w:val="754937FF"/>
    <w:rsid w:val="75502B1F"/>
    <w:rsid w:val="75544BB9"/>
    <w:rsid w:val="756D573F"/>
    <w:rsid w:val="75752A67"/>
    <w:rsid w:val="757E5B9F"/>
    <w:rsid w:val="75CB690A"/>
    <w:rsid w:val="75CF63FA"/>
    <w:rsid w:val="75D24DF1"/>
    <w:rsid w:val="75D35377"/>
    <w:rsid w:val="75EB3928"/>
    <w:rsid w:val="75F93477"/>
    <w:rsid w:val="75FE283B"/>
    <w:rsid w:val="76063D02"/>
    <w:rsid w:val="7631116A"/>
    <w:rsid w:val="76312C11"/>
    <w:rsid w:val="76345B3A"/>
    <w:rsid w:val="764346F2"/>
    <w:rsid w:val="76454D95"/>
    <w:rsid w:val="76564426"/>
    <w:rsid w:val="767317AC"/>
    <w:rsid w:val="7686064F"/>
    <w:rsid w:val="769474D0"/>
    <w:rsid w:val="769E4F43"/>
    <w:rsid w:val="76B858B5"/>
    <w:rsid w:val="76BF021D"/>
    <w:rsid w:val="76DF0673"/>
    <w:rsid w:val="77176354"/>
    <w:rsid w:val="773310E1"/>
    <w:rsid w:val="773D3F97"/>
    <w:rsid w:val="774910E8"/>
    <w:rsid w:val="774950AA"/>
    <w:rsid w:val="774A0F8C"/>
    <w:rsid w:val="774A385E"/>
    <w:rsid w:val="775760CE"/>
    <w:rsid w:val="77951A25"/>
    <w:rsid w:val="77960CE5"/>
    <w:rsid w:val="77CA50CB"/>
    <w:rsid w:val="77CB650B"/>
    <w:rsid w:val="77CC2A1C"/>
    <w:rsid w:val="77CE4490"/>
    <w:rsid w:val="77D70E4B"/>
    <w:rsid w:val="77E617D9"/>
    <w:rsid w:val="77E67A2B"/>
    <w:rsid w:val="78042DEB"/>
    <w:rsid w:val="78261305"/>
    <w:rsid w:val="78484242"/>
    <w:rsid w:val="784974F5"/>
    <w:rsid w:val="784B19A6"/>
    <w:rsid w:val="78540E39"/>
    <w:rsid w:val="78654DF4"/>
    <w:rsid w:val="78681083"/>
    <w:rsid w:val="788B24B1"/>
    <w:rsid w:val="789079E5"/>
    <w:rsid w:val="7891016B"/>
    <w:rsid w:val="78A04C44"/>
    <w:rsid w:val="78C338C8"/>
    <w:rsid w:val="78CC4C8C"/>
    <w:rsid w:val="78D87374"/>
    <w:rsid w:val="78E72828"/>
    <w:rsid w:val="78EA7B9F"/>
    <w:rsid w:val="79224F56"/>
    <w:rsid w:val="79336CA0"/>
    <w:rsid w:val="793A7966"/>
    <w:rsid w:val="793B1C09"/>
    <w:rsid w:val="793E0FB2"/>
    <w:rsid w:val="7947274B"/>
    <w:rsid w:val="79BA79F3"/>
    <w:rsid w:val="79BB215E"/>
    <w:rsid w:val="79D87646"/>
    <w:rsid w:val="79E82BC7"/>
    <w:rsid w:val="7A1067EC"/>
    <w:rsid w:val="7A192CE7"/>
    <w:rsid w:val="7A2E2EA3"/>
    <w:rsid w:val="7A3007C8"/>
    <w:rsid w:val="7A3231AD"/>
    <w:rsid w:val="7A4A77F3"/>
    <w:rsid w:val="7A5A72EE"/>
    <w:rsid w:val="7A844288"/>
    <w:rsid w:val="7A9A26CA"/>
    <w:rsid w:val="7AA82540"/>
    <w:rsid w:val="7AB931D5"/>
    <w:rsid w:val="7ADC02AF"/>
    <w:rsid w:val="7AE56AF0"/>
    <w:rsid w:val="7AF81F4F"/>
    <w:rsid w:val="7B002DC3"/>
    <w:rsid w:val="7B080E99"/>
    <w:rsid w:val="7B0C23FF"/>
    <w:rsid w:val="7B0E1773"/>
    <w:rsid w:val="7B110428"/>
    <w:rsid w:val="7B113011"/>
    <w:rsid w:val="7B205002"/>
    <w:rsid w:val="7B220D7A"/>
    <w:rsid w:val="7B2F5349"/>
    <w:rsid w:val="7B5666FB"/>
    <w:rsid w:val="7B5C232E"/>
    <w:rsid w:val="7B5E12BB"/>
    <w:rsid w:val="7B637C47"/>
    <w:rsid w:val="7BA43E85"/>
    <w:rsid w:val="7BBF4208"/>
    <w:rsid w:val="7BC0312E"/>
    <w:rsid w:val="7BC62E25"/>
    <w:rsid w:val="7BD02203"/>
    <w:rsid w:val="7BD22006"/>
    <w:rsid w:val="7BE349AD"/>
    <w:rsid w:val="7BEC5FF5"/>
    <w:rsid w:val="7BEE0798"/>
    <w:rsid w:val="7BFC0690"/>
    <w:rsid w:val="7BFE17E7"/>
    <w:rsid w:val="7C013085"/>
    <w:rsid w:val="7C0E2B1C"/>
    <w:rsid w:val="7C0E57A2"/>
    <w:rsid w:val="7C151079"/>
    <w:rsid w:val="7C2253BC"/>
    <w:rsid w:val="7C2E374F"/>
    <w:rsid w:val="7C3A12F7"/>
    <w:rsid w:val="7C43229D"/>
    <w:rsid w:val="7C4756C9"/>
    <w:rsid w:val="7C582C3F"/>
    <w:rsid w:val="7C593EE8"/>
    <w:rsid w:val="7C753C13"/>
    <w:rsid w:val="7C7A6994"/>
    <w:rsid w:val="7C855A65"/>
    <w:rsid w:val="7C9932BE"/>
    <w:rsid w:val="7C9B286D"/>
    <w:rsid w:val="7C9B7FF0"/>
    <w:rsid w:val="7CB53251"/>
    <w:rsid w:val="7CB62D19"/>
    <w:rsid w:val="7CBE2D25"/>
    <w:rsid w:val="7CCC138F"/>
    <w:rsid w:val="7CD93821"/>
    <w:rsid w:val="7CD95805"/>
    <w:rsid w:val="7CDB5685"/>
    <w:rsid w:val="7CE309DD"/>
    <w:rsid w:val="7D13314E"/>
    <w:rsid w:val="7D230DDA"/>
    <w:rsid w:val="7D2D1C58"/>
    <w:rsid w:val="7D365DD8"/>
    <w:rsid w:val="7D3A23FC"/>
    <w:rsid w:val="7D625FC7"/>
    <w:rsid w:val="7D650CA3"/>
    <w:rsid w:val="7D6A0419"/>
    <w:rsid w:val="7D6B7727"/>
    <w:rsid w:val="7D7A5D33"/>
    <w:rsid w:val="7DB12889"/>
    <w:rsid w:val="7DB52379"/>
    <w:rsid w:val="7DBC3708"/>
    <w:rsid w:val="7DC9372F"/>
    <w:rsid w:val="7DD018F6"/>
    <w:rsid w:val="7DD4016C"/>
    <w:rsid w:val="7DEE5D3D"/>
    <w:rsid w:val="7E167D92"/>
    <w:rsid w:val="7E1A50EB"/>
    <w:rsid w:val="7E1D2CB4"/>
    <w:rsid w:val="7E222BD7"/>
    <w:rsid w:val="7E24305B"/>
    <w:rsid w:val="7E290672"/>
    <w:rsid w:val="7E4266E2"/>
    <w:rsid w:val="7E576F8D"/>
    <w:rsid w:val="7E5A400A"/>
    <w:rsid w:val="7E6C2A49"/>
    <w:rsid w:val="7E6D4A02"/>
    <w:rsid w:val="7E722A66"/>
    <w:rsid w:val="7E794FBB"/>
    <w:rsid w:val="7E806AA4"/>
    <w:rsid w:val="7E8F4979"/>
    <w:rsid w:val="7E9C305C"/>
    <w:rsid w:val="7EA06B86"/>
    <w:rsid w:val="7EA26042"/>
    <w:rsid w:val="7EAF6879"/>
    <w:rsid w:val="7EB45D48"/>
    <w:rsid w:val="7EC17031"/>
    <w:rsid w:val="7EEA7E01"/>
    <w:rsid w:val="7F0417A2"/>
    <w:rsid w:val="7F08297D"/>
    <w:rsid w:val="7F360FA8"/>
    <w:rsid w:val="7F3D43D5"/>
    <w:rsid w:val="7F427C3D"/>
    <w:rsid w:val="7F517E80"/>
    <w:rsid w:val="7F5B2AAD"/>
    <w:rsid w:val="7F7211CD"/>
    <w:rsid w:val="7F8B3961"/>
    <w:rsid w:val="7F8F3102"/>
    <w:rsid w:val="7F9C0E05"/>
    <w:rsid w:val="7F9F140C"/>
    <w:rsid w:val="7FA76140"/>
    <w:rsid w:val="7FC17096"/>
    <w:rsid w:val="7FE82E11"/>
    <w:rsid w:val="7FEA5FA6"/>
    <w:rsid w:val="7FF970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5">
    <w:name w:val="heading 4"/>
    <w:basedOn w:val="1"/>
    <w:next w:val="1"/>
    <w:link w:val="56"/>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val="none" w:color="000000"/>
    </w:rPr>
  </w:style>
  <w:style w:type="paragraph" w:styleId="6">
    <w:name w:val="heading 5"/>
    <w:basedOn w:val="1"/>
    <w:next w:val="1"/>
    <w:link w:val="57"/>
    <w:qFormat/>
    <w:uiPriority w:val="0"/>
    <w:pPr>
      <w:keepNext/>
      <w:keepLines/>
      <w:spacing w:before="280" w:after="290" w:line="376" w:lineRule="auto"/>
      <w:outlineLvl w:val="4"/>
    </w:pPr>
    <w:rPr>
      <w:b/>
      <w:bCs/>
      <w:sz w:val="28"/>
      <w:szCs w:val="28"/>
    </w:rPr>
  </w:style>
  <w:style w:type="paragraph" w:styleId="7">
    <w:name w:val="heading 6"/>
    <w:basedOn w:val="1"/>
    <w:next w:val="1"/>
    <w:link w:val="58"/>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9"/>
    <w:qFormat/>
    <w:uiPriority w:val="0"/>
    <w:pPr>
      <w:keepNext/>
      <w:keepLines/>
      <w:spacing w:before="240" w:after="64" w:line="320" w:lineRule="auto"/>
      <w:outlineLvl w:val="6"/>
    </w:pPr>
    <w:rPr>
      <w:b/>
      <w:bCs/>
      <w:sz w:val="24"/>
    </w:rPr>
  </w:style>
  <w:style w:type="character" w:default="1" w:styleId="38">
    <w:name w:val="Default Paragraph Font"/>
    <w:autoRedefine/>
    <w:semiHidden/>
    <w:qFormat/>
    <w:uiPriority w:val="0"/>
  </w:style>
  <w:style w:type="table" w:default="1" w:styleId="36">
    <w:name w:val="Normal Table"/>
    <w:autoRedefine/>
    <w:semiHidden/>
    <w:qFormat/>
    <w:uiPriority w:val="0"/>
    <w:tblPr>
      <w:tblCellMar>
        <w:top w:w="0" w:type="dxa"/>
        <w:left w:w="108" w:type="dxa"/>
        <w:bottom w:w="0" w:type="dxa"/>
        <w:right w:w="108" w:type="dxa"/>
      </w:tblCellMar>
    </w:tblPr>
  </w:style>
  <w:style w:type="paragraph" w:styleId="9">
    <w:name w:val="toc 7"/>
    <w:basedOn w:val="1"/>
    <w:next w:val="1"/>
    <w:autoRedefine/>
    <w:qFormat/>
    <w:uiPriority w:val="39"/>
    <w:pPr>
      <w:ind w:left="1260"/>
      <w:jc w:val="left"/>
    </w:pPr>
    <w:rPr>
      <w:sz w:val="18"/>
      <w:szCs w:val="18"/>
    </w:rPr>
  </w:style>
  <w:style w:type="paragraph" w:styleId="10">
    <w:name w:val="List Number 2"/>
    <w:basedOn w:val="1"/>
    <w:qFormat/>
    <w:uiPriority w:val="0"/>
    <w:pPr>
      <w:numPr>
        <w:ilvl w:val="0"/>
        <w:numId w:val="2"/>
      </w:numPr>
      <w:tabs>
        <w:tab w:val="left" w:pos="567"/>
      </w:tabs>
      <w:adjustRightInd w:val="0"/>
      <w:spacing w:line="300" w:lineRule="auto"/>
      <w:textAlignment w:val="baseline"/>
    </w:pPr>
    <w:rPr>
      <w:kern w:val="0"/>
      <w:sz w:val="28"/>
      <w:szCs w:val="20"/>
    </w:rPr>
  </w:style>
  <w:style w:type="paragraph" w:styleId="11">
    <w:name w:val="Normal Indent"/>
    <w:basedOn w:val="1"/>
    <w:qFormat/>
    <w:uiPriority w:val="0"/>
    <w:pPr>
      <w:adjustRightInd w:val="0"/>
      <w:spacing w:line="360" w:lineRule="atLeast"/>
      <w:ind w:firstLine="482"/>
      <w:textAlignment w:val="baseline"/>
    </w:pPr>
    <w:rPr>
      <w:kern w:val="0"/>
      <w:sz w:val="24"/>
      <w:szCs w:val="20"/>
    </w:rPr>
  </w:style>
  <w:style w:type="paragraph" w:styleId="12">
    <w:name w:val="Document Map"/>
    <w:basedOn w:val="1"/>
    <w:next w:val="1"/>
    <w:qFormat/>
    <w:uiPriority w:val="0"/>
    <w:pPr>
      <w:widowControl/>
      <w:shd w:val="clear" w:color="000000" w:fill="000080"/>
      <w:spacing w:line="357" w:lineRule="atLeast"/>
    </w:pPr>
    <w:rPr>
      <w:color w:val="000000"/>
    </w:rPr>
  </w:style>
  <w:style w:type="paragraph" w:styleId="13">
    <w:name w:val="annotation text"/>
    <w:basedOn w:val="1"/>
    <w:link w:val="60"/>
    <w:autoRedefine/>
    <w:qFormat/>
    <w:uiPriority w:val="0"/>
    <w:pPr>
      <w:jc w:val="left"/>
    </w:pPr>
  </w:style>
  <w:style w:type="paragraph" w:styleId="14">
    <w:name w:val="Body Text"/>
    <w:basedOn w:val="1"/>
    <w:semiHidden/>
    <w:qFormat/>
    <w:uiPriority w:val="0"/>
    <w:pPr>
      <w:spacing w:after="120"/>
    </w:pPr>
  </w:style>
  <w:style w:type="paragraph" w:styleId="15">
    <w:name w:val="Body Text Indent"/>
    <w:basedOn w:val="1"/>
    <w:next w:val="16"/>
    <w:link w:val="53"/>
    <w:autoRedefine/>
    <w:qFormat/>
    <w:uiPriority w:val="0"/>
    <w:pPr>
      <w:spacing w:after="120"/>
      <w:ind w:left="200" w:leftChars="200"/>
    </w:pPr>
  </w:style>
  <w:style w:type="paragraph" w:styleId="16">
    <w:name w:val="envelope return"/>
    <w:basedOn w:val="1"/>
    <w:next w:val="17"/>
    <w:qFormat/>
    <w:uiPriority w:val="0"/>
    <w:pPr>
      <w:snapToGrid w:val="0"/>
    </w:pPr>
    <w:rPr>
      <w:rFonts w:ascii="Arial" w:hAnsi="Arial"/>
    </w:rPr>
  </w:style>
  <w:style w:type="paragraph" w:styleId="17">
    <w:name w:val="Title"/>
    <w:basedOn w:val="1"/>
    <w:next w:val="1"/>
    <w:qFormat/>
    <w:uiPriority w:val="0"/>
    <w:pPr>
      <w:numPr>
        <w:ilvl w:val="0"/>
        <w:numId w:val="3"/>
      </w:numPr>
      <w:spacing w:line="360" w:lineRule="auto"/>
      <w:jc w:val="left"/>
      <w:outlineLvl w:val="0"/>
    </w:pPr>
    <w:rPr>
      <w:rFonts w:ascii="Cambria" w:hAnsi="Cambria" w:cs="Times New Roman"/>
      <w:b/>
      <w:bCs/>
      <w:sz w:val="28"/>
      <w:szCs w:val="32"/>
    </w:rPr>
  </w:style>
  <w:style w:type="paragraph" w:styleId="18">
    <w:name w:val="toc 3"/>
    <w:basedOn w:val="1"/>
    <w:next w:val="1"/>
    <w:qFormat/>
    <w:uiPriority w:val="39"/>
    <w:pPr>
      <w:tabs>
        <w:tab w:val="right" w:leader="dot" w:pos="9288"/>
      </w:tabs>
      <w:ind w:left="400" w:leftChars="400"/>
    </w:pPr>
    <w:rPr>
      <w:rFonts w:ascii="宋体"/>
    </w:rPr>
  </w:style>
  <w:style w:type="paragraph" w:styleId="19">
    <w:name w:val="Plain Text"/>
    <w:basedOn w:val="1"/>
    <w:next w:val="1"/>
    <w:link w:val="61"/>
    <w:qFormat/>
    <w:uiPriority w:val="99"/>
    <w:rPr>
      <w:rFonts w:ascii="宋体"/>
      <w:color w:val="000000"/>
      <w:szCs w:val="20"/>
      <w:u w:val="none" w:color="000000"/>
    </w:rPr>
  </w:style>
  <w:style w:type="paragraph" w:styleId="20">
    <w:name w:val="Date"/>
    <w:basedOn w:val="1"/>
    <w:next w:val="1"/>
    <w:link w:val="62"/>
    <w:autoRedefine/>
    <w:qFormat/>
    <w:uiPriority w:val="0"/>
    <w:rPr>
      <w:rFonts w:ascii="Arial" w:hAnsi="Arial" w:eastAsia="仿宋_GB2312"/>
      <w:color w:val="000000"/>
      <w:sz w:val="32"/>
      <w:szCs w:val="20"/>
      <w:u w:val="none" w:color="000000"/>
    </w:rPr>
  </w:style>
  <w:style w:type="paragraph" w:styleId="21">
    <w:name w:val="Body Text Indent 2"/>
    <w:basedOn w:val="1"/>
    <w:link w:val="63"/>
    <w:qFormat/>
    <w:uiPriority w:val="0"/>
    <w:pPr>
      <w:spacing w:after="120" w:line="480" w:lineRule="auto"/>
      <w:ind w:left="420" w:leftChars="200"/>
    </w:pPr>
  </w:style>
  <w:style w:type="paragraph" w:styleId="22">
    <w:name w:val="endnote text"/>
    <w:basedOn w:val="1"/>
    <w:autoRedefine/>
    <w:qFormat/>
    <w:uiPriority w:val="99"/>
    <w:pPr>
      <w:snapToGrid w:val="0"/>
    </w:pPr>
    <w:rPr>
      <w:rFonts w:ascii="仿宋" w:hAnsi="仿宋"/>
    </w:rPr>
  </w:style>
  <w:style w:type="paragraph" w:styleId="23">
    <w:name w:val="Balloon Text"/>
    <w:basedOn w:val="1"/>
    <w:link w:val="64"/>
    <w:autoRedefine/>
    <w:qFormat/>
    <w:uiPriority w:val="0"/>
    <w:rPr>
      <w:sz w:val="18"/>
      <w:szCs w:val="18"/>
    </w:rPr>
  </w:style>
  <w:style w:type="paragraph" w:styleId="24">
    <w:name w:val="footer"/>
    <w:basedOn w:val="1"/>
    <w:link w:val="65"/>
    <w:qFormat/>
    <w:uiPriority w:val="0"/>
    <w:pPr>
      <w:tabs>
        <w:tab w:val="center" w:pos="4153"/>
        <w:tab w:val="right" w:pos="8306"/>
      </w:tabs>
      <w:snapToGrid w:val="0"/>
      <w:jc w:val="left"/>
    </w:pPr>
    <w:rPr>
      <w:sz w:val="18"/>
      <w:szCs w:val="18"/>
    </w:rPr>
  </w:style>
  <w:style w:type="paragraph" w:styleId="25">
    <w:name w:val="header"/>
    <w:basedOn w:val="1"/>
    <w:next w:val="14"/>
    <w:link w:val="66"/>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style>
  <w:style w:type="paragraph" w:styleId="27">
    <w:name w:val="Subtitle"/>
    <w:basedOn w:val="1"/>
    <w:next w:val="1"/>
    <w:autoRedefine/>
    <w:qFormat/>
    <w:uiPriority w:val="0"/>
    <w:pPr>
      <w:numPr>
        <w:ilvl w:val="0"/>
        <w:numId w:val="4"/>
      </w:numPr>
      <w:spacing w:line="360" w:lineRule="auto"/>
      <w:jc w:val="left"/>
      <w:outlineLvl w:val="1"/>
    </w:pPr>
    <w:rPr>
      <w:rFonts w:ascii="Calibri Light" w:hAnsi="Calibri Light" w:cs="Times New Roman"/>
      <w:bCs/>
      <w:kern w:val="28"/>
      <w:szCs w:val="32"/>
    </w:rPr>
  </w:style>
  <w:style w:type="paragraph" w:styleId="28">
    <w:name w:val="List"/>
    <w:basedOn w:val="1"/>
    <w:autoRedefine/>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9">
    <w:name w:val="toc 2"/>
    <w:basedOn w:val="1"/>
    <w:next w:val="1"/>
    <w:qFormat/>
    <w:uiPriority w:val="39"/>
    <w:pPr>
      <w:ind w:left="200" w:leftChars="200"/>
    </w:pPr>
  </w:style>
  <w:style w:type="paragraph" w:styleId="30">
    <w:name w:val="Normal (Web)"/>
    <w:basedOn w:val="1"/>
    <w:next w:val="31"/>
    <w:autoRedefine/>
    <w:qFormat/>
    <w:uiPriority w:val="0"/>
    <w:pPr>
      <w:widowControl/>
      <w:spacing w:before="100" w:beforeAutospacing="1" w:after="100" w:afterAutospacing="1"/>
      <w:jc w:val="left"/>
    </w:pPr>
    <w:rPr>
      <w:rFonts w:ascii="宋体" w:hAnsi="宋体" w:cs="宋体"/>
      <w:kern w:val="0"/>
      <w:sz w:val="24"/>
    </w:rPr>
  </w:style>
  <w:style w:type="paragraph" w:customStyle="1" w:styleId="31">
    <w:name w:val="正文文字 8"/>
    <w:basedOn w:val="1"/>
    <w:next w:val="1"/>
    <w:autoRedefine/>
    <w:qFormat/>
    <w:uiPriority w:val="0"/>
    <w:pPr>
      <w:ind w:left="240"/>
    </w:pPr>
    <w:rPr>
      <w:sz w:val="16"/>
    </w:rPr>
  </w:style>
  <w:style w:type="paragraph" w:styleId="32">
    <w:name w:val="index 1"/>
    <w:basedOn w:val="1"/>
    <w:next w:val="1"/>
    <w:autoRedefine/>
    <w:qFormat/>
    <w:uiPriority w:val="0"/>
    <w:pPr>
      <w:jc w:val="center"/>
    </w:pPr>
    <w:rPr>
      <w:rFonts w:ascii="Arial" w:hAnsi="Arial" w:eastAsia="Arial" w:cs="Arial"/>
      <w:b/>
      <w:bCs/>
      <w:sz w:val="28"/>
    </w:rPr>
  </w:style>
  <w:style w:type="paragraph" w:styleId="33">
    <w:name w:val="annotation subject"/>
    <w:basedOn w:val="13"/>
    <w:next w:val="13"/>
    <w:link w:val="67"/>
    <w:qFormat/>
    <w:uiPriority w:val="0"/>
    <w:rPr>
      <w:b/>
      <w:bCs/>
    </w:rPr>
  </w:style>
  <w:style w:type="paragraph" w:styleId="34">
    <w:name w:val="Body Text First Indent"/>
    <w:basedOn w:val="14"/>
    <w:unhideWhenUsed/>
    <w:qFormat/>
    <w:uiPriority w:val="99"/>
    <w:pPr>
      <w:ind w:firstLine="420" w:firstLineChars="100"/>
    </w:pPr>
  </w:style>
  <w:style w:type="paragraph" w:styleId="35">
    <w:name w:val="Body Text First Indent 2"/>
    <w:basedOn w:val="15"/>
    <w:next w:val="1"/>
    <w:link w:val="54"/>
    <w:autoRedefine/>
    <w:qFormat/>
    <w:uiPriority w:val="0"/>
    <w:pPr>
      <w:ind w:left="420" w:firstLine="420" w:firstLineChars="2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autoRedefine/>
    <w:qFormat/>
    <w:uiPriority w:val="0"/>
    <w:rPr>
      <w:b/>
      <w:bCs/>
    </w:rPr>
  </w:style>
  <w:style w:type="character" w:styleId="40">
    <w:name w:val="page number"/>
    <w:autoRedefine/>
    <w:qFormat/>
    <w:uiPriority w:val="0"/>
  </w:style>
  <w:style w:type="character" w:styleId="41">
    <w:name w:val="FollowedHyperlink"/>
    <w:autoRedefine/>
    <w:qFormat/>
    <w:uiPriority w:val="0"/>
    <w:rPr>
      <w:color w:val="333333"/>
      <w:u w:val="none"/>
    </w:rPr>
  </w:style>
  <w:style w:type="character" w:styleId="42">
    <w:name w:val="Emphasis"/>
    <w:qFormat/>
    <w:uiPriority w:val="20"/>
    <w:rPr>
      <w:i/>
      <w:iCs/>
    </w:rPr>
  </w:style>
  <w:style w:type="character" w:styleId="43">
    <w:name w:val="HTML Definition"/>
    <w:qFormat/>
    <w:uiPriority w:val="0"/>
  </w:style>
  <w:style w:type="character" w:styleId="44">
    <w:name w:val="HTML Typewriter"/>
    <w:autoRedefine/>
    <w:qFormat/>
    <w:uiPriority w:val="0"/>
    <w:rPr>
      <w:rFonts w:ascii="monospace" w:hAnsi="monospace" w:eastAsia="monospace" w:cs="monospace"/>
      <w:sz w:val="20"/>
    </w:rPr>
  </w:style>
  <w:style w:type="character" w:styleId="45">
    <w:name w:val="HTML Acronym"/>
    <w:basedOn w:val="38"/>
    <w:autoRedefine/>
    <w:qFormat/>
    <w:uiPriority w:val="0"/>
    <w:rPr>
      <w:vanish/>
    </w:rPr>
  </w:style>
  <w:style w:type="character" w:styleId="46">
    <w:name w:val="HTML Variable"/>
    <w:qFormat/>
    <w:uiPriority w:val="0"/>
  </w:style>
  <w:style w:type="character" w:styleId="47">
    <w:name w:val="Hyperlink"/>
    <w:qFormat/>
    <w:uiPriority w:val="99"/>
    <w:rPr>
      <w:color w:val="333333"/>
      <w:u w:val="none"/>
    </w:rPr>
  </w:style>
  <w:style w:type="character" w:styleId="48">
    <w:name w:val="HTML Code"/>
    <w:autoRedefine/>
    <w:qFormat/>
    <w:uiPriority w:val="0"/>
    <w:rPr>
      <w:rFonts w:hint="default" w:ascii="monospace" w:hAnsi="monospace" w:eastAsia="monospace" w:cs="monospace"/>
      <w:sz w:val="20"/>
    </w:rPr>
  </w:style>
  <w:style w:type="character" w:styleId="49">
    <w:name w:val="annotation reference"/>
    <w:autoRedefine/>
    <w:qFormat/>
    <w:uiPriority w:val="0"/>
    <w:rPr>
      <w:sz w:val="21"/>
      <w:szCs w:val="21"/>
    </w:rPr>
  </w:style>
  <w:style w:type="character" w:styleId="50">
    <w:name w:val="HTML Cite"/>
    <w:autoRedefine/>
    <w:qFormat/>
    <w:uiPriority w:val="0"/>
  </w:style>
  <w:style w:type="character" w:styleId="51">
    <w:name w:val="HTML Keyboard"/>
    <w:qFormat/>
    <w:uiPriority w:val="0"/>
    <w:rPr>
      <w:rFonts w:hint="default" w:ascii="monospace" w:hAnsi="monospace" w:eastAsia="monospace" w:cs="monospace"/>
      <w:sz w:val="20"/>
    </w:rPr>
  </w:style>
  <w:style w:type="character" w:styleId="52">
    <w:name w:val="HTML Sample"/>
    <w:qFormat/>
    <w:uiPriority w:val="0"/>
    <w:rPr>
      <w:rFonts w:hint="default" w:ascii="monospace" w:hAnsi="monospace" w:eastAsia="monospace" w:cs="monospace"/>
    </w:rPr>
  </w:style>
  <w:style w:type="character" w:customStyle="1" w:styleId="53">
    <w:name w:val="正文文本缩进 字符"/>
    <w:link w:val="15"/>
    <w:autoRedefine/>
    <w:qFormat/>
    <w:uiPriority w:val="0"/>
    <w:rPr>
      <w:kern w:val="2"/>
      <w:sz w:val="21"/>
      <w:szCs w:val="24"/>
    </w:rPr>
  </w:style>
  <w:style w:type="character" w:customStyle="1" w:styleId="54">
    <w:name w:val="正文文本首行缩进 2 字符"/>
    <w:link w:val="35"/>
    <w:autoRedefine/>
    <w:qFormat/>
    <w:uiPriority w:val="0"/>
  </w:style>
  <w:style w:type="character" w:customStyle="1" w:styleId="55">
    <w:name w:val="标题 1 字符"/>
    <w:link w:val="2"/>
    <w:autoRedefine/>
    <w:qFormat/>
    <w:uiPriority w:val="0"/>
    <w:rPr>
      <w:b/>
      <w:bCs/>
      <w:kern w:val="44"/>
      <w:sz w:val="44"/>
      <w:szCs w:val="44"/>
    </w:rPr>
  </w:style>
  <w:style w:type="character" w:customStyle="1" w:styleId="56">
    <w:name w:val="标题 4 字符"/>
    <w:link w:val="5"/>
    <w:autoRedefine/>
    <w:qFormat/>
    <w:locked/>
    <w:uiPriority w:val="0"/>
    <w:rPr>
      <w:rFonts w:ascii="Arial" w:hAnsi="Arial" w:eastAsia="黑体"/>
      <w:b/>
      <w:bCs/>
      <w:color w:val="000000"/>
      <w:sz w:val="28"/>
      <w:szCs w:val="28"/>
      <w:u w:val="none" w:color="000000"/>
      <w:lang w:val="en-US" w:eastAsia="zh-CN" w:bidi="ar-SA"/>
    </w:rPr>
  </w:style>
  <w:style w:type="character" w:customStyle="1" w:styleId="57">
    <w:name w:val="标题 5 字符"/>
    <w:link w:val="6"/>
    <w:semiHidden/>
    <w:qFormat/>
    <w:uiPriority w:val="0"/>
    <w:rPr>
      <w:b/>
      <w:bCs/>
      <w:kern w:val="2"/>
      <w:sz w:val="28"/>
      <w:szCs w:val="28"/>
    </w:rPr>
  </w:style>
  <w:style w:type="character" w:customStyle="1" w:styleId="58">
    <w:name w:val="标题 6 字符"/>
    <w:link w:val="7"/>
    <w:semiHidden/>
    <w:qFormat/>
    <w:uiPriority w:val="0"/>
    <w:rPr>
      <w:rFonts w:ascii="Cambria" w:hAnsi="Cambria" w:eastAsia="宋体" w:cs="Times New Roman"/>
      <w:b/>
      <w:bCs/>
      <w:kern w:val="2"/>
      <w:sz w:val="24"/>
      <w:szCs w:val="24"/>
    </w:rPr>
  </w:style>
  <w:style w:type="character" w:customStyle="1" w:styleId="59">
    <w:name w:val="标题 7 字符"/>
    <w:link w:val="8"/>
    <w:semiHidden/>
    <w:qFormat/>
    <w:uiPriority w:val="0"/>
    <w:rPr>
      <w:b/>
      <w:bCs/>
      <w:kern w:val="2"/>
      <w:sz w:val="24"/>
      <w:szCs w:val="24"/>
    </w:rPr>
  </w:style>
  <w:style w:type="character" w:customStyle="1" w:styleId="60">
    <w:name w:val="批注文字 字符"/>
    <w:link w:val="13"/>
    <w:qFormat/>
    <w:uiPriority w:val="0"/>
    <w:rPr>
      <w:kern w:val="2"/>
      <w:sz w:val="21"/>
      <w:szCs w:val="24"/>
    </w:rPr>
  </w:style>
  <w:style w:type="character" w:customStyle="1" w:styleId="61">
    <w:name w:val="纯文本 字符"/>
    <w:link w:val="19"/>
    <w:qFormat/>
    <w:uiPriority w:val="99"/>
    <w:rPr>
      <w:rFonts w:ascii="宋体" w:eastAsia="宋体"/>
      <w:color w:val="000000"/>
      <w:kern w:val="2"/>
      <w:sz w:val="21"/>
      <w:u w:val="none" w:color="000000"/>
      <w:lang w:val="en-US" w:eastAsia="zh-CN" w:bidi="ar-SA"/>
    </w:rPr>
  </w:style>
  <w:style w:type="character" w:customStyle="1" w:styleId="62">
    <w:name w:val="日期 字符"/>
    <w:link w:val="20"/>
    <w:qFormat/>
    <w:uiPriority w:val="0"/>
    <w:rPr>
      <w:rFonts w:ascii="Arial" w:hAnsi="Arial" w:eastAsia="仿宋_GB2312"/>
      <w:color w:val="000000"/>
      <w:kern w:val="2"/>
      <w:sz w:val="32"/>
      <w:u w:val="none" w:color="000000"/>
    </w:rPr>
  </w:style>
  <w:style w:type="character" w:customStyle="1" w:styleId="63">
    <w:name w:val="正文文本缩进 2 字符"/>
    <w:link w:val="21"/>
    <w:autoRedefine/>
    <w:qFormat/>
    <w:uiPriority w:val="0"/>
    <w:rPr>
      <w:kern w:val="2"/>
      <w:sz w:val="21"/>
      <w:szCs w:val="24"/>
    </w:rPr>
  </w:style>
  <w:style w:type="character" w:customStyle="1" w:styleId="64">
    <w:name w:val="批注框文本 字符"/>
    <w:link w:val="23"/>
    <w:qFormat/>
    <w:uiPriority w:val="0"/>
    <w:rPr>
      <w:kern w:val="2"/>
      <w:sz w:val="18"/>
      <w:szCs w:val="18"/>
    </w:rPr>
  </w:style>
  <w:style w:type="character" w:customStyle="1" w:styleId="65">
    <w:name w:val="页脚 字符"/>
    <w:link w:val="24"/>
    <w:autoRedefine/>
    <w:qFormat/>
    <w:locked/>
    <w:uiPriority w:val="0"/>
    <w:rPr>
      <w:kern w:val="2"/>
      <w:sz w:val="18"/>
      <w:szCs w:val="18"/>
    </w:rPr>
  </w:style>
  <w:style w:type="character" w:customStyle="1" w:styleId="66">
    <w:name w:val="页眉 字符"/>
    <w:link w:val="25"/>
    <w:qFormat/>
    <w:locked/>
    <w:uiPriority w:val="0"/>
    <w:rPr>
      <w:kern w:val="2"/>
      <w:sz w:val="18"/>
      <w:szCs w:val="18"/>
    </w:rPr>
  </w:style>
  <w:style w:type="character" w:customStyle="1" w:styleId="67">
    <w:name w:val="批注主题 字符"/>
    <w:link w:val="33"/>
    <w:autoRedefine/>
    <w:qFormat/>
    <w:uiPriority w:val="0"/>
    <w:rPr>
      <w:b/>
      <w:bCs/>
      <w:kern w:val="2"/>
      <w:sz w:val="21"/>
      <w:szCs w:val="24"/>
    </w:rPr>
  </w:style>
  <w:style w:type="character" w:customStyle="1" w:styleId="68">
    <w:name w:val="font121"/>
    <w:autoRedefine/>
    <w:qFormat/>
    <w:uiPriority w:val="0"/>
    <w:rPr>
      <w:rFonts w:hint="eastAsia" w:ascii="宋体" w:hAnsi="宋体" w:eastAsia="宋体" w:cs="宋体"/>
      <w:color w:val="000000"/>
      <w:sz w:val="24"/>
      <w:szCs w:val="24"/>
      <w:u w:val="none"/>
    </w:rPr>
  </w:style>
  <w:style w:type="character" w:customStyle="1" w:styleId="69">
    <w:name w:val="font141"/>
    <w:qFormat/>
    <w:uiPriority w:val="0"/>
    <w:rPr>
      <w:rFonts w:ascii="Arial" w:hAnsi="Arial" w:cs="Arial"/>
      <w:color w:val="000000"/>
      <w:sz w:val="24"/>
      <w:szCs w:val="24"/>
      <w:u w:val="none"/>
    </w:rPr>
  </w:style>
  <w:style w:type="character" w:customStyle="1" w:styleId="70">
    <w:name w:val="_37aak"/>
    <w:autoRedefine/>
    <w:qFormat/>
    <w:uiPriority w:val="0"/>
  </w:style>
  <w:style w:type="character" w:customStyle="1" w:styleId="71">
    <w:name w:val="图表 Char"/>
    <w:link w:val="72"/>
    <w:qFormat/>
    <w:uiPriority w:val="0"/>
    <w:rPr>
      <w:kern w:val="2"/>
      <w:sz w:val="21"/>
      <w:szCs w:val="21"/>
    </w:rPr>
  </w:style>
  <w:style w:type="paragraph" w:customStyle="1" w:styleId="72">
    <w:name w:val="图表"/>
    <w:basedOn w:val="1"/>
    <w:next w:val="1"/>
    <w:link w:val="71"/>
    <w:autoRedefine/>
    <w:qFormat/>
    <w:uiPriority w:val="0"/>
    <w:pPr>
      <w:jc w:val="center"/>
    </w:pPr>
    <w:rPr>
      <w:szCs w:val="21"/>
    </w:rPr>
  </w:style>
  <w:style w:type="character" w:customStyle="1" w:styleId="73">
    <w:name w:val="font01"/>
    <w:qFormat/>
    <w:uiPriority w:val="0"/>
    <w:rPr>
      <w:rFonts w:hint="eastAsia" w:ascii="宋体" w:hAnsi="宋体" w:eastAsia="宋体" w:cs="宋体"/>
      <w:color w:val="000000"/>
      <w:sz w:val="22"/>
      <w:szCs w:val="22"/>
      <w:u w:val="none"/>
    </w:rPr>
  </w:style>
  <w:style w:type="character" w:customStyle="1" w:styleId="74">
    <w:name w:val="hover4"/>
    <w:autoRedefine/>
    <w:qFormat/>
    <w:uiPriority w:val="0"/>
    <w:rPr>
      <w:color w:val="2590EB"/>
      <w:shd w:val="clear" w:color="auto" w:fill="E9F4FD"/>
    </w:rPr>
  </w:style>
  <w:style w:type="character" w:customStyle="1" w:styleId="75">
    <w:name w:val="font101"/>
    <w:qFormat/>
    <w:uiPriority w:val="0"/>
    <w:rPr>
      <w:rFonts w:hint="eastAsia" w:ascii="宋体" w:hAnsi="宋体" w:eastAsia="宋体" w:cs="宋体"/>
      <w:color w:val="000000"/>
      <w:sz w:val="18"/>
      <w:szCs w:val="18"/>
      <w:u w:val="none"/>
    </w:rPr>
  </w:style>
  <w:style w:type="character" w:customStyle="1" w:styleId="76">
    <w:name w:val="font161"/>
    <w:qFormat/>
    <w:uiPriority w:val="0"/>
    <w:rPr>
      <w:rFonts w:hint="eastAsia" w:ascii="宋体" w:hAnsi="宋体" w:eastAsia="宋体" w:cs="宋体"/>
      <w:b/>
      <w:bCs/>
      <w:color w:val="333333"/>
      <w:sz w:val="27"/>
      <w:szCs w:val="27"/>
      <w:u w:val="none"/>
    </w:rPr>
  </w:style>
  <w:style w:type="character" w:customStyle="1" w:styleId="77">
    <w:name w:val="first-child"/>
    <w:qFormat/>
    <w:uiPriority w:val="0"/>
  </w:style>
  <w:style w:type="character" w:customStyle="1" w:styleId="78">
    <w:name w:val="【正文】 Char"/>
    <w:link w:val="79"/>
    <w:qFormat/>
    <w:uiPriority w:val="0"/>
    <w:rPr>
      <w:rFonts w:cs="DokChampa"/>
      <w:kern w:val="2"/>
      <w:sz w:val="24"/>
      <w:szCs w:val="22"/>
    </w:rPr>
  </w:style>
  <w:style w:type="paragraph" w:customStyle="1" w:styleId="79">
    <w:name w:val="【正文】"/>
    <w:basedOn w:val="1"/>
    <w:link w:val="78"/>
    <w:autoRedefine/>
    <w:qFormat/>
    <w:uiPriority w:val="0"/>
    <w:pPr>
      <w:spacing w:line="360" w:lineRule="auto"/>
      <w:ind w:firstLine="480" w:firstLineChars="200"/>
    </w:pPr>
    <w:rPr>
      <w:sz w:val="24"/>
      <w:szCs w:val="22"/>
    </w:rPr>
  </w:style>
  <w:style w:type="character" w:customStyle="1" w:styleId="80">
    <w:name w:val="font131"/>
    <w:qFormat/>
    <w:uiPriority w:val="0"/>
    <w:rPr>
      <w:rFonts w:ascii="仿宋" w:hAnsi="仿宋" w:eastAsia="仿宋" w:cs="仿宋"/>
      <w:color w:val="000000"/>
      <w:sz w:val="24"/>
      <w:szCs w:val="24"/>
      <w:u w:val="none"/>
    </w:rPr>
  </w:style>
  <w:style w:type="character" w:customStyle="1" w:styleId="81">
    <w:name w:val="font181"/>
    <w:qFormat/>
    <w:uiPriority w:val="0"/>
    <w:rPr>
      <w:rFonts w:hint="eastAsia" w:ascii="宋体" w:hAnsi="宋体" w:eastAsia="宋体" w:cs="宋体"/>
      <w:color w:val="1A66B3"/>
      <w:sz w:val="18"/>
      <w:szCs w:val="18"/>
      <w:u w:val="none"/>
    </w:rPr>
  </w:style>
  <w:style w:type="character" w:customStyle="1" w:styleId="82">
    <w:name w:val="hover3"/>
    <w:qFormat/>
    <w:uiPriority w:val="0"/>
  </w:style>
  <w:style w:type="character" w:customStyle="1" w:styleId="83">
    <w:name w:val="font112"/>
    <w:autoRedefine/>
    <w:qFormat/>
    <w:uiPriority w:val="0"/>
    <w:rPr>
      <w:rFonts w:ascii="Verdana" w:hAnsi="Verdana" w:cs="Verdana"/>
      <w:color w:val="000000"/>
      <w:sz w:val="18"/>
      <w:szCs w:val="18"/>
      <w:u w:val="none"/>
    </w:rPr>
  </w:style>
  <w:style w:type="character" w:customStyle="1" w:styleId="84">
    <w:name w:val="font81"/>
    <w:qFormat/>
    <w:uiPriority w:val="0"/>
    <w:rPr>
      <w:rFonts w:hint="default" w:ascii="Verdana" w:hAnsi="Verdana" w:cs="Verdana"/>
      <w:color w:val="000000"/>
      <w:sz w:val="18"/>
      <w:szCs w:val="18"/>
      <w:u w:val="none"/>
    </w:rPr>
  </w:style>
  <w:style w:type="character" w:customStyle="1" w:styleId="85">
    <w:name w:val="hover"/>
    <w:qFormat/>
    <w:uiPriority w:val="0"/>
    <w:rPr>
      <w:color w:val="2590EB"/>
      <w:shd w:val="clear" w:color="auto" w:fill="E9F4FD"/>
    </w:rPr>
  </w:style>
  <w:style w:type="character" w:customStyle="1" w:styleId="86">
    <w:name w:val="font41"/>
    <w:autoRedefine/>
    <w:qFormat/>
    <w:uiPriority w:val="0"/>
    <w:rPr>
      <w:rFonts w:hint="eastAsia" w:ascii="宋体" w:hAnsi="宋体" w:eastAsia="宋体" w:cs="宋体"/>
      <w:color w:val="000000"/>
      <w:sz w:val="22"/>
      <w:szCs w:val="22"/>
      <w:u w:val="none"/>
    </w:rPr>
  </w:style>
  <w:style w:type="character" w:customStyle="1" w:styleId="87">
    <w:name w:val="hover2"/>
    <w:qFormat/>
    <w:uiPriority w:val="0"/>
    <w:rPr>
      <w:color w:val="2590EB"/>
    </w:rPr>
  </w:style>
  <w:style w:type="character" w:customStyle="1" w:styleId="88">
    <w:name w:val="hover1"/>
    <w:qFormat/>
    <w:uiPriority w:val="0"/>
    <w:rPr>
      <w:color w:val="2590EB"/>
    </w:rPr>
  </w:style>
  <w:style w:type="character" w:customStyle="1" w:styleId="89">
    <w:name w:val="first-child1"/>
    <w:autoRedefine/>
    <w:qFormat/>
    <w:uiPriority w:val="0"/>
  </w:style>
  <w:style w:type="character" w:customStyle="1" w:styleId="90">
    <w:name w:val="selected"/>
    <w:qFormat/>
    <w:uiPriority w:val="0"/>
    <w:rPr>
      <w:shd w:val="clear" w:color="auto" w:fill="B00006"/>
    </w:rPr>
  </w:style>
  <w:style w:type="character" w:customStyle="1" w:styleId="91">
    <w:name w:val="gpa"/>
    <w:autoRedefine/>
    <w:qFormat/>
    <w:uiPriority w:val="0"/>
    <w:rPr>
      <w:rFonts w:ascii="Arial" w:hAnsi="Arial" w:cs="Arial"/>
      <w:sz w:val="15"/>
      <w:szCs w:val="15"/>
    </w:rPr>
  </w:style>
  <w:style w:type="character" w:customStyle="1" w:styleId="92">
    <w:name w:val="apple-converted-space"/>
    <w:qFormat/>
    <w:uiPriority w:val="0"/>
  </w:style>
  <w:style w:type="character" w:customStyle="1" w:styleId="93">
    <w:name w:val="列出段落 Char"/>
    <w:link w:val="94"/>
    <w:autoRedefine/>
    <w:qFormat/>
    <w:locked/>
    <w:uiPriority w:val="0"/>
    <w:rPr>
      <w:rFonts w:ascii="Calibri" w:hAnsi="Calibri" w:eastAsia="宋体"/>
      <w:kern w:val="2"/>
      <w:sz w:val="21"/>
      <w:szCs w:val="22"/>
      <w:lang w:val="en-US" w:eastAsia="zh-CN" w:bidi="ar-SA"/>
    </w:rPr>
  </w:style>
  <w:style w:type="paragraph" w:customStyle="1" w:styleId="94">
    <w:name w:val="List Paragraph1"/>
    <w:basedOn w:val="1"/>
    <w:link w:val="93"/>
    <w:qFormat/>
    <w:uiPriority w:val="0"/>
    <w:pPr>
      <w:spacing w:line="312" w:lineRule="auto"/>
      <w:ind w:firstLine="420" w:firstLineChars="200"/>
    </w:pPr>
    <w:rPr>
      <w:rFonts w:ascii="Calibri" w:hAnsi="Calibri"/>
      <w:szCs w:val="22"/>
    </w:rPr>
  </w:style>
  <w:style w:type="character" w:customStyle="1" w:styleId="95">
    <w:name w:val="displayarti"/>
    <w:qFormat/>
    <w:uiPriority w:val="0"/>
    <w:rPr>
      <w:color w:val="FFFFFF"/>
      <w:shd w:val="clear" w:color="auto" w:fill="A00000"/>
    </w:rPr>
  </w:style>
  <w:style w:type="character" w:customStyle="1" w:styleId="96">
    <w:name w:val="正文首行缩进 2 Char1"/>
    <w:autoRedefine/>
    <w:qFormat/>
    <w:uiPriority w:val="0"/>
  </w:style>
  <w:style w:type="character" w:customStyle="1" w:styleId="97">
    <w:name w:val="layui-this"/>
    <w:autoRedefine/>
    <w:qFormat/>
    <w:uiPriority w:val="0"/>
    <w:rPr>
      <w:bdr w:val="single" w:color="EEEEEE" w:sz="6" w:space="0"/>
      <w:shd w:val="clear" w:color="auto" w:fill="FFFFFF"/>
    </w:rPr>
  </w:style>
  <w:style w:type="character" w:customStyle="1" w:styleId="98">
    <w:name w:val="font151"/>
    <w:autoRedefine/>
    <w:qFormat/>
    <w:uiPriority w:val="0"/>
    <w:rPr>
      <w:rFonts w:hint="default" w:ascii="Verdana" w:hAnsi="Verdana" w:cs="Verdana"/>
      <w:b/>
      <w:bCs/>
      <w:color w:val="333333"/>
      <w:sz w:val="27"/>
      <w:szCs w:val="27"/>
      <w:u w:val="none"/>
    </w:rPr>
  </w:style>
  <w:style w:type="character" w:customStyle="1" w:styleId="99">
    <w:name w:val="font171"/>
    <w:autoRedefine/>
    <w:qFormat/>
    <w:uiPriority w:val="0"/>
    <w:rPr>
      <w:rFonts w:hint="eastAsia" w:ascii="宋体" w:hAnsi="宋体" w:eastAsia="宋体" w:cs="宋体"/>
      <w:color w:val="646464"/>
      <w:sz w:val="18"/>
      <w:szCs w:val="18"/>
      <w:u w:val="none"/>
    </w:rPr>
  </w:style>
  <w:style w:type="character" w:customStyle="1" w:styleId="100">
    <w:name w:val="hover7"/>
    <w:autoRedefine/>
    <w:qFormat/>
    <w:uiPriority w:val="0"/>
    <w:rPr>
      <w:color w:val="315EFB"/>
    </w:rPr>
  </w:style>
  <w:style w:type="paragraph" w:customStyle="1" w:styleId="101">
    <w:name w:val="列表2"/>
    <w:basedOn w:val="1"/>
    <w:next w:val="1"/>
    <w:qFormat/>
    <w:uiPriority w:val="0"/>
    <w:pPr>
      <w:numPr>
        <w:ilvl w:val="0"/>
        <w:numId w:val="5"/>
      </w:numPr>
      <w:spacing w:line="200" w:lineRule="atLeast"/>
    </w:pPr>
    <w:rPr>
      <w:rFonts w:eastAsia="仿宋"/>
      <w:sz w:val="28"/>
    </w:rPr>
  </w:style>
  <w:style w:type="paragraph" w:customStyle="1" w:styleId="102">
    <w:name w:val="text-tag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3">
    <w:name w:val="标题4"/>
    <w:basedOn w:val="1"/>
    <w:qFormat/>
    <w:uiPriority w:val="0"/>
    <w:pPr>
      <w:numPr>
        <w:ilvl w:val="0"/>
        <w:numId w:val="6"/>
      </w:numPr>
      <w:spacing w:line="360" w:lineRule="auto"/>
      <w:ind w:left="720" w:leftChars="300"/>
      <w:jc w:val="left"/>
    </w:pPr>
    <w:rPr>
      <w:rFonts w:ascii="宋体" w:hAnsi="宋体" w:cs="Times New Roman"/>
      <w:sz w:val="18"/>
      <w:szCs w:val="18"/>
    </w:rPr>
  </w:style>
  <w:style w:type="paragraph" w:customStyle="1" w:styleId="104">
    <w:name w:val="Char"/>
    <w:basedOn w:val="1"/>
    <w:next w:val="1"/>
    <w:autoRedefine/>
    <w:qFormat/>
    <w:uiPriority w:val="0"/>
    <w:pPr>
      <w:widowControl/>
      <w:spacing w:line="360" w:lineRule="auto"/>
      <w:jc w:val="left"/>
    </w:pPr>
    <w:rPr>
      <w:kern w:val="0"/>
      <w:szCs w:val="20"/>
      <w:lang w:eastAsia="en-US"/>
    </w:rPr>
  </w:style>
  <w:style w:type="paragraph" w:customStyle="1" w:styleId="105">
    <w:name w:val="样式1"/>
    <w:basedOn w:val="1"/>
    <w:qFormat/>
    <w:uiPriority w:val="0"/>
    <w:pPr>
      <w:spacing w:line="360" w:lineRule="auto"/>
      <w:jc w:val="center"/>
    </w:pPr>
    <w:rPr>
      <w:rFonts w:ascii="Times New Roman" w:hAnsi="Times New Roman" w:cs="Times New Roman"/>
      <w:b/>
      <w:sz w:val="30"/>
      <w:szCs w:val="30"/>
    </w:rPr>
  </w:style>
  <w:style w:type="paragraph" w:customStyle="1" w:styleId="106">
    <w:name w:val=" Char Char Char Char"/>
    <w:basedOn w:val="1"/>
    <w:qFormat/>
    <w:uiPriority w:val="0"/>
    <w:rPr>
      <w:rFonts w:ascii="Tahoma" w:hAnsi="Tahoma"/>
      <w:sz w:val="24"/>
      <w:szCs w:val="20"/>
    </w:rPr>
  </w:style>
  <w:style w:type="paragraph" w:customStyle="1" w:styleId="107">
    <w:name w:val="_Style 4"/>
    <w:basedOn w:val="1"/>
    <w:qFormat/>
    <w:uiPriority w:val="34"/>
    <w:pPr>
      <w:adjustRightInd w:val="0"/>
      <w:ind w:firstLine="420" w:firstLineChars="200"/>
      <w:jc w:val="left"/>
      <w:textAlignment w:val="baseline"/>
    </w:pPr>
    <w:rPr>
      <w:kern w:val="0"/>
      <w:szCs w:val="20"/>
    </w:rPr>
  </w:style>
  <w:style w:type="paragraph" w:customStyle="1" w:styleId="108">
    <w:name w:val="列出段落2"/>
    <w:basedOn w:val="1"/>
    <w:autoRedefine/>
    <w:qFormat/>
    <w:uiPriority w:val="0"/>
    <w:pPr>
      <w:ind w:firstLine="420" w:firstLineChars="200"/>
    </w:pPr>
    <w:rPr>
      <w:rFonts w:ascii="Calibri" w:hAnsi="Calibri"/>
      <w:szCs w:val="22"/>
    </w:rPr>
  </w:style>
  <w:style w:type="paragraph" w:customStyle="1" w:styleId="109">
    <w:name w:val="列出段落11"/>
    <w:basedOn w:val="1"/>
    <w:qFormat/>
    <w:uiPriority w:val="0"/>
    <w:pPr>
      <w:spacing w:after="120" w:line="360" w:lineRule="auto"/>
      <w:ind w:firstLine="420" w:firstLineChars="200"/>
    </w:pPr>
    <w:rPr>
      <w:rFonts w:ascii="Calibri" w:hAnsi="Calibri"/>
      <w:szCs w:val="22"/>
    </w:rPr>
  </w:style>
  <w:style w:type="paragraph" w:customStyle="1" w:styleId="110">
    <w:name w:val="xl25"/>
    <w:basedOn w:val="1"/>
    <w:autoRedefine/>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111">
    <w:name w:val="_Style 108"/>
    <w:unhideWhenUsed/>
    <w:qFormat/>
    <w:uiPriority w:val="99"/>
    <w:rPr>
      <w:rFonts w:ascii="Times New Roman" w:hAnsi="Times New Roman" w:eastAsia="宋体" w:cs="Times New Roman"/>
      <w:kern w:val="2"/>
      <w:sz w:val="21"/>
      <w:szCs w:val="24"/>
      <w:lang w:val="en-US" w:eastAsia="zh-CN" w:bidi="ar-SA"/>
    </w:rPr>
  </w:style>
  <w:style w:type="paragraph" w:customStyle="1" w:styleId="112">
    <w:name w:val="Table Paragraph"/>
    <w:basedOn w:val="1"/>
    <w:autoRedefine/>
    <w:qFormat/>
    <w:uiPriority w:val="1"/>
    <w:rPr>
      <w:rFonts w:ascii="宋体" w:hAnsi="宋体" w:eastAsia="宋体" w:cs="宋体"/>
      <w:lang w:val="zh-CN" w:eastAsia="zh-CN" w:bidi="zh-CN"/>
    </w:rPr>
  </w:style>
  <w:style w:type="paragraph" w:customStyle="1" w:styleId="113">
    <w:name w:val="D&amp;L"/>
    <w:basedOn w:val="25"/>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4">
    <w:name w:val="列出段落1"/>
    <w:basedOn w:val="1"/>
    <w:qFormat/>
    <w:uiPriority w:val="34"/>
    <w:pPr>
      <w:ind w:firstLine="420" w:firstLineChars="200"/>
    </w:pPr>
  </w:style>
  <w:style w:type="paragraph" w:customStyle="1" w:styleId="115">
    <w:name w:val="Char Char Char Char Char Char Char1 Char"/>
    <w:basedOn w:val="1"/>
    <w:qFormat/>
    <w:uiPriority w:val="0"/>
    <w:rPr>
      <w:rFonts w:ascii="Tahoma" w:hAnsi="Tahoma"/>
      <w:sz w:val="24"/>
      <w:szCs w:val="20"/>
    </w:rPr>
  </w:style>
  <w:style w:type="paragraph" w:styleId="116">
    <w:name w:val="List Paragraph"/>
    <w:basedOn w:val="1"/>
    <w:qFormat/>
    <w:uiPriority w:val="0"/>
    <w:pPr>
      <w:spacing w:line="360" w:lineRule="auto"/>
      <w:ind w:firstLine="420" w:firstLineChars="200"/>
    </w:pPr>
    <w:rPr>
      <w:rFonts w:ascii="宋体" w:hAnsi="宋体" w:cs="宋体"/>
      <w:sz w:val="24"/>
    </w:rPr>
  </w:style>
  <w:style w:type="paragraph" w:customStyle="1" w:styleId="117">
    <w:name w:val="List Paragraph2"/>
    <w:basedOn w:val="1"/>
    <w:autoRedefine/>
    <w:qFormat/>
    <w:uiPriority w:val="0"/>
    <w:pPr>
      <w:spacing w:line="360" w:lineRule="auto"/>
      <w:ind w:firstLine="420"/>
    </w:pPr>
    <w:rPr>
      <w:color w:val="000000"/>
      <w:sz w:val="24"/>
      <w:szCs w:val="21"/>
    </w:rPr>
  </w:style>
  <w:style w:type="paragraph" w:customStyle="1" w:styleId="118">
    <w:name w:val="（无样式）"/>
    <w:basedOn w:val="1"/>
    <w:qFormat/>
    <w:uiPriority w:val="0"/>
    <w:pPr>
      <w:widowControl/>
      <w:numPr>
        <w:ilvl w:val="0"/>
        <w:numId w:val="7"/>
      </w:numPr>
      <w:spacing w:line="360" w:lineRule="auto"/>
      <w:ind w:firstLine="0"/>
    </w:pPr>
    <w:rPr>
      <w:sz w:val="24"/>
      <w:szCs w:val="20"/>
    </w:rPr>
  </w:style>
  <w:style w:type="paragraph" w:customStyle="1" w:styleId="11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20">
    <w:name w:val="正文缩进1"/>
    <w:basedOn w:val="1"/>
    <w:next w:val="12"/>
    <w:qFormat/>
    <w:uiPriority w:val="0"/>
    <w:pPr>
      <w:spacing w:line="360" w:lineRule="atLeast"/>
      <w:ind w:firstLine="482"/>
    </w:pPr>
    <w:rPr>
      <w:sz w:val="24"/>
    </w:rPr>
  </w:style>
  <w:style w:type="paragraph" w:customStyle="1" w:styleId="121">
    <w:name w:val="标题3-副本"/>
    <w:basedOn w:val="27"/>
    <w:qFormat/>
    <w:uiPriority w:val="0"/>
    <w:pPr>
      <w:numPr>
        <w:ilvl w:val="0"/>
        <w:numId w:val="0"/>
      </w:numPr>
      <w:ind w:left="840"/>
    </w:pPr>
  </w:style>
  <w:style w:type="paragraph" w:customStyle="1" w:styleId="122">
    <w:name w:val="节标题"/>
    <w:basedOn w:val="1"/>
    <w:next w:val="1"/>
    <w:autoRedefine/>
    <w:qFormat/>
    <w:uiPriority w:val="0"/>
    <w:pPr>
      <w:widowControl/>
      <w:spacing w:line="289" w:lineRule="atLeast"/>
      <w:jc w:val="center"/>
      <w:textAlignment w:val="baseline"/>
    </w:pPr>
    <w:rPr>
      <w:color w:val="000000"/>
      <w:kern w:val="0"/>
      <w:sz w:val="28"/>
      <w:szCs w:val="20"/>
      <w:u w:val="none" w:color="000000"/>
    </w:rPr>
  </w:style>
  <w:style w:type="paragraph" w:customStyle="1" w:styleId="123">
    <w:name w:val="_Style 2"/>
    <w:basedOn w:val="1"/>
    <w:qFormat/>
    <w:uiPriority w:val="0"/>
  </w:style>
  <w:style w:type="paragraph" w:customStyle="1" w:styleId="124">
    <w:name w:val="p0"/>
    <w:basedOn w:val="1"/>
    <w:autoRedefine/>
    <w:qFormat/>
    <w:uiPriority w:val="0"/>
    <w:pPr>
      <w:widowControl/>
      <w:spacing w:line="365" w:lineRule="atLeast"/>
      <w:ind w:left="1"/>
      <w:textAlignment w:val="bottom"/>
    </w:pPr>
    <w:rPr>
      <w:rFonts w:ascii="Calibri" w:hAnsi="Calibri"/>
      <w:kern w:val="0"/>
      <w:sz w:val="20"/>
      <w:szCs w:val="22"/>
    </w:rPr>
  </w:style>
  <w:style w:type="paragraph" w:customStyle="1" w:styleId="125">
    <w:name w:val="xl31"/>
    <w:basedOn w:val="1"/>
    <w:qFormat/>
    <w:uiPriority w:val="0"/>
    <w:pPr>
      <w:widowControl/>
      <w:spacing w:before="100" w:beforeAutospacing="1" w:after="100" w:afterAutospacing="1"/>
      <w:jc w:val="center"/>
    </w:pPr>
    <w:rPr>
      <w:b/>
      <w:bCs/>
      <w:kern w:val="0"/>
      <w:sz w:val="28"/>
      <w:szCs w:val="28"/>
    </w:rPr>
  </w:style>
  <w:style w:type="paragraph" w:customStyle="1" w:styleId="126">
    <w:name w:val=" Char"/>
    <w:basedOn w:val="1"/>
    <w:autoRedefine/>
    <w:qFormat/>
    <w:uiPriority w:val="0"/>
  </w:style>
  <w:style w:type="paragraph" w:customStyle="1" w:styleId="127">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table" w:customStyle="1" w:styleId="128">
    <w:name w:val="Table Normal"/>
    <w:autoRedefine/>
    <w:unhideWhenUsed/>
    <w:qFormat/>
    <w:uiPriority w:val="0"/>
    <w:rPr>
      <w:lang w:val="en-US" w:eastAsia="zh-CN" w:bidi="ar-SA"/>
    </w:rPr>
    <w:tblPr>
      <w:tblCellMar>
        <w:top w:w="0" w:type="dxa"/>
        <w:left w:w="0" w:type="dxa"/>
        <w:bottom w:w="0" w:type="dxa"/>
        <w:right w:w="0" w:type="dxa"/>
      </w:tblCellMar>
    </w:tblPr>
  </w:style>
  <w:style w:type="paragraph" w:customStyle="1" w:styleId="129">
    <w:name w:val="_Style 117"/>
    <w:basedOn w:val="1"/>
    <w:next w:val="1"/>
    <w:autoRedefine/>
    <w:qFormat/>
    <w:uiPriority w:val="0"/>
    <w:pPr>
      <w:pBdr>
        <w:bottom w:val="single" w:color="auto" w:sz="6" w:space="1"/>
      </w:pBdr>
      <w:jc w:val="center"/>
    </w:pPr>
    <w:rPr>
      <w:rFonts w:ascii="Arial" w:eastAsia="宋体"/>
      <w:vanish/>
      <w:sz w:val="16"/>
    </w:rPr>
  </w:style>
  <w:style w:type="paragraph" w:customStyle="1" w:styleId="130">
    <w:name w:val="_Style 118"/>
    <w:basedOn w:val="1"/>
    <w:next w:val="1"/>
    <w:autoRedefine/>
    <w:qFormat/>
    <w:uiPriority w:val="0"/>
    <w:pPr>
      <w:pBdr>
        <w:top w:val="single" w:color="auto" w:sz="6" w:space="1"/>
      </w:pBdr>
      <w:jc w:val="center"/>
    </w:pPr>
    <w:rPr>
      <w:rFonts w:ascii="Arial" w:eastAsia="宋体"/>
      <w:vanish/>
      <w:sz w:val="16"/>
    </w:rPr>
  </w:style>
  <w:style w:type="character" w:customStyle="1" w:styleId="131">
    <w:name w:val="num"/>
    <w:basedOn w:val="38"/>
    <w:autoRedefine/>
    <w:qFormat/>
    <w:uiPriority w:val="0"/>
    <w:rPr>
      <w:b/>
      <w:bCs/>
      <w:color w:val="FF7800"/>
    </w:rPr>
  </w:style>
  <w:style w:type="character" w:customStyle="1" w:styleId="132">
    <w:name w:val="a-desc"/>
    <w:basedOn w:val="38"/>
    <w:autoRedefine/>
    <w:qFormat/>
    <w:uiPriority w:val="0"/>
    <w:rPr>
      <w:color w:val="315EFB"/>
    </w:rPr>
  </w:style>
  <w:style w:type="character" w:customStyle="1" w:styleId="133">
    <w:name w:val="bg"/>
    <w:basedOn w:val="38"/>
    <w:autoRedefine/>
    <w:qFormat/>
    <w:uiPriority w:val="0"/>
    <w:rPr>
      <w:shd w:val="clear" w:color="auto" w:fill="000000"/>
    </w:rPr>
  </w:style>
  <w:style w:type="character" w:customStyle="1" w:styleId="134">
    <w:name w:val="bg1"/>
    <w:basedOn w:val="38"/>
    <w:qFormat/>
    <w:uiPriority w:val="0"/>
    <w:rPr>
      <w:shd w:val="clear" w:color="auto" w:fill="000000"/>
    </w:rPr>
  </w:style>
  <w:style w:type="character" w:customStyle="1" w:styleId="135">
    <w:name w:val="bg2"/>
    <w:basedOn w:val="38"/>
    <w:qFormat/>
    <w:uiPriority w:val="0"/>
    <w:rPr>
      <w:shd w:val="clear" w:color="auto" w:fill="000000"/>
    </w:rPr>
  </w:style>
  <w:style w:type="character" w:customStyle="1" w:styleId="136">
    <w:name w:val="iknow-qb-ad-sou-icon"/>
    <w:basedOn w:val="38"/>
    <w:autoRedefine/>
    <w:qFormat/>
    <w:uiPriority w:val="0"/>
  </w:style>
  <w:style w:type="character" w:customStyle="1" w:styleId="137">
    <w:name w:val="del-btn"/>
    <w:basedOn w:val="38"/>
    <w:autoRedefine/>
    <w:qFormat/>
    <w:uiPriority w:val="0"/>
  </w:style>
  <w:style w:type="character" w:customStyle="1" w:styleId="138">
    <w:name w:val="del-btn1"/>
    <w:basedOn w:val="38"/>
    <w:qFormat/>
    <w:uiPriority w:val="0"/>
  </w:style>
  <w:style w:type="character" w:customStyle="1" w:styleId="139">
    <w:name w:val="del-btn2"/>
    <w:basedOn w:val="38"/>
    <w:qFormat/>
    <w:uiPriority w:val="0"/>
  </w:style>
  <w:style w:type="character" w:customStyle="1" w:styleId="140">
    <w:name w:val="answer-title"/>
    <w:basedOn w:val="38"/>
    <w:qFormat/>
    <w:uiPriority w:val="0"/>
  </w:style>
  <w:style w:type="character" w:customStyle="1" w:styleId="141">
    <w:name w:val="new-icon2"/>
    <w:basedOn w:val="38"/>
    <w:qFormat/>
    <w:uiPriority w:val="0"/>
  </w:style>
  <w:style w:type="character" w:customStyle="1" w:styleId="142">
    <w:name w:val="new-icon3"/>
    <w:basedOn w:val="38"/>
    <w:qFormat/>
    <w:uiPriority w:val="0"/>
  </w:style>
  <w:style w:type="character" w:customStyle="1" w:styleId="143">
    <w:name w:val="green"/>
    <w:basedOn w:val="38"/>
    <w:qFormat/>
    <w:uiPriority w:val="0"/>
    <w:rPr>
      <w:color w:val="3B6FFF"/>
    </w:rPr>
  </w:style>
  <w:style w:type="character" w:customStyle="1" w:styleId="144">
    <w:name w:val="green1"/>
    <w:basedOn w:val="38"/>
    <w:autoRedefine/>
    <w:qFormat/>
    <w:uiPriority w:val="0"/>
    <w:rPr>
      <w:color w:val="3B6FFF"/>
    </w:rPr>
  </w:style>
  <w:style w:type="character" w:customStyle="1" w:styleId="145">
    <w:name w:val="green2"/>
    <w:basedOn w:val="38"/>
    <w:qFormat/>
    <w:uiPriority w:val="0"/>
    <w:rPr>
      <w:color w:val="4DC86F"/>
    </w:rPr>
  </w:style>
  <w:style w:type="character" w:customStyle="1" w:styleId="146">
    <w:name w:val="green3"/>
    <w:basedOn w:val="38"/>
    <w:qFormat/>
    <w:uiPriority w:val="0"/>
    <w:rPr>
      <w:color w:val="4DC86F"/>
    </w:rPr>
  </w:style>
  <w:style w:type="character" w:customStyle="1" w:styleId="147">
    <w:name w:val="answer-title2"/>
    <w:basedOn w:val="38"/>
    <w:qFormat/>
    <w:uiPriority w:val="0"/>
  </w:style>
  <w:style w:type="character" w:customStyle="1" w:styleId="148">
    <w:name w:val="new-icon"/>
    <w:basedOn w:val="38"/>
    <w:qFormat/>
    <w:uiPriority w:val="0"/>
  </w:style>
  <w:style w:type="character" w:customStyle="1" w:styleId="149">
    <w:name w:val="new-icon1"/>
    <w:basedOn w:val="38"/>
    <w:qFormat/>
    <w:uiPriority w:val="0"/>
  </w:style>
  <w:style w:type="paragraph" w:customStyle="1" w:styleId="15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1">
    <w:name w:val="layui-layer-tabnow"/>
    <w:basedOn w:val="38"/>
    <w:qFormat/>
    <w:uiPriority w:val="0"/>
    <w:rPr>
      <w:bdr w:val="single" w:color="CCCCCC" w:sz="6" w:space="0"/>
      <w:shd w:val="clear" w:fill="FFFFFF"/>
    </w:rPr>
  </w:style>
  <w:style w:type="character" w:customStyle="1" w:styleId="152">
    <w:name w:val="timeaxis"/>
    <w:basedOn w:val="38"/>
    <w:qFormat/>
    <w:uiPriority w:val="0"/>
  </w:style>
  <w:style w:type="character" w:customStyle="1" w:styleId="153">
    <w:name w:val="status"/>
    <w:basedOn w:val="38"/>
    <w:qFormat/>
    <w:uiPriority w:val="0"/>
    <w:rPr>
      <w:color w:val="0776DD"/>
    </w:rPr>
  </w:style>
  <w:style w:type="character" w:customStyle="1" w:styleId="154">
    <w:name w:val="room"/>
    <w:basedOn w:val="38"/>
    <w:qFormat/>
    <w:uiPriority w:val="0"/>
  </w:style>
  <w:style w:type="character" w:customStyle="1" w:styleId="155">
    <w:name w:val="time"/>
    <w:basedOn w:val="3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5f2f16e8-b5e8-4edd-9ab5-3853f156c9c1</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421588D</paraID>
      <start>15</start>
      <end>27</end>
      <status>unmodified</status>
      <modifiedWord/>
      <trackRevisions>false</trackRevisions>
    </reviewItem>
    <reviewItem>
      <errorID>68d650b3-ec68-4a52-ab11-e6f7617463e6</errorID>
      <errorWord>交易平台后</errorWord>
      <group>L1_Grammar</group>
      <groupName>语法问题</groupName>
      <ability>L2_Order</ability>
      <abilityName>语序不当</abilityName>
      <candidateList>
        <item>交易平台</item>
      </candidateList>
      <explain>句子可能没有遵循时空、逻辑顺序，或者介词、关联词等位置不当。</explain>
      <paraID>6B362FCB</paraID>
      <start>33</start>
      <end>38</end>
      <status>unmodified</status>
      <modifiedWord/>
      <trackRevisions>false</trackRevisions>
    </reviewItem>
    <reviewItem>
      <errorID>f3f5d3e7-a95a-4202-bdbb-597cb354adf9</errorID>
      <errorWord>（</errorWord>
      <group>L1_Format</group>
      <groupName>格式问题</groupName>
      <ability>L2_HalfPunc</ability>
      <abilityName>全半角检查</abilityName>
      <candidateList>
        <item>(</item>
      </candidateList>
      <explain>文本全半角错误。</explain>
      <paraID>68180D16</paraID>
      <start>0</start>
      <end>1</end>
      <status>unmodified</status>
      <modifiedWord/>
      <trackRevisions>false</trackRevisions>
    </reviewItem>
    <reviewItem>
      <errorID>8cf010bc-0614-46b0-930e-1a8c7505dd3c</errorID>
      <errorWord>滁州市徽州</errorWord>
      <group>L1_Knowledge</group>
      <groupName>知识性问题</groupName>
      <ability>L2_Location</ability>
      <abilityName>地名检查</abilityName>
      <candidateList>
        <item>黄山徽州</item>
      </candidateList>
      <explain>地名表述错误。</explain>
      <paraID>11CE88B9</paraID>
      <start>7</start>
      <end>12</end>
      <status>unmodified</status>
      <modifiedWord/>
      <trackRevisions>false</trackRevisions>
    </reviewItem>
    <reviewItem>
      <errorID>5a20b5ce-1692-46ac-9e26-240a337d1c1c</errorID>
      <errorWord>:</errorWord>
      <group>L1_Format</group>
      <groupName>格式问题</groupName>
      <ability>L2_HalfPunc</ability>
      <abilityName>全半角检查</abilityName>
      <candidateList>
        <item>：</item>
      </candidateList>
      <explain>文本全半角错误。</explain>
      <paraID>45923DFC</paraID>
      <start>10</start>
      <end>11</end>
      <status>unmodified</status>
      <modifiedWord/>
      <trackRevisions>false</trackRevisions>
    </reviewItem>
    <reviewItem>
      <errorID>d2ba5be3-7ba1-42a3-bbaa-7bdd4e12ce0a</errorID>
      <errorWord>:</errorWord>
      <group>L1_Format</group>
      <groupName>格式问题</groupName>
      <ability>L2_HalfPunc</ability>
      <abilityName>全半角检查</abilityName>
      <candidateList>
        <item>：</item>
      </candidateList>
      <explain>文本全半角错误。</explain>
      <paraID>485C55DF</paraID>
      <start>12</start>
      <end>13</end>
      <status>unmodified</status>
      <modifiedWord/>
      <trackRevisions>false</trackRevisions>
    </reviewItem>
    <reviewItem>
      <errorID>ef6dd16d-403a-4142-a080-b8dc87463c43</errorID>
      <errorWord>法律、法规</errorWord>
      <group>L1_Word</group>
      <groupName>字词问题</groupName>
      <ability>L2_Typo</ability>
      <abilityName>字词错误</abilityName>
      <candidateList>
        <item>法律法规</item>
      </candidateList>
      <explain/>
      <paraID>42199CAE</paraID>
      <start>32</start>
      <end>37</end>
      <status>unmodified</status>
      <modifiedWord/>
      <trackRevisions>false</trackRevisions>
    </reviewItem>
    <reviewItem>
      <errorID>169d8552-4a21-41ae-98aa-b71271ac181a</errorID>
      <errorWord>、以及</errorWord>
      <group>L1_Punc</group>
      <groupName>标点问题</groupName>
      <ability>L2_Punc</ability>
      <abilityName>标点符号检查</abilityName>
      <candidateList>
        <item>，以及</item>
      </candidateList>
      <explain>连接词前后不宜使用顿号，建议使用逗号。</explain>
      <paraID>788D9573</paraID>
      <start>12</start>
      <end>15</end>
      <status>unmodified</status>
      <modifiedWord/>
      <trackRevisions>false</trackRevisions>
    </reviewItem>
    <reviewItem>
      <errorID>e76aa263-c2d9-460d-aa0c-e91638841cb4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66080AA1</paraID>
      <start>0</start>
      <end>3</end>
      <status>unmodified</status>
      <modifiedWord/>
      <trackRevisions>false</trackRevisions>
    </reviewItem>
    <reviewItem>
      <errorID>0b7aff25-2e12-49fe-b826-97795ca578df</errorID>
      <errorWord>位</errorWord>
      <group>L1_Word</group>
      <groupName>字词问题</groupName>
      <ability>L2_Typo</ability>
      <abilityName>字词错误</abilityName>
      <candidateList>
        <item>位公</item>
      </candidateList>
      <explain/>
      <paraID>19EBCB9C</paraID>
      <start>39</start>
      <end>40</end>
      <status>unmodified</status>
      <modifiedWord/>
      <trackRevisions>false</trackRevisions>
    </reviewItem>
    <reviewItem>
      <errorID>daf4f88e-8dcd-4db9-b6e1-027a41296762</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4DBC5CD5</paraID>
      <start>0</start>
      <end>3</end>
      <status>unmodified</status>
      <modifiedWord/>
      <trackRevisions>false</trackRevisions>
    </reviewItem>
    <reviewItem>
      <errorID>59a2d6ef-ba58-4f46-8037-40e70b5e7824</errorID>
      <errorWord>,</errorWord>
      <group>L1_Format</group>
      <groupName>格式问题</groupName>
      <ability>L2_HalfPunc</ability>
      <abilityName>全半角检查</abilityName>
      <candidateList>
        <item>，</item>
      </candidateList>
      <explain>文本全半角错误。</explain>
      <paraID>29ADB630</paraID>
      <start>21</start>
      <end>22</end>
      <status>unmodified</status>
      <modifiedWord/>
      <trackRevisions>false</trackRevisions>
    </reviewItem>
    <reviewItem>
      <errorID>a13fdb8f-6ae2-4ac3-96dc-b504ea818cd0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2B4A84D2</paraID>
      <start>0</start>
      <end>3</end>
      <status>unmodified</status>
      <modifiedWord/>
      <trackRevisions>false</trackRevisions>
    </reviewItem>
    <reviewItem>
      <errorID>571798aa-cc45-4841-9173-6da2dd7a5964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5E083CCE</paraID>
      <start>0</start>
      <end>3</end>
      <status>unmodified</status>
      <modifiedWord/>
      <trackRevisions>false</trackRevisions>
    </reviewItem>
    <reviewItem>
      <errorID>1194caaf-4b7d-4d68-a939-70ce5b24d44f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3C00AD82</paraID>
      <start>0</start>
      <end>3</end>
      <status>unmodified</status>
      <modifiedWord/>
      <trackRevisions>false</trackRevisions>
    </reviewItem>
    <reviewItem>
      <errorID>c073df17-2668-4aa7-b139-8fd4baccab8a</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 5EEEA0D</paraID>
      <start>7</start>
      <end>11</end>
      <status>unmodified</status>
      <modifiedWord/>
      <trackRevisions>false</trackRevisions>
    </reviewItem>
    <reviewItem>
      <errorID>06957b04-e736-4fe5-9531-f3495f3f1060</errorID>
      <errorWord>透漏</errorWord>
      <group>L1_Word</group>
      <groupName>字词问题</groupName>
      <ability>L2_Typo</ability>
      <abilityName>字词错误</abilityName>
      <candidateList>
        <item>透露</item>
      </candidateList>
      <explain>存在发音相同字词的误用。</explain>
      <paraID>65471E57</paraID>
      <start>32</start>
      <end>34</end>
      <status>unmodified</status>
      <modifiedWord/>
      <trackRevisions>false</trackRevisions>
    </reviewItem>
    <reviewItem>
      <errorID>237f7751-8ae6-48c6-b32c-0e82bee7cd5c</errorID>
      <errorWord>透漏</errorWord>
      <group>L1_Word</group>
      <groupName>字词问题</groupName>
      <ability>L2_Typo</ability>
      <abilityName>字词错误</abilityName>
      <candidateList>
        <item>透露</item>
      </candidateList>
      <explain>存在发音相同字词的误用。</explain>
      <paraID>31F13EA7</paraID>
      <start>37</start>
      <end>39</end>
      <status>unmodified</status>
      <modifiedWord/>
      <trackRevisions>false</trackRevisions>
    </reviewItem>
    <reviewItem>
      <errorID>c00ed97c-0052-47a9-a6ea-e33d097012ee</errorID>
      <errorWord>法律、法规</errorWord>
      <group>L1_Word</group>
      <groupName>字词问题</groupName>
      <ability>L2_Typo</ability>
      <abilityName>字词错误</abilityName>
      <candidateList>
        <item>法律法规</item>
      </candidateList>
      <explain/>
      <paraID>7B2D3B5F</paraID>
      <start>26</start>
      <end>31</end>
      <status>unmodified</status>
      <modifiedWord/>
      <trackRevisions>false</trackRevisions>
    </reviewItem>
    <reviewItem>
      <errorID>a2b8b6c8-35ff-466e-829d-685e41419227</errorID>
      <errorWord>:</errorWord>
      <group>L1_Format</group>
      <groupName>格式问题</groupName>
      <ability>L2_HalfPunc</ability>
      <abilityName>全半角检查</abilityName>
      <candidateList>
        <item>：</item>
      </candidateList>
      <explain>文本全半角错误。</explain>
      <paraID>56CCA698</paraID>
      <start>7</start>
      <end>8</end>
      <status>unmodified</status>
      <modifiedWord/>
      <trackRevisions>false</trackRevisions>
    </reviewItem>
    <reviewItem>
      <errorID>c9469370-5e3a-4435-bf29-75516a99da1d</errorID>
      <errorWord>(</errorWord>
      <group>L1_Format</group>
      <groupName>格式问题</groupName>
      <ability>L2_HalfPunc</ability>
      <abilityName>全半角检查</abilityName>
      <candidateList>
        <item>（</item>
      </candidateList>
      <explain>文本全半角错误。</explain>
      <paraID>6E0C574E</paraID>
      <start>20</start>
      <end>21</end>
      <status>unmodified</status>
      <modifiedWord/>
      <trackRevisions>false</trackRevisions>
    </reviewItem>
    <reviewItem>
      <errorID>46f01d4a-2478-4200-ba83-bceaba127319</errorID>
      <errorWord>)</errorWord>
      <group>L1_Format</group>
      <groupName>格式问题</groupName>
      <ability>L2_HalfPunc</ability>
      <abilityName>全半角检查</abilityName>
      <candidateList>
        <item>）</item>
      </candidateList>
      <explain>文本全半角错误。</explain>
      <paraID>6E0C574E</paraID>
      <start>43</start>
      <end>44</end>
      <status>unmodified</status>
      <modifiedWord/>
      <trackRevisions>false</trackRevisions>
    </reviewItem>
    <reviewItem>
      <errorID>92644022-a288-49b8-9e66-98fddbaa9d2e</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2BE3816</paraID>
      <start>3</start>
      <end>15</end>
      <status>unmodified</status>
      <modifiedWord/>
      <trackRevisions>false</trackRevisions>
    </reviewItem>
    <reviewItem>
      <errorID>dd50e0b6-0117-4584-9f4d-db95babba6cf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59064B2B</paraID>
      <start>0</start>
      <end>2</end>
      <status>unmodified</status>
      <modifiedWord/>
      <trackRevisions>false</trackRevisions>
    </reviewItem>
    <reviewItem>
      <errorID>a18d7264-3709-477b-9e37-5169658d272c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6C40551D</paraID>
      <start>1</start>
      <end>4</end>
      <status>unmodified</status>
      <modifiedWord/>
      <trackRevisions>false</trackRevisions>
    </reviewItem>
    <reviewItem>
      <errorID>82dd8b7b-a624-424c-8ea0-27578d5092b7</errorID>
      <errorWord>,</errorWord>
      <group>L1_Format</group>
      <groupName>格式问题</groupName>
      <ability>L2_HalfPunc</ability>
      <abilityName>全半角检查</abilityName>
      <candidateList>
        <item>，</item>
      </candidateList>
      <explain>文本全半角错误。</explain>
      <paraID>4260B3B5</paraID>
      <start>11</start>
      <end>12</end>
      <status>unmodified</status>
      <modifiedWord/>
      <trackRevisions>false</trackRevisions>
    </reviewItem>
    <reviewItem>
      <errorID>70c3ad9e-31b3-44c9-b2c3-a6c8bbb32171</errorID>
      <errorWord>人员的</errorWord>
      <group>L1_Word</group>
      <groupName>字词问题</groupName>
      <ability>L2_Typo</ability>
      <abilityName>字词错误</abilityName>
      <candidateList>
        <item>人员</item>
      </candidateList>
      <explain>〈名〉担任某种职务的人：机关工作～｜值班～｜～配备。</explain>
      <paraID>4841D731</paraID>
      <start>13</start>
      <end>16</end>
      <status>unmodified</status>
      <modifiedWord/>
      <trackRevisions>false</trackRevisions>
    </reviewItem>
    <reviewItem>
      <errorID>5e8fed60-ea5d-443b-b0a7-4482a3edd316</errorID>
      <errorWord>,</errorWord>
      <group>L1_Format</group>
      <groupName>格式问题</groupName>
      <ability>L2_HalfPunc</ability>
      <abilityName>全半角检查</abilityName>
      <candidateList>
        <item>，</item>
      </candidateList>
      <explain>文本全半角错误。</explain>
      <paraID>35692AA6</paraID>
      <start>15</start>
      <end>16</end>
      <status>unmodified</status>
      <modifiedWord/>
      <trackRevisions>false</trackRevisions>
    </reviewItem>
    <reviewItem>
      <errorID>d46ec1db-13d4-430a-b916-d2f7a2d6068b</errorID>
      <errorWord>:</errorWord>
      <group>L1_Format</group>
      <groupName>格式问题</groupName>
      <ability>L2_HalfPunc</ability>
      <abilityName>全半角检查</abilityName>
      <candidateList>
        <item>：</item>
      </candidateList>
      <explain>文本全半角错误。</explain>
      <paraID>35692AA6</paraID>
      <start>23</start>
      <end>24</end>
      <status>unmodified</status>
      <modifiedWord/>
      <trackRevisions>false</trackRevisions>
    </reviewItem>
    <reviewItem>
      <errorID>ef35e601-2bc8-4e14-a55a-dae2e6b3c9c2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655033CD</paraID>
      <start>0</start>
      <end>3</end>
      <status>unmodified</status>
      <modifiedWord/>
      <trackRevisions>false</trackRevisions>
    </reviewItem>
    <reviewItem>
      <errorID>c4306ef4-3074-4c23-8de4-5753f397d2dc</errorID>
      <errorWord>,</errorWord>
      <group>L1_Format</group>
      <groupName>格式问题</groupName>
      <ability>L2_HalfPunc</ability>
      <abilityName>全半角检查</abilityName>
      <candidateList>
        <item>，</item>
      </candidateList>
      <explain>文本全半角错误。</explain>
      <paraID>308F6954</paraID>
      <start>14</start>
      <end>15</end>
      <status>unmodified</status>
      <modifiedWord/>
      <trackRevisions>false</trackRevisions>
    </reviewItem>
    <reviewItem>
      <errorID>29cb09c6-d34d-496d-b8e1-ffadae117d41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1D91AF56</paraID>
      <start>0</start>
      <end>3</end>
      <status>unmodified</status>
      <modifiedWord/>
      <trackRevisions>false</trackRevisions>
    </reviewItem>
    <reviewItem>
      <errorID>3564920c-ab18-4b3c-9cfb-4eee6781b77f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8467CFA</paraID>
      <start>0</start>
      <end>3</end>
      <status>unmodified</status>
      <modifiedWord/>
      <trackRevisions>false</trackRevisions>
    </reviewItem>
    <reviewItem>
      <errorID>dc4f51b4-39a6-42b1-bc0b-c6f6288f741c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6EB96CB0</paraID>
      <start>0</start>
      <end>3</end>
      <status>unmodified</status>
      <modifiedWord/>
      <trackRevisions>false</trackRevisions>
    </reviewItem>
    <reviewItem>
      <errorID>0c053daa-df98-496d-9a2d-77218ebbb426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189DF9CB</paraID>
      <start>0</start>
      <end>3</end>
      <status>unmodified</status>
      <modifiedWord/>
      <trackRevisions>false</trackRevisions>
    </reviewItem>
    <reviewItem>
      <errorID>f934ecb6-37e5-499d-8659-e80f8546e99f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55D011AC</paraID>
      <start>0</start>
      <end>3</end>
      <status>unmodified</status>
      <modifiedWord/>
      <trackRevisions>false</trackRevisions>
    </reviewItem>
    <reviewItem>
      <errorID>95aafe3b-740f-4878-89c4-a3607f19045f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768FF611</paraID>
      <start>0</start>
      <end>3</end>
      <status>unmodified</status>
      <modifiedWord/>
      <trackRevisions>false</trackRevisions>
    </reviewItem>
    <reviewItem>
      <errorID>b3e290bb-1f47-41f8-bb1b-cd5f945b212c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1A8F0C53</paraID>
      <start>0</start>
      <end>3</end>
      <status>unmodified</status>
      <modifiedWord/>
      <trackRevisions>false</trackRevisions>
    </reviewItem>
    <reviewItem>
      <errorID>1b46840d-bcd6-4b6f-83f0-4d400d7657d9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24069BC9</paraID>
      <start>0</start>
      <end>3</end>
      <status>unmodified</status>
      <modifiedWord/>
      <trackRevisions>false</trackRevisions>
    </reviewItem>
    <reviewItem>
      <errorID>b1467e88-9943-4576-88fb-3da650c338f9</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24069BC9</paraID>
      <start>3</start>
      <end>7</end>
      <status>unmodified</status>
      <modifiedWord/>
      <trackRevisions>false</trackRevisions>
    </reviewItem>
    <reviewItem>
      <errorID>fc03afd4-35e9-4359-b1b5-169f1db630fc</errorID>
      <errorWord>)</errorWord>
      <group>L1_Format</group>
      <groupName>格式问题</groupName>
      <ability>L2_HalfPunc</ability>
      <abilityName>全半角检查</abilityName>
      <candidateList>
        <item>）</item>
      </candidateList>
      <explain>文本全半角错误。</explain>
      <paraID>145E5271</paraID>
      <start>2</start>
      <end>3</end>
      <status>unmodified</status>
      <modifiedWord/>
      <trackRevisions>false</trackRevisions>
    </reviewItem>
    <reviewItem>
      <errorID>af27d2ae-a38b-4b2e-a56e-1eb75ee71012</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145E5271</paraID>
      <start>10</start>
      <end>14</end>
      <status>unmodified</status>
      <modifiedWord/>
      <trackRevisions>false</trackRevisions>
    </reviewItem>
    <reviewItem>
      <errorID>e5f5f50d-8af2-49ee-b83d-6bc08ae4c737</errorID>
      <errorWord>,</errorWord>
      <group>L1_Format</group>
      <groupName>格式问题</groupName>
      <ability>L2_HalfPunc</ability>
      <abilityName>全半角检查</abilityName>
      <candidateList>
        <item>，</item>
      </candidateList>
      <explain>文本全半角错误。</explain>
      <paraID>50856FB3</paraID>
      <start>16</start>
      <end>17</end>
      <status>unmodified</status>
      <modifiedWord/>
      <trackRevisions>false</trackRevisions>
    </reviewItem>
    <reviewItem>
      <errorID>e9f1604d-8152-406c-a66f-d60028e88c0e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49A30C3</paraID>
      <start>0</start>
      <end>3</end>
      <status>unmodified</status>
      <modifiedWord/>
      <trackRevisions>false</trackRevisions>
    </reviewItem>
    <reviewItem>
      <errorID>34f8119a-40e9-49d8-ba25-c76255837d69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53D3D90A</paraID>
      <start>0</start>
      <end>3</end>
      <status>unmodified</status>
      <modifiedWord/>
      <trackRevisions>false</trackRevisions>
    </reviewItem>
    <reviewItem>
      <errorID>c6cb9859-ec2a-4db6-8978-93fc0807b513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52200C7D</paraID>
      <start>0</start>
      <end>3</end>
      <status>unmodified</status>
      <modifiedWord/>
      <trackRevisions>false</trackRevisions>
    </reviewItem>
    <reviewItem>
      <errorID>39fd4e81-46ea-4417-96cb-1c1f473db03c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BBD4EB6</paraID>
      <start>0</start>
      <end>3</end>
      <status>unmodified</status>
      <modifiedWord/>
      <trackRevisions>false</trackRevisions>
    </reviewItem>
    <reviewItem>
      <errorID>6b9359b0-12d9-4ac5-966f-05791eb6d0f6</errorID>
      <errorWord>;</errorWord>
      <group>L1_Format</group>
      <groupName>格式问题</groupName>
      <ability>L2_HalfPunc</ability>
      <abilityName>全半角检查</abilityName>
      <candidateList>
        <item>；</item>
      </candidateList>
      <explain>文本全半角错误。</explain>
      <paraID> BBD4EB6</paraID>
      <start>27</start>
      <end>28</end>
      <status>unmodified</status>
      <modifiedWord/>
      <trackRevisions>false</trackRevisions>
    </reviewItem>
    <reviewItem>
      <errorID>7f1f24ea-2505-42be-8119-091a1a31ed44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789D207F</paraID>
      <start>0</start>
      <end>3</end>
      <status>unmodified</status>
      <modifiedWord/>
      <trackRevisions>false</trackRevisions>
    </reviewItem>
    <reviewItem>
      <errorID>a74ba6c1-d5a7-4385-afc9-5d09f5bb0ba2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3A3AF7C9</paraID>
      <start>0</start>
      <end>3</end>
      <status>unmodified</status>
      <modifiedWord/>
      <trackRevisions>false</trackRevisions>
    </reviewItem>
    <reviewItem>
      <errorID>86c04f9f-bdb8-4cd3-b9c9-6ff7d2f7673a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2EE8AAE0</paraID>
      <start>0</start>
      <end>3</end>
      <status>unmodified</status>
      <modifiedWord/>
      <trackRevisions>false</trackRevisions>
    </reviewItem>
    <reviewItem>
      <errorID>f96cd3af-723d-437b-84b2-3cf5377ada66</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2EE8AAE0</paraID>
      <start>3</start>
      <end>7</end>
      <status>unmodified</status>
      <modifiedWord/>
      <trackRevisions>false</trackRevisions>
    </reviewItem>
    <reviewItem>
      <errorID>24aadf18-fc9b-490e-b086-f7218fed9189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7FA82881</paraID>
      <start>0</start>
      <end>3</end>
      <status>unmodified</status>
      <modifiedWord/>
      <trackRevisions>false</trackRevisions>
    </reviewItem>
    <reviewItem>
      <errorID>f9cb5237-2fb2-452b-b90c-f1f94db9d792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1441677</paraID>
      <start>0</start>
      <end>3</end>
      <status>unmodified</status>
      <modifiedWord/>
      <trackRevisions>false</trackRevisions>
    </reviewItem>
    <reviewItem>
      <errorID>3b5e93f0-1c7a-4b18-a155-74580ffc4a83</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 1441677</paraID>
      <start>10</start>
      <end>14</end>
      <status>unmodified</status>
      <modifiedWord/>
      <trackRevisions>false</trackRevisions>
    </reviewItem>
    <reviewItem>
      <errorID>15fd6960-7640-4f3a-bd3d-5f1c349f69dd</errorID>
      <errorWord>,</errorWord>
      <group>L1_Format</group>
      <groupName>格式问题</groupName>
      <ability>L2_HalfPunc</ability>
      <abilityName>全半角检查</abilityName>
      <candidateList>
        <item>，</item>
      </candidateList>
      <explain>文本全半角错误。</explain>
      <paraID>13919599</paraID>
      <start>15</start>
      <end>16</end>
      <status>unmodified</status>
      <modifiedWord/>
      <trackRevisions>false</trackRevisions>
    </reviewItem>
    <reviewItem>
      <errorID>b11de5c6-304f-47c6-996f-d2be8fb27353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543ED6A0</paraID>
      <start>0</start>
      <end>3</end>
      <status>unmodified</status>
      <modifiedWord/>
      <trackRevisions>false</trackRevisions>
    </reviewItem>
    <reviewItem>
      <errorID>320a5ece-3cb8-44bd-970a-60973556f36f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54CB7D72</paraID>
      <start>0</start>
      <end>3</end>
      <status>unmodified</status>
      <modifiedWord/>
      <trackRevisions>false</trackRevisions>
    </reviewItem>
    <reviewItem>
      <errorID>6de70b91-19e4-4e33-9e71-6f7cbd40bd8e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67AD2738</paraID>
      <start>0</start>
      <end>3</end>
      <status>unmodified</status>
      <modifiedWord/>
      <trackRevisions>false</trackRevisions>
    </reviewItem>
    <reviewItem>
      <errorID>b5bc9a2a-ee7f-4412-8a89-e58a1201a649</errorID>
      <errorWord>法律、法规</errorWord>
      <group>L1_Word</group>
      <groupName>字词问题</groupName>
      <ability>L2_Typo</ability>
      <abilityName>字词错误</abilityName>
      <candidateList>
        <item>法律法规</item>
      </candidateList>
      <explain/>
      <paraID>67AD2738</paraID>
      <start>13</start>
      <end>18</end>
      <status>unmodified</status>
      <modifiedWord/>
      <trackRevisions>false</trackRevisions>
    </reviewItem>
    <reviewItem>
      <errorID>00601591-f1d1-41ad-99c0-0fd31e4714a2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7B7FD85A</paraID>
      <start>0</start>
      <end>3</end>
      <status>unmodified</status>
      <modifiedWord/>
      <trackRevisions>false</trackRevisions>
    </reviewItem>
    <reviewItem>
      <errorID>b1230268-edc5-442d-896e-6d9c9b746936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40D5C190</paraID>
      <start>0</start>
      <end>3</end>
      <status>unmodified</status>
      <modifiedWord/>
      <trackRevisions>false</trackRevisions>
    </reviewItem>
    <reviewItem>
      <errorID>95d143f8-1648-451e-97d9-7935686166dd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48AC5EB5</paraID>
      <start>0</start>
      <end>3</end>
      <status>unmodified</status>
      <modifiedWord/>
      <trackRevisions>false</trackRevisions>
    </reviewItem>
    <reviewItem>
      <errorID>670836af-8b89-4a97-95e0-8ad4b28d7f8f</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48AC5EB5</paraID>
      <start>3</start>
      <end>7</end>
      <status>unmodified</status>
      <modifiedWord/>
      <trackRevisions>false</trackRevisions>
    </reviewItem>
    <reviewItem>
      <errorID>75a642f4-927f-4aec-8b53-abb46d6c0b98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7186A66E</paraID>
      <start>0</start>
      <end>3</end>
      <status>unmodified</status>
      <modifiedWord/>
      <trackRevisions>false</trackRevisions>
    </reviewItem>
    <reviewItem>
      <errorID>19066eb2-125a-4afa-a328-abe1eb70b55b</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7186A66E</paraID>
      <start>10</start>
      <end>14</end>
      <status>unmodified</status>
      <modifiedWord/>
      <trackRevisions>false</trackRevisions>
    </reviewItem>
    <reviewItem>
      <errorID>513e39fb-5dc3-45f1-9ab0-e4ec74c643d2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70A28972</paraID>
      <start>0</start>
      <end>2</end>
      <status>unmodified</status>
      <modifiedWord/>
      <trackRevisions>false</trackRevisions>
    </reviewItem>
    <reviewItem>
      <errorID>d12477bb-32a0-401f-8a60-c0a44bf683bb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3EEF2E8E</paraID>
      <start>0</start>
      <end>2</end>
      <status>unmodified</status>
      <modifiedWord/>
      <trackRevisions>false</trackRevisions>
    </reviewItem>
    <reviewItem>
      <errorID>599ef097-2757-48c4-b9be-ab17c0d5105f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7823463C</paraID>
      <start>0</start>
      <end>2</end>
      <status>unmodified</status>
      <modifiedWord/>
      <trackRevisions>false</trackRevisions>
    </reviewItem>
    <reviewItem>
      <errorID>cd4f4d04-74ce-4c72-aa78-e4a277e7fa22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6D295804</paraID>
      <start>0</start>
      <end>2</end>
      <status>unmodified</status>
      <modifiedWord/>
      <trackRevisions>false</trackRevisions>
    </reviewItem>
    <reviewItem>
      <errorID>9320fed9-5cc9-4ffe-acdc-1f0138da5681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29E5FE01</paraID>
      <start>0</start>
      <end>2</end>
      <status>unmodified</status>
      <modifiedWord/>
      <trackRevisions>false</trackRevisions>
    </reviewItem>
    <reviewItem>
      <errorID>89615932-b0cc-44ca-821c-d2c0cfab6a51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1D264E3A</paraID>
      <start>0</start>
      <end>2</end>
      <status>unmodified</status>
      <modifiedWord/>
      <trackRevisions>false</trackRevisions>
    </reviewItem>
    <reviewItem>
      <errorID>9349527f-8da1-4ca3-a3ea-6ef0a93e98c1</errorID>
      <errorWord>存</errorWord>
      <group>L1_Word</group>
      <groupName>字词问题</groupName>
      <ability>L2_Typo</ability>
      <abilityName>字词错误</abilityName>
      <candidateList>
        <item>存储</item>
      </candidateList>
      <explain/>
      <paraID>1D264E3A</paraID>
      <start>16</start>
      <end>17</end>
      <status>unmodified</status>
      <modifiedWord/>
      <trackRevisions>false</trackRevisions>
    </reviewItem>
    <reviewItem>
      <errorID>97182456-f06a-4aa6-b3bd-65fe1b2820a4</errorID>
      <errorWord>(</errorWord>
      <group>L1_Format</group>
      <groupName>格式问题</groupName>
      <ability>L2_HalfPunc</ability>
      <abilityName>全半角检查</abilityName>
      <candidateList>
        <item>（</item>
      </candidateList>
      <explain>文本全半角错误。</explain>
      <paraID>699F2BFD</paraID>
      <start>91</start>
      <end>92</end>
      <status>unmodified</status>
      <modifiedWord/>
      <trackRevisions>false</trackRevisions>
    </reviewItem>
    <reviewItem>
      <errorID>6c7d6e9d-df52-4d37-92e0-6b1f7aebd02b</errorID>
      <errorWord>，</errorWord>
      <group>L1_Word</group>
      <groupName>字词问题</groupName>
      <ability>L2_Typo</ability>
      <abilityName>字词错误</abilityName>
      <candidateList>
        <item>，具</item>
      </candidateList>
      <explain/>
      <paraID>3909890F</paraID>
      <start>91</start>
      <end>92</end>
      <status>unmodified</status>
      <modifiedWord/>
      <trackRevisions>false</trackRevisions>
    </reviewItem>
    <reviewItem>
      <errorID>12487ac3-4a18-4690-92c0-c6bddd5ca738</errorID>
      <errorWord>;</errorWord>
      <group>L1_Format</group>
      <groupName>格式问题</groupName>
      <ability>L2_HalfPunc</ability>
      <abilityName>全半角检查</abilityName>
      <candidateList>
        <item>；</item>
      </candidateList>
      <explain>文本全半角错误。</explain>
      <paraID>4D5AF97F</paraID>
      <start>33</start>
      <end>34</end>
      <status>unmodified</status>
      <modifiedWord/>
      <trackRevisions>false</trackRevisions>
    </reviewItem>
    <reviewItem>
      <errorID>7a76e731-4e1a-4dbf-9269-028427bb9fd4</errorID>
      <errorWord>(</errorWord>
      <group>L1_Format</group>
      <groupName>格式问题</groupName>
      <ability>L2_HalfPunc</ability>
      <abilityName>全半角检查</abilityName>
      <candidateList>
        <item>（</item>
      </candidateList>
      <explain>文本全半角错误。</explain>
      <paraID>4D5AF97F</paraID>
      <start>143</start>
      <end>144</end>
      <status>unmodified</status>
      <modifiedWord/>
      <trackRevisions>false</trackRevisions>
    </reviewItem>
    <reviewItem>
      <errorID>ceadfe1e-6eff-4f6b-8003-39f38f36d39a</errorID>
      <errorWord>)</errorWord>
      <group>L1_Format</group>
      <groupName>格式问题</groupName>
      <ability>L2_HalfPunc</ability>
      <abilityName>全半角检查</abilityName>
      <candidateList>
        <item>）</item>
      </candidateList>
      <explain>文本全半角错误。</explain>
      <paraID>4D5AF97F</paraID>
      <start>159</start>
      <end>160</end>
      <status>unmodified</status>
      <modifiedWord/>
      <trackRevisions>false</trackRevisions>
    </reviewItem>
    <reviewItem>
      <errorID>dca605df-07b0-4d57-bcfe-f8c9485ea8c7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11F468B2</paraID>
      <start>0</start>
      <end>2</end>
      <status>unmodified</status>
      <modifiedWord/>
      <trackRevisions>false</trackRevisions>
    </reviewItem>
    <reviewItem>
      <errorID>b57754ba-4336-4e3d-a646-390c29bb5a4b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503297C1</paraID>
      <start>0</start>
      <end>2</end>
      <status>unmodified</status>
      <modifiedWord/>
      <trackRevisions>false</trackRevisions>
    </reviewItem>
    <reviewItem>
      <errorID>c126c3d8-6457-4be0-9c8e-b1f29972866c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1994EC3D</paraID>
      <start>0</start>
      <end>2</end>
      <status>unmodified</status>
      <modifiedWord/>
      <trackRevisions>false</trackRevisions>
    </reviewItem>
    <reviewItem>
      <errorID>0e1062ea-c599-4c25-aa65-de34f007d9c3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41647B5</paraID>
      <start>0</start>
      <end>2</end>
      <status>unmodified</status>
      <modifiedWord/>
      <trackRevisions>false</trackRevisions>
    </reviewItem>
    <reviewItem>
      <errorID>aa21cad4-45ec-455f-a906-33b4701e5209</errorID>
      <errorWord>(</errorWord>
      <group>L1_Format</group>
      <groupName>格式问题</groupName>
      <ability>L2_HalfPunc</ability>
      <abilityName>全半角检查</abilityName>
      <candidateList>
        <item>（</item>
      </candidateList>
      <explain>文本全半角错误。</explain>
      <paraID>7DB4BBAC</paraID>
      <start>53</start>
      <end>54</end>
      <status>unmodified</status>
      <modifiedWord/>
      <trackRevisions>false</trackRevisions>
    </reviewItem>
    <reviewItem>
      <errorID>c2bae1cb-67a8-4711-8faf-87fe633d9ae8</errorID>
      <errorWord>)</errorWord>
      <group>L1_Format</group>
      <groupName>格式问题</groupName>
      <ability>L2_HalfPunc</ability>
      <abilityName>全半角检查</abilityName>
      <candidateList>
        <item>）</item>
      </candidateList>
      <explain>文本全半角错误。</explain>
      <paraID>7DB4BBAC</paraID>
      <start>59</start>
      <end>60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293585-6395-4085-ae98-1bf41d1a7c6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12741</Words>
  <Characters>14213</Characters>
  <Lines>358</Lines>
  <Paragraphs>100</Paragraphs>
  <TotalTime>22</TotalTime>
  <ScaleCrop>false</ScaleCrop>
  <LinksUpToDate>false</LinksUpToDate>
  <CharactersWithSpaces>16182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2023-07-11T11:05:00Z</dcterms:created>
  <dc:creator>pzf</dc:creator>
  <cp:lastModifiedBy>韦韦</cp:lastModifiedBy>
  <cp:lastPrinted>2025-07-10T00:35:00Z</cp:lastPrinted>
  <dcterms:modified xsi:type="dcterms:W3CDTF">2026-05-18T01:55:06Z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CA29F09D1DC14E86812F71D3A98FAA91_13</vt:lpwstr>
  </property>
  <property fmtid="{D5CDD505-2E9C-101B-9397-08002B2CF9AE}" pid="4" name="KSOTemplateDocerSaveRecord">
    <vt:lpwstr>eyJoZGlkIjoiZmQ5MGI3YTdkMjVkZTZjM2ZjZTQ5YjMxYTJjZjRlOWEiLCJ1c2VySWQiOiIzNjE4MjQ5In0=</vt:lpwstr>
  </property>
</Properties>
</file>