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10713">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仿宋" w:hAnsi="仿宋" w:eastAsia="仿宋" w:cs="仿宋"/>
          <w:b w:val="0"/>
          <w:bCs w:val="0"/>
          <w:color w:val="auto"/>
          <w:sz w:val="44"/>
          <w:szCs w:val="44"/>
          <w:highlight w:val="none"/>
          <w:lang w:val="en-US" w:eastAsia="zh-CN"/>
        </w:rPr>
      </w:pPr>
      <w:bookmarkStart w:id="0" w:name="_GoBack"/>
      <w:r>
        <w:rPr>
          <w:rFonts w:hint="eastAsia" w:ascii="仿宋" w:hAnsi="仿宋" w:eastAsia="仿宋" w:cs="仿宋"/>
          <w:b w:val="0"/>
          <w:bCs w:val="0"/>
          <w:color w:val="auto"/>
          <w:sz w:val="44"/>
          <w:szCs w:val="44"/>
          <w:highlight w:val="none"/>
          <w:lang w:val="en-US" w:eastAsia="zh-CN"/>
        </w:rPr>
        <w:t>滁州市共享电单车风险评估服务项目</w:t>
      </w:r>
      <w:bookmarkEnd w:id="0"/>
    </w:p>
    <w:p w14:paraId="0D5492C7">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ascii="仿宋" w:hAnsi="仿宋" w:eastAsia="仿宋" w:cs="仿宋"/>
          <w:b w:val="0"/>
          <w:bCs w:val="0"/>
          <w:color w:val="auto"/>
          <w:sz w:val="44"/>
          <w:szCs w:val="44"/>
          <w:highlight w:val="none"/>
          <w:lang w:val="en-US" w:eastAsia="zh-CN"/>
        </w:rPr>
      </w:pPr>
      <w:r>
        <w:rPr>
          <w:rFonts w:hint="eastAsia" w:ascii="仿宋" w:hAnsi="仿宋" w:eastAsia="仿宋" w:cs="仿宋"/>
          <w:b w:val="0"/>
          <w:bCs w:val="0"/>
          <w:color w:val="auto"/>
          <w:sz w:val="44"/>
          <w:szCs w:val="44"/>
          <w:highlight w:val="none"/>
          <w:lang w:val="en-US" w:eastAsia="zh-CN"/>
        </w:rPr>
        <w:t>询比公告</w:t>
      </w:r>
    </w:p>
    <w:p w14:paraId="12CE71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各潜在供应商：</w:t>
      </w:r>
    </w:p>
    <w:p w14:paraId="65D0FDB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为规范滁州市共享电单车管理，防范决策风险，现对“滁州市共享电单车风险评估服务项目”进行公开询比采购，欢迎符合条件的供应商参与报价：</w:t>
      </w:r>
    </w:p>
    <w:p w14:paraId="36520D5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一、基本情况</w:t>
      </w:r>
    </w:p>
    <w:p w14:paraId="491D6FBE">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1、项目名称：滁州市共享电单车风险评估服务项目</w:t>
      </w:r>
    </w:p>
    <w:p w14:paraId="2464A12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2、采购方式：询比采购（最低价中标）</w:t>
      </w:r>
    </w:p>
    <w:p w14:paraId="40CFF7B2">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3、项目概况：本项目为滁州市共享电单车社会稳定风险评估服务，通过系统开展风险调查、识别、分析、评估等工作，出具符合规范的社会稳定风险评估报告，为项目决策提供科学依据。</w:t>
      </w:r>
    </w:p>
    <w:p w14:paraId="4076D262">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评估内容：对滁州市（含琅琊区、南谯区、经开区、苏滁高新区、琅琊山风景区、来安县城区、全椒县城区）共享电单车投放管理相关政策或实施方案开展社会稳定风险评估（包括但不限于风险调查、风险识别、风险评估、风险防范化解措施、风险等级确定、评估结论及处置预案等），编制评估报告，并通过主管部门备案或评审。</w:t>
      </w:r>
    </w:p>
    <w:p w14:paraId="5B3AC936">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5、最高限价：人民币 2万元（含税），供应商报价不得高于最高限价，否则视为无效报价。</w:t>
      </w:r>
    </w:p>
    <w:p w14:paraId="56BF022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6、服务期限：</w:t>
      </w:r>
      <w:r>
        <w:rPr>
          <w:rFonts w:hint="eastAsia" w:ascii="仿宋" w:hAnsi="仿宋" w:eastAsia="仿宋" w:cs="仿宋"/>
          <w:color w:val="auto"/>
          <w:kern w:val="2"/>
          <w:sz w:val="28"/>
          <w:szCs w:val="28"/>
          <w:highlight w:val="none"/>
          <w:lang w:val="en-US" w:eastAsia="zh-CN" w:bidi="ar-SA"/>
        </w:rPr>
        <w:t>合同签订后 15个日历天内完成评估报告送审稿，并根据审核意见在 5个日历天 内完成修改，提交最终成果。</w:t>
      </w:r>
    </w:p>
    <w:p w14:paraId="3F780607">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7、报价要求：</w:t>
      </w:r>
      <w:r>
        <w:rPr>
          <w:rFonts w:hint="eastAsia" w:ascii="仿宋" w:hAnsi="仿宋" w:eastAsia="仿宋" w:cs="仿宋"/>
          <w:color w:val="auto"/>
          <w:kern w:val="2"/>
          <w:sz w:val="28"/>
          <w:szCs w:val="28"/>
          <w:highlight w:val="none"/>
          <w:lang w:val="en-US" w:eastAsia="zh-CN" w:bidi="ar-SA"/>
        </w:rPr>
        <w:t>本项目采用总价包干，报价包含现场调查、专家评审、报告编制、备案协调、税金等全部费用。</w:t>
      </w:r>
    </w:p>
    <w:p w14:paraId="09EF2F6E">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二、供应商资格条件</w:t>
      </w:r>
    </w:p>
    <w:p w14:paraId="7ACD9B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color w:val="auto"/>
          <w:sz w:val="28"/>
          <w:szCs w:val="28"/>
          <w:highlight w:val="none"/>
          <w:lang w:val="en-US" w:eastAsia="zh-CN"/>
        </w:rPr>
        <w:t>1、</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具有独立承担民事责任能力且具备相应的服务能力，持有有效的营业执照（或事业单位法人证书）。</w:t>
      </w:r>
    </w:p>
    <w:p w14:paraId="464E5C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2、供应商需经安徽省或滁州市社会稳定风险评估主管部门备案（提供备案证明材料复印件并加盖公章）。</w:t>
      </w:r>
    </w:p>
    <w:p w14:paraId="6CB187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3、近三年内无重大质量投诉记录、不良记录、经济纠纷及安全责任事故。</w:t>
      </w:r>
    </w:p>
    <w:p w14:paraId="5D99D2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4、本项目不接受联合体，不允许转包、分包给其他单位或个人。</w:t>
      </w:r>
    </w:p>
    <w:p w14:paraId="7C1A14E9">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default"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三、委托服务内容</w:t>
      </w:r>
    </w:p>
    <w:p w14:paraId="6E1056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1、评估范围：琅琊区、南谯区、滁州经开区、苏滁高新区、琅琊山风景区、来安县城区、全椒县城区。</w:t>
      </w:r>
    </w:p>
    <w:p w14:paraId="52B42D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2、评估对象：由采购人提供拟出台的共享电单车管理</w:t>
      </w:r>
      <w:r>
        <w:rPr>
          <w:rFonts w:hint="eastAsia" w:ascii="仿宋" w:hAnsi="仿宋" w:eastAsia="仿宋" w:cs="仿宋"/>
          <w:color w:val="auto"/>
          <w:sz w:val="28"/>
          <w:szCs w:val="28"/>
          <w:highlight w:val="none"/>
          <w:lang w:val="en-US" w:eastAsia="zh-CN"/>
        </w:rPr>
        <w:t>规范性文件</w:t>
      </w:r>
      <w:r>
        <w:rPr>
          <w:rFonts w:hint="eastAsia" w:ascii="仿宋" w:hAnsi="仿宋" w:eastAsia="仿宋" w:cs="仿宋"/>
          <w:color w:val="auto"/>
          <w:sz w:val="28"/>
          <w:szCs w:val="28"/>
          <w:highlight w:val="none"/>
          <w:lang w:val="en-US" w:eastAsia="zh-CN"/>
        </w:rPr>
        <w:t>或投放考核方案等，供应商依据《重大行政决策程序暂行条例》及安徽省、滁州市关于社会稳定风险评估的相关规定开展评估。</w:t>
      </w:r>
    </w:p>
    <w:p w14:paraId="285FE9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3、主要工作：</w:t>
      </w:r>
    </w:p>
    <w:p w14:paraId="3A6D33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制定评估方案，明确评估目的、标准、步骤与方法；</w:t>
      </w:r>
    </w:p>
    <w:p w14:paraId="550728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通过座谈会、问卷调查、公开征求意见等方式广泛听取意见；</w:t>
      </w:r>
    </w:p>
    <w:p w14:paraId="6C73F7E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识别风险因素，分析风险发生概率、影响程度，进行风险等级研判（低、中、高）；</w:t>
      </w:r>
    </w:p>
    <w:p w14:paraId="3C16F8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提出风险防范和化解措施，以及应急处置预案；</w:t>
      </w:r>
    </w:p>
    <w:p w14:paraId="501913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编制《社会稳定风险评估报告》，组织并通过专家评审，协助采购人完成政法委备案。</w:t>
      </w:r>
    </w:p>
    <w:p w14:paraId="6422E3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4、成果要求：</w:t>
      </w:r>
    </w:p>
    <w:p w14:paraId="2B387E9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提交正式纸质评估报告 5份及电子版（Word+PDF）；</w:t>
      </w:r>
    </w:p>
    <w:p w14:paraId="62988E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提供专家评审意见及修改说明；</w:t>
      </w:r>
    </w:p>
    <w:p w14:paraId="4B0F3B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提供备案回执或证明材料（如有）。</w:t>
      </w:r>
    </w:p>
    <w:p w14:paraId="0C1B79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5、人员要求：供应商须成立专门评估小组（不少于3人），其中至少1人具有社会稳定风险评估专业培训合格证书。</w:t>
      </w:r>
    </w:p>
    <w:p w14:paraId="73C10ED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四、服务要求</w:t>
      </w:r>
    </w:p>
    <w:p w14:paraId="1FDDC6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1、评估报告符合国家、安徽省及滁州市社会稳定风险评估规范，数据真实、分析严谨、结论可行。</w:t>
      </w:r>
    </w:p>
    <w:p w14:paraId="43DF77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2、按约定时限交付成果，积极配合评审、备案与修改工作，直至通过验收。</w:t>
      </w:r>
    </w:p>
    <w:p w14:paraId="5F334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3、严格遵守保密规定，不得泄露项目相关资料与信息。</w:t>
      </w:r>
    </w:p>
    <w:p w14:paraId="1C297ECA">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五、付款方式</w:t>
      </w:r>
    </w:p>
    <w:p w14:paraId="353F26D1">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kern w:val="10"/>
          <w:sz w:val="28"/>
          <w:szCs w:val="28"/>
          <w:highlight w:val="none"/>
          <w:lang w:val="en-US" w:eastAsia="zh-CN"/>
        </w:rPr>
        <w:t>成果文件提交经甲方验收合格后</w:t>
      </w:r>
      <w:r>
        <w:rPr>
          <w:rFonts w:hint="eastAsia" w:ascii="仿宋" w:hAnsi="仿宋" w:eastAsia="仿宋" w:cs="仿宋"/>
          <w:b/>
          <w:bCs w:val="0"/>
          <w:color w:val="auto"/>
          <w:kern w:val="10"/>
          <w:sz w:val="28"/>
          <w:szCs w:val="28"/>
          <w:highlight w:val="none"/>
        </w:rPr>
        <w:t>一次性向乙方</w:t>
      </w:r>
      <w:r>
        <w:rPr>
          <w:rFonts w:hint="eastAsia" w:ascii="仿宋" w:hAnsi="仿宋" w:eastAsia="仿宋" w:cs="仿宋"/>
          <w:b/>
          <w:bCs w:val="0"/>
          <w:color w:val="auto"/>
          <w:kern w:val="10"/>
          <w:sz w:val="28"/>
          <w:szCs w:val="28"/>
          <w:highlight w:val="none"/>
          <w:lang w:val="en-US" w:eastAsia="zh-CN"/>
        </w:rPr>
        <w:t>支付服务费</w:t>
      </w:r>
      <w:r>
        <w:rPr>
          <w:rFonts w:hint="eastAsia" w:ascii="仿宋" w:hAnsi="仿宋" w:eastAsia="仿宋" w:cs="仿宋"/>
          <w:b/>
          <w:bCs w:val="0"/>
          <w:color w:val="auto"/>
          <w:kern w:val="10"/>
          <w:sz w:val="28"/>
          <w:szCs w:val="28"/>
          <w:highlight w:val="none"/>
        </w:rPr>
        <w:t>（含税）</w:t>
      </w:r>
      <w:r>
        <w:rPr>
          <w:rFonts w:hint="eastAsia" w:ascii="仿宋" w:hAnsi="仿宋" w:eastAsia="仿宋" w:cs="仿宋"/>
          <w:color w:val="auto"/>
          <w:sz w:val="28"/>
          <w:szCs w:val="28"/>
          <w:highlight w:val="none"/>
          <w:lang w:val="en-US" w:eastAsia="zh-CN"/>
        </w:rPr>
        <w:t>。</w:t>
      </w:r>
    </w:p>
    <w:p w14:paraId="258D5C9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六、参与询比和评审时间及方法</w:t>
      </w:r>
    </w:p>
    <w:p w14:paraId="79FC69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请有意向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按照</w:t>
      </w:r>
      <w:r>
        <w:rPr>
          <w:rFonts w:hint="eastAsia" w:ascii="仿宋" w:hAnsi="仿宋" w:eastAsia="仿宋" w:cs="仿宋"/>
          <w:b/>
          <w:bCs/>
          <w:color w:val="auto"/>
          <w:sz w:val="28"/>
          <w:szCs w:val="28"/>
          <w:highlight w:val="none"/>
          <w:lang w:val="en-US" w:eastAsia="zh-CN"/>
        </w:rPr>
        <w:t>第八条《报价文件的组成》</w:t>
      </w:r>
      <w:r>
        <w:rPr>
          <w:rFonts w:hint="eastAsia" w:ascii="仿宋" w:hAnsi="仿宋" w:eastAsia="仿宋" w:cs="仿宋"/>
          <w:color w:val="auto"/>
          <w:sz w:val="28"/>
          <w:szCs w:val="28"/>
          <w:highlight w:val="none"/>
          <w:lang w:val="en-US" w:eastAsia="zh-CN"/>
        </w:rPr>
        <w:t>要求将报价</w:t>
      </w:r>
      <w:r>
        <w:rPr>
          <w:rFonts w:hint="default" w:ascii="仿宋" w:hAnsi="仿宋" w:eastAsia="仿宋" w:cs="仿宋"/>
          <w:color w:val="auto"/>
          <w:sz w:val="28"/>
          <w:szCs w:val="28"/>
          <w:highlight w:val="none"/>
          <w:lang w:val="en-US" w:eastAsia="zh-CN"/>
        </w:rPr>
        <w:t>文件于</w:t>
      </w:r>
      <w:r>
        <w:rPr>
          <w:rFonts w:hint="default" w:ascii="仿宋" w:hAnsi="仿宋" w:eastAsia="仿宋" w:cs="仿宋"/>
          <w:b/>
          <w:bCs/>
          <w:color w:val="auto"/>
          <w:sz w:val="28"/>
          <w:szCs w:val="28"/>
          <w:highlight w:val="none"/>
          <w:lang w:val="en-US" w:eastAsia="zh-CN"/>
        </w:rPr>
        <w:t>202</w:t>
      </w:r>
      <w:r>
        <w:rPr>
          <w:rFonts w:hint="eastAsia" w:ascii="仿宋" w:hAnsi="仿宋" w:eastAsia="仿宋" w:cs="仿宋"/>
          <w:b/>
          <w:bCs/>
          <w:color w:val="auto"/>
          <w:sz w:val="28"/>
          <w:szCs w:val="28"/>
          <w:highlight w:val="none"/>
          <w:lang w:val="en-US" w:eastAsia="zh-CN"/>
        </w:rPr>
        <w:t>6年4</w:t>
      </w:r>
      <w:r>
        <w:rPr>
          <w:rFonts w:hint="default" w:ascii="仿宋" w:hAnsi="仿宋" w:eastAsia="仿宋" w:cs="仿宋"/>
          <w:b/>
          <w:bCs/>
          <w:color w:val="auto"/>
          <w:sz w:val="28"/>
          <w:szCs w:val="28"/>
          <w:highlight w:val="none"/>
          <w:lang w:val="en-US" w:eastAsia="zh-CN"/>
        </w:rPr>
        <w:t>月</w:t>
      </w:r>
      <w:r>
        <w:rPr>
          <w:rFonts w:hint="eastAsia" w:ascii="仿宋" w:hAnsi="仿宋" w:eastAsia="仿宋" w:cs="仿宋"/>
          <w:b/>
          <w:bCs/>
          <w:color w:val="auto"/>
          <w:sz w:val="28"/>
          <w:szCs w:val="28"/>
          <w:highlight w:val="none"/>
          <w:lang w:val="en-US" w:eastAsia="zh-CN"/>
        </w:rPr>
        <w:t>15</w:t>
      </w:r>
      <w:r>
        <w:rPr>
          <w:rFonts w:hint="default" w:ascii="仿宋" w:hAnsi="仿宋" w:eastAsia="仿宋" w:cs="仿宋"/>
          <w:b/>
          <w:bCs/>
          <w:color w:val="auto"/>
          <w:sz w:val="28"/>
          <w:szCs w:val="28"/>
          <w:highlight w:val="none"/>
          <w:lang w:val="en-US" w:eastAsia="zh-CN"/>
        </w:rPr>
        <w:t>日</w:t>
      </w:r>
      <w:r>
        <w:rPr>
          <w:rFonts w:hint="eastAsia" w:ascii="仿宋" w:hAnsi="仿宋" w:eastAsia="仿宋" w:cs="仿宋"/>
          <w:b/>
          <w:bCs/>
          <w:color w:val="auto"/>
          <w:sz w:val="28"/>
          <w:szCs w:val="28"/>
          <w:highlight w:val="none"/>
          <w:lang w:val="en-US" w:eastAsia="zh-CN"/>
        </w:rPr>
        <w:t>15时00分前</w:t>
      </w:r>
      <w:r>
        <w:rPr>
          <w:rFonts w:hint="default" w:ascii="仿宋" w:hAnsi="仿宋" w:eastAsia="仿宋" w:cs="仿宋"/>
          <w:color w:val="auto"/>
          <w:sz w:val="28"/>
          <w:szCs w:val="28"/>
          <w:highlight w:val="none"/>
          <w:lang w:val="en-US" w:eastAsia="zh-CN"/>
        </w:rPr>
        <w:t>交至</w:t>
      </w:r>
      <w:r>
        <w:rPr>
          <w:rFonts w:hint="default" w:ascii="仿宋" w:hAnsi="仿宋" w:eastAsia="仿宋" w:cs="仿宋"/>
          <w:b/>
          <w:bCs/>
          <w:color w:val="auto"/>
          <w:sz w:val="28"/>
          <w:szCs w:val="28"/>
          <w:highlight w:val="none"/>
          <w:u w:val="single"/>
          <w:lang w:val="en-US" w:eastAsia="zh-CN"/>
        </w:rPr>
        <w:t>滁州市龙蟠大道109号房产大厦6楼</w:t>
      </w:r>
      <w:r>
        <w:rPr>
          <w:rFonts w:hint="eastAsia" w:ascii="仿宋" w:hAnsi="仿宋" w:eastAsia="仿宋" w:cs="仿宋"/>
          <w:b/>
          <w:bCs/>
          <w:color w:val="auto"/>
          <w:sz w:val="28"/>
          <w:szCs w:val="28"/>
          <w:highlight w:val="none"/>
          <w:u w:val="single"/>
          <w:lang w:val="en-US" w:eastAsia="zh-CN"/>
        </w:rPr>
        <w:t>603会议室</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逾期或未按规定递交的均不予受理。</w:t>
      </w:r>
      <w:r>
        <w:rPr>
          <w:rFonts w:hint="eastAsia" w:ascii="仿宋" w:hAnsi="仿宋" w:eastAsia="仿宋" w:cs="仿宋"/>
          <w:b/>
          <w:bCs/>
          <w:color w:val="auto"/>
          <w:sz w:val="28"/>
          <w:szCs w:val="28"/>
          <w:highlight w:val="none"/>
          <w:lang w:val="en-US" w:eastAsia="zh-CN"/>
        </w:rPr>
        <w:t>若递交报价文件的供应商不足3家，可在递交报价文件的有效供应商中按最低价法成交原则确定成交供应商。</w:t>
      </w:r>
    </w:p>
    <w:p w14:paraId="71C4A6F0">
      <w:pPr>
        <w:pStyle w:val="2"/>
        <w:numPr>
          <w:ilvl w:val="1"/>
          <w:numId w:val="0"/>
        </w:numPr>
        <w:ind w:firstLine="562" w:firstLineChars="200"/>
        <w:rPr>
          <w:rFonts w:hint="default"/>
          <w:color w:val="auto"/>
          <w:highlight w:val="none"/>
          <w:lang w:val="en-US" w:eastAsia="zh-CN"/>
        </w:rPr>
      </w:pPr>
      <w:r>
        <w:rPr>
          <w:rFonts w:hint="eastAsia" w:ascii="仿宋" w:hAnsi="仿宋" w:eastAsia="仿宋" w:cs="仿宋"/>
          <w:b/>
          <w:bCs/>
          <w:color w:val="auto"/>
          <w:sz w:val="28"/>
          <w:szCs w:val="28"/>
          <w:highlight w:val="none"/>
          <w:lang w:val="en-US" w:eastAsia="zh-CN"/>
        </w:rPr>
        <w:t>2、递交要求：供应商需按本公告第八条规定准备报价文件，</w:t>
      </w:r>
      <w:r>
        <w:rPr>
          <w:rFonts w:hint="eastAsia" w:ascii="仿宋" w:hAnsi="仿宋" w:eastAsia="仿宋" w:cs="仿宋"/>
          <w:b/>
          <w:bCs/>
          <w:color w:val="auto"/>
          <w:sz w:val="28"/>
          <w:szCs w:val="28"/>
          <w:highlight w:val="none"/>
          <w:lang w:val="en-US" w:eastAsia="zh-CN"/>
        </w:rPr>
        <w:t>并由供应商的法定代表人携加盖供应商公章的营业执照和本人有效身份证(或法定代表人委托代理人携签字盖章的授权委托书和委托代理人有效身份证)</w:t>
      </w:r>
      <w:r>
        <w:rPr>
          <w:rFonts w:hint="eastAsia" w:ascii="仿宋" w:hAnsi="仿宋" w:eastAsia="仿宋" w:cs="仿宋"/>
          <w:b/>
          <w:bCs/>
          <w:color w:val="auto"/>
          <w:sz w:val="28"/>
          <w:szCs w:val="28"/>
          <w:highlight w:val="none"/>
          <w:lang w:val="en-US" w:eastAsia="zh-CN"/>
        </w:rPr>
        <w:t>在规定时间内送达上述指定地点。逾期递交、未按规定密封或材料不全的，采购人及代理机构有权不予受理。</w:t>
      </w:r>
    </w:p>
    <w:p w14:paraId="70B60AF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3、确定成交供应商的原则</w:t>
      </w:r>
    </w:p>
    <w:p w14:paraId="24DCC2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本项目采用最低价法，</w:t>
      </w:r>
      <w:r>
        <w:rPr>
          <w:rFonts w:hint="eastAsia" w:ascii="仿宋" w:hAnsi="仿宋" w:eastAsia="仿宋" w:cs="仿宋"/>
          <w:color w:val="auto"/>
          <w:kern w:val="2"/>
          <w:sz w:val="28"/>
          <w:szCs w:val="28"/>
          <w:highlight w:val="none"/>
          <w:lang w:val="en-US" w:eastAsia="zh-CN" w:bidi="ar-SA"/>
        </w:rPr>
        <w:t>在满足资格要求及服务需求的前提下</w:t>
      </w:r>
      <w:r>
        <w:rPr>
          <w:rFonts w:hint="eastAsia" w:ascii="仿宋" w:hAnsi="仿宋" w:eastAsia="仿宋" w:cs="仿宋"/>
          <w:color w:val="auto"/>
          <w:sz w:val="28"/>
          <w:szCs w:val="28"/>
          <w:highlight w:val="none"/>
          <w:lang w:val="en-US" w:eastAsia="zh-CN"/>
        </w:rPr>
        <w:t>，按响应报价由低到高推荐1名成交候选人。若最低响应报价出现两家或者两家以上相同时，由采购人</w:t>
      </w:r>
      <w:r>
        <w:rPr>
          <w:rFonts w:hint="eastAsia" w:ascii="仿宋" w:hAnsi="仿宋" w:eastAsia="仿宋" w:cs="仿宋"/>
          <w:color w:val="auto"/>
          <w:kern w:val="2"/>
          <w:sz w:val="28"/>
          <w:szCs w:val="28"/>
          <w:highlight w:val="none"/>
          <w:lang w:val="en-US" w:eastAsia="zh-CN" w:bidi="ar-SA"/>
        </w:rPr>
        <w:t>通过随机抽取方式确定成交供应商</w:t>
      </w:r>
      <w:r>
        <w:rPr>
          <w:rFonts w:hint="eastAsia" w:ascii="仿宋" w:hAnsi="仿宋" w:eastAsia="仿宋" w:cs="仿宋"/>
          <w:color w:val="auto"/>
          <w:sz w:val="28"/>
          <w:szCs w:val="28"/>
          <w:highlight w:val="none"/>
          <w:lang w:val="en-US" w:eastAsia="zh-CN"/>
        </w:rPr>
        <w:t>。</w:t>
      </w:r>
    </w:p>
    <w:p w14:paraId="414973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4、</w:t>
      </w:r>
      <w:r>
        <w:rPr>
          <w:rFonts w:hint="default" w:ascii="仿宋" w:hAnsi="仿宋" w:eastAsia="仿宋" w:cs="仿宋"/>
          <w:b/>
          <w:bCs/>
          <w:color w:val="auto"/>
          <w:sz w:val="28"/>
          <w:szCs w:val="28"/>
          <w:highlight w:val="none"/>
          <w:lang w:val="en-US" w:eastAsia="zh-CN"/>
        </w:rPr>
        <w:t>结果公示：</w:t>
      </w:r>
      <w:r>
        <w:rPr>
          <w:rFonts w:hint="default" w:ascii="仿宋" w:hAnsi="仿宋" w:eastAsia="仿宋" w:cs="仿宋"/>
          <w:color w:val="auto"/>
          <w:sz w:val="28"/>
          <w:szCs w:val="28"/>
          <w:highlight w:val="none"/>
          <w:lang w:val="en-US" w:eastAsia="zh-CN"/>
        </w:rPr>
        <w:t>评审结束后，公示</w:t>
      </w:r>
      <w:r>
        <w:rPr>
          <w:rFonts w:hint="eastAsia" w:ascii="仿宋" w:hAnsi="仿宋" w:eastAsia="仿宋" w:cs="仿宋"/>
          <w:color w:val="auto"/>
          <w:sz w:val="28"/>
          <w:szCs w:val="28"/>
          <w:highlight w:val="none"/>
          <w:lang w:val="en-US" w:eastAsia="zh-CN"/>
        </w:rPr>
        <w:t>询比</w:t>
      </w:r>
      <w:r>
        <w:rPr>
          <w:rFonts w:hint="default" w:ascii="仿宋" w:hAnsi="仿宋" w:eastAsia="仿宋" w:cs="仿宋"/>
          <w:color w:val="auto"/>
          <w:sz w:val="28"/>
          <w:szCs w:val="28"/>
          <w:highlight w:val="none"/>
          <w:lang w:val="en-US" w:eastAsia="zh-CN"/>
        </w:rPr>
        <w:t>结果，公示时间不少于</w:t>
      </w:r>
      <w:r>
        <w:rPr>
          <w:rFonts w:hint="eastAsia" w:ascii="仿宋" w:hAnsi="仿宋" w:eastAsia="仿宋" w:cs="仿宋"/>
          <w:color w:val="auto"/>
          <w:sz w:val="28"/>
          <w:szCs w:val="28"/>
          <w:highlight w:val="none"/>
          <w:lang w:val="en-US" w:eastAsia="zh-CN"/>
        </w:rPr>
        <w:t>1个工作</w:t>
      </w:r>
      <w:r>
        <w:rPr>
          <w:rFonts w:hint="default" w:ascii="仿宋" w:hAnsi="仿宋" w:eastAsia="仿宋" w:cs="仿宋"/>
          <w:color w:val="auto"/>
          <w:sz w:val="28"/>
          <w:szCs w:val="28"/>
          <w:highlight w:val="none"/>
          <w:lang w:val="en-US" w:eastAsia="zh-CN"/>
        </w:rPr>
        <w:t>日。</w:t>
      </w:r>
    </w:p>
    <w:p w14:paraId="4CB7863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w:t>
      </w:r>
      <w:r>
        <w:rPr>
          <w:rFonts w:hint="default" w:ascii="仿宋" w:hAnsi="仿宋" w:eastAsia="仿宋" w:cs="仿宋"/>
          <w:b/>
          <w:bCs/>
          <w:color w:val="auto"/>
          <w:sz w:val="28"/>
          <w:szCs w:val="28"/>
          <w:highlight w:val="none"/>
          <w:lang w:val="en-US" w:eastAsia="zh-CN"/>
        </w:rPr>
        <w:t>签订合同：公示无异议后，</w:t>
      </w:r>
      <w:r>
        <w:rPr>
          <w:rFonts w:hint="eastAsia" w:ascii="仿宋" w:hAnsi="仿宋" w:eastAsia="仿宋" w:cs="仿宋"/>
          <w:b/>
          <w:bCs/>
          <w:color w:val="auto"/>
          <w:sz w:val="28"/>
          <w:szCs w:val="28"/>
          <w:highlight w:val="none"/>
          <w:lang w:val="en-US" w:eastAsia="zh-CN"/>
        </w:rPr>
        <w:t>成交供应商应在成交通知书发出之日起7</w:t>
      </w:r>
      <w:r>
        <w:rPr>
          <w:rFonts w:hint="default" w:ascii="仿宋" w:hAnsi="仿宋" w:eastAsia="仿宋" w:cs="仿宋"/>
          <w:b/>
          <w:bCs/>
          <w:color w:val="auto"/>
          <w:sz w:val="28"/>
          <w:szCs w:val="28"/>
          <w:highlight w:val="none"/>
          <w:lang w:val="en-US" w:eastAsia="zh-CN"/>
        </w:rPr>
        <w:t>个工作日内与</w:t>
      </w:r>
      <w:r>
        <w:rPr>
          <w:rFonts w:hint="eastAsia" w:ascii="仿宋" w:hAnsi="仿宋" w:eastAsia="仿宋" w:cs="仿宋"/>
          <w:b/>
          <w:bCs/>
          <w:color w:val="auto"/>
          <w:sz w:val="28"/>
          <w:szCs w:val="28"/>
          <w:highlight w:val="none"/>
          <w:lang w:val="en-US" w:eastAsia="zh-CN"/>
        </w:rPr>
        <w:t>采购人</w:t>
      </w:r>
      <w:r>
        <w:rPr>
          <w:rFonts w:hint="default" w:ascii="仿宋" w:hAnsi="仿宋" w:eastAsia="仿宋" w:cs="仿宋"/>
          <w:b/>
          <w:bCs/>
          <w:color w:val="auto"/>
          <w:sz w:val="28"/>
          <w:szCs w:val="28"/>
          <w:highlight w:val="none"/>
          <w:lang w:val="en-US" w:eastAsia="zh-CN"/>
        </w:rPr>
        <w:t>签订服务合同，明确双方权利和义务。成交供应商无正当理由逾期未签订合同的，视为违约，采购人有权取消其成交资格，并重新选择成交供应商。</w:t>
      </w:r>
    </w:p>
    <w:p w14:paraId="45927CF0">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七、法律责任</w:t>
      </w:r>
    </w:p>
    <w:p w14:paraId="39BB01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default" w:ascii="仿宋" w:hAnsi="仿宋" w:eastAsia="仿宋" w:cs="仿宋"/>
          <w:color w:val="auto"/>
          <w:sz w:val="28"/>
          <w:szCs w:val="28"/>
          <w:highlight w:val="none"/>
          <w:lang w:val="en-US" w:eastAsia="zh-CN"/>
        </w:rPr>
        <w:t>成交供应商若存在恶意串通、相互陪标、提供虚假材料骗取成交等违法违规行为，采购人有权取消其成交资格，单方面解除合同，并要求其承担由此造成的一切损失（包括但不限于重新采购的费用差额、律师费、诉讼费等）。</w:t>
      </w:r>
    </w:p>
    <w:p w14:paraId="3A30AA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default" w:ascii="仿宋" w:hAnsi="仿宋" w:eastAsia="仿宋" w:cs="仿宋"/>
          <w:color w:val="auto"/>
          <w:sz w:val="28"/>
          <w:szCs w:val="28"/>
          <w:highlight w:val="none"/>
          <w:lang w:val="en-US" w:eastAsia="zh-CN"/>
        </w:rPr>
        <w:t>成交供应商未按</w:t>
      </w:r>
      <w:r>
        <w:rPr>
          <w:rFonts w:hint="eastAsia" w:ascii="仿宋" w:hAnsi="仿宋" w:eastAsia="仿宋" w:cs="仿宋"/>
          <w:color w:val="auto"/>
          <w:sz w:val="28"/>
          <w:szCs w:val="28"/>
          <w:highlight w:val="none"/>
          <w:lang w:val="en-US" w:eastAsia="zh-CN"/>
        </w:rPr>
        <w:t>询比</w:t>
      </w:r>
      <w:r>
        <w:rPr>
          <w:rFonts w:hint="default" w:ascii="仿宋" w:hAnsi="仿宋" w:eastAsia="仿宋" w:cs="仿宋"/>
          <w:color w:val="auto"/>
          <w:sz w:val="28"/>
          <w:szCs w:val="28"/>
          <w:highlight w:val="none"/>
          <w:lang w:val="en-US" w:eastAsia="zh-CN"/>
        </w:rPr>
        <w:t>公告及合同约定履行服务义务，或擅自变更合同内容、转包分包的，采购人有权要求其限期整改，整改不合格的，可解除合同并要求赔偿损失。</w:t>
      </w:r>
    </w:p>
    <w:p w14:paraId="3E51F5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因成交供应商违约行为导致采购人产生的纠纷处理费用（如律师费、诉讼费、保全费等），均由成交供应商承担。</w:t>
      </w:r>
    </w:p>
    <w:p w14:paraId="7DFB0B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八、报价文件的组成</w:t>
      </w:r>
    </w:p>
    <w:p w14:paraId="40F9BC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1.有意向</w:t>
      </w:r>
      <w:r>
        <w:rPr>
          <w:rFonts w:hint="eastAsia" w:ascii="仿宋" w:hAnsi="仿宋" w:eastAsia="仿宋" w:cs="仿宋"/>
          <w:color w:val="auto"/>
          <w:sz w:val="28"/>
          <w:szCs w:val="28"/>
          <w:highlight w:val="none"/>
          <w:lang w:val="en-US" w:eastAsia="zh-CN"/>
        </w:rPr>
        <w:t>参与</w:t>
      </w:r>
      <w:r>
        <w:rPr>
          <w:rFonts w:hint="default"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eastAsia="zh-CN"/>
        </w:rPr>
        <w:t>供应商</w:t>
      </w:r>
      <w:r>
        <w:rPr>
          <w:rFonts w:hint="default" w:ascii="仿宋" w:hAnsi="仿宋" w:eastAsia="仿宋" w:cs="仿宋"/>
          <w:color w:val="auto"/>
          <w:sz w:val="28"/>
          <w:szCs w:val="28"/>
          <w:highlight w:val="none"/>
          <w:lang w:val="en-US" w:eastAsia="zh-CN"/>
        </w:rPr>
        <w:t>请按照要求准备好</w:t>
      </w:r>
      <w:r>
        <w:rPr>
          <w:rFonts w:hint="eastAsia" w:ascii="仿宋" w:hAnsi="仿宋" w:eastAsia="仿宋" w:cs="仿宋"/>
          <w:color w:val="auto"/>
          <w:sz w:val="28"/>
          <w:szCs w:val="28"/>
          <w:highlight w:val="none"/>
          <w:lang w:val="en-US" w:eastAsia="zh-CN"/>
        </w:rPr>
        <w:t>报价</w:t>
      </w:r>
      <w:r>
        <w:rPr>
          <w:rFonts w:hint="default" w:ascii="仿宋" w:hAnsi="仿宋" w:eastAsia="仿宋" w:cs="仿宋"/>
          <w:color w:val="auto"/>
          <w:sz w:val="28"/>
          <w:szCs w:val="28"/>
          <w:highlight w:val="none"/>
          <w:lang w:val="en-US" w:eastAsia="zh-CN"/>
        </w:rPr>
        <w:t>文件材料（</w:t>
      </w:r>
      <w:r>
        <w:rPr>
          <w:rFonts w:hint="default" w:ascii="仿宋" w:hAnsi="仿宋" w:eastAsia="仿宋" w:cs="仿宋"/>
          <w:b/>
          <w:bCs/>
          <w:color w:val="auto"/>
          <w:sz w:val="28"/>
          <w:szCs w:val="28"/>
          <w:highlight w:val="none"/>
          <w:lang w:val="en-US" w:eastAsia="zh-CN"/>
        </w:rPr>
        <w:t>材料按照要求装订成册并密封，封口须法人代表</w:t>
      </w:r>
      <w:r>
        <w:rPr>
          <w:rFonts w:hint="eastAsia" w:ascii="仿宋" w:hAnsi="仿宋" w:eastAsia="仿宋" w:cs="仿宋"/>
          <w:b/>
          <w:bCs/>
          <w:color w:val="auto"/>
          <w:sz w:val="28"/>
          <w:szCs w:val="28"/>
          <w:highlight w:val="none"/>
          <w:lang w:val="en-US" w:eastAsia="zh-CN"/>
        </w:rPr>
        <w:t>签字（或盖章）</w:t>
      </w:r>
      <w:r>
        <w:rPr>
          <w:rFonts w:hint="default" w:ascii="仿宋" w:hAnsi="仿宋" w:eastAsia="仿宋" w:cs="仿宋"/>
          <w:b/>
          <w:bCs/>
          <w:color w:val="auto"/>
          <w:sz w:val="28"/>
          <w:szCs w:val="28"/>
          <w:highlight w:val="none"/>
          <w:lang w:val="en-US" w:eastAsia="zh-CN"/>
        </w:rPr>
        <w:t>并加盖单位公章，否则不予接收</w:t>
      </w:r>
      <w:r>
        <w:rPr>
          <w:rFonts w:hint="default" w:ascii="仿宋" w:hAnsi="仿宋" w:eastAsia="仿宋" w:cs="仿宋"/>
          <w:color w:val="auto"/>
          <w:sz w:val="28"/>
          <w:szCs w:val="28"/>
          <w:highlight w:val="none"/>
          <w:lang w:val="en-US" w:eastAsia="zh-CN"/>
        </w:rPr>
        <w:t>），</w:t>
      </w:r>
      <w:r>
        <w:rPr>
          <w:rFonts w:hint="default" w:ascii="仿宋" w:hAnsi="仿宋" w:eastAsia="仿宋" w:cs="仿宋"/>
          <w:b/>
          <w:bCs/>
          <w:color w:val="auto"/>
          <w:sz w:val="28"/>
          <w:szCs w:val="28"/>
          <w:highlight w:val="none"/>
          <w:lang w:val="en-US" w:eastAsia="zh-CN"/>
        </w:rPr>
        <w:t>在文件袋外标注项目名称、</w:t>
      </w:r>
      <w:r>
        <w:rPr>
          <w:rFonts w:hint="eastAsia" w:ascii="仿宋" w:hAnsi="仿宋" w:eastAsia="仿宋" w:cs="仿宋"/>
          <w:b/>
          <w:bCs/>
          <w:color w:val="auto"/>
          <w:sz w:val="28"/>
          <w:szCs w:val="28"/>
          <w:highlight w:val="none"/>
          <w:lang w:val="en-US" w:eastAsia="zh-CN"/>
        </w:rPr>
        <w:t>供应商名称、</w:t>
      </w:r>
      <w:r>
        <w:rPr>
          <w:rFonts w:hint="default" w:ascii="仿宋" w:hAnsi="仿宋" w:eastAsia="仿宋" w:cs="仿宋"/>
          <w:b/>
          <w:bCs/>
          <w:color w:val="auto"/>
          <w:sz w:val="28"/>
          <w:szCs w:val="28"/>
          <w:highlight w:val="none"/>
          <w:lang w:val="en-US" w:eastAsia="zh-CN"/>
        </w:rPr>
        <w:t>联系人姓名和联系方式</w:t>
      </w:r>
      <w:r>
        <w:rPr>
          <w:rFonts w:hint="default" w:ascii="仿宋" w:hAnsi="仿宋" w:eastAsia="仿宋" w:cs="仿宋"/>
          <w:color w:val="auto"/>
          <w:sz w:val="28"/>
          <w:szCs w:val="28"/>
          <w:highlight w:val="none"/>
          <w:lang w:val="en-US" w:eastAsia="zh-CN"/>
        </w:rPr>
        <w:t>。  </w:t>
      </w:r>
    </w:p>
    <w:p w14:paraId="775702A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default"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eastAsia="zh-CN"/>
        </w:rPr>
        <w:t>报价文件</w:t>
      </w:r>
      <w:r>
        <w:rPr>
          <w:rFonts w:hint="default" w:ascii="仿宋" w:hAnsi="仿宋" w:eastAsia="仿宋" w:cs="仿宋"/>
          <w:b/>
          <w:bCs/>
          <w:color w:val="auto"/>
          <w:sz w:val="28"/>
          <w:szCs w:val="28"/>
          <w:highlight w:val="none"/>
          <w:lang w:val="en-US" w:eastAsia="zh-CN"/>
        </w:rPr>
        <w:t>中应</w:t>
      </w:r>
      <w:r>
        <w:rPr>
          <w:rFonts w:hint="eastAsia" w:ascii="仿宋" w:hAnsi="仿宋" w:eastAsia="仿宋" w:cs="仿宋"/>
          <w:b/>
          <w:bCs/>
          <w:color w:val="auto"/>
          <w:sz w:val="28"/>
          <w:szCs w:val="28"/>
          <w:highlight w:val="none"/>
          <w:lang w:val="en-US" w:eastAsia="zh-CN"/>
        </w:rPr>
        <w:t>包含下列材料：</w:t>
      </w:r>
      <w:r>
        <w:rPr>
          <w:rFonts w:hint="default" w:ascii="仿宋" w:hAnsi="仿宋" w:eastAsia="仿宋" w:cs="仿宋"/>
          <w:b/>
          <w:bCs/>
          <w:color w:val="auto"/>
          <w:sz w:val="28"/>
          <w:szCs w:val="28"/>
          <w:highlight w:val="none"/>
          <w:lang w:val="en-US" w:eastAsia="zh-CN"/>
        </w:rPr>
        <w:t>（一式一份，请务必按照以下要求提供和顺序摆放）</w:t>
      </w:r>
    </w:p>
    <w:p w14:paraId="39F0AA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①</w:t>
      </w:r>
      <w:r>
        <w:rPr>
          <w:rFonts w:hint="eastAsia" w:ascii="仿宋" w:hAnsi="仿宋" w:eastAsia="仿宋" w:cs="仿宋"/>
          <w:color w:val="auto"/>
          <w:sz w:val="28"/>
          <w:szCs w:val="28"/>
          <w:highlight w:val="none"/>
          <w:lang w:val="en-US" w:eastAsia="zh-CN"/>
        </w:rPr>
        <w:t>营业执照或事业单位法人证书</w:t>
      </w:r>
      <w:r>
        <w:rPr>
          <w:rFonts w:hint="default" w:ascii="仿宋" w:hAnsi="仿宋" w:eastAsia="仿宋" w:cs="仿宋"/>
          <w:color w:val="auto"/>
          <w:sz w:val="28"/>
          <w:szCs w:val="28"/>
          <w:highlight w:val="none"/>
          <w:lang w:val="en-US" w:eastAsia="zh-CN"/>
        </w:rPr>
        <w:t>（提供加盖公章的复印件）</w:t>
      </w:r>
      <w:r>
        <w:rPr>
          <w:rFonts w:hint="eastAsia" w:ascii="仿宋" w:hAnsi="仿宋" w:eastAsia="仿宋" w:cs="仿宋"/>
          <w:color w:val="auto"/>
          <w:sz w:val="28"/>
          <w:szCs w:val="28"/>
          <w:highlight w:val="none"/>
          <w:lang w:val="en-US" w:eastAsia="zh-CN"/>
        </w:rPr>
        <w:t>；</w:t>
      </w:r>
    </w:p>
    <w:p w14:paraId="492EEB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eastAsia="zh-CN"/>
        </w:rPr>
        <w:t>通过安徽省或滁州市社会稳定风险评估主管部门备案证明材料：</w:t>
      </w:r>
    </w:p>
    <w:p w14:paraId="25EA5F1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eastAsia="zh-CN"/>
        </w:rPr>
        <w:t>服务承诺书</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7AAFDA2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④法定代表人身份证明及其有效身份证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（或法定代表人授权委托书及其有效身份证</w:t>
      </w:r>
      <w:r>
        <w:rPr>
          <w:rFonts w:hint="eastAsia" w:ascii="仿宋" w:hAnsi="仿宋" w:eastAsia="仿宋" w:cs="仿宋"/>
          <w:color w:val="auto"/>
          <w:sz w:val="28"/>
          <w:szCs w:val="28"/>
          <w:highlight w:val="none"/>
          <w:lang w:val="en-US" w:eastAsia="zh-CN"/>
        </w:rPr>
        <w:t>复印件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p>
    <w:p w14:paraId="4BF244A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⑤</w:t>
      </w:r>
      <w:r>
        <w:rPr>
          <w:rFonts w:hint="eastAsia" w:ascii="仿宋" w:hAnsi="仿宋" w:eastAsia="仿宋" w:cs="仿宋"/>
          <w:color w:val="auto"/>
          <w:sz w:val="28"/>
          <w:szCs w:val="28"/>
          <w:highlight w:val="none"/>
          <w:lang w:val="en-US" w:eastAsia="zh-CN"/>
        </w:rPr>
        <w:t>报价函</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格式见附件</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w:t>
      </w:r>
    </w:p>
    <w:p w14:paraId="0F058A9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⑥</w:t>
      </w:r>
      <w:r>
        <w:rPr>
          <w:rFonts w:hint="eastAsia" w:ascii="仿宋" w:hAnsi="仿宋" w:eastAsia="仿宋" w:cs="仿宋"/>
          <w:color w:val="auto"/>
          <w:sz w:val="28"/>
          <w:szCs w:val="28"/>
          <w:highlight w:val="none"/>
          <w:lang w:val="en-US" w:eastAsia="zh-CN"/>
        </w:rPr>
        <w:t>供应商认为需要提供的其他材料（如有）；</w:t>
      </w:r>
    </w:p>
    <w:p w14:paraId="0E74BD3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报价文件</w:t>
      </w:r>
      <w:r>
        <w:rPr>
          <w:rFonts w:hint="default" w:ascii="仿宋" w:hAnsi="仿宋" w:eastAsia="仿宋" w:cs="仿宋"/>
          <w:b/>
          <w:bCs/>
          <w:color w:val="auto"/>
          <w:sz w:val="28"/>
          <w:szCs w:val="28"/>
          <w:highlight w:val="none"/>
          <w:lang w:val="en-US" w:eastAsia="zh-CN"/>
        </w:rPr>
        <w:t>一经投递，原则上不予归还。</w:t>
      </w:r>
    </w:p>
    <w:p w14:paraId="4B2A0E8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九、招标代理费</w:t>
      </w:r>
    </w:p>
    <w:p w14:paraId="3CB3661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招标代理服务费用1000元，</w:t>
      </w:r>
      <w:r>
        <w:rPr>
          <w:rFonts w:hint="default" w:ascii="仿宋" w:hAnsi="仿宋" w:eastAsia="仿宋" w:cs="仿宋"/>
          <w:color w:val="auto"/>
          <w:sz w:val="28"/>
          <w:szCs w:val="28"/>
          <w:highlight w:val="none"/>
          <w:lang w:val="en-US" w:eastAsia="zh-CN"/>
        </w:rPr>
        <w:t>专家评审费另计</w:t>
      </w:r>
      <w:r>
        <w:rPr>
          <w:rFonts w:hint="eastAsia" w:ascii="仿宋" w:hAnsi="仿宋" w:eastAsia="仿宋" w:cs="仿宋"/>
          <w:color w:val="auto"/>
          <w:sz w:val="28"/>
          <w:szCs w:val="28"/>
          <w:highlight w:val="none"/>
          <w:lang w:val="en-US" w:eastAsia="zh-CN"/>
        </w:rPr>
        <w:t>（约1240元）</w:t>
      </w:r>
      <w:r>
        <w:rPr>
          <w:rFonts w:hint="default" w:ascii="仿宋" w:hAnsi="仿宋" w:eastAsia="仿宋" w:cs="仿宋"/>
          <w:color w:val="auto"/>
          <w:sz w:val="28"/>
          <w:szCs w:val="28"/>
          <w:highlight w:val="none"/>
          <w:lang w:val="en-US" w:eastAsia="zh-CN"/>
        </w:rPr>
        <w:t>，以实际发生为准，以上费用由</w:t>
      </w:r>
      <w:r>
        <w:rPr>
          <w:rFonts w:hint="eastAsia" w:ascii="仿宋" w:hAnsi="仿宋" w:eastAsia="仿宋" w:cs="仿宋"/>
          <w:color w:val="auto"/>
          <w:sz w:val="28"/>
          <w:szCs w:val="28"/>
          <w:highlight w:val="none"/>
          <w:lang w:val="en-US" w:eastAsia="zh-CN"/>
        </w:rPr>
        <w:t>成交供应商</w:t>
      </w:r>
      <w:r>
        <w:rPr>
          <w:rFonts w:hint="default" w:ascii="仿宋" w:hAnsi="仿宋" w:eastAsia="仿宋" w:cs="仿宋"/>
          <w:color w:val="auto"/>
          <w:sz w:val="28"/>
          <w:szCs w:val="28"/>
          <w:highlight w:val="none"/>
          <w:lang w:val="en-US" w:eastAsia="zh-CN"/>
        </w:rPr>
        <w:t>在领取</w:t>
      </w:r>
      <w:r>
        <w:rPr>
          <w:rFonts w:hint="eastAsia" w:ascii="仿宋" w:hAnsi="仿宋" w:eastAsia="仿宋" w:cs="仿宋"/>
          <w:color w:val="auto"/>
          <w:sz w:val="28"/>
          <w:szCs w:val="28"/>
          <w:highlight w:val="none"/>
          <w:lang w:val="en-US" w:eastAsia="zh-CN"/>
        </w:rPr>
        <w:t>成交</w:t>
      </w:r>
      <w:r>
        <w:rPr>
          <w:rFonts w:hint="default" w:ascii="仿宋" w:hAnsi="仿宋" w:eastAsia="仿宋" w:cs="仿宋"/>
          <w:color w:val="auto"/>
          <w:sz w:val="28"/>
          <w:szCs w:val="28"/>
          <w:highlight w:val="none"/>
          <w:lang w:val="en-US" w:eastAsia="zh-CN"/>
        </w:rPr>
        <w:t>通知书时，一次性付清</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以上费用包含在响应报价中，请各供应商报价时充分考虑。</w:t>
      </w:r>
    </w:p>
    <w:p w14:paraId="4E783E7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十、采购人及代理机构</w:t>
      </w:r>
    </w:p>
    <w:p w14:paraId="62A87E0C">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采购单位：滁州市城市管理局</w:t>
      </w:r>
    </w:p>
    <w:p w14:paraId="051C7E5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地址：滁州市琅琊区凤凰东路476号</w:t>
      </w:r>
    </w:p>
    <w:p w14:paraId="3265446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联系人：刘浩 </w:t>
      </w:r>
    </w:p>
    <w:p w14:paraId="456B3993">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 xml:space="preserve">联系方式：0550-2199925 </w:t>
      </w:r>
    </w:p>
    <w:p w14:paraId="54FC238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代理机构名称：滁州市城投工程咨询管理有限公司</w:t>
      </w:r>
    </w:p>
    <w:p w14:paraId="2866519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地址：滁州市龙蟠大道109号房产大厦6楼</w:t>
      </w:r>
    </w:p>
    <w:p w14:paraId="13FB3429">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联系人：关勤勤</w:t>
      </w:r>
    </w:p>
    <w:p w14:paraId="23F9E581">
      <w:pPr>
        <w:keepNext w:val="0"/>
        <w:keepLines w:val="0"/>
        <w:pageBreakBefore w:val="0"/>
        <w:widowControl w:val="0"/>
        <w:kinsoku/>
        <w:wordWrap/>
        <w:overflowPunct/>
        <w:topLinePunct w:val="0"/>
        <w:autoSpaceDE/>
        <w:autoSpaceDN/>
        <w:bidi w:val="0"/>
        <w:adjustRightInd/>
        <w:snapToGrid/>
        <w:spacing w:line="560" w:lineRule="exact"/>
        <w:ind w:firstLine="536" w:firstLineChars="200"/>
        <w:textAlignment w:val="auto"/>
        <w:rPr>
          <w:rFonts w:hint="eastAsia" w:ascii="仿宋" w:hAnsi="仿宋" w:eastAsia="仿宋" w:cs="仿宋"/>
          <w:color w:val="auto"/>
          <w:spacing w:val="-6"/>
          <w:sz w:val="28"/>
          <w:szCs w:val="28"/>
          <w:highlight w:val="none"/>
          <w:lang w:val="en-US" w:eastAsia="zh-CN"/>
        </w:rPr>
      </w:pPr>
      <w:r>
        <w:rPr>
          <w:rFonts w:hint="eastAsia" w:ascii="仿宋" w:hAnsi="仿宋" w:eastAsia="仿宋" w:cs="仿宋"/>
          <w:color w:val="auto"/>
          <w:spacing w:val="-6"/>
          <w:sz w:val="28"/>
          <w:szCs w:val="28"/>
          <w:highlight w:val="none"/>
          <w:lang w:val="en-US" w:eastAsia="zh-CN"/>
        </w:rPr>
        <w:t>联系方式：18909605753</w:t>
      </w:r>
    </w:p>
    <w:p w14:paraId="0E423792">
      <w:pPr>
        <w:pStyle w:val="6"/>
        <w:rPr>
          <w:rFonts w:hint="eastAsia"/>
          <w:color w:val="auto"/>
          <w:highlight w:val="none"/>
          <w:lang w:val="en-US" w:eastAsia="zh-CN"/>
        </w:rPr>
      </w:pPr>
    </w:p>
    <w:p w14:paraId="0BFC00C9">
      <w:pPr>
        <w:spacing w:line="360" w:lineRule="auto"/>
        <w:rPr>
          <w:rFonts w:hint="eastAsia"/>
          <w:b/>
          <w:color w:val="auto"/>
          <w:sz w:val="28"/>
          <w:szCs w:val="28"/>
          <w:highlight w:val="none"/>
        </w:rPr>
      </w:pPr>
    </w:p>
    <w:p w14:paraId="3C64DCD1">
      <w:pPr>
        <w:spacing w:line="360" w:lineRule="auto"/>
        <w:rPr>
          <w:rFonts w:hint="eastAsia"/>
          <w:b/>
          <w:color w:val="auto"/>
          <w:sz w:val="28"/>
          <w:szCs w:val="28"/>
          <w:highlight w:val="none"/>
        </w:rPr>
      </w:pPr>
    </w:p>
    <w:p w14:paraId="65ED51E0">
      <w:pPr>
        <w:spacing w:line="360" w:lineRule="auto"/>
        <w:rPr>
          <w:rFonts w:hint="eastAsia"/>
          <w:b/>
          <w:color w:val="auto"/>
          <w:sz w:val="28"/>
          <w:szCs w:val="28"/>
          <w:highlight w:val="none"/>
        </w:rPr>
      </w:pPr>
    </w:p>
    <w:p w14:paraId="37DBB882">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eastAsia="zh-CN"/>
        </w:rPr>
        <w:t>（</w:t>
      </w:r>
      <w:r>
        <w:rPr>
          <w:rFonts w:hint="eastAsia" w:ascii="宋体" w:hAnsi="宋体" w:cs="宋体"/>
          <w:color w:val="auto"/>
          <w:sz w:val="32"/>
          <w:szCs w:val="32"/>
          <w:highlight w:val="none"/>
          <w:u w:val="single"/>
        </w:rPr>
        <w:t>项目名称</w:t>
      </w:r>
      <w:r>
        <w:rPr>
          <w:rFonts w:hint="eastAsia" w:ascii="宋体" w:hAnsi="宋体" w:cs="宋体"/>
          <w:color w:val="auto"/>
          <w:sz w:val="32"/>
          <w:szCs w:val="32"/>
          <w:highlight w:val="none"/>
          <w:u w:val="single"/>
          <w:lang w:eastAsia="zh-CN"/>
        </w:rPr>
        <w:t>）</w:t>
      </w:r>
    </w:p>
    <w:p w14:paraId="6FCABE87">
      <w:pPr>
        <w:rPr>
          <w:rFonts w:hint="eastAsia" w:ascii="宋体" w:hAnsi="宋体" w:cs="宋体"/>
          <w:color w:val="auto"/>
          <w:sz w:val="28"/>
          <w:szCs w:val="28"/>
          <w:highlight w:val="none"/>
        </w:rPr>
      </w:pPr>
    </w:p>
    <w:p w14:paraId="55C461B8">
      <w:pPr>
        <w:rPr>
          <w:rFonts w:hint="eastAsia" w:ascii="宋体" w:hAnsi="宋体" w:cs="宋体"/>
          <w:color w:val="auto"/>
          <w:sz w:val="28"/>
          <w:szCs w:val="28"/>
          <w:highlight w:val="none"/>
        </w:rPr>
      </w:pPr>
    </w:p>
    <w:p w14:paraId="282E329E">
      <w:pPr>
        <w:pStyle w:val="15"/>
        <w:ind w:left="0" w:leftChars="0" w:firstLine="0" w:firstLineChars="0"/>
        <w:jc w:val="center"/>
        <w:rPr>
          <w:color w:val="auto"/>
          <w:sz w:val="52"/>
          <w:szCs w:val="52"/>
          <w:highlight w:val="none"/>
        </w:rPr>
      </w:pPr>
      <w:r>
        <w:rPr>
          <w:rFonts w:hint="eastAsia" w:ascii="宋体" w:hAnsi="宋体" w:cs="宋体"/>
          <w:color w:val="auto"/>
          <w:sz w:val="52"/>
          <w:szCs w:val="52"/>
          <w:highlight w:val="none"/>
          <w:lang w:val="en-US" w:eastAsia="zh-CN"/>
        </w:rPr>
        <w:t>报  价</w:t>
      </w:r>
      <w:r>
        <w:rPr>
          <w:rFonts w:hint="eastAsia" w:ascii="宋体" w:hAnsi="宋体" w:cs="宋体"/>
          <w:color w:val="auto"/>
          <w:sz w:val="52"/>
          <w:szCs w:val="52"/>
          <w:highlight w:val="none"/>
        </w:rPr>
        <w:t xml:space="preserve">  文  件</w:t>
      </w:r>
    </w:p>
    <w:p w14:paraId="5BA37835">
      <w:pPr>
        <w:rPr>
          <w:rFonts w:hint="eastAsia" w:ascii="宋体" w:hAnsi="宋体" w:cs="宋体"/>
          <w:color w:val="auto"/>
          <w:sz w:val="28"/>
          <w:szCs w:val="28"/>
          <w:highlight w:val="none"/>
        </w:rPr>
      </w:pPr>
    </w:p>
    <w:p w14:paraId="2468F7EF">
      <w:pPr>
        <w:rPr>
          <w:rFonts w:hint="eastAsia" w:ascii="宋体" w:hAnsi="宋体" w:cs="宋体"/>
          <w:color w:val="auto"/>
          <w:sz w:val="28"/>
          <w:szCs w:val="28"/>
          <w:highlight w:val="none"/>
        </w:rPr>
      </w:pPr>
    </w:p>
    <w:p w14:paraId="7C243FE8">
      <w:pPr>
        <w:rPr>
          <w:rFonts w:hint="eastAsia" w:ascii="宋体" w:hAnsi="宋体" w:cs="宋体"/>
          <w:color w:val="auto"/>
          <w:sz w:val="28"/>
          <w:szCs w:val="28"/>
          <w:highlight w:val="none"/>
        </w:rPr>
      </w:pPr>
    </w:p>
    <w:p w14:paraId="11E3278F">
      <w:pPr>
        <w:rPr>
          <w:rFonts w:hint="eastAsia" w:ascii="宋体" w:hAnsi="宋体" w:cs="宋体"/>
          <w:color w:val="auto"/>
          <w:sz w:val="28"/>
          <w:szCs w:val="28"/>
          <w:highlight w:val="none"/>
        </w:rPr>
      </w:pPr>
    </w:p>
    <w:p w14:paraId="5C022C01">
      <w:pPr>
        <w:rPr>
          <w:rFonts w:hint="eastAsia" w:ascii="宋体" w:hAnsi="宋体" w:cs="宋体"/>
          <w:color w:val="auto"/>
          <w:sz w:val="28"/>
          <w:szCs w:val="28"/>
          <w:highlight w:val="none"/>
        </w:rPr>
      </w:pPr>
    </w:p>
    <w:p w14:paraId="3D2715DE">
      <w:pPr>
        <w:rPr>
          <w:rFonts w:hint="eastAsia" w:ascii="宋体" w:hAnsi="宋体" w:cs="宋体"/>
          <w:color w:val="auto"/>
          <w:sz w:val="28"/>
          <w:szCs w:val="28"/>
          <w:highlight w:val="none"/>
        </w:rPr>
      </w:pPr>
    </w:p>
    <w:p w14:paraId="4B385906">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lang w:val="en-US" w:eastAsia="zh-CN"/>
        </w:rPr>
        <w:t>供应商</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2E54CB8F">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（签字或盖章）</w:t>
      </w:r>
    </w:p>
    <w:p w14:paraId="7BC9E30B">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1CF8ECA0">
      <w:pPr>
        <w:spacing w:line="720" w:lineRule="auto"/>
        <w:jc w:val="center"/>
        <w:rPr>
          <w:rFonts w:hint="eastAsia" w:ascii="宋体" w:hAnsi="宋体" w:cs="宋体"/>
          <w:b/>
          <w:color w:val="auto"/>
          <w:sz w:val="36"/>
          <w:szCs w:val="36"/>
          <w:highlight w:val="none"/>
        </w:rPr>
      </w:pPr>
    </w:p>
    <w:p w14:paraId="3BD30F49">
      <w:pPr>
        <w:spacing w:line="360" w:lineRule="auto"/>
        <w:rPr>
          <w:rFonts w:hint="eastAsia"/>
          <w:b/>
          <w:color w:val="auto"/>
          <w:sz w:val="28"/>
          <w:szCs w:val="28"/>
          <w:highlight w:val="none"/>
        </w:rPr>
      </w:pPr>
    </w:p>
    <w:p w14:paraId="3AAA97B0">
      <w:pPr>
        <w:pStyle w:val="15"/>
        <w:rPr>
          <w:rFonts w:hint="eastAsia"/>
          <w:b/>
          <w:color w:val="auto"/>
          <w:sz w:val="28"/>
          <w:szCs w:val="28"/>
          <w:highlight w:val="none"/>
        </w:rPr>
      </w:pPr>
    </w:p>
    <w:p w14:paraId="29998008">
      <w:pPr>
        <w:rPr>
          <w:rFonts w:hint="eastAsia"/>
          <w:b/>
          <w:color w:val="auto"/>
          <w:sz w:val="28"/>
          <w:szCs w:val="28"/>
          <w:highlight w:val="none"/>
        </w:rPr>
      </w:pPr>
    </w:p>
    <w:p w14:paraId="067B99EC">
      <w:pPr>
        <w:pStyle w:val="15"/>
        <w:rPr>
          <w:rFonts w:hint="eastAsia"/>
          <w:b/>
          <w:color w:val="auto"/>
          <w:sz w:val="28"/>
          <w:szCs w:val="28"/>
          <w:highlight w:val="none"/>
        </w:rPr>
      </w:pPr>
    </w:p>
    <w:p w14:paraId="0EB987C5">
      <w:pPr>
        <w:rPr>
          <w:rFonts w:hint="eastAsia"/>
          <w:b/>
          <w:color w:val="auto"/>
          <w:sz w:val="28"/>
          <w:szCs w:val="28"/>
          <w:highlight w:val="none"/>
        </w:rPr>
      </w:pPr>
    </w:p>
    <w:p w14:paraId="45271F85">
      <w:pPr>
        <w:pStyle w:val="15"/>
        <w:rPr>
          <w:rFonts w:hint="eastAsia"/>
          <w:b/>
          <w:color w:val="auto"/>
          <w:sz w:val="28"/>
          <w:szCs w:val="28"/>
          <w:highlight w:val="none"/>
        </w:rPr>
      </w:pPr>
    </w:p>
    <w:p w14:paraId="6068AAE4">
      <w:pPr>
        <w:pStyle w:val="15"/>
        <w:ind w:left="0" w:leftChars="0" w:firstLine="0" w:firstLineChars="0"/>
        <w:rPr>
          <w:rFonts w:hint="eastAsia"/>
          <w:b/>
          <w:bCs/>
          <w:color w:val="auto"/>
          <w:sz w:val="36"/>
          <w:szCs w:val="36"/>
          <w:highlight w:val="none"/>
        </w:rPr>
      </w:pPr>
      <w:r>
        <w:rPr>
          <w:rFonts w:hint="eastAsia" w:ascii="仿宋" w:hAnsi="仿宋" w:eastAsia="仿宋" w:cs="仿宋"/>
          <w:b/>
          <w:bCs/>
          <w:color w:val="auto"/>
          <w:sz w:val="36"/>
          <w:szCs w:val="36"/>
          <w:highlight w:val="none"/>
          <w:lang w:val="en-US" w:eastAsia="zh-CN"/>
        </w:rPr>
        <w:t>1、营业执照或事业单位法人证书</w:t>
      </w:r>
      <w:r>
        <w:rPr>
          <w:rFonts w:hint="default" w:ascii="仿宋" w:hAnsi="仿宋" w:eastAsia="仿宋" w:cs="仿宋"/>
          <w:b/>
          <w:bCs/>
          <w:color w:val="auto"/>
          <w:sz w:val="36"/>
          <w:szCs w:val="36"/>
          <w:highlight w:val="none"/>
          <w:lang w:val="en-US" w:eastAsia="zh-CN"/>
        </w:rPr>
        <w:t>（提供加盖公章的复印件）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1FEA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0" w:hRule="atLeast"/>
        </w:trPr>
        <w:tc>
          <w:tcPr>
            <w:tcW w:w="9280" w:type="dxa"/>
            <w:vAlign w:val="center"/>
          </w:tcPr>
          <w:p w14:paraId="3475951F">
            <w:pPr>
              <w:jc w:val="center"/>
              <w:rPr>
                <w:rFonts w:hint="default" w:eastAsia="宋体"/>
                <w:b/>
                <w:color w:val="auto"/>
                <w:sz w:val="28"/>
                <w:szCs w:val="28"/>
                <w:highlight w:val="none"/>
                <w:vertAlign w:val="baseline"/>
                <w:lang w:val="en-US" w:eastAsia="zh-CN"/>
              </w:rPr>
            </w:pPr>
            <w:r>
              <w:rPr>
                <w:rFonts w:hint="eastAsia"/>
                <w:b/>
                <w:color w:val="auto"/>
                <w:sz w:val="28"/>
                <w:szCs w:val="28"/>
                <w:highlight w:val="none"/>
                <w:vertAlign w:val="baseline"/>
                <w:lang w:val="en-US" w:eastAsia="zh-CN"/>
              </w:rPr>
              <w:t>此处放入营业执照或事业单位法人证书</w:t>
            </w:r>
          </w:p>
        </w:tc>
      </w:tr>
    </w:tbl>
    <w:p w14:paraId="40FE779B">
      <w:pPr>
        <w:rPr>
          <w:rFonts w:hint="eastAsia"/>
          <w:b/>
          <w:color w:val="auto"/>
          <w:sz w:val="28"/>
          <w:szCs w:val="28"/>
          <w:highlight w:val="none"/>
        </w:rPr>
      </w:pPr>
    </w:p>
    <w:p w14:paraId="1ABC36B7">
      <w:pPr>
        <w:pStyle w:val="15"/>
        <w:rPr>
          <w:rFonts w:hint="eastAsia"/>
          <w:b/>
          <w:color w:val="auto"/>
          <w:sz w:val="28"/>
          <w:szCs w:val="28"/>
          <w:highlight w:val="none"/>
        </w:rPr>
      </w:pPr>
    </w:p>
    <w:p w14:paraId="73C5F145">
      <w:pPr>
        <w:rPr>
          <w:rFonts w:hint="eastAsia"/>
          <w:b/>
          <w:color w:val="auto"/>
          <w:sz w:val="28"/>
          <w:szCs w:val="28"/>
          <w:highlight w:val="none"/>
        </w:rPr>
      </w:pPr>
    </w:p>
    <w:p w14:paraId="77C7DA9D">
      <w:pPr>
        <w:jc w:val="center"/>
        <w:rPr>
          <w:rFonts w:hint="default"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2、通过安徽省或滁州市社会稳定风险评估主管部门备案证明材料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526E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0" w:hRule="atLeast"/>
        </w:trPr>
        <w:tc>
          <w:tcPr>
            <w:tcW w:w="9280" w:type="dxa"/>
            <w:vAlign w:val="center"/>
          </w:tcPr>
          <w:p w14:paraId="5182B5B0">
            <w:pPr>
              <w:jc w:val="center"/>
              <w:rPr>
                <w:rFonts w:hint="default" w:eastAsia="宋体"/>
                <w:b/>
                <w:color w:val="auto"/>
                <w:sz w:val="28"/>
                <w:szCs w:val="28"/>
                <w:highlight w:val="none"/>
                <w:vertAlign w:val="baseline"/>
                <w:lang w:val="en-US" w:eastAsia="zh-CN"/>
              </w:rPr>
            </w:pPr>
            <w:r>
              <w:rPr>
                <w:rFonts w:hint="eastAsia"/>
                <w:b/>
                <w:color w:val="auto"/>
                <w:sz w:val="28"/>
                <w:szCs w:val="28"/>
                <w:highlight w:val="none"/>
                <w:vertAlign w:val="baseline"/>
                <w:lang w:val="en-US" w:eastAsia="zh-CN"/>
              </w:rPr>
              <w:t>此处放入备案证明材料</w:t>
            </w:r>
          </w:p>
        </w:tc>
      </w:tr>
    </w:tbl>
    <w:p w14:paraId="7EFBF79C">
      <w:pPr>
        <w:spacing w:line="360" w:lineRule="auto"/>
        <w:rPr>
          <w:rFonts w:hint="eastAsia"/>
          <w:b/>
          <w:color w:val="auto"/>
          <w:sz w:val="28"/>
          <w:szCs w:val="28"/>
          <w:highlight w:val="none"/>
        </w:rPr>
      </w:pPr>
    </w:p>
    <w:p w14:paraId="52968314">
      <w:pPr>
        <w:spacing w:line="360" w:lineRule="auto"/>
        <w:rPr>
          <w:rFonts w:hint="eastAsia"/>
          <w:b/>
          <w:color w:val="auto"/>
          <w:sz w:val="28"/>
          <w:szCs w:val="28"/>
          <w:highlight w:val="none"/>
        </w:rPr>
      </w:pPr>
    </w:p>
    <w:p w14:paraId="6AB6861A">
      <w:p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3、服务承诺书</w:t>
      </w:r>
    </w:p>
    <w:p w14:paraId="645790F6">
      <w:pPr>
        <w:ind w:firstLine="480" w:firstLineChars="200"/>
        <w:rPr>
          <w:rFonts w:hint="eastAsia" w:ascii="宋体"/>
          <w:color w:val="auto"/>
          <w:sz w:val="24"/>
          <w:highlight w:val="none"/>
        </w:rPr>
      </w:pPr>
    </w:p>
    <w:p w14:paraId="1972FA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 xml:space="preserve">  滁州市城市管理局  </w:t>
      </w:r>
    </w:p>
    <w:p w14:paraId="4459113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我单位承诺对本询比公告的要求的如下条件完全响应：</w:t>
      </w:r>
    </w:p>
    <w:p w14:paraId="7C0950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1、我单位企业信用良好；</w:t>
      </w:r>
    </w:p>
    <w:p w14:paraId="1C38D2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2、我单位近三年内无重大质量投诉记录、不良诚信记录、经济纠纷记录；</w:t>
      </w:r>
    </w:p>
    <w:p w14:paraId="561EEA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3、我单位有固定场所和服务团队；</w:t>
      </w:r>
    </w:p>
    <w:p w14:paraId="399C3B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若有幸成为中标人将严格按照以上承诺进行服务。</w:t>
      </w:r>
    </w:p>
    <w:p w14:paraId="3AFCB1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特此声明。</w:t>
      </w:r>
    </w:p>
    <w:p w14:paraId="488CF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5A9307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en-US" w:eastAsia="zh-CN"/>
        </w:rPr>
      </w:pPr>
    </w:p>
    <w:p w14:paraId="28AF135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名称（盖章）：</w:t>
      </w:r>
      <w:r>
        <w:rPr>
          <w:rFonts w:hint="eastAsia" w:ascii="仿宋" w:hAnsi="仿宋" w:eastAsia="仿宋" w:cs="仿宋"/>
          <w:color w:val="auto"/>
          <w:sz w:val="28"/>
          <w:szCs w:val="28"/>
          <w:highlight w:val="none"/>
          <w:u w:val="single"/>
        </w:rPr>
        <w:t xml:space="preserve">                         </w:t>
      </w:r>
    </w:p>
    <w:p w14:paraId="20F6185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r>
        <w:rPr>
          <w:rFonts w:hint="eastAsia" w:ascii="仿宋" w:hAnsi="仿宋" w:eastAsia="仿宋" w:cs="仿宋"/>
          <w:color w:val="auto"/>
          <w:sz w:val="28"/>
          <w:szCs w:val="28"/>
          <w:highlight w:val="none"/>
          <w:u w:val="single"/>
        </w:rPr>
        <w:t xml:space="preserve">                    </w:t>
      </w:r>
    </w:p>
    <w:p w14:paraId="1F36DF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764EE610">
      <w:pPr>
        <w:spacing w:line="360" w:lineRule="auto"/>
        <w:rPr>
          <w:rFonts w:hint="eastAsia"/>
          <w:b/>
          <w:color w:val="auto"/>
          <w:sz w:val="28"/>
          <w:szCs w:val="28"/>
          <w:highlight w:val="none"/>
        </w:rPr>
      </w:pPr>
    </w:p>
    <w:p w14:paraId="4997FDD2">
      <w:pPr>
        <w:spacing w:line="360" w:lineRule="auto"/>
        <w:rPr>
          <w:rFonts w:hint="eastAsia"/>
          <w:b/>
          <w:color w:val="auto"/>
          <w:sz w:val="28"/>
          <w:szCs w:val="28"/>
          <w:highlight w:val="none"/>
        </w:rPr>
      </w:pPr>
    </w:p>
    <w:p w14:paraId="55D77032">
      <w:pPr>
        <w:spacing w:line="360" w:lineRule="auto"/>
        <w:rPr>
          <w:rFonts w:hint="eastAsia"/>
          <w:b/>
          <w:color w:val="auto"/>
          <w:sz w:val="28"/>
          <w:szCs w:val="28"/>
          <w:highlight w:val="none"/>
        </w:rPr>
      </w:pPr>
    </w:p>
    <w:p w14:paraId="7C5F52CB">
      <w:pPr>
        <w:spacing w:line="360" w:lineRule="auto"/>
        <w:rPr>
          <w:rFonts w:hint="eastAsia"/>
          <w:b/>
          <w:color w:val="auto"/>
          <w:sz w:val="28"/>
          <w:szCs w:val="28"/>
          <w:highlight w:val="none"/>
        </w:rPr>
      </w:pPr>
    </w:p>
    <w:p w14:paraId="40F8AAA0">
      <w:pPr>
        <w:spacing w:line="360" w:lineRule="auto"/>
        <w:rPr>
          <w:rFonts w:hint="eastAsia"/>
          <w:b/>
          <w:color w:val="auto"/>
          <w:sz w:val="28"/>
          <w:szCs w:val="28"/>
          <w:highlight w:val="none"/>
        </w:rPr>
      </w:pPr>
    </w:p>
    <w:p w14:paraId="247A59F1">
      <w:pPr>
        <w:spacing w:line="360" w:lineRule="auto"/>
        <w:rPr>
          <w:rFonts w:hint="eastAsia"/>
          <w:b/>
          <w:color w:val="auto"/>
          <w:sz w:val="28"/>
          <w:szCs w:val="28"/>
          <w:highlight w:val="none"/>
        </w:rPr>
      </w:pPr>
    </w:p>
    <w:p w14:paraId="2F40F2C8">
      <w:pPr>
        <w:spacing w:line="360" w:lineRule="auto"/>
        <w:rPr>
          <w:rFonts w:hint="eastAsia"/>
          <w:b/>
          <w:color w:val="auto"/>
          <w:sz w:val="28"/>
          <w:szCs w:val="28"/>
          <w:highlight w:val="none"/>
        </w:rPr>
      </w:pPr>
    </w:p>
    <w:p w14:paraId="594E120C">
      <w:pPr>
        <w:spacing w:line="360" w:lineRule="auto"/>
        <w:rPr>
          <w:rFonts w:hint="eastAsia"/>
          <w:b/>
          <w:color w:val="auto"/>
          <w:sz w:val="28"/>
          <w:szCs w:val="28"/>
          <w:highlight w:val="none"/>
        </w:rPr>
      </w:pPr>
    </w:p>
    <w:p w14:paraId="297BE962">
      <w:pPr>
        <w:spacing w:line="360" w:lineRule="auto"/>
        <w:rPr>
          <w:rFonts w:hint="eastAsia"/>
          <w:b/>
          <w:color w:val="auto"/>
          <w:sz w:val="28"/>
          <w:szCs w:val="28"/>
          <w:highlight w:val="none"/>
        </w:rPr>
      </w:pPr>
    </w:p>
    <w:p w14:paraId="5EA946F2">
      <w:pPr>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4、法定代表人身份证明或授权委托书</w:t>
      </w:r>
    </w:p>
    <w:p w14:paraId="4C1976B1">
      <w:pPr>
        <w:pStyle w:val="36"/>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34A01437">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3FCB6C9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75D86D6B">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5BFBAB8B">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rPr>
        <w:t>日</w:t>
      </w:r>
    </w:p>
    <w:p w14:paraId="58505DDA">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481E737B">
      <w:pPr>
        <w:spacing w:line="480" w:lineRule="exact"/>
        <w:ind w:firstLine="1440" w:firstLineChars="200"/>
        <w:rPr>
          <w:rFonts w:hint="eastAsia" w:ascii="宋体" w:eastAsia="宋体"/>
          <w:color w:val="auto"/>
          <w:sz w:val="24"/>
          <w:highlight w:val="none"/>
          <w:lang w:eastAsia="zh-CN"/>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p>
    <w:p w14:paraId="06BDDEB9">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572D8C68">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786C9F37">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CDFCAA8">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7AD23B9B">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0C8BA499">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w:t>
      </w:r>
      <w:r>
        <w:rPr>
          <w:rFonts w:hint="eastAsia" w:ascii="宋体"/>
          <w:color w:val="auto"/>
          <w:sz w:val="24"/>
          <w:highlight w:val="none"/>
          <w:lang w:val="en-US" w:eastAsia="zh-CN"/>
        </w:rPr>
        <w:t>报价</w:t>
      </w:r>
      <w:r>
        <w:rPr>
          <w:rFonts w:hint="eastAsia" w:ascii="宋体"/>
          <w:color w:val="auto"/>
          <w:sz w:val="24"/>
          <w:highlight w:val="none"/>
        </w:rPr>
        <w:t>文件，全权处理与该项目</w:t>
      </w:r>
      <w:r>
        <w:rPr>
          <w:rFonts w:hint="eastAsia" w:ascii="宋体"/>
          <w:color w:val="auto"/>
          <w:sz w:val="24"/>
          <w:highlight w:val="none"/>
          <w:lang w:val="en-US" w:eastAsia="zh-CN"/>
        </w:rPr>
        <w:t>询比</w:t>
      </w:r>
      <w:r>
        <w:rPr>
          <w:rFonts w:hint="eastAsia" w:ascii="宋体"/>
          <w:color w:val="auto"/>
          <w:sz w:val="24"/>
          <w:highlight w:val="none"/>
        </w:rPr>
        <w:t>、评审答疑、签订合同以及与合同执行有关的一切事务，其法律后果由我方承担。</w:t>
      </w:r>
    </w:p>
    <w:p w14:paraId="130B64E5">
      <w:pPr>
        <w:spacing w:line="480" w:lineRule="exact"/>
        <w:ind w:firstLine="480" w:firstLineChars="200"/>
        <w:rPr>
          <w:rFonts w:hint="eastAsia"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u w:val="none"/>
        </w:rPr>
        <w:t xml:space="preserve"> </w:t>
      </w:r>
      <w:r>
        <w:rPr>
          <w:rFonts w:hint="eastAsia" w:ascii="宋体"/>
          <w:color w:val="auto"/>
          <w:sz w:val="24"/>
          <w:highlight w:val="none"/>
          <w:u w:val="none"/>
          <w:lang w:eastAsia="zh-CN"/>
        </w:rPr>
        <w:t>。</w:t>
      </w:r>
      <w:r>
        <w:rPr>
          <w:rFonts w:hint="eastAsia" w:ascii="宋体"/>
          <w:color w:val="auto"/>
          <w:sz w:val="24"/>
          <w:highlight w:val="none"/>
        </w:rPr>
        <w:t xml:space="preserve">             </w:t>
      </w:r>
    </w:p>
    <w:p w14:paraId="50777F26">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7320B170">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28F7E0BC">
      <w:pPr>
        <w:spacing w:line="480" w:lineRule="exact"/>
        <w:jc w:val="right"/>
        <w:rPr>
          <w:rFonts w:hint="eastAsia" w:ascii="宋体"/>
          <w:color w:val="auto"/>
          <w:sz w:val="24"/>
          <w:highlight w:val="none"/>
        </w:rPr>
      </w:pPr>
      <w:r>
        <w:rPr>
          <w:rFonts w:hint="eastAsia" w:ascii="宋体"/>
          <w:color w:val="auto"/>
          <w:sz w:val="24"/>
          <w:highlight w:val="none"/>
        </w:rPr>
        <w:t xml:space="preserve">                                     投标人：             （盖单位章）</w:t>
      </w:r>
    </w:p>
    <w:p w14:paraId="3780FA59">
      <w:pPr>
        <w:spacing w:line="480" w:lineRule="exact"/>
        <w:jc w:val="right"/>
        <w:rPr>
          <w:rFonts w:hint="eastAsia" w:ascii="宋体"/>
          <w:color w:val="auto"/>
          <w:sz w:val="24"/>
          <w:highlight w:val="none"/>
        </w:rPr>
      </w:pPr>
      <w:r>
        <w:rPr>
          <w:rFonts w:hint="eastAsia" w:ascii="宋体"/>
          <w:color w:val="auto"/>
          <w:sz w:val="24"/>
          <w:highlight w:val="none"/>
        </w:rPr>
        <w:t>法定代表人（身份证号码）：             （签章）</w:t>
      </w:r>
    </w:p>
    <w:p w14:paraId="410031AB">
      <w:pPr>
        <w:spacing w:line="480" w:lineRule="exact"/>
        <w:ind w:firstLine="2820" w:firstLineChars="1175"/>
        <w:rPr>
          <w:rFonts w:hint="eastAsia" w:ascii="宋体"/>
          <w:color w:val="auto"/>
          <w:sz w:val="24"/>
          <w:highlight w:val="none"/>
        </w:rPr>
        <w:sectPr>
          <w:footerReference r:id="rId3" w:type="default"/>
          <w:footerReference r:id="rId4" w:type="even"/>
          <w:pgSz w:w="11906" w:h="16838"/>
          <w:pgMar w:top="1417" w:right="1417" w:bottom="1417" w:left="1417" w:header="851" w:footer="1021" w:gutter="0"/>
          <w:pgNumType w:fmt="decimal" w:start="1"/>
          <w:cols w:space="720" w:num="1"/>
          <w:docGrid w:type="lines" w:linePitch="312" w:charSpace="0"/>
        </w:sectPr>
      </w:pPr>
      <w:r>
        <w:rPr>
          <w:rFonts w:hint="eastAsia" w:ascii="宋体"/>
          <w:color w:val="auto"/>
          <w:sz w:val="24"/>
          <w:highlight w:val="none"/>
        </w:rPr>
        <w:t xml:space="preserve">              年    月    日</w:t>
      </w:r>
    </w:p>
    <w:p w14:paraId="30028C19">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lang w:val="en-US" w:eastAsia="zh-CN"/>
        </w:rPr>
        <w:t>5、</w:t>
      </w:r>
      <w:r>
        <w:rPr>
          <w:rFonts w:hint="eastAsia" w:ascii="仿宋" w:hAnsi="仿宋" w:eastAsia="仿宋" w:cs="仿宋"/>
          <w:b/>
          <w:color w:val="auto"/>
          <w:sz w:val="44"/>
          <w:szCs w:val="44"/>
          <w:highlight w:val="none"/>
        </w:rPr>
        <w:t>报价函</w:t>
      </w:r>
    </w:p>
    <w:p w14:paraId="1FBAA367">
      <w:pPr>
        <w:jc w:val="center"/>
        <w:rPr>
          <w:rFonts w:hint="eastAsia" w:ascii="仿宋" w:hAnsi="仿宋" w:eastAsia="仿宋" w:cs="仿宋"/>
          <w:b/>
          <w:color w:val="auto"/>
          <w:sz w:val="44"/>
          <w:szCs w:val="44"/>
          <w:highlight w:val="none"/>
        </w:rPr>
      </w:pPr>
    </w:p>
    <w:p w14:paraId="13614D55">
      <w:pPr>
        <w:spacing w:line="42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致：</w:t>
      </w:r>
      <w:r>
        <w:rPr>
          <w:rFonts w:hint="eastAsia" w:ascii="仿宋" w:hAnsi="仿宋" w:eastAsia="仿宋" w:cs="仿宋"/>
          <w:color w:val="auto"/>
          <w:sz w:val="30"/>
          <w:szCs w:val="30"/>
          <w:highlight w:val="none"/>
          <w:u w:val="single"/>
        </w:rPr>
        <w:t xml:space="preserve"> 滁州市城市管理局 </w:t>
      </w:r>
    </w:p>
    <w:p w14:paraId="5ECEEEE1">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我司已详细阅读并领会此次</w:t>
      </w:r>
      <w:r>
        <w:rPr>
          <w:rFonts w:hint="eastAsia" w:ascii="仿宋" w:hAnsi="仿宋" w:eastAsia="仿宋" w:cs="仿宋"/>
          <w:color w:val="auto"/>
          <w:sz w:val="30"/>
          <w:szCs w:val="30"/>
          <w:highlight w:val="none"/>
          <w:lang w:val="en-US" w:eastAsia="zh-CN"/>
        </w:rPr>
        <w:t>询比公告</w:t>
      </w:r>
      <w:r>
        <w:rPr>
          <w:rFonts w:hint="eastAsia" w:ascii="仿宋" w:hAnsi="仿宋" w:eastAsia="仿宋" w:cs="仿宋"/>
          <w:color w:val="auto"/>
          <w:sz w:val="30"/>
          <w:szCs w:val="30"/>
          <w:highlight w:val="none"/>
        </w:rPr>
        <w:t>的所有内容，并就此项目做出以下承诺：</w:t>
      </w:r>
    </w:p>
    <w:p w14:paraId="72264A7D">
      <w:pPr>
        <w:tabs>
          <w:tab w:val="left" w:pos="0"/>
        </w:tabs>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1、我方承诺严格按国家及地方相关规定和</w:t>
      </w:r>
      <w:r>
        <w:rPr>
          <w:rFonts w:hint="eastAsia" w:ascii="仿宋" w:hAnsi="仿宋" w:eastAsia="仿宋" w:cs="仿宋"/>
          <w:color w:val="auto"/>
          <w:sz w:val="30"/>
          <w:szCs w:val="30"/>
          <w:highlight w:val="none"/>
          <w:lang w:val="en-US" w:eastAsia="zh-CN"/>
        </w:rPr>
        <w:t>采购</w:t>
      </w:r>
      <w:r>
        <w:rPr>
          <w:rFonts w:hint="eastAsia" w:ascii="仿宋" w:hAnsi="仿宋" w:eastAsia="仿宋" w:cs="仿宋"/>
          <w:color w:val="auto"/>
          <w:sz w:val="30"/>
          <w:szCs w:val="30"/>
          <w:highlight w:val="none"/>
        </w:rPr>
        <w:t>人的采购方案执行，完全响应相关约定；</w:t>
      </w:r>
    </w:p>
    <w:p w14:paraId="0B4AF5D4">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根据此次的采购方案，我方愿以</w:t>
      </w:r>
      <w:r>
        <w:rPr>
          <w:rFonts w:hint="eastAsia" w:ascii="仿宋" w:hAnsi="仿宋" w:eastAsia="仿宋" w:cs="仿宋"/>
          <w:color w:val="auto"/>
          <w:sz w:val="30"/>
          <w:szCs w:val="30"/>
          <w:highlight w:val="none"/>
          <w:u w:val="single"/>
        </w:rPr>
        <w:t xml:space="preserve"> 大写：</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（小写：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rPr>
        <w:t>进行报价，此报价中包含</w:t>
      </w:r>
      <w:r>
        <w:rPr>
          <w:rFonts w:hint="eastAsia" w:ascii="仿宋" w:hAnsi="仿宋" w:eastAsia="仿宋" w:cs="仿宋"/>
          <w:color w:val="auto"/>
          <w:sz w:val="30"/>
          <w:szCs w:val="30"/>
          <w:highlight w:val="none"/>
          <w:lang w:val="en-US" w:eastAsia="zh-CN"/>
        </w:rPr>
        <w:t>完成本次服务所需的一切费用</w:t>
      </w:r>
      <w:r>
        <w:rPr>
          <w:rFonts w:hint="eastAsia" w:ascii="仿宋" w:hAnsi="仿宋" w:eastAsia="仿宋" w:cs="仿宋"/>
          <w:color w:val="auto"/>
          <w:sz w:val="30"/>
          <w:szCs w:val="30"/>
          <w:highlight w:val="none"/>
        </w:rPr>
        <w:t>，如中标，不再增加任何费用。</w:t>
      </w:r>
    </w:p>
    <w:p w14:paraId="5E84D2B3">
      <w:pPr>
        <w:spacing w:line="420" w:lineRule="auto"/>
        <w:ind w:firstLine="600" w:firstLineChars="200"/>
        <w:rPr>
          <w:rFonts w:hint="default"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rPr>
        <w:t>3、一旦我方中标，我方将派出</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为本项目负责人；服务期：</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u w:val="single"/>
        </w:rPr>
        <w:t>。</w:t>
      </w:r>
      <w:r>
        <w:rPr>
          <w:rFonts w:hint="eastAsia" w:ascii="仿宋" w:hAnsi="仿宋" w:eastAsia="仿宋" w:cs="仿宋"/>
          <w:color w:val="auto"/>
          <w:sz w:val="30"/>
          <w:szCs w:val="30"/>
          <w:highlight w:val="none"/>
          <w:u w:val="none"/>
          <w:lang w:val="en-US" w:eastAsia="zh-CN"/>
        </w:rPr>
        <w:t>并承诺在成交通知书发出之日起7</w:t>
      </w:r>
      <w:r>
        <w:rPr>
          <w:rFonts w:hint="default" w:ascii="仿宋" w:hAnsi="仿宋" w:eastAsia="仿宋" w:cs="仿宋"/>
          <w:color w:val="auto"/>
          <w:sz w:val="30"/>
          <w:szCs w:val="30"/>
          <w:highlight w:val="none"/>
          <w:u w:val="none"/>
          <w:lang w:val="en-US" w:eastAsia="zh-CN"/>
        </w:rPr>
        <w:t>个工作日内与</w:t>
      </w:r>
      <w:r>
        <w:rPr>
          <w:rFonts w:hint="eastAsia" w:ascii="仿宋" w:hAnsi="仿宋" w:eastAsia="仿宋" w:cs="仿宋"/>
          <w:color w:val="auto"/>
          <w:sz w:val="30"/>
          <w:szCs w:val="30"/>
          <w:highlight w:val="none"/>
          <w:u w:val="none"/>
          <w:lang w:val="en-US" w:eastAsia="zh-CN"/>
        </w:rPr>
        <w:t>采购人</w:t>
      </w:r>
      <w:r>
        <w:rPr>
          <w:rFonts w:hint="default" w:ascii="仿宋" w:hAnsi="仿宋" w:eastAsia="仿宋" w:cs="仿宋"/>
          <w:color w:val="auto"/>
          <w:sz w:val="30"/>
          <w:szCs w:val="30"/>
          <w:highlight w:val="none"/>
          <w:u w:val="none"/>
          <w:lang w:val="en-US" w:eastAsia="zh-CN"/>
        </w:rPr>
        <w:t>签订服务合同，明确双方权利和义务。</w:t>
      </w:r>
      <w:r>
        <w:rPr>
          <w:rFonts w:hint="eastAsia" w:ascii="仿宋" w:hAnsi="仿宋" w:eastAsia="仿宋" w:cs="仿宋"/>
          <w:color w:val="auto"/>
          <w:sz w:val="30"/>
          <w:szCs w:val="30"/>
          <w:highlight w:val="none"/>
          <w:u w:val="none"/>
          <w:lang w:val="en-US" w:eastAsia="zh-CN"/>
        </w:rPr>
        <w:t>若</w:t>
      </w:r>
      <w:r>
        <w:rPr>
          <w:rFonts w:hint="default" w:ascii="仿宋" w:hAnsi="仿宋" w:eastAsia="仿宋" w:cs="仿宋"/>
          <w:color w:val="auto"/>
          <w:sz w:val="30"/>
          <w:szCs w:val="30"/>
          <w:highlight w:val="none"/>
          <w:u w:val="none"/>
          <w:lang w:val="en-US" w:eastAsia="zh-CN"/>
        </w:rPr>
        <w:t>无正当理由逾期未签订合同的，视为</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违约，采购人有权取消</w:t>
      </w:r>
      <w:r>
        <w:rPr>
          <w:rFonts w:hint="eastAsia" w:ascii="仿宋" w:hAnsi="仿宋" w:eastAsia="仿宋" w:cs="仿宋"/>
          <w:color w:val="auto"/>
          <w:sz w:val="30"/>
          <w:szCs w:val="30"/>
          <w:highlight w:val="none"/>
          <w:u w:val="none"/>
          <w:lang w:val="en-US" w:eastAsia="zh-CN"/>
        </w:rPr>
        <w:t>我方</w:t>
      </w:r>
      <w:r>
        <w:rPr>
          <w:rFonts w:hint="default" w:ascii="仿宋" w:hAnsi="仿宋" w:eastAsia="仿宋" w:cs="仿宋"/>
          <w:color w:val="auto"/>
          <w:sz w:val="30"/>
          <w:szCs w:val="30"/>
          <w:highlight w:val="none"/>
          <w:u w:val="none"/>
          <w:lang w:val="en-US" w:eastAsia="zh-CN"/>
        </w:rPr>
        <w:t>成交资格，并重新选择成交供应商</w:t>
      </w:r>
      <w:r>
        <w:rPr>
          <w:rFonts w:hint="eastAsia" w:ascii="仿宋" w:hAnsi="仿宋" w:eastAsia="仿宋" w:cs="仿宋"/>
          <w:color w:val="auto"/>
          <w:sz w:val="30"/>
          <w:szCs w:val="30"/>
          <w:highlight w:val="none"/>
          <w:u w:val="none"/>
          <w:lang w:val="en-US" w:eastAsia="zh-CN"/>
        </w:rPr>
        <w:t>。</w:t>
      </w:r>
    </w:p>
    <w:p w14:paraId="03EB4106">
      <w:pPr>
        <w:spacing w:line="420" w:lineRule="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1B02986F">
      <w:pPr>
        <w:spacing w:line="420" w:lineRule="auto"/>
        <w:ind w:firstLine="600" w:firstLineChars="200"/>
        <w:rPr>
          <w:rFonts w:hint="eastAsia" w:ascii="仿宋" w:hAnsi="仿宋" w:eastAsia="仿宋" w:cs="仿宋"/>
          <w:color w:val="auto"/>
          <w:sz w:val="30"/>
          <w:szCs w:val="30"/>
          <w:highlight w:val="none"/>
        </w:rPr>
      </w:pPr>
    </w:p>
    <w:p w14:paraId="40F1BA97">
      <w:pPr>
        <w:spacing w:line="420" w:lineRule="auto"/>
        <w:ind w:firstLine="600" w:firstLineChars="200"/>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rPr>
        <w:t>报价人：</w:t>
      </w:r>
      <w:r>
        <w:rPr>
          <w:rFonts w:hint="eastAsia" w:ascii="仿宋" w:hAnsi="仿宋" w:eastAsia="仿宋" w:cs="仿宋"/>
          <w:color w:val="auto"/>
          <w:sz w:val="30"/>
          <w:szCs w:val="30"/>
          <w:highlight w:val="none"/>
          <w:u w:val="single"/>
        </w:rPr>
        <w:t xml:space="preserve">                           （公章）</w:t>
      </w:r>
    </w:p>
    <w:p w14:paraId="474FEBC2">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法定代表人：</w:t>
      </w:r>
      <w:r>
        <w:rPr>
          <w:rFonts w:hint="eastAsia" w:ascii="仿宋" w:hAnsi="仿宋" w:eastAsia="仿宋" w:cs="仿宋"/>
          <w:color w:val="auto"/>
          <w:sz w:val="30"/>
          <w:szCs w:val="30"/>
          <w:highlight w:val="none"/>
          <w:u w:val="single"/>
        </w:rPr>
        <w:t xml:space="preserve">                    （签字或盖章） </w:t>
      </w:r>
      <w:r>
        <w:rPr>
          <w:rFonts w:hint="eastAsia" w:ascii="仿宋" w:hAnsi="仿宋" w:eastAsia="仿宋" w:cs="仿宋"/>
          <w:color w:val="auto"/>
          <w:sz w:val="30"/>
          <w:szCs w:val="30"/>
          <w:highlight w:val="none"/>
        </w:rPr>
        <w:t xml:space="preserve">  </w:t>
      </w:r>
    </w:p>
    <w:p w14:paraId="4BEA35DE">
      <w:pPr>
        <w:spacing w:line="420" w:lineRule="auto"/>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联系电话：</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             </w:t>
      </w:r>
    </w:p>
    <w:p w14:paraId="514D201B">
      <w:pPr>
        <w:spacing w:line="400" w:lineRule="exact"/>
        <w:ind w:firstLine="600" w:firstLineChars="200"/>
        <w:rPr>
          <w:rFonts w:hint="eastAsia"/>
          <w:color w:val="auto"/>
          <w:highlight w:val="none"/>
        </w:rPr>
      </w:pPr>
      <w:r>
        <w:rPr>
          <w:rFonts w:hint="eastAsia" w:ascii="仿宋" w:hAnsi="仿宋" w:eastAsia="仿宋" w:cs="仿宋"/>
          <w:color w:val="auto"/>
          <w:sz w:val="30"/>
          <w:szCs w:val="30"/>
          <w:highlight w:val="none"/>
        </w:rPr>
        <w:t>日期：</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年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 xml:space="preserve">月 </w:t>
      </w:r>
      <w:r>
        <w:rPr>
          <w:rFonts w:hint="eastAsia" w:ascii="仿宋" w:hAnsi="仿宋" w:eastAsia="仿宋" w:cs="仿宋"/>
          <w:color w:val="auto"/>
          <w:sz w:val="30"/>
          <w:szCs w:val="30"/>
          <w:highlight w:val="none"/>
          <w:u w:val="single"/>
        </w:rPr>
        <w:t xml:space="preserve">    </w:t>
      </w:r>
      <w:r>
        <w:rPr>
          <w:rFonts w:hint="eastAsia" w:ascii="仿宋" w:hAnsi="仿宋" w:eastAsia="仿宋" w:cs="仿宋"/>
          <w:color w:val="auto"/>
          <w:sz w:val="30"/>
          <w:szCs w:val="30"/>
          <w:highlight w:val="none"/>
        </w:rPr>
        <w:t>日</w:t>
      </w:r>
    </w:p>
    <w:sectPr>
      <w:pgSz w:w="11906" w:h="16838"/>
      <w:pgMar w:top="1417" w:right="1417" w:bottom="1417" w:left="1417" w:header="851" w:footer="102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13E5">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2961C">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2961C">
                    <w:pPr>
                      <w:pStyle w:val="11"/>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A6311">
    <w:pPr>
      <w:pStyle w:val="11"/>
    </w:pPr>
    <w:r>
      <mc:AlternateContent>
        <mc:Choice Requires="wps">
          <w:drawing>
            <wp:anchor distT="0" distB="0" distL="0" distR="0" simplePos="0" relativeHeight="251659264" behindDoc="0" locked="0" layoutInCell="1" allowOverlap="1">
              <wp:simplePos x="0" y="0"/>
              <wp:positionH relativeFrom="margin">
                <wp:posOffset>2250440</wp:posOffset>
              </wp:positionH>
              <wp:positionV relativeFrom="paragraph">
                <wp:posOffset>119380</wp:posOffset>
              </wp:positionV>
              <wp:extent cx="572770" cy="375285"/>
              <wp:effectExtent l="0" t="0" r="0" b="0"/>
              <wp:wrapNone/>
              <wp:docPr id="4097" name="文本框 7"/>
              <wp:cNvGraphicFramePr/>
              <a:graphic xmlns:a="http://schemas.openxmlformats.org/drawingml/2006/main">
                <a:graphicData uri="http://schemas.microsoft.com/office/word/2010/wordprocessingShape">
                  <wps:wsp>
                    <wps:cNvSpPr/>
                    <wps:spPr>
                      <a:xfrm>
                        <a:off x="0" y="0"/>
                        <a:ext cx="572770" cy="375285"/>
                      </a:xfrm>
                      <a:prstGeom prst="rect">
                        <a:avLst/>
                      </a:prstGeom>
                      <a:ln>
                        <a:noFill/>
                      </a:ln>
                    </wps:spPr>
                    <wps:txbx>
                      <w:txbxContent>
                        <w:p w14:paraId="540FF898">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wps:txbx>
                    <wps:bodyPr vert="horz" wrap="square" lIns="0" tIns="0" rIns="0" bIns="0" anchor="t" upright="1">
                      <a:noAutofit/>
                    </wps:bodyPr>
                  </wps:wsp>
                </a:graphicData>
              </a:graphic>
            </wp:anchor>
          </w:drawing>
        </mc:Choice>
        <mc:Fallback>
          <w:pict>
            <v:rect id="文本框 7" o:spid="_x0000_s1026" o:spt="1" style="position:absolute;left:0pt;margin-left:177.2pt;margin-top:9.4pt;height:29.55pt;width:45.1pt;mso-position-horizontal-relative:margin;z-index:251659264;mso-width-relative:page;mso-height-relative:page;" filled="f" stroked="f" coordsize="21600,21600" o:gfxdata="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6bEQdoAAAAJAQAADwAAAAAA&#10;AAABACAAAAAiAAAAZHJzL2Rvd25yZXYueG1sUEsBAhQAFAAAAAgAh07iQGyDXHTYAQAAngMAAA4A&#10;AAAAAAAAAQAgAAAAKQEAAGRycy9lMm9Eb2MueG1sUEsFBgAAAAAGAAYAWQEAAHMFAAAAAA==&#10;">
              <v:fill on="f" focussize="0,0"/>
              <v:stroke on="f"/>
              <v:imagedata o:title=""/>
              <o:lock v:ext="edit" aspectratio="f"/>
              <v:textbox inset="0mm,0mm,0mm,0mm">
                <w:txbxContent>
                  <w:p w14:paraId="540FF898">
                    <w:pPr>
                      <w:pStyle w:val="11"/>
                      <w:jc w:val="center"/>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- 2 -</w:t>
                    </w:r>
                    <w:r>
                      <w:rPr>
                        <w:rFonts w:hint="eastAsia"/>
                        <w:sz w:val="24"/>
                        <w:szCs w:val="24"/>
                      </w:rPr>
                      <w:fldChar w:fldCharType="end"/>
                    </w:r>
                  </w:p>
                </w:txbxContent>
              </v:textbox>
            </v:rect>
          </w:pict>
        </mc:Fallback>
      </mc:AlternateContent>
    </w:r>
  </w:p>
  <w:p w14:paraId="06DA0040">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japaneseCounting"/>
      <w:lvlText w:val="第%1章"/>
      <w:lvlJc w:val="left"/>
      <w:pPr>
        <w:tabs>
          <w:tab w:val="left" w:pos="1770"/>
        </w:tabs>
        <w:ind w:left="1770" w:hanging="1770"/>
      </w:pPr>
      <w:rPr>
        <w:rFonts w:hint="eastAsia"/>
      </w:rPr>
    </w:lvl>
    <w:lvl w:ilvl="1" w:tentative="0">
      <w:start w:val="1"/>
      <w:numFmt w:val="decimal"/>
      <w:pStyle w:val="2"/>
      <w:lvlText w:val="%2、"/>
      <w:lvlJc w:val="left"/>
      <w:pPr>
        <w:tabs>
          <w:tab w:val="left" w:pos="2847"/>
        </w:tabs>
        <w:ind w:left="2847" w:hanging="720"/>
      </w:pPr>
      <w:rPr>
        <w:rFonts w:ascii="Times New Roman" w:hAnsi="Times New Roman" w:eastAsia="Times New Roman" w:cs="Times New Roman"/>
      </w:rPr>
    </w:lvl>
    <w:lvl w:ilvl="2" w:tentative="0">
      <w:start w:val="1"/>
      <w:numFmt w:val="upperLetter"/>
      <w:lvlText w:val="%3."/>
      <w:lvlJc w:val="left"/>
      <w:pPr>
        <w:tabs>
          <w:tab w:val="left" w:pos="1200"/>
        </w:tabs>
        <w:ind w:left="1200" w:hanging="360"/>
      </w:pPr>
      <w:rPr>
        <w:rFonts w:hint="eastAsia" w:ascii="Arial" w:hAnsi="Arial" w:cs="Arial"/>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9353C"/>
    <w:rsid w:val="0B6F6D66"/>
    <w:rsid w:val="100A2007"/>
    <w:rsid w:val="169E0E90"/>
    <w:rsid w:val="17611B9D"/>
    <w:rsid w:val="196F7B7E"/>
    <w:rsid w:val="198A34B5"/>
    <w:rsid w:val="1C0C17B4"/>
    <w:rsid w:val="232759B5"/>
    <w:rsid w:val="27D52B4D"/>
    <w:rsid w:val="2CCE420F"/>
    <w:rsid w:val="2D7D0BB5"/>
    <w:rsid w:val="316859AF"/>
    <w:rsid w:val="329118D4"/>
    <w:rsid w:val="33772CB1"/>
    <w:rsid w:val="390E2362"/>
    <w:rsid w:val="3BEF4EB7"/>
    <w:rsid w:val="41F73CEA"/>
    <w:rsid w:val="462F49B1"/>
    <w:rsid w:val="47513F35"/>
    <w:rsid w:val="481F29BE"/>
    <w:rsid w:val="4C393A40"/>
    <w:rsid w:val="4D461CE8"/>
    <w:rsid w:val="50331B36"/>
    <w:rsid w:val="50945ACF"/>
    <w:rsid w:val="50D1655A"/>
    <w:rsid w:val="518673CD"/>
    <w:rsid w:val="56566BE1"/>
    <w:rsid w:val="56E17B13"/>
    <w:rsid w:val="571A7074"/>
    <w:rsid w:val="5A301993"/>
    <w:rsid w:val="5B6F7F14"/>
    <w:rsid w:val="5BBF0EE0"/>
    <w:rsid w:val="60472B9A"/>
    <w:rsid w:val="6B406FD9"/>
    <w:rsid w:val="6CA639CD"/>
    <w:rsid w:val="6D967D88"/>
    <w:rsid w:val="6DA21477"/>
    <w:rsid w:val="6DAF51BB"/>
    <w:rsid w:val="BFFEB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qFormat/>
    <w:uiPriority w:val="0"/>
    <w:pPr>
      <w:keepNext/>
      <w:keepLines/>
      <w:widowControl w:val="0"/>
      <w:numPr>
        <w:ilvl w:val="1"/>
        <w:numId w:val="1"/>
      </w:numPr>
      <w:adjustRightInd w:val="0"/>
      <w:spacing w:line="360" w:lineRule="atLeast"/>
      <w:outlineLvl w:val="1"/>
    </w:pPr>
    <w:rPr>
      <w:color w:val="auto"/>
      <w:sz w:val="24"/>
      <w:u w:val="none" w:color="auto"/>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Normal Indent"/>
    <w:basedOn w:val="1"/>
    <w:qFormat/>
    <w:uiPriority w:val="0"/>
    <w:pPr>
      <w:widowControl w:val="0"/>
      <w:adjustRightInd w:val="0"/>
      <w:spacing w:line="360" w:lineRule="atLeast"/>
      <w:ind w:firstLine="482"/>
    </w:pPr>
    <w:rPr>
      <w:color w:val="auto"/>
      <w:sz w:val="24"/>
    </w:rPr>
  </w:style>
  <w:style w:type="paragraph" w:styleId="6">
    <w:name w:val="Body Text"/>
    <w:basedOn w:val="1"/>
    <w:qFormat/>
    <w:uiPriority w:val="0"/>
    <w:pPr>
      <w:spacing w:after="120"/>
    </w:pPr>
    <w:rPr>
      <w:rFonts w:ascii="Times New Roman" w:hAnsi="Times New Roman" w:eastAsia="宋体" w:cs="Times New Roman"/>
    </w:rPr>
  </w:style>
  <w:style w:type="paragraph" w:styleId="7">
    <w:name w:val="Body Text Indent"/>
    <w:basedOn w:val="1"/>
    <w:next w:val="8"/>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99"/>
    <w:rPr>
      <w:rFonts w:ascii="宋体" w:hAnsi="Courier New" w:eastAsia="宋体" w:cs="宋体"/>
      <w:szCs w:val="22"/>
    </w:rPr>
  </w:style>
  <w:style w:type="paragraph" w:styleId="10">
    <w:name w:val="Body Text Indent 2"/>
    <w:basedOn w:val="1"/>
    <w:qFormat/>
    <w:uiPriority w:val="0"/>
    <w:pPr>
      <w:spacing w:line="360" w:lineRule="exact"/>
      <w:ind w:firstLine="600" w:firstLineChars="250"/>
      <w:jc w:val="left"/>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15">
    <w:name w:val="Body Text First Indent 2"/>
    <w:basedOn w:val="7"/>
    <w:next w:val="1"/>
    <w:qFormat/>
    <w:uiPriority w:val="0"/>
    <w:pPr>
      <w:spacing w:line="360" w:lineRule="auto"/>
      <w:ind w:firstLine="200" w:firstLineChars="200"/>
    </w:pPr>
    <w:rPr>
      <w:rFonts w:ascii="宋体"/>
      <w:szCs w:val="2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sz w:val="24"/>
      <w:szCs w:val="24"/>
    </w:rPr>
  </w:style>
  <w:style w:type="character" w:styleId="20">
    <w:name w:val="page number"/>
    <w:basedOn w:val="18"/>
    <w:qFormat/>
    <w:uiPriority w:val="0"/>
  </w:style>
  <w:style w:type="character" w:styleId="21">
    <w:name w:val="FollowedHyperlink"/>
    <w:basedOn w:val="18"/>
    <w:qFormat/>
    <w:uiPriority w:val="0"/>
    <w:rPr>
      <w:color w:val="000000"/>
      <w:u w:val="none"/>
    </w:rPr>
  </w:style>
  <w:style w:type="character" w:styleId="22">
    <w:name w:val="Emphasis"/>
    <w:basedOn w:val="18"/>
    <w:qFormat/>
    <w:uiPriority w:val="0"/>
  </w:style>
  <w:style w:type="character" w:styleId="23">
    <w:name w:val="Hyperlink"/>
    <w:basedOn w:val="18"/>
    <w:qFormat/>
    <w:uiPriority w:val="0"/>
    <w:rPr>
      <w:color w:val="000000"/>
      <w:u w:val="none"/>
    </w:rPr>
  </w:style>
  <w:style w:type="character" w:styleId="24">
    <w:name w:val="HTML Cite"/>
    <w:basedOn w:val="18"/>
    <w:qFormat/>
    <w:uiPriority w:val="0"/>
    <w:rPr>
      <w:sz w:val="24"/>
      <w:szCs w:val="24"/>
    </w:rPr>
  </w:style>
  <w:style w:type="paragraph" w:customStyle="1" w:styleId="25">
    <w:name w:val="正文 A"/>
    <w:next w:val="2"/>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26">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27">
    <w:name w:val="znspantitle"/>
    <w:basedOn w:val="18"/>
    <w:qFormat/>
    <w:uiPriority w:val="0"/>
    <w:rPr>
      <w:b/>
      <w:bCs/>
      <w:color w:val="333333"/>
    </w:rPr>
  </w:style>
  <w:style w:type="character" w:customStyle="1" w:styleId="28">
    <w:name w:val="radio-btn"/>
    <w:basedOn w:val="18"/>
    <w:qFormat/>
    <w:uiPriority w:val="0"/>
    <w:rPr>
      <w:sz w:val="21"/>
      <w:szCs w:val="21"/>
    </w:rPr>
  </w:style>
  <w:style w:type="character" w:customStyle="1" w:styleId="29">
    <w:name w:val="radio-btn1"/>
    <w:basedOn w:val="18"/>
    <w:qFormat/>
    <w:uiPriority w:val="0"/>
    <w:rPr>
      <w:sz w:val="24"/>
      <w:szCs w:val="24"/>
    </w:rPr>
  </w:style>
  <w:style w:type="character" w:customStyle="1" w:styleId="30">
    <w:name w:val="radio-btn2"/>
    <w:basedOn w:val="18"/>
    <w:qFormat/>
    <w:uiPriority w:val="0"/>
    <w:rPr>
      <w:sz w:val="24"/>
      <w:szCs w:val="24"/>
    </w:rPr>
  </w:style>
  <w:style w:type="character" w:customStyle="1" w:styleId="31">
    <w:name w:val="lishishuju"/>
    <w:basedOn w:val="18"/>
    <w:qFormat/>
    <w:uiPriority w:val="0"/>
    <w:rPr>
      <w:b/>
      <w:bCs/>
      <w:color w:val="000052"/>
      <w:sz w:val="24"/>
      <w:szCs w:val="24"/>
      <w:bdr w:val="single" w:color="E3E3E3" w:sz="6" w:space="0"/>
    </w:rPr>
  </w:style>
  <w:style w:type="character" w:customStyle="1" w:styleId="32">
    <w:name w:val="lable"/>
    <w:basedOn w:val="18"/>
    <w:qFormat/>
    <w:uiPriority w:val="0"/>
    <w:rPr>
      <w:sz w:val="24"/>
      <w:szCs w:val="24"/>
    </w:rPr>
  </w:style>
  <w:style w:type="character" w:customStyle="1" w:styleId="33">
    <w:name w:val="cur1"/>
    <w:basedOn w:val="18"/>
    <w:qFormat/>
    <w:uiPriority w:val="0"/>
    <w:rPr>
      <w:color w:val="FFFFFF"/>
      <w:shd w:val="clear" w:color="auto" w:fill="2F6B98"/>
    </w:rPr>
  </w:style>
  <w:style w:type="paragraph" w:customStyle="1" w:styleId="34">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35">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36">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3382</Words>
  <Characters>3434</Characters>
  <Paragraphs>78</Paragraphs>
  <TotalTime>23</TotalTime>
  <ScaleCrop>false</ScaleCrop>
  <LinksUpToDate>false</LinksUpToDate>
  <CharactersWithSpaces>4220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2023-05-22T15:46:00Z</dcterms:created>
  <dc:creator>Administrator</dc:creator>
  <cp:lastModifiedBy>代理</cp:lastModifiedBy>
  <cp:lastPrinted>2024-09-05T16:49:00Z</cp:lastPrinted>
  <dcterms:modified xsi:type="dcterms:W3CDTF">2026-04-10T09:08:26Z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48EAA43EFC3F41949D0BCD58FDBD43B9_13</vt:lpwstr>
  </property>
  <property fmtid="{D5CDD505-2E9C-101B-9397-08002B2CF9AE}" pid="4" name="KSOTemplateDocerSaveRecord">
    <vt:lpwstr>eyJoZGlkIjoiOTc5MDNjMmIyODczM2YwMGZkZTNjYWY1NjIxZTY5YjciLCJ1c2VySWQiOiI1MDM3MjkwOTMifQ==</vt:lpwstr>
  </property>
</Properties>
</file>