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31E7B">
      <w:pPr>
        <w:widowControl/>
        <w:spacing w:line="357" w:lineRule="atLeast"/>
        <w:rPr>
          <w:rFonts w:asciiTheme="majorEastAsia" w:hAnsiTheme="majorEastAsia" w:eastAsiaTheme="majorEastAsia" w:cstheme="majorEastAsia"/>
          <w:color w:val="auto"/>
          <w:sz w:val="39"/>
          <w:szCs w:val="21"/>
          <w:highlight w:val="none"/>
        </w:rPr>
      </w:pPr>
    </w:p>
    <w:p w14:paraId="17DB5A82">
      <w:pPr>
        <w:widowControl/>
        <w:spacing w:line="357" w:lineRule="atLeast"/>
        <w:rPr>
          <w:rFonts w:asciiTheme="majorEastAsia" w:hAnsiTheme="majorEastAsia" w:eastAsiaTheme="majorEastAsia" w:cstheme="majorEastAsia"/>
          <w:color w:val="auto"/>
          <w:sz w:val="39"/>
          <w:szCs w:val="21"/>
          <w:highlight w:val="none"/>
        </w:rPr>
      </w:pPr>
      <w:bookmarkStart w:id="105" w:name="_GoBack"/>
      <w:bookmarkEnd w:id="105"/>
    </w:p>
    <w:p w14:paraId="14478F2C">
      <w:pPr>
        <w:widowControl/>
        <w:spacing w:line="357" w:lineRule="atLeast"/>
        <w:jc w:val="center"/>
        <w:rPr>
          <w:rFonts w:hint="eastAsia" w:asciiTheme="majorEastAsia" w:hAnsiTheme="majorEastAsia" w:eastAsiaTheme="majorEastAsia" w:cstheme="majorEastAsia"/>
          <w:b/>
          <w:color w:val="auto"/>
          <w:kern w:val="0"/>
          <w:sz w:val="84"/>
          <w:szCs w:val="84"/>
          <w:highlight w:val="none"/>
          <w:u w:color="000000"/>
          <w:lang w:eastAsia="zh-CN" w:bidi="ar"/>
        </w:rPr>
      </w:pPr>
      <w:r>
        <w:rPr>
          <w:rFonts w:hint="eastAsia" w:asciiTheme="majorEastAsia" w:hAnsiTheme="majorEastAsia" w:eastAsiaTheme="majorEastAsia" w:cstheme="majorEastAsia"/>
          <w:b/>
          <w:color w:val="auto"/>
          <w:kern w:val="0"/>
          <w:sz w:val="44"/>
          <w:highlight w:val="none"/>
          <w:u w:color="000000"/>
          <w:lang w:eastAsia="zh-CN" w:bidi="ar"/>
        </w:rPr>
        <w:t>安徽利维能动力电池有限公司物业服务项目</w:t>
      </w:r>
    </w:p>
    <w:p w14:paraId="614827B3">
      <w:pPr>
        <w:widowControl/>
        <w:spacing w:line="357" w:lineRule="atLeast"/>
        <w:jc w:val="center"/>
        <w:rPr>
          <w:rFonts w:hint="eastAsia" w:asciiTheme="majorEastAsia" w:hAnsiTheme="majorEastAsia" w:eastAsiaTheme="majorEastAsia" w:cstheme="majorEastAsia"/>
          <w:b/>
          <w:color w:val="auto"/>
          <w:kern w:val="0"/>
          <w:sz w:val="84"/>
          <w:szCs w:val="84"/>
          <w:highlight w:val="none"/>
          <w:u w:color="000000"/>
          <w:lang w:bidi="ar"/>
        </w:rPr>
      </w:pPr>
    </w:p>
    <w:p w14:paraId="3277EA58">
      <w:pPr>
        <w:widowControl/>
        <w:spacing w:line="357" w:lineRule="atLeast"/>
        <w:jc w:val="center"/>
        <w:rPr>
          <w:rFonts w:asciiTheme="majorEastAsia" w:hAnsiTheme="majorEastAsia" w:eastAsiaTheme="majorEastAsia" w:cstheme="majorEastAsia"/>
          <w:bCs/>
          <w:color w:val="auto"/>
          <w:sz w:val="28"/>
          <w:szCs w:val="28"/>
          <w:highlight w:val="none"/>
        </w:rPr>
      </w:pPr>
      <w:r>
        <w:rPr>
          <w:rFonts w:hint="eastAsia" w:asciiTheme="majorEastAsia" w:hAnsiTheme="majorEastAsia" w:eastAsiaTheme="majorEastAsia" w:cstheme="majorEastAsia"/>
          <w:b/>
          <w:color w:val="auto"/>
          <w:kern w:val="0"/>
          <w:sz w:val="84"/>
          <w:szCs w:val="84"/>
          <w:highlight w:val="none"/>
          <w:u w:color="000000"/>
          <w:lang w:bidi="ar"/>
        </w:rPr>
        <w:t>招 标 文 件</w:t>
      </w:r>
    </w:p>
    <w:p w14:paraId="560C28A3">
      <w:pPr>
        <w:widowControl/>
        <w:spacing w:line="357" w:lineRule="atLeast"/>
        <w:ind w:firstLine="2520" w:firstLineChars="9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bCs/>
          <w:color w:val="auto"/>
          <w:kern w:val="0"/>
          <w:sz w:val="28"/>
          <w:szCs w:val="28"/>
          <w:highlight w:val="none"/>
          <w:u w:color="000000"/>
          <w:lang w:bidi="ar"/>
        </w:rPr>
        <w:t xml:space="preserve">                 </w:t>
      </w:r>
    </w:p>
    <w:p w14:paraId="32948E7F">
      <w:pPr>
        <w:pStyle w:val="20"/>
        <w:widowControl/>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 </w:t>
      </w:r>
    </w:p>
    <w:p w14:paraId="09AB8DC1">
      <w:pPr>
        <w:pStyle w:val="20"/>
        <w:widowControl/>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 </w:t>
      </w:r>
    </w:p>
    <w:p w14:paraId="0374CF69">
      <w:pPr>
        <w:pStyle w:val="20"/>
        <w:widowControl/>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 </w:t>
      </w:r>
    </w:p>
    <w:p w14:paraId="05EFC43B">
      <w:pPr>
        <w:pStyle w:val="20"/>
        <w:widowControl/>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 </w:t>
      </w:r>
    </w:p>
    <w:p w14:paraId="48A29683">
      <w:pPr>
        <w:pStyle w:val="20"/>
        <w:widowControl/>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 </w:t>
      </w:r>
    </w:p>
    <w:p w14:paraId="7863F8AC">
      <w:pPr>
        <w:adjustRightInd w:val="0"/>
        <w:snapToGrid w:val="0"/>
        <w:ind w:firstLine="302" w:firstLineChars="94"/>
        <w:rPr>
          <w:rFonts w:asciiTheme="majorEastAsia" w:hAnsiTheme="majorEastAsia" w:eastAsiaTheme="majorEastAsia" w:cstheme="majorEastAsia"/>
          <w:b/>
          <w:color w:val="auto"/>
          <w:sz w:val="32"/>
          <w:highlight w:val="none"/>
          <w:u w:val="thick"/>
        </w:rPr>
      </w:pPr>
      <w:r>
        <w:rPr>
          <w:rFonts w:hint="eastAsia" w:asciiTheme="majorEastAsia" w:hAnsiTheme="majorEastAsia" w:eastAsiaTheme="majorEastAsia" w:cstheme="majorEastAsia"/>
          <w:b/>
          <w:color w:val="auto"/>
          <w:sz w:val="32"/>
          <w:highlight w:val="none"/>
        </w:rPr>
        <w:t>招  标  人:</w:t>
      </w:r>
      <w:r>
        <w:rPr>
          <w:rFonts w:hint="eastAsia" w:asciiTheme="majorEastAsia" w:hAnsiTheme="majorEastAsia" w:eastAsiaTheme="majorEastAsia" w:cstheme="majorEastAsia"/>
          <w:b/>
          <w:color w:val="auto"/>
          <w:sz w:val="32"/>
          <w:highlight w:val="none"/>
          <w:u w:val="thick"/>
        </w:rPr>
        <w:t xml:space="preserve">      </w:t>
      </w:r>
      <w:r>
        <w:rPr>
          <w:rFonts w:hint="eastAsia" w:asciiTheme="majorEastAsia" w:hAnsiTheme="majorEastAsia" w:eastAsiaTheme="majorEastAsia" w:cstheme="majorEastAsia"/>
          <w:b/>
          <w:color w:val="auto"/>
          <w:sz w:val="32"/>
          <w:highlight w:val="none"/>
          <w:u w:val="thick"/>
          <w:lang w:eastAsia="zh-CN"/>
        </w:rPr>
        <w:t>滁州兴谯工投产业服务有限公司</w:t>
      </w:r>
      <w:r>
        <w:rPr>
          <w:rFonts w:hint="eastAsia" w:asciiTheme="majorEastAsia" w:hAnsiTheme="majorEastAsia" w:eastAsiaTheme="majorEastAsia" w:cstheme="majorEastAsia"/>
          <w:b/>
          <w:color w:val="auto"/>
          <w:sz w:val="32"/>
          <w:highlight w:val="none"/>
          <w:u w:val="thick"/>
        </w:rPr>
        <w:t xml:space="preserve">    </w:t>
      </w:r>
    </w:p>
    <w:p w14:paraId="7B751B68">
      <w:pPr>
        <w:adjustRightInd w:val="0"/>
        <w:snapToGrid w:val="0"/>
        <w:ind w:firstLine="302" w:firstLineChars="94"/>
        <w:rPr>
          <w:rFonts w:asciiTheme="majorEastAsia" w:hAnsiTheme="majorEastAsia" w:eastAsiaTheme="majorEastAsia" w:cstheme="majorEastAsia"/>
          <w:b/>
          <w:color w:val="auto"/>
          <w:sz w:val="32"/>
          <w:highlight w:val="none"/>
          <w:u w:val="thick"/>
        </w:rPr>
      </w:pPr>
    </w:p>
    <w:p w14:paraId="47DD9953">
      <w:pPr>
        <w:adjustRightInd w:val="0"/>
        <w:snapToGrid w:val="0"/>
        <w:ind w:firstLine="340" w:firstLineChars="94"/>
        <w:rPr>
          <w:rFonts w:asciiTheme="majorEastAsia" w:hAnsiTheme="majorEastAsia" w:eastAsiaTheme="majorEastAsia" w:cstheme="majorEastAsia"/>
          <w:color w:val="auto"/>
          <w:spacing w:val="20"/>
          <w:sz w:val="32"/>
          <w:highlight w:val="none"/>
          <w:u w:val="single"/>
        </w:rPr>
      </w:pPr>
      <w:r>
        <w:rPr>
          <w:rFonts w:hint="eastAsia" w:asciiTheme="majorEastAsia" w:hAnsiTheme="majorEastAsia" w:eastAsiaTheme="majorEastAsia" w:cstheme="majorEastAsia"/>
          <w:b/>
          <w:color w:val="auto"/>
          <w:spacing w:val="20"/>
          <w:sz w:val="32"/>
          <w:highlight w:val="none"/>
        </w:rPr>
        <w:t>招标代理机构:</w:t>
      </w:r>
      <w:r>
        <w:rPr>
          <w:rFonts w:hint="eastAsia" w:asciiTheme="majorEastAsia" w:hAnsiTheme="majorEastAsia" w:eastAsiaTheme="majorEastAsia" w:cstheme="majorEastAsia"/>
          <w:b/>
          <w:color w:val="auto"/>
          <w:spacing w:val="20"/>
          <w:sz w:val="32"/>
          <w:highlight w:val="none"/>
          <w:u w:val="thick"/>
        </w:rPr>
        <w:t xml:space="preserve"> </w:t>
      </w:r>
      <w:r>
        <w:rPr>
          <w:rFonts w:hint="eastAsia" w:asciiTheme="majorEastAsia" w:hAnsiTheme="majorEastAsia" w:eastAsiaTheme="majorEastAsia" w:cstheme="majorEastAsia"/>
          <w:b/>
          <w:color w:val="auto"/>
          <w:sz w:val="32"/>
          <w:highlight w:val="none"/>
          <w:u w:val="thick"/>
        </w:rPr>
        <w:t xml:space="preserve">滁州市城投工程咨询管理有限公司   </w:t>
      </w:r>
    </w:p>
    <w:p w14:paraId="233B0719">
      <w:pPr>
        <w:adjustRightInd w:val="0"/>
        <w:snapToGrid w:val="0"/>
        <w:rPr>
          <w:rFonts w:asciiTheme="majorEastAsia" w:hAnsiTheme="majorEastAsia" w:eastAsiaTheme="majorEastAsia" w:cstheme="majorEastAsia"/>
          <w:color w:val="auto"/>
          <w:spacing w:val="20"/>
          <w:sz w:val="32"/>
          <w:highlight w:val="none"/>
          <w:u w:val="single"/>
        </w:rPr>
      </w:pPr>
    </w:p>
    <w:p w14:paraId="2EE94364">
      <w:pPr>
        <w:adjustRightInd w:val="0"/>
        <w:snapToGrid w:val="0"/>
        <w:spacing w:line="460" w:lineRule="exact"/>
        <w:ind w:firstLine="354" w:firstLineChars="98"/>
        <w:rPr>
          <w:rFonts w:asciiTheme="majorEastAsia" w:hAnsiTheme="majorEastAsia" w:eastAsiaTheme="majorEastAsia" w:cstheme="majorEastAsia"/>
          <w:b/>
          <w:color w:val="auto"/>
          <w:spacing w:val="20"/>
          <w:sz w:val="32"/>
          <w:szCs w:val="32"/>
          <w:highlight w:val="none"/>
        </w:rPr>
      </w:pPr>
      <w:r>
        <w:rPr>
          <w:rFonts w:hint="eastAsia" w:asciiTheme="majorEastAsia" w:hAnsiTheme="majorEastAsia" w:eastAsiaTheme="majorEastAsia" w:cstheme="majorEastAsia"/>
          <w:b/>
          <w:color w:val="auto"/>
          <w:spacing w:val="20"/>
          <w:sz w:val="32"/>
          <w:highlight w:val="none"/>
        </w:rPr>
        <w:t>发 布 日 期:</w:t>
      </w:r>
      <w:r>
        <w:rPr>
          <w:rFonts w:hint="eastAsia" w:asciiTheme="majorEastAsia" w:hAnsiTheme="majorEastAsia" w:eastAsiaTheme="majorEastAsia" w:cstheme="majorEastAsia"/>
          <w:b/>
          <w:color w:val="auto"/>
          <w:sz w:val="32"/>
          <w:highlight w:val="none"/>
          <w:u w:val="thick"/>
        </w:rPr>
        <w:t xml:space="preserve">           202</w:t>
      </w:r>
      <w:r>
        <w:rPr>
          <w:rFonts w:hint="eastAsia" w:asciiTheme="majorEastAsia" w:hAnsiTheme="majorEastAsia" w:eastAsiaTheme="majorEastAsia" w:cstheme="majorEastAsia"/>
          <w:b/>
          <w:color w:val="auto"/>
          <w:sz w:val="32"/>
          <w:highlight w:val="none"/>
          <w:u w:val="thick"/>
          <w:lang w:val="en-US" w:eastAsia="zh-CN"/>
        </w:rPr>
        <w:t>6</w:t>
      </w:r>
      <w:r>
        <w:rPr>
          <w:rFonts w:hint="eastAsia" w:asciiTheme="majorEastAsia" w:hAnsiTheme="majorEastAsia" w:eastAsiaTheme="majorEastAsia" w:cstheme="majorEastAsia"/>
          <w:b/>
          <w:color w:val="auto"/>
          <w:sz w:val="32"/>
          <w:highlight w:val="none"/>
          <w:u w:val="thick"/>
        </w:rPr>
        <w:t>年</w:t>
      </w:r>
      <w:r>
        <w:rPr>
          <w:rFonts w:hint="eastAsia" w:asciiTheme="majorEastAsia" w:hAnsiTheme="majorEastAsia" w:eastAsiaTheme="majorEastAsia" w:cstheme="majorEastAsia"/>
          <w:b/>
          <w:color w:val="auto"/>
          <w:sz w:val="32"/>
          <w:highlight w:val="none"/>
          <w:u w:val="thick"/>
          <w:lang w:val="en-US" w:eastAsia="zh-CN"/>
        </w:rPr>
        <w:t>4</w:t>
      </w:r>
      <w:r>
        <w:rPr>
          <w:rFonts w:hint="eastAsia" w:asciiTheme="majorEastAsia" w:hAnsiTheme="majorEastAsia" w:eastAsiaTheme="majorEastAsia" w:cstheme="majorEastAsia"/>
          <w:b/>
          <w:color w:val="auto"/>
          <w:sz w:val="32"/>
          <w:highlight w:val="none"/>
          <w:u w:val="thick"/>
        </w:rPr>
        <w:t xml:space="preserve">月            </w:t>
      </w:r>
    </w:p>
    <w:p w14:paraId="68D7C784">
      <w:pPr>
        <w:pStyle w:val="7"/>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 </w:t>
      </w:r>
    </w:p>
    <w:p w14:paraId="6BA82604">
      <w:pPr>
        <w:widowControl/>
        <w:spacing w:line="357" w:lineRule="atLeast"/>
        <w:ind w:right="-216" w:rightChars="-103"/>
        <w:jc w:val="center"/>
        <w:rPr>
          <w:rFonts w:hint="eastAsia" w:asciiTheme="majorEastAsia" w:hAnsiTheme="majorEastAsia" w:eastAsiaTheme="majorEastAsia" w:cstheme="majorEastAsia"/>
          <w:b/>
          <w:color w:val="auto"/>
          <w:kern w:val="0"/>
          <w:sz w:val="36"/>
          <w:szCs w:val="36"/>
          <w:highlight w:val="none"/>
          <w:u w:color="000000"/>
          <w:lang w:bidi="ar"/>
        </w:rPr>
      </w:pPr>
    </w:p>
    <w:p w14:paraId="178CF897">
      <w:pPr>
        <w:widowControl/>
        <w:spacing w:line="357" w:lineRule="atLeast"/>
        <w:ind w:right="-216" w:rightChars="-103"/>
        <w:jc w:val="center"/>
        <w:rPr>
          <w:rFonts w:asciiTheme="majorEastAsia" w:hAnsiTheme="majorEastAsia" w:eastAsiaTheme="majorEastAsia" w:cstheme="majorEastAsia"/>
          <w:b/>
          <w:color w:val="auto"/>
          <w:sz w:val="36"/>
          <w:szCs w:val="36"/>
          <w:highlight w:val="none"/>
        </w:rPr>
      </w:pPr>
      <w:r>
        <w:rPr>
          <w:rFonts w:hint="eastAsia" w:asciiTheme="majorEastAsia" w:hAnsiTheme="majorEastAsia" w:eastAsiaTheme="majorEastAsia" w:cstheme="majorEastAsia"/>
          <w:b/>
          <w:color w:val="auto"/>
          <w:kern w:val="0"/>
          <w:sz w:val="36"/>
          <w:szCs w:val="36"/>
          <w:highlight w:val="none"/>
          <w:u w:color="000000"/>
          <w:lang w:bidi="ar"/>
        </w:rPr>
        <w:t xml:space="preserve"> </w:t>
      </w:r>
    </w:p>
    <w:p w14:paraId="405CA85F">
      <w:pPr>
        <w:jc w:val="center"/>
        <w:rPr>
          <w:rFonts w:asciiTheme="majorEastAsia" w:hAnsiTheme="majorEastAsia" w:eastAsiaTheme="majorEastAsia" w:cstheme="majorEastAsia"/>
          <w:b/>
          <w:color w:val="auto"/>
          <w:kern w:val="0"/>
          <w:sz w:val="36"/>
          <w:szCs w:val="36"/>
          <w:highlight w:val="none"/>
          <w:u w:color="000000"/>
          <w:lang w:bidi="ar"/>
        </w:rPr>
      </w:pPr>
    </w:p>
    <w:p w14:paraId="4A35CBD6">
      <w:pPr>
        <w:jc w:val="center"/>
        <w:rPr>
          <w:rFonts w:asciiTheme="majorEastAsia" w:hAnsiTheme="majorEastAsia" w:eastAsiaTheme="majorEastAsia" w:cstheme="majorEastAsia"/>
          <w:b/>
          <w:color w:val="auto"/>
          <w:sz w:val="36"/>
          <w:szCs w:val="36"/>
          <w:highlight w:val="none"/>
        </w:rPr>
      </w:pPr>
      <w:r>
        <w:rPr>
          <w:rFonts w:hint="eastAsia" w:asciiTheme="majorEastAsia" w:hAnsiTheme="majorEastAsia" w:eastAsiaTheme="majorEastAsia" w:cstheme="majorEastAsia"/>
          <w:b/>
          <w:color w:val="auto"/>
          <w:kern w:val="0"/>
          <w:sz w:val="36"/>
          <w:szCs w:val="36"/>
          <w:highlight w:val="none"/>
          <w:u w:color="000000"/>
          <w:lang w:bidi="ar"/>
        </w:rPr>
        <w:t>目  录</w:t>
      </w:r>
    </w:p>
    <w:p w14:paraId="6B807A22">
      <w:pPr>
        <w:widowControl/>
        <w:spacing w:line="720" w:lineRule="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u w:color="000000"/>
          <w:lang w:bidi="ar"/>
        </w:rPr>
        <w:t>第一章  招标公告</w:t>
      </w:r>
      <w:bookmarkStart w:id="0" w:name="OLE_LINK4"/>
      <w:r>
        <w:rPr>
          <w:rFonts w:hint="eastAsia" w:asciiTheme="majorEastAsia" w:hAnsiTheme="majorEastAsia" w:eastAsiaTheme="majorEastAsia" w:cstheme="majorEastAsia"/>
          <w:color w:val="auto"/>
          <w:kern w:val="0"/>
          <w:sz w:val="24"/>
          <w:highlight w:val="none"/>
          <w:u w:color="000000"/>
          <w:lang w:bidi="ar"/>
        </w:rPr>
        <w:t xml:space="preserve"> …………………………………………………………………</w:t>
      </w:r>
      <w:bookmarkEnd w:id="0"/>
      <w:r>
        <w:rPr>
          <w:rFonts w:hint="eastAsia" w:asciiTheme="majorEastAsia" w:hAnsiTheme="majorEastAsia" w:eastAsiaTheme="majorEastAsia" w:cstheme="majorEastAsia"/>
          <w:color w:val="auto"/>
          <w:kern w:val="0"/>
          <w:sz w:val="24"/>
          <w:highlight w:val="none"/>
          <w:u w:color="000000"/>
          <w:lang w:bidi="ar"/>
        </w:rPr>
        <w:t>1</w:t>
      </w:r>
    </w:p>
    <w:p w14:paraId="41497BB4">
      <w:pPr>
        <w:widowControl/>
        <w:spacing w:line="720" w:lineRule="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u w:color="000000"/>
          <w:lang w:bidi="ar"/>
        </w:rPr>
        <w:t>第二章  投标人须知 ………………………………………………………………3</w:t>
      </w:r>
    </w:p>
    <w:p w14:paraId="0F60C85A">
      <w:pPr>
        <w:widowControl/>
        <w:spacing w:line="720" w:lineRule="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u w:color="000000"/>
          <w:lang w:bidi="ar"/>
        </w:rPr>
        <w:t>第三章  资格审查办法……………………………………………………………13</w:t>
      </w:r>
    </w:p>
    <w:p w14:paraId="5A682E3C">
      <w:pPr>
        <w:widowControl/>
        <w:spacing w:line="720" w:lineRule="auto"/>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第四章  评标办法…………………………………………………………………14</w:t>
      </w:r>
    </w:p>
    <w:p w14:paraId="6373F9FD">
      <w:pPr>
        <w:widowControl/>
        <w:spacing w:line="720" w:lineRule="auto"/>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第五章  采购需求和服务要求……………………………………………………18</w:t>
      </w:r>
    </w:p>
    <w:p w14:paraId="16E6E083">
      <w:pPr>
        <w:widowControl/>
        <w:spacing w:line="720" w:lineRule="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u w:color="000000"/>
          <w:lang w:bidi="ar"/>
        </w:rPr>
        <w:t>第六章  合同条款及格式…………………………………………………………22</w:t>
      </w:r>
    </w:p>
    <w:p w14:paraId="303D6698">
      <w:pPr>
        <w:widowControl/>
        <w:spacing w:line="720" w:lineRule="auto"/>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第七章  投标文件格式……………………………………………………………26</w:t>
      </w:r>
    </w:p>
    <w:p w14:paraId="200C2CDE">
      <w:pPr>
        <w:widowControl/>
        <w:spacing w:line="720" w:lineRule="auto"/>
        <w:rPr>
          <w:rFonts w:hint="default"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kern w:val="0"/>
          <w:sz w:val="24"/>
          <w:highlight w:val="none"/>
          <w:u w:color="000000"/>
          <w:lang w:bidi="ar"/>
        </w:rPr>
        <w:t>第八章  招标人、招标代理机构对本招标文件的确认…………………………</w:t>
      </w:r>
      <w:r>
        <w:rPr>
          <w:rFonts w:hint="eastAsia" w:asciiTheme="majorEastAsia" w:hAnsiTheme="majorEastAsia" w:eastAsiaTheme="majorEastAsia" w:cstheme="majorEastAsia"/>
          <w:color w:val="auto"/>
          <w:kern w:val="0"/>
          <w:sz w:val="24"/>
          <w:highlight w:val="none"/>
          <w:u w:color="000000"/>
          <w:lang w:val="en-US" w:eastAsia="zh-CN" w:bidi="ar"/>
        </w:rPr>
        <w:t>47</w:t>
      </w:r>
    </w:p>
    <w:p w14:paraId="5E8C9F16">
      <w:pPr>
        <w:rPr>
          <w:rFonts w:asciiTheme="majorEastAsia" w:hAnsiTheme="majorEastAsia" w:eastAsiaTheme="majorEastAsia" w:cstheme="majorEastAsia"/>
          <w:color w:val="auto"/>
          <w:sz w:val="24"/>
          <w:highlight w:val="none"/>
          <w:lang w:bidi="ar"/>
        </w:rPr>
        <w:sectPr>
          <w:pgSz w:w="11906" w:h="16838"/>
          <w:pgMar w:top="1440" w:right="1800" w:bottom="1440" w:left="1800" w:header="851" w:footer="992" w:gutter="0"/>
          <w:pgNumType w:start="1"/>
          <w:cols w:space="425" w:num="1"/>
          <w:docGrid w:type="lines" w:linePitch="312" w:charSpace="0"/>
        </w:sectPr>
      </w:pPr>
    </w:p>
    <w:p w14:paraId="1490ABB0">
      <w:pPr>
        <w:pStyle w:val="20"/>
        <w:widowControl/>
        <w:spacing w:beforeAutospacing="0" w:afterAutospacing="0" w:line="480" w:lineRule="exact"/>
        <w:jc w:val="center"/>
        <w:rPr>
          <w:rFonts w:asciiTheme="majorEastAsia" w:hAnsiTheme="majorEastAsia" w:eastAsiaTheme="majorEastAsia" w:cstheme="majorEastAsia"/>
          <w:b/>
          <w:bCs/>
          <w:color w:val="auto"/>
          <w:highlight w:val="none"/>
        </w:rPr>
      </w:pPr>
      <w:bookmarkStart w:id="1" w:name="_Toc29214"/>
      <w:bookmarkEnd w:id="1"/>
      <w:bookmarkStart w:id="2" w:name="_Toc23741_WPSOffice_Level1"/>
      <w:bookmarkEnd w:id="2"/>
      <w:r>
        <w:rPr>
          <w:rFonts w:hint="eastAsia" w:asciiTheme="majorEastAsia" w:hAnsiTheme="majorEastAsia" w:eastAsiaTheme="majorEastAsia" w:cstheme="majorEastAsia"/>
          <w:b/>
          <w:bCs/>
          <w:color w:val="auto"/>
          <w:highlight w:val="none"/>
        </w:rPr>
        <w:t xml:space="preserve">第一章  </w:t>
      </w:r>
      <w:bookmarkStart w:id="3" w:name="_Toc7358"/>
      <w:bookmarkEnd w:id="3"/>
      <w:bookmarkStart w:id="4" w:name="_Toc18980_WPSOffice_Level1"/>
      <w:bookmarkEnd w:id="4"/>
      <w:r>
        <w:rPr>
          <w:rFonts w:hint="eastAsia" w:asciiTheme="majorEastAsia" w:hAnsiTheme="majorEastAsia" w:eastAsiaTheme="majorEastAsia" w:cstheme="majorEastAsia"/>
          <w:b/>
          <w:bCs/>
          <w:color w:val="auto"/>
          <w:highlight w:val="none"/>
        </w:rPr>
        <w:t>招标公告</w:t>
      </w:r>
    </w:p>
    <w:p w14:paraId="02EDD088">
      <w:pPr>
        <w:widowControl/>
        <w:autoSpaceDE w:val="0"/>
        <w:spacing w:line="480" w:lineRule="exact"/>
        <w:ind w:firstLine="480" w:firstLineChars="200"/>
        <w:jc w:val="left"/>
        <w:rPr>
          <w:rFonts w:asciiTheme="majorEastAsia" w:hAnsiTheme="majorEastAsia" w:eastAsiaTheme="majorEastAsia" w:cstheme="majorEastAsia"/>
          <w:color w:val="auto"/>
          <w:kern w:val="0"/>
          <w:sz w:val="24"/>
          <w:highlight w:val="none"/>
          <w:u w:color="000000"/>
          <w:lang w:bidi="ar"/>
        </w:rPr>
      </w:pPr>
      <w:bookmarkStart w:id="5" w:name="_Toc58430305"/>
      <w:bookmarkEnd w:id="5"/>
      <w:bookmarkStart w:id="6" w:name="_Toc35393621"/>
      <w:bookmarkEnd w:id="6"/>
      <w:bookmarkStart w:id="7" w:name="_Toc28359002"/>
      <w:bookmarkEnd w:id="7"/>
      <w:bookmarkStart w:id="8" w:name="_Toc28359079"/>
      <w:bookmarkEnd w:id="8"/>
      <w:bookmarkStart w:id="9" w:name="_Toc35393790"/>
      <w:r>
        <w:rPr>
          <w:rFonts w:hint="eastAsia" w:asciiTheme="majorEastAsia" w:hAnsiTheme="majorEastAsia" w:eastAsiaTheme="majorEastAsia" w:cstheme="majorEastAsia"/>
          <w:color w:val="auto"/>
          <w:kern w:val="0"/>
          <w:sz w:val="24"/>
          <w:highlight w:val="none"/>
          <w:u w:color="000000"/>
          <w:lang w:bidi="ar"/>
        </w:rPr>
        <w:t>项目概况</w:t>
      </w:r>
    </w:p>
    <w:p w14:paraId="55396E17">
      <w:pPr>
        <w:widowControl/>
        <w:wordWrap w:val="0"/>
        <w:autoSpaceDE w:val="0"/>
        <w:spacing w:line="480" w:lineRule="exact"/>
        <w:ind w:firstLine="480" w:firstLineChars="200"/>
        <w:jc w:val="left"/>
        <w:rPr>
          <w:rFonts w:asciiTheme="majorEastAsia" w:hAnsiTheme="majorEastAsia" w:eastAsiaTheme="majorEastAsia" w:cstheme="majorEastAsia"/>
          <w:color w:val="auto"/>
          <w:kern w:val="0"/>
          <w:sz w:val="24"/>
          <w:highlight w:val="none"/>
          <w:u w:val="single"/>
          <w:lang w:bidi="ar"/>
        </w:rPr>
      </w:pPr>
      <w:r>
        <w:rPr>
          <w:rFonts w:hint="eastAsia" w:asciiTheme="majorEastAsia" w:hAnsiTheme="majorEastAsia" w:eastAsiaTheme="majorEastAsia" w:cstheme="majorEastAsia"/>
          <w:color w:val="auto"/>
          <w:kern w:val="0"/>
          <w:sz w:val="24"/>
          <w:highlight w:val="none"/>
          <w:u w:val="single"/>
          <w:lang w:eastAsia="zh-CN" w:bidi="ar"/>
        </w:rPr>
        <w:t>安徽利维能动力电池有限公司物业服务项目</w:t>
      </w:r>
      <w:r>
        <w:rPr>
          <w:rFonts w:hint="eastAsia" w:asciiTheme="majorEastAsia" w:hAnsiTheme="majorEastAsia" w:eastAsiaTheme="majorEastAsia" w:cstheme="majorEastAsia"/>
          <w:color w:val="auto"/>
          <w:kern w:val="0"/>
          <w:sz w:val="24"/>
          <w:highlight w:val="none"/>
          <w:u w:val="single"/>
          <w:lang w:bidi="ar"/>
        </w:rPr>
        <w:t>的潜在投标人应在</w:t>
      </w:r>
      <w:r>
        <w:rPr>
          <w:rFonts w:hint="eastAsia" w:asciiTheme="majorEastAsia" w:hAnsiTheme="majorEastAsia" w:eastAsiaTheme="majorEastAsia" w:cstheme="majorEastAsia"/>
          <w:color w:val="auto"/>
          <w:kern w:val="0"/>
          <w:sz w:val="24"/>
          <w:highlight w:val="none"/>
          <w:u w:val="single"/>
          <w:lang w:eastAsia="zh-CN" w:bidi="ar"/>
        </w:rPr>
        <w:t>滁州市城投工程咨询管理有限公司官网（https://www.czctgczx.com/）</w:t>
      </w:r>
      <w:r>
        <w:rPr>
          <w:rFonts w:hint="eastAsia" w:asciiTheme="majorEastAsia" w:hAnsiTheme="majorEastAsia" w:eastAsiaTheme="majorEastAsia" w:cstheme="majorEastAsia"/>
          <w:color w:val="auto"/>
          <w:kern w:val="0"/>
          <w:sz w:val="24"/>
          <w:highlight w:val="none"/>
          <w:u w:val="single"/>
          <w:lang w:bidi="ar"/>
        </w:rPr>
        <w:t>获取招标文件，并于</w:t>
      </w:r>
      <w:r>
        <w:rPr>
          <w:rFonts w:hint="eastAsia" w:asciiTheme="majorEastAsia" w:hAnsiTheme="majorEastAsia" w:eastAsiaTheme="majorEastAsia" w:cstheme="majorEastAsia"/>
          <w:color w:val="auto"/>
          <w:kern w:val="0"/>
          <w:sz w:val="24"/>
          <w:highlight w:val="none"/>
          <w:u w:val="single"/>
          <w:lang w:eastAsia="zh-CN" w:bidi="ar"/>
        </w:rPr>
        <w:t xml:space="preserve"> 2026年4月</w:t>
      </w:r>
      <w:r>
        <w:rPr>
          <w:rFonts w:hint="eastAsia" w:asciiTheme="majorEastAsia" w:hAnsiTheme="majorEastAsia" w:eastAsiaTheme="majorEastAsia" w:cstheme="majorEastAsia"/>
          <w:color w:val="auto"/>
          <w:kern w:val="0"/>
          <w:sz w:val="24"/>
          <w:highlight w:val="none"/>
          <w:u w:val="single"/>
          <w:lang w:val="en-US" w:eastAsia="zh-CN" w:bidi="ar"/>
        </w:rPr>
        <w:t>17</w:t>
      </w:r>
      <w:r>
        <w:rPr>
          <w:rFonts w:hint="eastAsia" w:asciiTheme="majorEastAsia" w:hAnsiTheme="majorEastAsia" w:eastAsiaTheme="majorEastAsia" w:cstheme="majorEastAsia"/>
          <w:color w:val="auto"/>
          <w:kern w:val="0"/>
          <w:sz w:val="24"/>
          <w:highlight w:val="none"/>
          <w:u w:val="single"/>
          <w:lang w:eastAsia="zh-CN" w:bidi="ar"/>
        </w:rPr>
        <w:t>日9时00分</w:t>
      </w:r>
      <w:r>
        <w:rPr>
          <w:rFonts w:hint="eastAsia" w:asciiTheme="majorEastAsia" w:hAnsiTheme="majorEastAsia" w:eastAsiaTheme="majorEastAsia" w:cstheme="majorEastAsia"/>
          <w:color w:val="auto"/>
          <w:kern w:val="0"/>
          <w:sz w:val="24"/>
          <w:highlight w:val="none"/>
          <w:u w:val="single"/>
          <w:lang w:bidi="ar"/>
        </w:rPr>
        <w:t>（北京时间）前递交投标文件。</w:t>
      </w:r>
    </w:p>
    <w:p w14:paraId="79D53D77">
      <w:pPr>
        <w:widowControl/>
        <w:wordWrap w:val="0"/>
        <w:autoSpaceDE w:val="0"/>
        <w:spacing w:line="480" w:lineRule="exact"/>
        <w:ind w:firstLine="482" w:firstLineChars="200"/>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kern w:val="0"/>
          <w:sz w:val="24"/>
          <w:highlight w:val="none"/>
          <w:u w:color="000000"/>
          <w:lang w:bidi="ar"/>
        </w:rPr>
        <w:t>一、项目基本情况</w:t>
      </w:r>
      <w:bookmarkEnd w:id="9"/>
    </w:p>
    <w:p w14:paraId="76B5F229">
      <w:pPr>
        <w:widowControl/>
        <w:autoSpaceDE w:val="0"/>
        <w:spacing w:line="480" w:lineRule="exact"/>
        <w:ind w:firstLine="480" w:firstLineChars="200"/>
        <w:rPr>
          <w:rFonts w:hint="default" w:asciiTheme="majorEastAsia" w:hAnsiTheme="majorEastAsia" w:eastAsiaTheme="majorEastAsia" w:cstheme="majorEastAsia"/>
          <w:color w:val="auto"/>
          <w:kern w:val="0"/>
          <w:sz w:val="24"/>
          <w:highlight w:val="none"/>
          <w:u w:color="000000"/>
          <w:lang w:val="en-US" w:eastAsia="zh-CN" w:bidi="ar"/>
        </w:rPr>
      </w:pPr>
      <w:r>
        <w:rPr>
          <w:rFonts w:hint="eastAsia" w:asciiTheme="majorEastAsia" w:hAnsiTheme="majorEastAsia" w:eastAsiaTheme="majorEastAsia" w:cstheme="majorEastAsia"/>
          <w:color w:val="auto"/>
          <w:kern w:val="0"/>
          <w:sz w:val="24"/>
          <w:highlight w:val="none"/>
          <w:u w:color="000000"/>
          <w:lang w:val="en-US" w:eastAsia="zh-CN" w:bidi="ar"/>
        </w:rPr>
        <w:t xml:space="preserve">项目编号：HXJY1110001054305 </w:t>
      </w:r>
    </w:p>
    <w:p w14:paraId="57C275AE">
      <w:pPr>
        <w:widowControl/>
        <w:autoSpaceDE w:val="0"/>
        <w:spacing w:line="480" w:lineRule="exact"/>
        <w:ind w:firstLine="480" w:firstLineChars="200"/>
        <w:rPr>
          <w:rFonts w:hint="eastAsia" w:asciiTheme="majorEastAsia" w:hAnsiTheme="majorEastAsia" w:eastAsiaTheme="majorEastAsia" w:cstheme="majorEastAsia"/>
          <w:color w:val="auto"/>
          <w:kern w:val="0"/>
          <w:sz w:val="24"/>
          <w:highlight w:val="none"/>
          <w:u w:color="000000"/>
          <w:lang w:eastAsia="zh-CN" w:bidi="ar"/>
        </w:rPr>
      </w:pPr>
      <w:r>
        <w:rPr>
          <w:rFonts w:hint="eastAsia" w:asciiTheme="majorEastAsia" w:hAnsiTheme="majorEastAsia" w:eastAsiaTheme="majorEastAsia" w:cstheme="majorEastAsia"/>
          <w:color w:val="auto"/>
          <w:kern w:val="0"/>
          <w:sz w:val="24"/>
          <w:highlight w:val="none"/>
          <w:u w:color="000000"/>
          <w:lang w:bidi="ar"/>
        </w:rPr>
        <w:t>项目名称：</w:t>
      </w:r>
      <w:r>
        <w:rPr>
          <w:rFonts w:hint="eastAsia" w:asciiTheme="majorEastAsia" w:hAnsiTheme="majorEastAsia" w:eastAsiaTheme="majorEastAsia" w:cstheme="majorEastAsia"/>
          <w:color w:val="auto"/>
          <w:kern w:val="0"/>
          <w:sz w:val="24"/>
          <w:highlight w:val="none"/>
          <w:u w:color="000000"/>
          <w:lang w:eastAsia="zh-CN" w:bidi="ar"/>
        </w:rPr>
        <w:t>安徽利维能动力电池有限公司物业服务项目</w:t>
      </w:r>
    </w:p>
    <w:p w14:paraId="11A2257F">
      <w:pPr>
        <w:widowControl/>
        <w:autoSpaceDE w:val="0"/>
        <w:spacing w:line="480" w:lineRule="exact"/>
        <w:ind w:firstLine="480" w:firstLineChars="200"/>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预算金额：</w:t>
      </w:r>
      <w:r>
        <w:rPr>
          <w:rFonts w:hint="eastAsia" w:asciiTheme="majorEastAsia" w:hAnsiTheme="majorEastAsia" w:eastAsiaTheme="majorEastAsia" w:cstheme="majorEastAsia"/>
          <w:color w:val="auto"/>
          <w:kern w:val="0"/>
          <w:sz w:val="24"/>
          <w:highlight w:val="none"/>
          <w:u w:color="000000"/>
          <w:lang w:eastAsia="zh-CN" w:bidi="ar"/>
        </w:rPr>
        <w:t>1215600</w:t>
      </w:r>
      <w:r>
        <w:rPr>
          <w:rFonts w:hint="eastAsia" w:asciiTheme="majorEastAsia" w:hAnsiTheme="majorEastAsia" w:eastAsiaTheme="majorEastAsia" w:cstheme="majorEastAsia"/>
          <w:color w:val="auto"/>
          <w:kern w:val="0"/>
          <w:sz w:val="24"/>
          <w:highlight w:val="none"/>
          <w:u w:color="000000"/>
          <w:lang w:bidi="ar"/>
        </w:rPr>
        <w:t xml:space="preserve">元/年 </w:t>
      </w:r>
    </w:p>
    <w:p w14:paraId="54CEBA47">
      <w:pPr>
        <w:widowControl/>
        <w:autoSpaceDE w:val="0"/>
        <w:spacing w:line="480" w:lineRule="exact"/>
        <w:ind w:firstLine="480" w:firstLineChars="200"/>
        <w:rPr>
          <w:rFonts w:hint="eastAsia" w:asciiTheme="majorEastAsia" w:hAnsiTheme="majorEastAsia" w:eastAsiaTheme="majorEastAsia" w:cstheme="majorEastAsia"/>
          <w:color w:val="auto"/>
          <w:kern w:val="0"/>
          <w:sz w:val="24"/>
          <w:highlight w:val="none"/>
          <w:u w:color="000000"/>
          <w:lang w:eastAsia="zh-CN" w:bidi="ar"/>
        </w:rPr>
      </w:pPr>
      <w:r>
        <w:rPr>
          <w:rFonts w:hint="eastAsia" w:asciiTheme="majorEastAsia" w:hAnsiTheme="majorEastAsia" w:eastAsiaTheme="majorEastAsia" w:cstheme="majorEastAsia"/>
          <w:color w:val="auto"/>
          <w:kern w:val="0"/>
          <w:sz w:val="24"/>
          <w:highlight w:val="none"/>
          <w:u w:color="000000"/>
          <w:lang w:bidi="ar"/>
        </w:rPr>
        <w:t>最高限价：</w:t>
      </w:r>
      <w:r>
        <w:rPr>
          <w:rFonts w:hint="eastAsia" w:asciiTheme="majorEastAsia" w:hAnsiTheme="majorEastAsia" w:eastAsiaTheme="majorEastAsia" w:cstheme="majorEastAsia"/>
          <w:color w:val="auto"/>
          <w:kern w:val="0"/>
          <w:sz w:val="24"/>
          <w:highlight w:val="none"/>
          <w:u w:color="000000"/>
          <w:lang w:eastAsia="zh-CN" w:bidi="ar"/>
        </w:rPr>
        <w:t>1215600</w:t>
      </w:r>
      <w:r>
        <w:rPr>
          <w:rFonts w:hint="eastAsia" w:asciiTheme="majorEastAsia" w:hAnsiTheme="majorEastAsia" w:eastAsiaTheme="majorEastAsia" w:cstheme="majorEastAsia"/>
          <w:color w:val="auto"/>
          <w:kern w:val="0"/>
          <w:sz w:val="24"/>
          <w:highlight w:val="none"/>
          <w:u w:color="000000"/>
          <w:lang w:bidi="ar"/>
        </w:rPr>
        <w:t>元/年</w:t>
      </w:r>
      <w:r>
        <w:rPr>
          <w:rFonts w:hint="eastAsia" w:asciiTheme="majorEastAsia" w:hAnsiTheme="majorEastAsia" w:eastAsiaTheme="majorEastAsia" w:cstheme="majorEastAsia"/>
          <w:color w:val="auto"/>
          <w:kern w:val="0"/>
          <w:sz w:val="24"/>
          <w:highlight w:val="none"/>
          <w:u w:color="000000"/>
          <w:lang w:eastAsia="zh-CN" w:bidi="ar"/>
        </w:rPr>
        <w:t>，投标报价总价和单价均高于（不含等于）最高限价的，按无效投标处理。</w:t>
      </w:r>
    </w:p>
    <w:p w14:paraId="48566BB4">
      <w:pPr>
        <w:widowControl/>
        <w:autoSpaceDE w:val="0"/>
        <w:spacing w:line="480" w:lineRule="exact"/>
        <w:ind w:firstLine="480" w:firstLineChars="200"/>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采购内容：</w:t>
      </w:r>
      <w:r>
        <w:rPr>
          <w:rFonts w:hint="eastAsia" w:asciiTheme="majorEastAsia" w:hAnsiTheme="majorEastAsia" w:eastAsiaTheme="majorEastAsia" w:cstheme="majorEastAsia"/>
          <w:color w:val="auto"/>
          <w:kern w:val="0"/>
          <w:sz w:val="24"/>
          <w:highlight w:val="none"/>
          <w:u w:color="000000"/>
          <w:lang w:eastAsia="zh-CN" w:bidi="ar"/>
        </w:rPr>
        <w:t>详见《采购需求》。详细情况自行现场勘看，项目概况以现场实际存在为准</w:t>
      </w:r>
      <w:r>
        <w:rPr>
          <w:rFonts w:hint="eastAsia" w:asciiTheme="majorEastAsia" w:hAnsiTheme="majorEastAsia" w:eastAsiaTheme="majorEastAsia" w:cstheme="majorEastAsia"/>
          <w:color w:val="auto"/>
          <w:kern w:val="0"/>
          <w:sz w:val="24"/>
          <w:highlight w:val="none"/>
          <w:u w:color="000000"/>
          <w:lang w:bidi="ar"/>
        </w:rPr>
        <w:t>。</w:t>
      </w:r>
    </w:p>
    <w:p w14:paraId="56B1685B">
      <w:pPr>
        <w:widowControl/>
        <w:autoSpaceDE w:val="0"/>
        <w:spacing w:line="480" w:lineRule="exact"/>
        <w:ind w:firstLine="480" w:firstLineChars="200"/>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服务期限：2026年5月1日至 2027年4月30日。</w:t>
      </w:r>
    </w:p>
    <w:p w14:paraId="0D001CFC">
      <w:pPr>
        <w:widowControl/>
        <w:autoSpaceDE w:val="0"/>
        <w:spacing w:line="480" w:lineRule="exact"/>
        <w:ind w:firstLine="480" w:firstLineChars="200"/>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本项目不接受联合体投标</w:t>
      </w:r>
    </w:p>
    <w:p w14:paraId="00007BA4">
      <w:pPr>
        <w:widowControl/>
        <w:wordWrap w:val="0"/>
        <w:autoSpaceDE w:val="0"/>
        <w:spacing w:line="480" w:lineRule="exact"/>
        <w:ind w:firstLine="490" w:firstLineChars="200"/>
        <w:rPr>
          <w:rFonts w:asciiTheme="majorEastAsia" w:hAnsiTheme="majorEastAsia" w:eastAsiaTheme="majorEastAsia" w:cstheme="majorEastAsia"/>
          <w:b/>
          <w:color w:val="auto"/>
          <w:spacing w:val="2"/>
          <w:sz w:val="24"/>
          <w:highlight w:val="none"/>
        </w:rPr>
      </w:pPr>
      <w:r>
        <w:rPr>
          <w:rFonts w:hint="eastAsia" w:asciiTheme="majorEastAsia" w:hAnsiTheme="majorEastAsia" w:eastAsiaTheme="majorEastAsia" w:cstheme="majorEastAsia"/>
          <w:b/>
          <w:color w:val="auto"/>
          <w:spacing w:val="2"/>
          <w:kern w:val="0"/>
          <w:sz w:val="24"/>
          <w:highlight w:val="none"/>
          <w:u w:color="000000"/>
          <w:lang w:bidi="ar"/>
        </w:rPr>
        <w:t>二、</w:t>
      </w:r>
      <w:r>
        <w:rPr>
          <w:rFonts w:hint="eastAsia" w:asciiTheme="majorEastAsia" w:hAnsiTheme="majorEastAsia" w:eastAsiaTheme="majorEastAsia" w:cstheme="majorEastAsia"/>
          <w:b/>
          <w:color w:val="auto"/>
          <w:kern w:val="0"/>
          <w:sz w:val="24"/>
          <w:highlight w:val="none"/>
          <w:u w:color="000000"/>
          <w:lang w:bidi="ar"/>
        </w:rPr>
        <w:t>投标人的资格要求</w:t>
      </w:r>
    </w:p>
    <w:p w14:paraId="3FF9CC3F">
      <w:pPr>
        <w:spacing w:line="360" w:lineRule="auto"/>
        <w:ind w:firstLine="480" w:firstLineChars="200"/>
        <w:rPr>
          <w:rFonts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1.投标企业要求：投标人具有承担本项目相应服务能力，且具有有效的营业执照、税务登记证、组织机构代码证（或“三证合一证书”）；</w:t>
      </w:r>
    </w:p>
    <w:p w14:paraId="4E336C75">
      <w:pPr>
        <w:spacing w:line="360" w:lineRule="auto"/>
        <w:ind w:firstLine="480" w:firstLineChars="2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2.投标人信誉要求：投标人不得存在以下情形：</w:t>
      </w:r>
    </w:p>
    <w:p w14:paraId="366882D5">
      <w:pPr>
        <w:spacing w:line="360" w:lineRule="auto"/>
        <w:ind w:firstLine="480" w:firstLineChars="2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①被列入“信用中国”网站“失信被执行人”的；</w:t>
      </w:r>
    </w:p>
    <w:p w14:paraId="0B54B10A">
      <w:pPr>
        <w:spacing w:line="360" w:lineRule="auto"/>
        <w:ind w:firstLine="480" w:firstLineChars="2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②被列入“信用中国”网站“重大税收违法失信主体”的；</w:t>
      </w:r>
    </w:p>
    <w:p w14:paraId="7F7C5712">
      <w:pPr>
        <w:spacing w:line="360" w:lineRule="auto"/>
        <w:ind w:firstLine="480" w:firstLineChars="2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③被列入“信用中国”网站 “严重失信主体名单”的；</w:t>
      </w:r>
    </w:p>
    <w:p w14:paraId="030EFA98">
      <w:pPr>
        <w:spacing w:line="360" w:lineRule="auto"/>
        <w:ind w:firstLine="480" w:firstLineChars="2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④在“信用中国”网站上披露的仍在公示期的严重失信行为(具体行为类别及判定依据见“信用中国”查询的严重失信行为类别及判定依据)的。</w:t>
      </w:r>
    </w:p>
    <w:p w14:paraId="39FF68F8">
      <w:pPr>
        <w:spacing w:line="360" w:lineRule="auto"/>
        <w:ind w:firstLine="480" w:firstLineChars="2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⑤被列入国家企业信用信息公示系统网站“经营异常名录”或者“严重违法失信名单”的。</w:t>
      </w:r>
    </w:p>
    <w:p w14:paraId="5610826A">
      <w:pPr>
        <w:spacing w:line="360" w:lineRule="auto"/>
        <w:ind w:firstLine="480" w:firstLineChars="2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⑥被列入中国政府采购网站“政府采购严重违法失信行为信息记录”的。</w:t>
      </w:r>
    </w:p>
    <w:p w14:paraId="6892DE50">
      <w:pPr>
        <w:spacing w:line="360" w:lineRule="auto"/>
        <w:ind w:firstLine="480" w:firstLineChars="2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⑦前三年有行贿犯罪行为的单位和个人。</w:t>
      </w:r>
    </w:p>
    <w:p w14:paraId="56665348">
      <w:pPr>
        <w:spacing w:line="360" w:lineRule="auto"/>
        <w:ind w:firstLine="480" w:firstLineChars="2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备注：第2条按照按照附件1“关于联合惩戒失信行为加强信用查询管理的通知”查询或承诺。</w:t>
      </w:r>
    </w:p>
    <w:p w14:paraId="3B18D341">
      <w:pPr>
        <w:widowControl/>
        <w:wordWrap w:val="0"/>
        <w:autoSpaceDE w:val="0"/>
        <w:spacing w:line="480" w:lineRule="exact"/>
        <w:ind w:firstLine="482" w:firstLineChars="200"/>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kern w:val="0"/>
          <w:sz w:val="24"/>
          <w:highlight w:val="none"/>
          <w:u w:color="000000"/>
          <w:lang w:bidi="ar"/>
        </w:rPr>
        <w:t>三、获取招标文件</w:t>
      </w:r>
    </w:p>
    <w:p w14:paraId="5C5EE08C">
      <w:pPr>
        <w:widowControl/>
        <w:autoSpaceDE w:val="0"/>
        <w:spacing w:line="480" w:lineRule="exact"/>
        <w:ind w:firstLine="540"/>
        <w:rPr>
          <w:rFonts w:hint="eastAsia" w:asciiTheme="majorEastAsia" w:hAnsiTheme="majorEastAsia" w:eastAsiaTheme="majorEastAsia" w:cstheme="majorEastAsia"/>
          <w:color w:val="auto"/>
          <w:sz w:val="24"/>
          <w:highlight w:val="none"/>
          <w:u w:val="single"/>
          <w:lang w:eastAsia="zh-CN"/>
        </w:rPr>
      </w:pPr>
      <w:r>
        <w:rPr>
          <w:rFonts w:hint="eastAsia" w:asciiTheme="majorEastAsia" w:hAnsiTheme="majorEastAsia" w:eastAsiaTheme="majorEastAsia" w:cstheme="majorEastAsia"/>
          <w:color w:val="auto"/>
          <w:kern w:val="0"/>
          <w:sz w:val="24"/>
          <w:highlight w:val="none"/>
          <w:u w:color="000000"/>
          <w:lang w:bidi="ar"/>
        </w:rPr>
        <w:t>时间：</w:t>
      </w:r>
      <w:r>
        <w:rPr>
          <w:rFonts w:hint="eastAsia" w:asciiTheme="majorEastAsia" w:hAnsiTheme="majorEastAsia" w:eastAsiaTheme="majorEastAsia" w:cstheme="majorEastAsia"/>
          <w:color w:val="auto"/>
          <w:kern w:val="0"/>
          <w:sz w:val="24"/>
          <w:highlight w:val="none"/>
          <w:u w:val="single" w:color="000000"/>
          <w:lang w:eastAsia="zh-CN" w:bidi="ar"/>
        </w:rPr>
        <w:t xml:space="preserve"> 2026年4月</w:t>
      </w:r>
      <w:r>
        <w:rPr>
          <w:rFonts w:hint="eastAsia" w:asciiTheme="majorEastAsia" w:hAnsiTheme="majorEastAsia" w:eastAsiaTheme="majorEastAsia" w:cstheme="majorEastAsia"/>
          <w:color w:val="auto"/>
          <w:kern w:val="0"/>
          <w:sz w:val="24"/>
          <w:highlight w:val="none"/>
          <w:u w:val="single" w:color="000000"/>
          <w:lang w:val="en-US" w:eastAsia="zh-CN" w:bidi="ar"/>
        </w:rPr>
        <w:t>10</w:t>
      </w:r>
      <w:r>
        <w:rPr>
          <w:rFonts w:hint="eastAsia" w:asciiTheme="majorEastAsia" w:hAnsiTheme="majorEastAsia" w:eastAsiaTheme="majorEastAsia" w:cstheme="majorEastAsia"/>
          <w:color w:val="auto"/>
          <w:kern w:val="0"/>
          <w:sz w:val="24"/>
          <w:highlight w:val="none"/>
          <w:u w:val="single" w:color="000000"/>
          <w:lang w:eastAsia="zh-CN" w:bidi="ar"/>
        </w:rPr>
        <w:t>日</w:t>
      </w:r>
      <w:r>
        <w:rPr>
          <w:rFonts w:hint="eastAsia" w:asciiTheme="majorEastAsia" w:hAnsiTheme="majorEastAsia" w:eastAsiaTheme="majorEastAsia" w:cstheme="majorEastAsia"/>
          <w:color w:val="auto"/>
          <w:kern w:val="0"/>
          <w:sz w:val="24"/>
          <w:highlight w:val="none"/>
          <w:u w:color="000000"/>
          <w:lang w:bidi="ar"/>
        </w:rPr>
        <w:t>至</w:t>
      </w:r>
      <w:r>
        <w:rPr>
          <w:rFonts w:hint="eastAsia" w:asciiTheme="majorEastAsia" w:hAnsiTheme="majorEastAsia" w:eastAsiaTheme="majorEastAsia" w:cstheme="majorEastAsia"/>
          <w:color w:val="auto"/>
          <w:kern w:val="0"/>
          <w:sz w:val="24"/>
          <w:highlight w:val="none"/>
          <w:u w:val="single" w:color="000000"/>
          <w:lang w:bidi="ar"/>
        </w:rPr>
        <w:t xml:space="preserve"> </w:t>
      </w:r>
      <w:r>
        <w:rPr>
          <w:rFonts w:hint="eastAsia" w:asciiTheme="majorEastAsia" w:hAnsiTheme="majorEastAsia" w:eastAsiaTheme="majorEastAsia" w:cstheme="majorEastAsia"/>
          <w:color w:val="auto"/>
          <w:kern w:val="0"/>
          <w:sz w:val="24"/>
          <w:highlight w:val="none"/>
          <w:u w:val="single" w:color="000000"/>
          <w:lang w:eastAsia="zh-CN" w:bidi="ar"/>
        </w:rPr>
        <w:t xml:space="preserve"> 2026年4月</w:t>
      </w:r>
      <w:r>
        <w:rPr>
          <w:rFonts w:hint="eastAsia" w:asciiTheme="majorEastAsia" w:hAnsiTheme="majorEastAsia" w:eastAsiaTheme="majorEastAsia" w:cstheme="majorEastAsia"/>
          <w:color w:val="auto"/>
          <w:kern w:val="0"/>
          <w:sz w:val="24"/>
          <w:highlight w:val="none"/>
          <w:u w:val="single" w:color="000000"/>
          <w:lang w:val="en-US" w:eastAsia="zh-CN" w:bidi="ar"/>
        </w:rPr>
        <w:t>17</w:t>
      </w:r>
      <w:r>
        <w:rPr>
          <w:rFonts w:hint="eastAsia" w:asciiTheme="majorEastAsia" w:hAnsiTheme="majorEastAsia" w:eastAsiaTheme="majorEastAsia" w:cstheme="majorEastAsia"/>
          <w:color w:val="auto"/>
          <w:kern w:val="0"/>
          <w:sz w:val="24"/>
          <w:highlight w:val="none"/>
          <w:u w:val="single" w:color="000000"/>
          <w:lang w:eastAsia="zh-CN" w:bidi="ar"/>
        </w:rPr>
        <w:t>日</w:t>
      </w:r>
    </w:p>
    <w:p w14:paraId="645A7668">
      <w:pPr>
        <w:wordWrap w:val="0"/>
        <w:spacing w:line="480" w:lineRule="exact"/>
        <w:ind w:firstLine="539"/>
        <w:rPr>
          <w:rFonts w:hint="eastAsia" w:asciiTheme="majorEastAsia" w:hAnsiTheme="majorEastAsia" w:eastAsiaTheme="majorEastAsia" w:cstheme="majorEastAsia"/>
          <w:color w:val="auto"/>
          <w:sz w:val="24"/>
          <w:highlight w:val="none"/>
          <w:lang w:eastAsia="zh-CN"/>
        </w:rPr>
      </w:pPr>
      <w:r>
        <w:rPr>
          <w:rFonts w:hint="eastAsia" w:asciiTheme="majorEastAsia" w:hAnsiTheme="majorEastAsia" w:eastAsiaTheme="majorEastAsia" w:cstheme="majorEastAsia"/>
          <w:color w:val="auto"/>
          <w:kern w:val="0"/>
          <w:sz w:val="24"/>
          <w:highlight w:val="none"/>
          <w:u w:color="000000"/>
          <w:lang w:bidi="ar"/>
        </w:rPr>
        <w:t>地点：</w:t>
      </w:r>
      <w:r>
        <w:rPr>
          <w:rFonts w:hint="eastAsia" w:asciiTheme="majorEastAsia" w:hAnsiTheme="majorEastAsia" w:eastAsiaTheme="majorEastAsia" w:cstheme="majorEastAsia"/>
          <w:color w:val="auto"/>
          <w:sz w:val="24"/>
          <w:highlight w:val="none"/>
          <w:lang w:eastAsia="zh-CN"/>
        </w:rPr>
        <w:t>滁州市城投工程咨询管理有限公司官网（https://www.czctgczx.com/）</w:t>
      </w:r>
    </w:p>
    <w:p w14:paraId="31182E50">
      <w:pPr>
        <w:widowControl/>
        <w:autoSpaceDE w:val="0"/>
        <w:spacing w:line="480" w:lineRule="exact"/>
        <w:ind w:firstLine="54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u w:color="000000"/>
          <w:lang w:bidi="ar"/>
        </w:rPr>
        <w:t>方式：网上下载</w:t>
      </w:r>
    </w:p>
    <w:p w14:paraId="71B68A90">
      <w:pPr>
        <w:widowControl/>
        <w:autoSpaceDE w:val="0"/>
        <w:spacing w:line="480" w:lineRule="exact"/>
        <w:ind w:firstLine="54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u w:color="000000"/>
          <w:lang w:bidi="ar"/>
        </w:rPr>
        <w:t>售价：0元</w:t>
      </w:r>
    </w:p>
    <w:p w14:paraId="7AE94A77">
      <w:pPr>
        <w:widowControl/>
        <w:wordWrap w:val="0"/>
        <w:autoSpaceDE w:val="0"/>
        <w:spacing w:line="480" w:lineRule="exact"/>
        <w:ind w:firstLine="482" w:firstLineChars="200"/>
        <w:rPr>
          <w:rFonts w:asciiTheme="majorEastAsia" w:hAnsiTheme="majorEastAsia" w:eastAsiaTheme="majorEastAsia" w:cstheme="majorEastAsia"/>
          <w:b/>
          <w:color w:val="auto"/>
          <w:sz w:val="24"/>
          <w:highlight w:val="none"/>
        </w:rPr>
      </w:pPr>
      <w:bookmarkStart w:id="10" w:name="_Toc28359005"/>
      <w:bookmarkEnd w:id="10"/>
      <w:bookmarkStart w:id="11" w:name="_Toc28359082"/>
      <w:bookmarkEnd w:id="11"/>
      <w:bookmarkStart w:id="12" w:name="_Toc58430308"/>
      <w:bookmarkEnd w:id="12"/>
      <w:bookmarkStart w:id="13" w:name="_Toc35393793"/>
      <w:bookmarkEnd w:id="13"/>
      <w:r>
        <w:rPr>
          <w:rFonts w:hint="eastAsia" w:asciiTheme="majorEastAsia" w:hAnsiTheme="majorEastAsia" w:eastAsiaTheme="majorEastAsia" w:cstheme="majorEastAsia"/>
          <w:b/>
          <w:color w:val="auto"/>
          <w:sz w:val="24"/>
          <w:highlight w:val="none"/>
        </w:rPr>
        <w:t>四、提交投标文件截止时间、开标时间和地点</w:t>
      </w:r>
    </w:p>
    <w:p w14:paraId="30EEE864">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截止时间：</w:t>
      </w:r>
      <w:r>
        <w:rPr>
          <w:rFonts w:hint="eastAsia" w:asciiTheme="majorEastAsia" w:hAnsiTheme="majorEastAsia" w:eastAsiaTheme="majorEastAsia" w:cstheme="majorEastAsia"/>
          <w:bCs/>
          <w:color w:val="auto"/>
          <w:kern w:val="0"/>
          <w:sz w:val="24"/>
          <w:highlight w:val="none"/>
          <w:u w:val="single" w:color="000000"/>
          <w:lang w:eastAsia="zh-CN" w:bidi="ar"/>
        </w:rPr>
        <w:t xml:space="preserve"> 2026年4月</w:t>
      </w:r>
      <w:r>
        <w:rPr>
          <w:rFonts w:hint="eastAsia" w:asciiTheme="majorEastAsia" w:hAnsiTheme="majorEastAsia" w:eastAsiaTheme="majorEastAsia" w:cstheme="majorEastAsia"/>
          <w:bCs/>
          <w:color w:val="auto"/>
          <w:kern w:val="0"/>
          <w:sz w:val="24"/>
          <w:highlight w:val="none"/>
          <w:u w:val="single" w:color="000000"/>
          <w:lang w:val="en-US" w:eastAsia="zh-CN" w:bidi="ar"/>
        </w:rPr>
        <w:t>17</w:t>
      </w:r>
      <w:r>
        <w:rPr>
          <w:rFonts w:hint="eastAsia" w:asciiTheme="majorEastAsia" w:hAnsiTheme="majorEastAsia" w:eastAsiaTheme="majorEastAsia" w:cstheme="majorEastAsia"/>
          <w:bCs/>
          <w:color w:val="auto"/>
          <w:kern w:val="0"/>
          <w:sz w:val="24"/>
          <w:highlight w:val="none"/>
          <w:u w:val="single" w:color="000000"/>
          <w:lang w:eastAsia="zh-CN" w:bidi="ar"/>
        </w:rPr>
        <w:t>日9时00分</w:t>
      </w:r>
      <w:r>
        <w:rPr>
          <w:rFonts w:hint="eastAsia" w:asciiTheme="majorEastAsia" w:hAnsiTheme="majorEastAsia" w:eastAsiaTheme="majorEastAsia" w:cstheme="majorEastAsia"/>
          <w:bCs/>
          <w:color w:val="auto"/>
          <w:kern w:val="0"/>
          <w:sz w:val="24"/>
          <w:highlight w:val="none"/>
          <w:u w:color="000000"/>
          <w:lang w:bidi="ar"/>
        </w:rPr>
        <w:t>（北京时间）</w:t>
      </w:r>
    </w:p>
    <w:p w14:paraId="08C4ACEE">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地点：网上开标，投标人登录滁州市城投工程咨询有限公司不见面开标系统参与网上开标（网址：http://js.etrading.cn/EpointBidOpening/bidopeninghallaction/hall/login）。</w:t>
      </w:r>
    </w:p>
    <w:p w14:paraId="3230CD7D">
      <w:pPr>
        <w:widowControl/>
        <w:wordWrap w:val="0"/>
        <w:autoSpaceDE w:val="0"/>
        <w:spacing w:line="480" w:lineRule="exact"/>
        <w:ind w:firstLine="482" w:firstLineChars="200"/>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kern w:val="0"/>
          <w:sz w:val="24"/>
          <w:highlight w:val="none"/>
          <w:u w:color="000000"/>
          <w:lang w:bidi="ar"/>
        </w:rPr>
        <w:t>五、其他补充事宜</w:t>
      </w:r>
    </w:p>
    <w:p w14:paraId="4718B4B6">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1.投标人从滁州市城投工程咨询管理有限公司（https://www.czctgczx.com/）</w:t>
      </w:r>
      <w:r>
        <w:rPr>
          <w:rFonts w:hint="eastAsia" w:asciiTheme="majorEastAsia" w:hAnsiTheme="majorEastAsia" w:eastAsiaTheme="majorEastAsia" w:cstheme="majorEastAsia"/>
          <w:bCs/>
          <w:color w:val="auto"/>
          <w:kern w:val="0"/>
          <w:sz w:val="24"/>
          <w:highlight w:val="none"/>
          <w:u w:color="000000"/>
          <w:lang w:eastAsia="zh-CN" w:bidi="ar"/>
        </w:rPr>
        <w:t>、滁州市扬子工业投资集团有限公司官网（https://czyzgtjt.com/)</w:t>
      </w:r>
      <w:r>
        <w:rPr>
          <w:rFonts w:hint="eastAsia" w:asciiTheme="majorEastAsia" w:hAnsiTheme="majorEastAsia" w:eastAsiaTheme="majorEastAsia" w:cstheme="majorEastAsia"/>
          <w:bCs/>
          <w:color w:val="auto"/>
          <w:kern w:val="0"/>
          <w:sz w:val="24"/>
          <w:highlight w:val="none"/>
          <w:u w:color="000000"/>
          <w:lang w:bidi="ar"/>
        </w:rPr>
        <w:t>下载。</w:t>
      </w:r>
    </w:p>
    <w:p w14:paraId="7FEDEEDB">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投标人自行承担因未按要求获取招标文件导致无法上传电子投标文件的风险。</w:t>
      </w:r>
    </w:p>
    <w:p w14:paraId="1A20F8D9">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w:t>
      </w:r>
      <w:r>
        <w:rPr>
          <w:rFonts w:hint="eastAsia" w:asciiTheme="majorEastAsia" w:hAnsiTheme="majorEastAsia" w:eastAsiaTheme="majorEastAsia" w:cstheme="majorEastAsia"/>
          <w:bCs/>
          <w:color w:val="auto"/>
          <w:kern w:val="0"/>
          <w:sz w:val="24"/>
          <w:highlight w:val="none"/>
          <w:u w:color="000000"/>
          <w:lang w:eastAsia="zh-CN" w:bidi="ar"/>
        </w:rPr>
        <w:t>0512-58151515</w:t>
      </w:r>
      <w:r>
        <w:rPr>
          <w:rFonts w:hint="eastAsia" w:asciiTheme="majorEastAsia" w:hAnsiTheme="majorEastAsia" w:eastAsiaTheme="majorEastAsia" w:cstheme="majorEastAsia"/>
          <w:bCs/>
          <w:color w:val="auto"/>
          <w:kern w:val="0"/>
          <w:sz w:val="24"/>
          <w:highlight w:val="none"/>
          <w:u w:color="000000"/>
          <w:lang w:bidi="ar"/>
        </w:rPr>
        <w:t>-5（工作日）。  </w:t>
      </w:r>
    </w:p>
    <w:p w14:paraId="05422177">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（2）投标人登录新点电子交易平台【滁州专区】获取招标文件及其它资料（含澄清和补充说明等）。如在招标文件获取过程中遇到系统问题，请拨打技术支持服务热线 </w:t>
      </w:r>
      <w:r>
        <w:rPr>
          <w:rFonts w:hint="eastAsia" w:asciiTheme="majorEastAsia" w:hAnsiTheme="majorEastAsia" w:eastAsiaTheme="majorEastAsia" w:cstheme="majorEastAsia"/>
          <w:bCs/>
          <w:color w:val="auto"/>
          <w:kern w:val="0"/>
          <w:sz w:val="24"/>
          <w:highlight w:val="none"/>
          <w:u w:color="000000"/>
          <w:lang w:eastAsia="zh-CN" w:bidi="ar"/>
        </w:rPr>
        <w:t>0512-58151515</w:t>
      </w:r>
      <w:r>
        <w:rPr>
          <w:rFonts w:hint="eastAsia" w:asciiTheme="majorEastAsia" w:hAnsiTheme="majorEastAsia" w:eastAsiaTheme="majorEastAsia" w:cstheme="majorEastAsia"/>
          <w:bCs/>
          <w:color w:val="auto"/>
          <w:kern w:val="0"/>
          <w:sz w:val="24"/>
          <w:highlight w:val="none"/>
          <w:u w:color="000000"/>
          <w:lang w:bidi="ar"/>
        </w:rPr>
        <w:t>或者网站首页在线客服。</w:t>
      </w:r>
    </w:p>
    <w:p w14:paraId="11FE6905">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2、招标文件及相关资料售价：人民币0元/套</w:t>
      </w:r>
    </w:p>
    <w:p w14:paraId="0445A329">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547BF7D4">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4、本项目采用不见面开标，投标人登录滁州市城投工程咨询有限公司不见面开标系统参与网上开标（网址：http://js.etrading.cn/EpointBidOpening/bidopeninghallaction/hall/login）。</w:t>
      </w:r>
    </w:p>
    <w:p w14:paraId="2EB5AB46">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投标人应在投标截止时间之前，登陆新点电子交易平台【滁州专区】上传投标文件</w:t>
      </w:r>
    </w:p>
    <w:p w14:paraId="562B0D62">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5、本项目仅接受加密电子投标文件投标人在投标截止时间前通过新点电子交易平台后在【滁州专区】</w:t>
      </w:r>
    </w:p>
    <w:p w14:paraId="7D5185F6">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asciiTheme="majorEastAsia" w:hAnsiTheme="majorEastAsia" w:eastAsiaTheme="majorEastAsia" w:cstheme="majorEastAsia"/>
          <w:bCs/>
          <w:color w:val="auto"/>
          <w:sz w:val="24"/>
          <w:highlight w:val="none"/>
          <w:u w:val="single"/>
        </w:rPr>
      </w:pPr>
      <w:r>
        <w:rPr>
          <w:rFonts w:hint="eastAsia" w:asciiTheme="majorEastAsia" w:hAnsiTheme="majorEastAsia" w:eastAsiaTheme="majorEastAsia" w:cstheme="majorEastAsia"/>
          <w:bCs/>
          <w:color w:val="auto"/>
          <w:kern w:val="0"/>
          <w:sz w:val="24"/>
          <w:highlight w:val="none"/>
          <w:u w:color="000000"/>
          <w:lang w:bidi="ar"/>
        </w:rPr>
        <w:t>（https://www.etrading.cn/BREpointSSO/login/oauth2login?regioncode=DQ_ChuZhou）交易系统递交电子投标文件。</w:t>
      </w:r>
    </w:p>
    <w:p w14:paraId="7D9D55D9">
      <w:pPr>
        <w:widowControl/>
        <w:wordWrap w:val="0"/>
        <w:autoSpaceDE w:val="0"/>
        <w:spacing w:line="480" w:lineRule="exact"/>
        <w:ind w:firstLine="490" w:firstLineChars="200"/>
        <w:rPr>
          <w:rFonts w:asciiTheme="majorEastAsia" w:hAnsiTheme="majorEastAsia" w:eastAsiaTheme="majorEastAsia" w:cstheme="majorEastAsia"/>
          <w:b/>
          <w:color w:val="auto"/>
          <w:spacing w:val="2"/>
          <w:sz w:val="24"/>
          <w:highlight w:val="none"/>
        </w:rPr>
      </w:pPr>
      <w:r>
        <w:rPr>
          <w:rFonts w:hint="eastAsia" w:asciiTheme="majorEastAsia" w:hAnsiTheme="majorEastAsia" w:eastAsiaTheme="majorEastAsia" w:cstheme="majorEastAsia"/>
          <w:b/>
          <w:color w:val="auto"/>
          <w:spacing w:val="2"/>
          <w:kern w:val="0"/>
          <w:sz w:val="24"/>
          <w:highlight w:val="none"/>
          <w:u w:color="000000"/>
          <w:lang w:bidi="ar"/>
        </w:rPr>
        <w:t>六、</w:t>
      </w:r>
      <w:r>
        <w:rPr>
          <w:rFonts w:hint="eastAsia" w:asciiTheme="majorEastAsia" w:hAnsiTheme="majorEastAsia" w:eastAsiaTheme="majorEastAsia" w:cstheme="majorEastAsia"/>
          <w:b/>
          <w:color w:val="auto"/>
          <w:kern w:val="0"/>
          <w:sz w:val="24"/>
          <w:highlight w:val="none"/>
          <w:u w:color="000000"/>
          <w:lang w:bidi="ar"/>
        </w:rPr>
        <w:t>对本次招标提出询问，请按以下方式联系</w:t>
      </w:r>
    </w:p>
    <w:p w14:paraId="64D29EDE">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1.招标人信息</w:t>
      </w:r>
    </w:p>
    <w:p w14:paraId="5E692C16">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名称：</w:t>
      </w:r>
      <w:r>
        <w:rPr>
          <w:rFonts w:hint="eastAsia" w:asciiTheme="majorEastAsia" w:hAnsiTheme="majorEastAsia" w:eastAsiaTheme="majorEastAsia" w:cstheme="majorEastAsia"/>
          <w:bCs/>
          <w:color w:val="auto"/>
          <w:kern w:val="0"/>
          <w:sz w:val="24"/>
          <w:highlight w:val="none"/>
          <w:u w:color="000000"/>
          <w:lang w:eastAsia="zh-CN" w:bidi="ar"/>
        </w:rPr>
        <w:t>滁州兴谯工投产业服务有限公司</w:t>
      </w:r>
      <w:r>
        <w:rPr>
          <w:rFonts w:hint="eastAsia" w:asciiTheme="majorEastAsia" w:hAnsiTheme="majorEastAsia" w:eastAsiaTheme="majorEastAsia" w:cstheme="majorEastAsia"/>
          <w:bCs/>
          <w:color w:val="auto"/>
          <w:kern w:val="0"/>
          <w:sz w:val="24"/>
          <w:highlight w:val="none"/>
          <w:u w:color="000000"/>
          <w:lang w:bidi="ar"/>
        </w:rPr>
        <w:t xml:space="preserve">   </w:t>
      </w:r>
    </w:p>
    <w:p w14:paraId="26EF8B70">
      <w:pPr>
        <w:widowControl/>
        <w:autoSpaceDE w:val="0"/>
        <w:spacing w:line="480" w:lineRule="exact"/>
        <w:ind w:firstLine="480" w:firstLineChars="200"/>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 xml:space="preserve">地址：安徽省滁州市南谯区南谯经济开发区双迎路790号南浦合作产业园1号综合楼一楼 </w:t>
      </w:r>
    </w:p>
    <w:p w14:paraId="139CCF85">
      <w:pPr>
        <w:widowControl/>
        <w:autoSpaceDE w:val="0"/>
        <w:spacing w:line="480" w:lineRule="exact"/>
        <w:ind w:firstLine="480" w:firstLineChars="200"/>
        <w:rPr>
          <w:rFonts w:hint="eastAsia" w:asciiTheme="majorEastAsia" w:hAnsiTheme="majorEastAsia" w:eastAsiaTheme="majorEastAsia" w:cstheme="majorEastAsia"/>
          <w:bCs/>
          <w:color w:val="auto"/>
          <w:kern w:val="0"/>
          <w:sz w:val="24"/>
          <w:highlight w:val="none"/>
          <w:u w:color="000000"/>
          <w:lang w:eastAsia="zh-CN" w:bidi="ar"/>
        </w:rPr>
      </w:pPr>
      <w:r>
        <w:rPr>
          <w:rFonts w:hint="eastAsia" w:asciiTheme="majorEastAsia" w:hAnsiTheme="majorEastAsia" w:eastAsiaTheme="majorEastAsia" w:cstheme="majorEastAsia"/>
          <w:bCs/>
          <w:color w:val="auto"/>
          <w:kern w:val="0"/>
          <w:sz w:val="24"/>
          <w:highlight w:val="none"/>
          <w:u w:color="000000"/>
          <w:lang w:bidi="ar"/>
        </w:rPr>
        <w:t>联系方式：</w:t>
      </w:r>
      <w:bookmarkStart w:id="14" w:name="_Toc28359010"/>
      <w:bookmarkEnd w:id="14"/>
      <w:bookmarkStart w:id="15" w:name="_Toc28359087"/>
      <w:r>
        <w:rPr>
          <w:rFonts w:hint="eastAsia" w:asciiTheme="majorEastAsia" w:hAnsiTheme="majorEastAsia" w:eastAsiaTheme="majorEastAsia" w:cstheme="majorEastAsia"/>
          <w:bCs/>
          <w:color w:val="auto"/>
          <w:kern w:val="0"/>
          <w:sz w:val="24"/>
          <w:highlight w:val="none"/>
          <w:u w:color="000000"/>
          <w:lang w:eastAsia="zh-CN" w:bidi="ar"/>
        </w:rPr>
        <w:t>15556335448</w:t>
      </w:r>
    </w:p>
    <w:p w14:paraId="59FE46C1">
      <w:pPr>
        <w:widowControl/>
        <w:autoSpaceDE w:val="0"/>
        <w:spacing w:line="480" w:lineRule="exact"/>
        <w:ind w:firstLine="480" w:firstLineChars="200"/>
        <w:rPr>
          <w:rFonts w:hint="eastAsia" w:asciiTheme="majorEastAsia" w:hAnsiTheme="majorEastAsia" w:eastAsiaTheme="majorEastAsia" w:cstheme="majorEastAsia"/>
          <w:bCs/>
          <w:color w:val="auto"/>
          <w:kern w:val="0"/>
          <w:sz w:val="24"/>
          <w:highlight w:val="none"/>
          <w:u w:color="000000"/>
          <w:lang w:eastAsia="zh-CN" w:bidi="ar"/>
        </w:rPr>
      </w:pPr>
      <w:r>
        <w:rPr>
          <w:rFonts w:hint="eastAsia" w:asciiTheme="majorEastAsia" w:hAnsiTheme="majorEastAsia" w:eastAsiaTheme="majorEastAsia" w:cstheme="majorEastAsia"/>
          <w:bCs/>
          <w:color w:val="auto"/>
          <w:kern w:val="0"/>
          <w:sz w:val="24"/>
          <w:highlight w:val="none"/>
          <w:u w:color="000000"/>
          <w:lang w:eastAsia="zh-CN" w:bidi="ar"/>
        </w:rPr>
        <w:t>监督电话：0550-3018133</w:t>
      </w:r>
    </w:p>
    <w:p w14:paraId="220FE3AF">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2.</w:t>
      </w:r>
      <w:bookmarkEnd w:id="15"/>
      <w:r>
        <w:rPr>
          <w:rFonts w:hint="eastAsia" w:asciiTheme="majorEastAsia" w:hAnsiTheme="majorEastAsia" w:eastAsiaTheme="majorEastAsia" w:cstheme="majorEastAsia"/>
          <w:bCs/>
          <w:color w:val="auto"/>
          <w:kern w:val="0"/>
          <w:sz w:val="24"/>
          <w:highlight w:val="none"/>
          <w:u w:color="000000"/>
          <w:lang w:bidi="ar"/>
        </w:rPr>
        <w:t>代理机构信息</w:t>
      </w:r>
    </w:p>
    <w:p w14:paraId="6F09FE4E">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名称：滁州市城投工程咨询管理有限公司</w:t>
      </w:r>
    </w:p>
    <w:p w14:paraId="7C88BE3D">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地址：滁州市龙蟠大道109号房产大厦6楼</w:t>
      </w:r>
      <w:r>
        <w:rPr>
          <w:rFonts w:hint="eastAsia" w:asciiTheme="majorEastAsia" w:hAnsiTheme="majorEastAsia" w:eastAsiaTheme="majorEastAsia" w:cstheme="majorEastAsia"/>
          <w:bCs/>
          <w:color w:val="auto"/>
          <w:kern w:val="0"/>
          <w:sz w:val="24"/>
          <w:highlight w:val="none"/>
          <w:u w:color="000000"/>
          <w:lang w:val="en-US" w:eastAsia="zh-CN" w:bidi="ar"/>
        </w:rPr>
        <w:t>605</w:t>
      </w:r>
      <w:r>
        <w:rPr>
          <w:rFonts w:hint="eastAsia" w:asciiTheme="majorEastAsia" w:hAnsiTheme="majorEastAsia" w:eastAsiaTheme="majorEastAsia" w:cstheme="majorEastAsia"/>
          <w:bCs/>
          <w:color w:val="auto"/>
          <w:kern w:val="0"/>
          <w:sz w:val="24"/>
          <w:highlight w:val="none"/>
          <w:u w:color="000000"/>
          <w:lang w:bidi="ar"/>
        </w:rPr>
        <w:t>室</w:t>
      </w:r>
    </w:p>
    <w:p w14:paraId="3C740E3A">
      <w:pPr>
        <w:widowControl/>
        <w:autoSpaceDE w:val="0"/>
        <w:spacing w:line="480" w:lineRule="exact"/>
        <w:ind w:firstLine="480" w:firstLineChars="200"/>
        <w:rPr>
          <w:rFonts w:hint="eastAsia" w:asciiTheme="majorEastAsia" w:hAnsiTheme="majorEastAsia" w:eastAsiaTheme="majorEastAsia" w:cstheme="majorEastAsia"/>
          <w:bCs/>
          <w:color w:val="auto"/>
          <w:sz w:val="24"/>
          <w:highlight w:val="none"/>
          <w:lang w:eastAsia="zh-CN"/>
        </w:rPr>
      </w:pPr>
      <w:r>
        <w:rPr>
          <w:rFonts w:hint="eastAsia" w:asciiTheme="majorEastAsia" w:hAnsiTheme="majorEastAsia" w:eastAsiaTheme="majorEastAsia" w:cstheme="majorEastAsia"/>
          <w:bCs/>
          <w:color w:val="auto"/>
          <w:kern w:val="0"/>
          <w:sz w:val="24"/>
          <w:highlight w:val="none"/>
          <w:u w:color="000000"/>
          <w:lang w:bidi="ar"/>
        </w:rPr>
        <w:t>联系方式：</w:t>
      </w:r>
      <w:r>
        <w:rPr>
          <w:rFonts w:hint="eastAsia" w:asciiTheme="majorEastAsia" w:hAnsiTheme="majorEastAsia" w:eastAsiaTheme="majorEastAsia" w:cstheme="majorEastAsia"/>
          <w:bCs/>
          <w:color w:val="auto"/>
          <w:kern w:val="0"/>
          <w:sz w:val="24"/>
          <w:highlight w:val="none"/>
          <w:u w:color="000000"/>
          <w:lang w:eastAsia="zh-CN" w:bidi="ar"/>
        </w:rPr>
        <w:t>0550-3519516、18712012204</w:t>
      </w:r>
    </w:p>
    <w:p w14:paraId="70255230">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3.项目联系方式</w:t>
      </w:r>
    </w:p>
    <w:p w14:paraId="4C826952">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项目联系人：</w:t>
      </w:r>
      <w:r>
        <w:rPr>
          <w:rFonts w:hint="eastAsia" w:asciiTheme="majorEastAsia" w:hAnsiTheme="majorEastAsia" w:eastAsiaTheme="majorEastAsia" w:cstheme="majorEastAsia"/>
          <w:bCs/>
          <w:color w:val="auto"/>
          <w:kern w:val="0"/>
          <w:sz w:val="24"/>
          <w:highlight w:val="none"/>
          <w:u w:color="000000"/>
          <w:lang w:eastAsia="zh-CN" w:bidi="ar"/>
        </w:rPr>
        <w:t>王昊</w:t>
      </w:r>
      <w:r>
        <w:rPr>
          <w:rFonts w:hint="eastAsia" w:asciiTheme="majorEastAsia" w:hAnsiTheme="majorEastAsia" w:eastAsiaTheme="majorEastAsia" w:cstheme="majorEastAsia"/>
          <w:bCs/>
          <w:color w:val="auto"/>
          <w:kern w:val="0"/>
          <w:sz w:val="24"/>
          <w:highlight w:val="none"/>
          <w:u w:color="000000"/>
          <w:lang w:bidi="ar"/>
        </w:rPr>
        <w:t>、</w:t>
      </w:r>
      <w:r>
        <w:rPr>
          <w:rFonts w:hint="eastAsia" w:asciiTheme="majorEastAsia" w:hAnsiTheme="majorEastAsia" w:eastAsiaTheme="majorEastAsia" w:cstheme="majorEastAsia"/>
          <w:bCs/>
          <w:color w:val="auto"/>
          <w:kern w:val="0"/>
          <w:sz w:val="24"/>
          <w:highlight w:val="none"/>
          <w:u w:color="000000"/>
          <w:lang w:eastAsia="zh-CN" w:bidi="ar"/>
        </w:rPr>
        <w:t>曹思敏</w:t>
      </w:r>
      <w:r>
        <w:rPr>
          <w:rFonts w:hint="eastAsia" w:asciiTheme="majorEastAsia" w:hAnsiTheme="majorEastAsia" w:eastAsiaTheme="majorEastAsia" w:cstheme="majorEastAsia"/>
          <w:bCs/>
          <w:color w:val="auto"/>
          <w:kern w:val="0"/>
          <w:sz w:val="24"/>
          <w:highlight w:val="none"/>
          <w:u w:color="000000"/>
          <w:lang w:bidi="ar"/>
        </w:rPr>
        <w:t xml:space="preserve">   </w:t>
      </w:r>
    </w:p>
    <w:p w14:paraId="573E787E">
      <w:pPr>
        <w:widowControl/>
        <w:autoSpaceDE w:val="0"/>
        <w:spacing w:line="480" w:lineRule="exact"/>
        <w:ind w:firstLine="480" w:firstLineChars="200"/>
        <w:rPr>
          <w:rFonts w:hint="eastAsia" w:asciiTheme="majorEastAsia" w:hAnsiTheme="majorEastAsia" w:eastAsiaTheme="majorEastAsia" w:cstheme="majorEastAsia"/>
          <w:bCs/>
          <w:color w:val="auto"/>
          <w:kern w:val="0"/>
          <w:sz w:val="24"/>
          <w:highlight w:val="none"/>
          <w:u w:color="000000"/>
          <w:lang w:eastAsia="zh-CN" w:bidi="ar"/>
        </w:rPr>
      </w:pPr>
      <w:r>
        <w:rPr>
          <w:rFonts w:hint="eastAsia" w:asciiTheme="majorEastAsia" w:hAnsiTheme="majorEastAsia" w:eastAsiaTheme="majorEastAsia" w:cstheme="majorEastAsia"/>
          <w:bCs/>
          <w:color w:val="auto"/>
          <w:kern w:val="0"/>
          <w:sz w:val="24"/>
          <w:highlight w:val="none"/>
          <w:u w:color="000000"/>
          <w:lang w:bidi="ar"/>
        </w:rPr>
        <w:t>电      话：</w:t>
      </w:r>
      <w:r>
        <w:rPr>
          <w:rFonts w:hint="eastAsia" w:asciiTheme="majorEastAsia" w:hAnsiTheme="majorEastAsia" w:eastAsiaTheme="majorEastAsia" w:cstheme="majorEastAsia"/>
          <w:bCs/>
          <w:color w:val="auto"/>
          <w:sz w:val="24"/>
          <w:highlight w:val="none"/>
          <w:lang w:eastAsia="zh-CN"/>
        </w:rPr>
        <w:t>15556335448</w:t>
      </w:r>
      <w:r>
        <w:rPr>
          <w:rFonts w:hint="eastAsia" w:asciiTheme="majorEastAsia" w:hAnsiTheme="majorEastAsia" w:eastAsiaTheme="majorEastAsia" w:cstheme="majorEastAsia"/>
          <w:bCs/>
          <w:color w:val="auto"/>
          <w:kern w:val="0"/>
          <w:sz w:val="24"/>
          <w:highlight w:val="none"/>
          <w:u w:color="000000"/>
          <w:lang w:bidi="ar"/>
        </w:rPr>
        <w:t>、</w:t>
      </w:r>
      <w:r>
        <w:rPr>
          <w:rFonts w:hint="eastAsia" w:asciiTheme="majorEastAsia" w:hAnsiTheme="majorEastAsia" w:eastAsiaTheme="majorEastAsia" w:cstheme="majorEastAsia"/>
          <w:bCs/>
          <w:color w:val="auto"/>
          <w:kern w:val="0"/>
          <w:sz w:val="24"/>
          <w:highlight w:val="none"/>
          <w:u w:color="000000"/>
          <w:lang w:eastAsia="zh-CN" w:bidi="ar"/>
        </w:rPr>
        <w:t>18712012204</w:t>
      </w:r>
    </w:p>
    <w:p w14:paraId="55F17990">
      <w:pPr>
        <w:widowControl/>
        <w:autoSpaceDE w:val="0"/>
        <w:spacing w:line="440" w:lineRule="exact"/>
        <w:ind w:firstLine="480" w:firstLineChars="200"/>
        <w:jc w:val="center"/>
        <w:rPr>
          <w:rFonts w:asciiTheme="majorEastAsia" w:hAnsiTheme="majorEastAsia" w:eastAsiaTheme="majorEastAsia" w:cstheme="majorEastAsia"/>
          <w:b/>
          <w:bCs/>
          <w:color w:val="auto"/>
          <w:kern w:val="0"/>
          <w:sz w:val="28"/>
          <w:szCs w:val="28"/>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 xml:space="preserve"> </w:t>
      </w:r>
      <w:r>
        <w:rPr>
          <w:rFonts w:hint="eastAsia" w:asciiTheme="majorEastAsia" w:hAnsiTheme="majorEastAsia" w:eastAsiaTheme="majorEastAsia" w:cstheme="majorEastAsia"/>
          <w:bCs/>
          <w:color w:val="auto"/>
          <w:kern w:val="0"/>
          <w:sz w:val="24"/>
          <w:highlight w:val="none"/>
          <w:u w:color="000000"/>
          <w:lang w:bidi="ar"/>
        </w:rPr>
        <w:br w:type="page"/>
      </w:r>
      <w:r>
        <w:rPr>
          <w:rFonts w:hint="eastAsia" w:asciiTheme="majorEastAsia" w:hAnsiTheme="majorEastAsia" w:eastAsiaTheme="majorEastAsia" w:cstheme="majorEastAsia"/>
          <w:bCs/>
          <w:color w:val="auto"/>
          <w:kern w:val="0"/>
          <w:sz w:val="24"/>
          <w:highlight w:val="none"/>
          <w:u w:color="000000"/>
          <w:lang w:bidi="ar"/>
        </w:rPr>
        <w:t xml:space="preserve">   </w:t>
      </w:r>
      <w:r>
        <w:rPr>
          <w:rFonts w:hint="eastAsia" w:asciiTheme="majorEastAsia" w:hAnsiTheme="majorEastAsia" w:eastAsiaTheme="majorEastAsia" w:cstheme="majorEastAsia"/>
          <w:b/>
          <w:bCs/>
          <w:color w:val="auto"/>
          <w:kern w:val="0"/>
          <w:sz w:val="28"/>
          <w:szCs w:val="28"/>
          <w:highlight w:val="none"/>
          <w:u w:color="000000"/>
          <w:lang w:bidi="ar"/>
        </w:rPr>
        <w:t>第二章 投标人须知</w:t>
      </w:r>
      <w:bookmarkStart w:id="16" w:name="_Toc9559"/>
      <w:bookmarkEnd w:id="16"/>
      <w:bookmarkStart w:id="17" w:name="_Toc28003_WPSOffice_Level2"/>
    </w:p>
    <w:p w14:paraId="1CA6F3AE">
      <w:pPr>
        <w:widowControl/>
        <w:autoSpaceDE w:val="0"/>
        <w:spacing w:line="440" w:lineRule="exact"/>
        <w:ind w:firstLine="482" w:firstLineChars="200"/>
        <w:jc w:val="center"/>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kern w:val="0"/>
          <w:sz w:val="24"/>
          <w:highlight w:val="none"/>
          <w:u w:color="000000"/>
          <w:lang w:bidi="ar"/>
        </w:rPr>
        <w:t>一、投标人须知前附表</w:t>
      </w:r>
      <w:bookmarkEnd w:id="17"/>
    </w:p>
    <w:tbl>
      <w:tblPr>
        <w:tblStyle w:val="25"/>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35"/>
        <w:gridCol w:w="2446"/>
        <w:gridCol w:w="6328"/>
      </w:tblGrid>
      <w:tr w14:paraId="2A2732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1D53F156">
            <w:pPr>
              <w:pStyle w:val="14"/>
              <w:widowControl/>
              <w:spacing w:line="440" w:lineRule="exact"/>
              <w:jc w:val="center"/>
              <w:rPr>
                <w:rFonts w:hint="default" w:asciiTheme="majorEastAsia" w:hAnsiTheme="majorEastAsia" w:eastAsiaTheme="majorEastAsia" w:cstheme="majorEastAsia"/>
                <w:b/>
                <w:color w:val="auto"/>
                <w:highlight w:val="none"/>
              </w:rPr>
            </w:pPr>
            <w:r>
              <w:rPr>
                <w:rFonts w:asciiTheme="majorEastAsia" w:hAnsiTheme="majorEastAsia" w:eastAsiaTheme="majorEastAsia" w:cstheme="majorEastAsia"/>
                <w:b/>
                <w:color w:val="auto"/>
                <w:highlight w:val="none"/>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378E41AF">
            <w:pPr>
              <w:pStyle w:val="14"/>
              <w:widowControl/>
              <w:spacing w:line="440" w:lineRule="exact"/>
              <w:jc w:val="center"/>
              <w:rPr>
                <w:rFonts w:hint="default" w:asciiTheme="majorEastAsia" w:hAnsiTheme="majorEastAsia" w:eastAsiaTheme="majorEastAsia" w:cstheme="majorEastAsia"/>
                <w:b/>
                <w:color w:val="auto"/>
                <w:highlight w:val="none"/>
              </w:rPr>
            </w:pPr>
            <w:r>
              <w:rPr>
                <w:rFonts w:asciiTheme="majorEastAsia" w:hAnsiTheme="majorEastAsia" w:eastAsiaTheme="majorEastAsia" w:cstheme="majorEastAsia"/>
                <w:b/>
                <w:color w:val="auto"/>
                <w:highlight w:val="none"/>
              </w:rPr>
              <w:t>条款名称</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020ABAFB">
            <w:pPr>
              <w:pStyle w:val="14"/>
              <w:widowControl/>
              <w:spacing w:line="440" w:lineRule="exact"/>
              <w:jc w:val="center"/>
              <w:rPr>
                <w:rFonts w:hint="default" w:asciiTheme="majorEastAsia" w:hAnsiTheme="majorEastAsia" w:eastAsiaTheme="majorEastAsia" w:cstheme="majorEastAsia"/>
                <w:b/>
                <w:color w:val="auto"/>
                <w:highlight w:val="none"/>
              </w:rPr>
            </w:pPr>
            <w:r>
              <w:rPr>
                <w:rFonts w:asciiTheme="majorEastAsia" w:hAnsiTheme="majorEastAsia" w:eastAsiaTheme="majorEastAsia" w:cstheme="majorEastAsia"/>
                <w:b/>
                <w:color w:val="auto"/>
                <w:highlight w:val="none"/>
              </w:rPr>
              <w:t>说明与要求</w:t>
            </w:r>
          </w:p>
        </w:tc>
      </w:tr>
      <w:tr w14:paraId="0709DF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40EF44A">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E9D2CC5">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9B4965C">
            <w:pPr>
              <w:pStyle w:val="14"/>
              <w:widowControl/>
              <w:autoSpaceDE w:val="0"/>
              <w:spacing w:line="440" w:lineRule="exact"/>
              <w:rPr>
                <w:rFonts w:hint="eastAsia" w:asciiTheme="majorEastAsia" w:hAnsiTheme="majorEastAsia" w:eastAsiaTheme="majorEastAsia" w:cstheme="majorEastAsia"/>
                <w:bCs/>
                <w:color w:val="auto"/>
                <w:highlight w:val="none"/>
                <w:lang w:eastAsia="zh-CN"/>
              </w:rPr>
            </w:pPr>
            <w:r>
              <w:rPr>
                <w:rFonts w:hint="eastAsia" w:asciiTheme="majorEastAsia" w:hAnsiTheme="majorEastAsia" w:eastAsiaTheme="majorEastAsia" w:cstheme="majorEastAsia"/>
                <w:bCs/>
                <w:color w:val="auto"/>
                <w:highlight w:val="none"/>
                <w:lang w:eastAsia="zh-CN"/>
              </w:rPr>
              <w:t>安徽利维能动力电池有限公司物业服务项目</w:t>
            </w:r>
          </w:p>
        </w:tc>
      </w:tr>
      <w:tr w14:paraId="34B3E0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F97FDF9">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CF8132F">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服务期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8DFD733">
            <w:pPr>
              <w:pStyle w:val="14"/>
              <w:widowControl/>
              <w:autoSpaceDE w:val="0"/>
              <w:spacing w:line="440" w:lineRule="exact"/>
              <w:rPr>
                <w:rFonts w:hint="default" w:asciiTheme="majorEastAsia" w:hAnsiTheme="majorEastAsia" w:eastAsiaTheme="majorEastAsia" w:cstheme="majorEastAsia"/>
                <w:bCs/>
                <w:color w:val="auto"/>
                <w:highlight w:val="none"/>
              </w:rPr>
            </w:pPr>
            <w:r>
              <w:rPr>
                <w:rFonts w:hint="default" w:asciiTheme="majorEastAsia" w:hAnsiTheme="majorEastAsia" w:eastAsiaTheme="majorEastAsia" w:cstheme="majorEastAsia"/>
                <w:bCs/>
                <w:color w:val="auto"/>
                <w:highlight w:val="none"/>
              </w:rPr>
              <w:t>2026年5月1日至 2027年4月30日</w:t>
            </w:r>
          </w:p>
        </w:tc>
      </w:tr>
      <w:tr w14:paraId="50C0CA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93FE416">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49B3403">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服务地点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6ED3D5A">
            <w:pPr>
              <w:pStyle w:val="14"/>
              <w:widowControl/>
              <w:autoSpaceDE w:val="0"/>
              <w:spacing w:line="440" w:lineRule="exact"/>
              <w:rPr>
                <w:rFonts w:hint="default"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color w:val="auto"/>
                <w:highlight w:val="none"/>
                <w:lang w:eastAsia="zh-CN"/>
              </w:rPr>
              <w:t>滁州市南谯区元山路60号安徽利维能动力电池有限公司，</w:t>
            </w:r>
            <w:r>
              <w:rPr>
                <w:rFonts w:asciiTheme="majorEastAsia" w:hAnsiTheme="majorEastAsia" w:eastAsiaTheme="majorEastAsia" w:cstheme="majorEastAsia"/>
                <w:color w:val="auto"/>
                <w:highlight w:val="none"/>
              </w:rPr>
              <w:t>招标人指定地点</w:t>
            </w:r>
          </w:p>
        </w:tc>
      </w:tr>
      <w:tr w14:paraId="494A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DBCFAA1">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5A567A6">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招标人联系人及电话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F902F46">
            <w:pPr>
              <w:pStyle w:val="14"/>
              <w:widowControl/>
              <w:autoSpaceDE w:val="0"/>
              <w:spacing w:line="440" w:lineRule="exact"/>
              <w:rPr>
                <w:rFonts w:hint="eastAsia" w:asciiTheme="majorEastAsia" w:hAnsiTheme="majorEastAsia" w:eastAsiaTheme="majorEastAsia" w:cstheme="majorEastAsia"/>
                <w:color w:val="auto"/>
                <w:highlight w:val="none"/>
                <w:lang w:eastAsia="zh-CN"/>
              </w:rPr>
            </w:pPr>
            <w:r>
              <w:rPr>
                <w:rFonts w:hint="eastAsia" w:asciiTheme="majorEastAsia" w:hAnsiTheme="majorEastAsia" w:eastAsiaTheme="majorEastAsia" w:cstheme="majorEastAsia"/>
                <w:color w:val="auto"/>
                <w:highlight w:val="none"/>
                <w:lang w:eastAsia="zh-CN"/>
              </w:rPr>
              <w:t>王昊</w:t>
            </w:r>
            <w:r>
              <w:rPr>
                <w:rFonts w:asciiTheme="majorEastAsia" w:hAnsiTheme="majorEastAsia" w:eastAsiaTheme="majorEastAsia" w:cstheme="majorEastAsia"/>
                <w:color w:val="auto"/>
                <w:highlight w:val="none"/>
              </w:rPr>
              <w:t xml:space="preserve"> </w:t>
            </w:r>
            <w:r>
              <w:rPr>
                <w:rFonts w:hint="eastAsia" w:asciiTheme="majorEastAsia" w:hAnsiTheme="majorEastAsia" w:eastAsiaTheme="majorEastAsia" w:cstheme="majorEastAsia"/>
                <w:color w:val="auto"/>
                <w:highlight w:val="none"/>
                <w:lang w:eastAsia="zh-CN"/>
              </w:rPr>
              <w:t>15556335448</w:t>
            </w:r>
          </w:p>
        </w:tc>
      </w:tr>
      <w:tr w14:paraId="716924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A0C1952">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737561F">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招标代理机构联系人及电话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EEF66C2">
            <w:pPr>
              <w:pStyle w:val="14"/>
              <w:widowControl/>
              <w:autoSpaceDE w:val="0"/>
              <w:spacing w:line="440" w:lineRule="exact"/>
              <w:rPr>
                <w:rFonts w:hint="eastAsia" w:asciiTheme="majorEastAsia" w:hAnsiTheme="majorEastAsia" w:eastAsiaTheme="majorEastAsia" w:cstheme="majorEastAsia"/>
                <w:color w:val="auto"/>
                <w:highlight w:val="none"/>
                <w:lang w:eastAsia="zh-CN"/>
              </w:rPr>
            </w:pPr>
            <w:r>
              <w:rPr>
                <w:rFonts w:hint="eastAsia" w:asciiTheme="majorEastAsia" w:hAnsiTheme="majorEastAsia" w:eastAsiaTheme="majorEastAsia" w:cstheme="majorEastAsia"/>
                <w:color w:val="auto"/>
                <w:highlight w:val="none"/>
                <w:lang w:eastAsia="zh-CN"/>
              </w:rPr>
              <w:t>曹思敏</w:t>
            </w:r>
            <w:r>
              <w:rPr>
                <w:rFonts w:asciiTheme="majorEastAsia" w:hAnsiTheme="majorEastAsia" w:eastAsiaTheme="majorEastAsia" w:cstheme="majorEastAsia"/>
                <w:color w:val="auto"/>
                <w:highlight w:val="none"/>
              </w:rPr>
              <w:t xml:space="preserve"> 0550-351951</w:t>
            </w:r>
            <w:r>
              <w:rPr>
                <w:rFonts w:hint="eastAsia" w:asciiTheme="majorEastAsia" w:hAnsiTheme="majorEastAsia" w:eastAsiaTheme="majorEastAsia" w:cstheme="majorEastAsia"/>
                <w:color w:val="auto"/>
                <w:highlight w:val="none"/>
                <w:lang w:val="en-US" w:eastAsia="zh-CN"/>
              </w:rPr>
              <w:t>6</w:t>
            </w:r>
            <w:r>
              <w:rPr>
                <w:rFonts w:hint="eastAsia" w:asciiTheme="majorEastAsia" w:hAnsiTheme="majorEastAsia" w:eastAsiaTheme="majorEastAsia" w:cstheme="majorEastAsia"/>
                <w:color w:val="auto"/>
                <w:highlight w:val="none"/>
                <w:lang w:eastAsia="zh-CN"/>
              </w:rPr>
              <w:t>、18712012204</w:t>
            </w:r>
          </w:p>
        </w:tc>
      </w:tr>
      <w:tr w14:paraId="2F6CDA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44EE739">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BAE83EC">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156C8AE">
            <w:pPr>
              <w:keepNext w:val="0"/>
              <w:keepLines w:val="0"/>
              <w:pageBreakBefore w:val="0"/>
              <w:kinsoku/>
              <w:overflowPunct/>
              <w:autoSpaceDE/>
              <w:autoSpaceDN/>
              <w:bidi w:val="0"/>
              <w:adjustRightInd/>
              <w:spacing w:line="440" w:lineRule="exact"/>
              <w:textAlignment w:val="auto"/>
              <w:rPr>
                <w:rFonts w:hint="default" w:asciiTheme="majorEastAsia" w:hAnsiTheme="majorEastAsia" w:eastAsiaTheme="majorEastAsia" w:cstheme="majorEastAsia"/>
                <w:color w:val="auto"/>
                <w:highlight w:val="none"/>
              </w:rPr>
            </w:pPr>
            <w:r>
              <w:rPr>
                <w:rFonts w:hint="eastAsia" w:ascii="宋体" w:hAnsi="宋体" w:eastAsia="宋体" w:cs="宋体"/>
                <w:color w:val="auto"/>
                <w:kern w:val="2"/>
                <w:sz w:val="21"/>
                <w:szCs w:val="21"/>
                <w:highlight w:val="none"/>
                <w:u w:val="none" w:color="000000"/>
                <w:lang w:val="en-US" w:eastAsia="zh-CN" w:bidi="ar-SA"/>
              </w:rPr>
              <w:t>1215600元/年，投标报价总价和单价均高于（不含等于）最高限价的，按无效投标处理。</w:t>
            </w:r>
          </w:p>
        </w:tc>
      </w:tr>
      <w:tr w14:paraId="0B7CCB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2708680">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DDA7697">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A92D362">
            <w:pPr>
              <w:pStyle w:val="14"/>
              <w:widowControl/>
              <w:autoSpaceDE w:val="0"/>
              <w:spacing w:line="440" w:lineRule="exact"/>
              <w:rPr>
                <w:rFonts w:hint="default" w:asciiTheme="majorEastAsia" w:hAnsiTheme="majorEastAsia" w:eastAsiaTheme="majorEastAsia" w:cstheme="majorEastAsia"/>
                <w:color w:val="auto"/>
                <w:highlight w:val="none"/>
              </w:rPr>
            </w:pPr>
            <w:r>
              <w:rPr>
                <w:rFonts w:hint="eastAsia" w:ascii="宋体" w:hAnsi="宋体" w:eastAsia="宋体" w:cs="宋体"/>
                <w:color w:val="auto"/>
                <w:kern w:val="2"/>
                <w:sz w:val="21"/>
                <w:szCs w:val="21"/>
                <w:highlight w:val="none"/>
                <w:u w:val="none" w:color="000000"/>
                <w:lang w:val="en-US" w:eastAsia="zh-CN" w:bidi="ar-SA"/>
              </w:rPr>
              <w:t>具体详见招标文件第四章《采购需求》</w:t>
            </w:r>
          </w:p>
        </w:tc>
      </w:tr>
      <w:tr w14:paraId="7E6B186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6458171">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A8BA6B8">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标段划分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A2B16B6">
            <w:pPr>
              <w:pStyle w:val="14"/>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本项目划分为</w:t>
            </w:r>
            <w:r>
              <w:rPr>
                <w:rFonts w:asciiTheme="majorEastAsia" w:hAnsiTheme="majorEastAsia" w:eastAsiaTheme="majorEastAsia" w:cstheme="majorEastAsia"/>
                <w:color w:val="auto"/>
                <w:highlight w:val="none"/>
                <w:u w:val="single"/>
              </w:rPr>
              <w:t xml:space="preserve"> 1 </w:t>
            </w:r>
            <w:r>
              <w:rPr>
                <w:rFonts w:asciiTheme="majorEastAsia" w:hAnsiTheme="majorEastAsia" w:eastAsiaTheme="majorEastAsia" w:cstheme="majorEastAsia"/>
                <w:color w:val="auto"/>
                <w:highlight w:val="none"/>
              </w:rPr>
              <w:t>个标段</w:t>
            </w:r>
          </w:p>
        </w:tc>
      </w:tr>
      <w:tr w14:paraId="3C16A4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7BCB3D7">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1AE6C23">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36EC97D">
            <w:pPr>
              <w:pStyle w:val="14"/>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公开招标</w:t>
            </w:r>
          </w:p>
        </w:tc>
      </w:tr>
      <w:tr w14:paraId="11A80C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F3094AF">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596D592">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A57FC7A">
            <w:pPr>
              <w:autoSpaceDE w:val="0"/>
              <w:spacing w:line="440" w:lineRule="exac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详见第一章“招标公告”</w:t>
            </w:r>
          </w:p>
        </w:tc>
      </w:tr>
      <w:tr w14:paraId="6B29C4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6FFB433">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A461C6E">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08B7BFB">
            <w:pPr>
              <w:pStyle w:val="14"/>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不组织,投标人自行踏勘现场</w:t>
            </w:r>
          </w:p>
        </w:tc>
      </w:tr>
      <w:tr w14:paraId="661FF6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D6AD1AA">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9665931">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EAD88A9">
            <w:pPr>
              <w:pStyle w:val="14"/>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不召开</w:t>
            </w:r>
          </w:p>
        </w:tc>
      </w:tr>
      <w:tr w14:paraId="0A68A8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6729AE8">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12E0AB7">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投标人提出</w:t>
            </w:r>
            <w:r>
              <w:rPr>
                <w:rFonts w:asciiTheme="majorEastAsia" w:hAnsiTheme="majorEastAsia" w:eastAsiaTheme="majorEastAsia" w:cstheme="majorEastAsia"/>
                <w:color w:val="auto"/>
                <w:highlight w:val="none"/>
                <w:u w:val="single"/>
              </w:rPr>
              <w:t>疑问</w:t>
            </w:r>
            <w:r>
              <w:rPr>
                <w:rFonts w:asciiTheme="majorEastAsia" w:hAnsiTheme="majorEastAsia" w:eastAsiaTheme="majorEastAsia" w:cstheme="majorEastAsia"/>
                <w:color w:val="auto"/>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16857BD">
            <w:pPr>
              <w:pStyle w:val="14"/>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如投标人对招标文件有疑问，请于202</w:t>
            </w:r>
            <w:r>
              <w:rPr>
                <w:rFonts w:hint="eastAsia" w:asciiTheme="majorEastAsia" w:hAnsiTheme="majorEastAsia" w:eastAsiaTheme="majorEastAsia" w:cstheme="majorEastAsia"/>
                <w:color w:val="auto"/>
                <w:highlight w:val="none"/>
                <w:lang w:val="en-US" w:eastAsia="zh-CN"/>
              </w:rPr>
              <w:t>6</w:t>
            </w:r>
            <w:r>
              <w:rPr>
                <w:rFonts w:asciiTheme="majorEastAsia" w:hAnsiTheme="majorEastAsia" w:eastAsiaTheme="majorEastAsia" w:cstheme="majorEastAsia"/>
                <w:color w:val="auto"/>
                <w:highlight w:val="none"/>
              </w:rPr>
              <w:t>年</w:t>
            </w:r>
            <w:r>
              <w:rPr>
                <w:rFonts w:hint="eastAsia" w:asciiTheme="majorEastAsia" w:hAnsiTheme="majorEastAsia" w:eastAsiaTheme="majorEastAsia" w:cstheme="majorEastAsia"/>
                <w:color w:val="auto"/>
                <w:highlight w:val="none"/>
                <w:lang w:val="en-US" w:eastAsia="zh-CN"/>
              </w:rPr>
              <w:t>4</w:t>
            </w:r>
            <w:r>
              <w:rPr>
                <w:rFonts w:asciiTheme="majorEastAsia" w:hAnsiTheme="majorEastAsia" w:eastAsiaTheme="majorEastAsia" w:cstheme="majorEastAsia"/>
                <w:color w:val="auto"/>
                <w:highlight w:val="none"/>
              </w:rPr>
              <w:t>月</w:t>
            </w:r>
            <w:r>
              <w:rPr>
                <w:rFonts w:hint="eastAsia" w:asciiTheme="majorEastAsia" w:hAnsiTheme="majorEastAsia" w:eastAsiaTheme="majorEastAsia" w:cstheme="majorEastAsia"/>
                <w:color w:val="auto"/>
                <w:highlight w:val="none"/>
                <w:lang w:val="en-US" w:eastAsia="zh-CN"/>
              </w:rPr>
              <w:t>22</w:t>
            </w:r>
            <w:r>
              <w:rPr>
                <w:rFonts w:asciiTheme="majorEastAsia" w:hAnsiTheme="majorEastAsia" w:eastAsiaTheme="majorEastAsia" w:cstheme="majorEastAsia"/>
                <w:color w:val="auto"/>
                <w:highlight w:val="none"/>
              </w:rPr>
              <w:t>日12时</w:t>
            </w:r>
            <w:r>
              <w:rPr>
                <w:rFonts w:hint="eastAsia" w:ascii="宋体" w:hAnsi="宋体" w:eastAsia="宋体" w:cs="宋体"/>
                <w:color w:val="auto"/>
                <w:szCs w:val="21"/>
                <w:highlight w:val="none"/>
              </w:rPr>
              <w:t>前将疑问内容</w:t>
            </w:r>
            <w:r>
              <w:rPr>
                <w:rFonts w:hint="eastAsia" w:ascii="宋体" w:hAnsi="宋体" w:eastAsia="宋体" w:cs="宋体"/>
                <w:color w:val="auto"/>
                <w:szCs w:val="21"/>
                <w:highlight w:val="none"/>
                <w:lang w:val="en-US" w:eastAsia="zh-CN"/>
              </w:rPr>
              <w:t>通过登录新点电子交易平台【滁州专区】线上提出异议</w:t>
            </w:r>
            <w:r>
              <w:rPr>
                <w:rFonts w:ascii="宋体" w:hAnsi="宋体" w:eastAsia="宋体" w:cs="宋体"/>
                <w:color w:val="auto"/>
                <w:highlight w:val="none"/>
              </w:rPr>
              <w:t>。</w:t>
            </w:r>
          </w:p>
        </w:tc>
      </w:tr>
      <w:tr w14:paraId="6CB49B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E9F078B">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0CB4B37">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招标人澄清的时间及方式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5305C8A">
            <w:pPr>
              <w:autoSpaceDE w:val="0"/>
              <w:spacing w:line="440" w:lineRule="exac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招标人将在</w:t>
            </w:r>
            <w:r>
              <w:rPr>
                <w:rFonts w:hint="eastAsia" w:asciiTheme="majorEastAsia" w:hAnsiTheme="majorEastAsia" w:eastAsiaTheme="majorEastAsia" w:cstheme="majorEastAsia"/>
                <w:color w:val="auto"/>
                <w:szCs w:val="21"/>
                <w:highlight w:val="none"/>
                <w:lang w:bidi="ar"/>
              </w:rPr>
              <w:t>202</w:t>
            </w:r>
            <w:r>
              <w:rPr>
                <w:rFonts w:hint="eastAsia" w:asciiTheme="majorEastAsia" w:hAnsiTheme="majorEastAsia" w:eastAsiaTheme="majorEastAsia" w:cstheme="majorEastAsia"/>
                <w:color w:val="auto"/>
                <w:szCs w:val="21"/>
                <w:highlight w:val="none"/>
                <w:lang w:val="en-US" w:eastAsia="zh-CN" w:bidi="ar"/>
              </w:rPr>
              <w:t>6</w:t>
            </w:r>
            <w:r>
              <w:rPr>
                <w:rFonts w:hint="eastAsia" w:asciiTheme="majorEastAsia" w:hAnsiTheme="majorEastAsia" w:eastAsiaTheme="majorEastAsia" w:cstheme="majorEastAsia"/>
                <w:color w:val="auto"/>
                <w:szCs w:val="21"/>
                <w:highlight w:val="none"/>
                <w:lang w:bidi="ar"/>
              </w:rPr>
              <w:t>年</w:t>
            </w:r>
            <w:r>
              <w:rPr>
                <w:rFonts w:hint="eastAsia" w:asciiTheme="majorEastAsia" w:hAnsiTheme="majorEastAsia" w:eastAsiaTheme="majorEastAsia" w:cstheme="majorEastAsia"/>
                <w:color w:val="auto"/>
                <w:szCs w:val="21"/>
                <w:highlight w:val="none"/>
                <w:lang w:val="en-US" w:eastAsia="zh-CN" w:bidi="ar"/>
              </w:rPr>
              <w:t>4</w:t>
            </w:r>
            <w:r>
              <w:rPr>
                <w:rFonts w:hint="eastAsia" w:asciiTheme="majorEastAsia" w:hAnsiTheme="majorEastAsia" w:eastAsiaTheme="majorEastAsia" w:cstheme="majorEastAsia"/>
                <w:color w:val="auto"/>
                <w:szCs w:val="21"/>
                <w:highlight w:val="none"/>
                <w:lang w:bidi="ar"/>
              </w:rPr>
              <w:t>月</w:t>
            </w:r>
            <w:r>
              <w:rPr>
                <w:rFonts w:hint="eastAsia" w:asciiTheme="majorEastAsia" w:hAnsiTheme="majorEastAsia" w:eastAsiaTheme="majorEastAsia" w:cstheme="majorEastAsia"/>
                <w:color w:val="auto"/>
                <w:szCs w:val="21"/>
                <w:highlight w:val="none"/>
                <w:lang w:val="en-US" w:eastAsia="zh-CN" w:bidi="ar"/>
              </w:rPr>
              <w:t>22</w:t>
            </w:r>
            <w:r>
              <w:rPr>
                <w:rFonts w:hint="eastAsia" w:asciiTheme="majorEastAsia" w:hAnsiTheme="majorEastAsia" w:eastAsiaTheme="majorEastAsia" w:cstheme="majorEastAsia"/>
                <w:color w:val="auto"/>
                <w:szCs w:val="21"/>
                <w:highlight w:val="none"/>
                <w:lang w:bidi="ar"/>
              </w:rPr>
              <w:t>日17时后</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滁州市城投工程咨询管理有限公司</w:t>
            </w:r>
            <w:r>
              <w:rPr>
                <w:rFonts w:hint="eastAsia" w:ascii="宋体" w:hAnsi="宋体" w:eastAsia="宋体" w:cs="宋体"/>
                <w:color w:val="auto"/>
                <w:kern w:val="0"/>
                <w:szCs w:val="21"/>
                <w:highlight w:val="none"/>
              </w:rPr>
              <w:t>（https://www.czctgczx.com/）</w:t>
            </w:r>
            <w:r>
              <w:rPr>
                <w:rFonts w:hint="eastAsia" w:ascii="宋体" w:hAnsi="宋体" w:eastAsia="宋体" w:cs="宋体"/>
                <w:color w:val="auto"/>
                <w:kern w:val="0"/>
                <w:szCs w:val="21"/>
                <w:highlight w:val="none"/>
                <w:lang w:val="en-US" w:eastAsia="zh-CN"/>
              </w:rPr>
              <w:t>网站</w:t>
            </w:r>
            <w:r>
              <w:rPr>
                <w:rFonts w:hint="eastAsia" w:ascii="宋体" w:hAnsi="宋体" w:eastAsia="宋体" w:cs="宋体"/>
                <w:color w:val="auto"/>
                <w:kern w:val="0"/>
                <w:szCs w:val="21"/>
                <w:highlight w:val="none"/>
              </w:rPr>
              <w:t>予以公告</w:t>
            </w:r>
            <w:r>
              <w:rPr>
                <w:rFonts w:hint="eastAsia" w:asciiTheme="majorEastAsia" w:hAnsiTheme="majorEastAsia" w:eastAsiaTheme="majorEastAsia" w:cstheme="majorEastAsia"/>
                <w:color w:val="auto"/>
                <w:szCs w:val="21"/>
                <w:highlight w:val="none"/>
              </w:rPr>
              <w:t>。</w:t>
            </w:r>
          </w:p>
        </w:tc>
      </w:tr>
      <w:tr w14:paraId="7F9CAC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DF4AFD">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97A0AB6">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2EFBC55">
            <w:pPr>
              <w:pStyle w:val="14"/>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本次招标</w:t>
            </w:r>
            <w:r>
              <w:rPr>
                <w:rFonts w:asciiTheme="majorEastAsia" w:hAnsiTheme="majorEastAsia" w:eastAsiaTheme="majorEastAsia" w:cstheme="majorEastAsia"/>
                <w:color w:val="auto"/>
                <w:highlight w:val="none"/>
                <w:u w:val="single"/>
              </w:rPr>
              <w:t>不接受</w:t>
            </w:r>
            <w:r>
              <w:rPr>
                <w:rFonts w:asciiTheme="majorEastAsia" w:hAnsiTheme="majorEastAsia" w:eastAsiaTheme="majorEastAsia" w:cstheme="majorEastAsia"/>
                <w:color w:val="auto"/>
                <w:highlight w:val="none"/>
              </w:rPr>
              <w:t>联合体投标</w:t>
            </w:r>
          </w:p>
        </w:tc>
      </w:tr>
      <w:tr w14:paraId="470CF9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4027240">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939918F">
            <w:pPr>
              <w:autoSpaceDE w:val="0"/>
              <w:spacing w:line="44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代理服务费及专家评审费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17B8F12">
            <w:pPr>
              <w:autoSpaceDE w:val="0"/>
              <w:spacing w:line="440" w:lineRule="exact"/>
              <w:jc w:val="left"/>
              <w:rPr>
                <w:rFonts w:hint="default"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szCs w:val="21"/>
                <w:highlight w:val="none"/>
                <w:u w:color="000000"/>
                <w:lang w:bidi="ar"/>
              </w:rPr>
              <w:t>代理服务费金额：</w:t>
            </w:r>
            <w:r>
              <w:rPr>
                <w:rFonts w:hint="eastAsia" w:ascii="宋体" w:hAnsi="宋体" w:cs="宋体"/>
                <w:color w:val="auto"/>
                <w:szCs w:val="21"/>
                <w:highlight w:val="none"/>
                <w:lang w:val="en-US" w:eastAsia="zh-CN"/>
              </w:rPr>
              <w:t>5000元</w:t>
            </w:r>
            <w:r>
              <w:rPr>
                <w:rFonts w:hint="eastAsia" w:asciiTheme="majorEastAsia" w:hAnsiTheme="majorEastAsia" w:eastAsiaTheme="majorEastAsia" w:cstheme="majorEastAsia"/>
                <w:color w:val="auto"/>
                <w:szCs w:val="21"/>
                <w:highlight w:val="none"/>
                <w:u w:color="000000"/>
                <w:lang w:bidi="ar"/>
              </w:rPr>
              <w:t>。</w:t>
            </w:r>
            <w:r>
              <w:rPr>
                <w:rFonts w:hint="eastAsia" w:asciiTheme="majorEastAsia" w:hAnsiTheme="majorEastAsia" w:eastAsiaTheme="majorEastAsia" w:cstheme="majorEastAsia"/>
                <w:color w:val="auto"/>
                <w:szCs w:val="21"/>
                <w:highlight w:val="none"/>
                <w:u w:color="000000"/>
                <w:lang w:val="en-US" w:eastAsia="zh-CN" w:bidi="ar"/>
              </w:rPr>
              <w:t>专家评审费按实计算。</w:t>
            </w:r>
          </w:p>
          <w:p w14:paraId="7B5B2AA8">
            <w:pPr>
              <w:autoSpaceDE w:val="0"/>
              <w:spacing w:line="440" w:lineRule="exact"/>
              <w:jc w:val="left"/>
              <w:rPr>
                <w:rFonts w:hint="default"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szCs w:val="21"/>
                <w:highlight w:val="none"/>
                <w:u w:color="000000"/>
                <w:lang w:bidi="ar"/>
              </w:rPr>
              <w:t>代理服务费及专家评审费支付主体：中标单位，中标单位在获取中标通知书时一次性支付给代理机构。</w:t>
            </w:r>
            <w:r>
              <w:rPr>
                <w:rFonts w:hint="eastAsia" w:asciiTheme="majorEastAsia" w:hAnsiTheme="majorEastAsia" w:eastAsiaTheme="majorEastAsia" w:cstheme="majorEastAsia"/>
                <w:color w:val="auto"/>
                <w:szCs w:val="21"/>
                <w:highlight w:val="none"/>
                <w:u w:color="000000"/>
                <w:lang w:val="en-US" w:eastAsia="zh-CN" w:bidi="ar"/>
              </w:rPr>
              <w:t>专家评委费按本次评审实际支付。</w:t>
            </w:r>
          </w:p>
        </w:tc>
      </w:tr>
      <w:tr w14:paraId="75F2FB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0D82837">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A70B864">
            <w:pPr>
              <w:autoSpaceDE w:val="0"/>
              <w:spacing w:line="440" w:lineRule="exact"/>
              <w:ind w:right="-27" w:rightChars="-13"/>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D67AE47">
            <w:pPr>
              <w:autoSpaceDE w:val="0"/>
              <w:spacing w:line="440" w:lineRule="exac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同表14条</w:t>
            </w:r>
          </w:p>
        </w:tc>
      </w:tr>
      <w:tr w14:paraId="39BCDF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92AF378">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C222FC3">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A6E7E19">
            <w:pPr>
              <w:pStyle w:val="14"/>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投标有效期为</w:t>
            </w:r>
            <w:r>
              <w:rPr>
                <w:rFonts w:asciiTheme="majorEastAsia" w:hAnsiTheme="majorEastAsia" w:eastAsiaTheme="majorEastAsia" w:cstheme="majorEastAsia"/>
                <w:color w:val="auto"/>
                <w:highlight w:val="none"/>
                <w:u w:val="single"/>
              </w:rPr>
              <w:t xml:space="preserve"> 60 </w:t>
            </w:r>
            <w:r>
              <w:rPr>
                <w:rFonts w:asciiTheme="majorEastAsia" w:hAnsiTheme="majorEastAsia" w:eastAsiaTheme="majorEastAsia" w:cstheme="majorEastAsia"/>
                <w:color w:val="auto"/>
                <w:highlight w:val="none"/>
              </w:rPr>
              <w:t>日历天（从投标截止之日算起）。在此期限内，凡符合本招标文件要求的投标文件均保持有效。</w:t>
            </w:r>
          </w:p>
        </w:tc>
      </w:tr>
      <w:tr w14:paraId="59F0C3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E81C4CF">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4A2D676">
            <w:pPr>
              <w:autoSpaceDE w:val="0"/>
              <w:spacing w:line="44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tcPr>
          <w:p w14:paraId="05AC0E5C">
            <w:pPr>
              <w:autoSpaceDE w:val="0"/>
              <w:spacing w:line="44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本项目不要求投标人提交投标保证金</w:t>
            </w:r>
          </w:p>
        </w:tc>
      </w:tr>
      <w:tr w14:paraId="45D1AF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B00841F">
            <w:pPr>
              <w:spacing w:line="44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D52AB4">
            <w:pPr>
              <w:adjustRightInd w:val="0"/>
              <w:snapToGrid w:val="0"/>
              <w:spacing w:line="440" w:lineRule="exact"/>
              <w:jc w:val="center"/>
              <w:rPr>
                <w:rFonts w:asciiTheme="majorEastAsia" w:hAnsiTheme="majorEastAsia" w:eastAsiaTheme="majorEastAsia" w:cstheme="majorEastAsia"/>
                <w:color w:val="auto"/>
                <w:szCs w:val="21"/>
                <w:highlight w:val="none"/>
              </w:rPr>
            </w:pPr>
            <w:r>
              <w:rPr>
                <w:rFonts w:hint="eastAsia" w:ascii="宋体" w:hAnsi="宋体" w:eastAsia="宋体" w:cs="宋体"/>
                <w:color w:val="auto"/>
                <w:szCs w:val="21"/>
                <w:highlight w:val="none"/>
              </w:rPr>
              <w:t>投标文件份数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7A71F8D">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加密电子投标文件投标人应在投标截止时间前通过新点电子交易平台后在【滁州专区】</w:t>
            </w:r>
          </w:p>
          <w:p w14:paraId="5808F2D0">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（https://www.etrading.cn/BREpointSSO/login/oauth2login?regioncode=DQ_ChuZhou）交易系统递交电子投标文件。</w:t>
            </w:r>
          </w:p>
          <w:p w14:paraId="5D4C25DE">
            <w:pPr>
              <w:adjustRightInd w:val="0"/>
              <w:snapToGrid w:val="0"/>
              <w:spacing w:line="440" w:lineRule="exact"/>
              <w:rPr>
                <w:rFonts w:asciiTheme="majorEastAsia" w:hAnsiTheme="majorEastAsia" w:eastAsiaTheme="majorEastAsia" w:cstheme="majorEastAsia"/>
                <w:color w:val="auto"/>
                <w:szCs w:val="21"/>
                <w:highlight w:val="none"/>
              </w:rPr>
            </w:pPr>
            <w:r>
              <w:rPr>
                <w:rFonts w:hint="eastAsia" w:ascii="宋体" w:hAnsi="宋体" w:eastAsia="宋体" w:cs="宋体"/>
                <w:color w:val="auto"/>
                <w:szCs w:val="21"/>
                <w:highlight w:val="none"/>
              </w:rPr>
              <w:t>（投标人中标后须递交与网上电子投标文件完全一致的纸质版投标文件，并按要求加盖单位章；份数：正本 1 份，副本</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份；中标人领取中标通知书时，一并递交给招标代理机构）</w:t>
            </w:r>
          </w:p>
        </w:tc>
      </w:tr>
      <w:tr w14:paraId="373798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CA681F5">
            <w:pPr>
              <w:spacing w:line="44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8CE389D">
            <w:pPr>
              <w:spacing w:line="440" w:lineRule="exact"/>
              <w:jc w:val="left"/>
              <w:rPr>
                <w:rFonts w:asciiTheme="majorEastAsia" w:hAnsiTheme="majorEastAsia" w:eastAsiaTheme="majorEastAsia" w:cstheme="majorEastAsia"/>
                <w:color w:val="auto"/>
                <w:szCs w:val="21"/>
                <w:highlight w:val="none"/>
              </w:rPr>
            </w:pPr>
            <w:r>
              <w:rPr>
                <w:rFonts w:hint="eastAsia" w:ascii="宋体" w:hAnsi="宋体" w:eastAsia="宋体" w:cs="宋体"/>
                <w:color w:val="auto"/>
                <w:szCs w:val="21"/>
                <w:highlight w:val="none"/>
              </w:rPr>
              <w:t>签字或盖章要求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994F656">
            <w:pPr>
              <w:spacing w:line="440" w:lineRule="exact"/>
              <w:jc w:val="left"/>
              <w:rPr>
                <w:rFonts w:asciiTheme="majorEastAsia" w:hAnsiTheme="majorEastAsia" w:eastAsiaTheme="majorEastAsia" w:cstheme="majorEastAsia"/>
                <w:color w:val="auto"/>
                <w:szCs w:val="21"/>
                <w:highlight w:val="none"/>
              </w:rPr>
            </w:pPr>
            <w:r>
              <w:rPr>
                <w:rFonts w:hint="eastAsia" w:ascii="宋体" w:hAnsi="宋体" w:eastAsia="宋体" w:cs="宋体"/>
                <w:color w:val="auto"/>
                <w:szCs w:val="21"/>
                <w:highlight w:val="none"/>
              </w:rPr>
              <w:t>投标文件须按格式文件要求签字或盖章，否则经评委会一致认定后，按照无效投标处理。</w:t>
            </w:r>
          </w:p>
        </w:tc>
      </w:tr>
      <w:tr w14:paraId="5CEB69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F7CC829">
            <w:pPr>
              <w:spacing w:line="44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D8CBC2D">
            <w:pPr>
              <w:spacing w:line="440" w:lineRule="exact"/>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rPr>
              <w:t>装订要求</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lang w:val="en-US" w:eastAsia="zh-CN"/>
              </w:rPr>
              <w:t>本项目不采用</w:t>
            </w:r>
            <w:r>
              <w:rPr>
                <w:rFonts w:hint="eastAsia" w:asciiTheme="majorEastAsia" w:hAnsiTheme="majorEastAsia" w:eastAsiaTheme="majorEastAsia" w:cstheme="majorEastAsia"/>
                <w:color w:val="auto"/>
                <w:szCs w:val="21"/>
                <w:highlight w:val="none"/>
                <w:lang w:eastAsia="zh-CN"/>
              </w:rPr>
              <w:t>）</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5E3BD50">
            <w:pPr>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投标文件应当按招标文件第七章“投标文件格式文本”的顺序装订并密封在一起。</w:t>
            </w:r>
          </w:p>
        </w:tc>
      </w:tr>
      <w:tr w14:paraId="17EE02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DABF985">
            <w:pPr>
              <w:spacing w:line="44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15F7CB9">
            <w:pPr>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投标文件封套上应载明的信息</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lang w:val="en-US" w:eastAsia="zh-CN"/>
              </w:rPr>
              <w:t>本项目不采用</w:t>
            </w:r>
            <w:r>
              <w:rPr>
                <w:rFonts w:hint="eastAsia" w:asciiTheme="majorEastAsia" w:hAnsiTheme="majorEastAsia" w:eastAsiaTheme="majorEastAsia" w:cstheme="majorEastAsia"/>
                <w:color w:val="auto"/>
                <w:szCs w:val="21"/>
                <w:highlight w:val="none"/>
                <w:lang w:eastAsia="zh-CN"/>
              </w:rPr>
              <w:t>）</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49C60CE">
            <w:pPr>
              <w:spacing w:line="44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投标人地址：</w:t>
            </w:r>
          </w:p>
          <w:p w14:paraId="305E7203">
            <w:pPr>
              <w:spacing w:line="44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投标人名称：</w:t>
            </w:r>
          </w:p>
          <w:p w14:paraId="41874E15">
            <w:pPr>
              <w:spacing w:line="44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（项目名称）投标文件</w:t>
            </w:r>
          </w:p>
          <w:p w14:paraId="3AA2581A">
            <w:pPr>
              <w:spacing w:line="44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在</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u w:val="single"/>
                <w:lang w:eastAsia="zh-CN"/>
              </w:rPr>
              <w:t xml:space="preserve"> 2026年4月  日9时00分</w:t>
            </w:r>
            <w:r>
              <w:rPr>
                <w:rFonts w:hint="eastAsia" w:asciiTheme="majorEastAsia" w:hAnsiTheme="majorEastAsia" w:eastAsiaTheme="majorEastAsia" w:cstheme="majorEastAsia"/>
                <w:color w:val="auto"/>
                <w:szCs w:val="21"/>
                <w:highlight w:val="none"/>
              </w:rPr>
              <w:t>前不得开启</w:t>
            </w:r>
          </w:p>
        </w:tc>
      </w:tr>
      <w:tr w14:paraId="77800A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518DCC3">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CF2647F">
            <w:pPr>
              <w:spacing w:line="44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2A7217B">
            <w:pPr>
              <w:spacing w:line="440" w:lineRule="exact"/>
              <w:ind w:firstLine="18" w:firstLineChars="9"/>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val="single"/>
                <w:lang w:eastAsia="zh-CN"/>
              </w:rPr>
              <w:t>2026年4月</w:t>
            </w:r>
            <w:r>
              <w:rPr>
                <w:rFonts w:hint="eastAsia" w:asciiTheme="majorEastAsia" w:hAnsiTheme="majorEastAsia" w:eastAsiaTheme="majorEastAsia" w:cstheme="majorEastAsia"/>
                <w:color w:val="auto"/>
                <w:szCs w:val="21"/>
                <w:highlight w:val="none"/>
                <w:u w:val="single"/>
                <w:lang w:val="en-US" w:eastAsia="zh-CN"/>
              </w:rPr>
              <w:t>17</w:t>
            </w:r>
            <w:r>
              <w:rPr>
                <w:rFonts w:hint="eastAsia" w:asciiTheme="majorEastAsia" w:hAnsiTheme="majorEastAsia" w:eastAsiaTheme="majorEastAsia" w:cstheme="majorEastAsia"/>
                <w:color w:val="auto"/>
                <w:szCs w:val="21"/>
                <w:highlight w:val="none"/>
                <w:u w:val="single"/>
                <w:lang w:eastAsia="zh-CN"/>
              </w:rPr>
              <w:t>日9时00分</w:t>
            </w:r>
            <w:r>
              <w:rPr>
                <w:rFonts w:hint="eastAsia" w:asciiTheme="majorEastAsia" w:hAnsiTheme="majorEastAsia" w:eastAsiaTheme="majorEastAsia" w:cstheme="majorEastAsia"/>
                <w:bCs/>
                <w:color w:val="auto"/>
                <w:spacing w:val="-4"/>
                <w:kern w:val="0"/>
                <w:szCs w:val="21"/>
                <w:highlight w:val="none"/>
              </w:rPr>
              <w:t>（北京时间）</w:t>
            </w:r>
          </w:p>
        </w:tc>
      </w:tr>
      <w:tr w14:paraId="7734C6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F75A28B">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9EC2398">
            <w:pPr>
              <w:adjustRightInd w:val="0"/>
              <w:snapToGrid w:val="0"/>
              <w:spacing w:line="440" w:lineRule="exact"/>
              <w:jc w:val="center"/>
              <w:rPr>
                <w:rFonts w:asciiTheme="majorEastAsia" w:hAnsiTheme="majorEastAsia" w:eastAsiaTheme="majorEastAsia" w:cstheme="majorEastAsia"/>
                <w:color w:val="auto"/>
                <w:highlight w:val="none"/>
              </w:rPr>
            </w:pPr>
            <w:r>
              <w:rPr>
                <w:rFonts w:hint="eastAsia" w:ascii="宋体" w:hAnsi="宋体" w:eastAsia="宋体" w:cs="宋体"/>
                <w:color w:val="auto"/>
                <w:szCs w:val="21"/>
                <w:highlight w:val="none"/>
              </w:rPr>
              <w:t>递交投标文件地点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5ACC8BB">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本项目采用不见面开标，</w:t>
            </w:r>
            <w:r>
              <w:rPr>
                <w:rFonts w:hint="eastAsia" w:ascii="宋体" w:hAnsi="宋体" w:eastAsia="宋体" w:cs="宋体"/>
                <w:color w:val="auto"/>
                <w:kern w:val="0"/>
                <w:sz w:val="21"/>
                <w:szCs w:val="21"/>
                <w:highlight w:val="none"/>
              </w:rPr>
              <w:t>投标人登录</w:t>
            </w:r>
            <w:r>
              <w:rPr>
                <w:rFonts w:hint="eastAsia" w:ascii="宋体" w:hAnsi="宋体" w:eastAsia="宋体" w:cs="宋体"/>
                <w:color w:val="auto"/>
                <w:kern w:val="0"/>
                <w:sz w:val="21"/>
                <w:szCs w:val="21"/>
                <w:highlight w:val="none"/>
                <w:lang w:val="en-US" w:eastAsia="zh-CN"/>
              </w:rPr>
              <w:t>滁州市城投工程咨询有限公司</w:t>
            </w:r>
            <w:r>
              <w:rPr>
                <w:rFonts w:hint="eastAsia" w:ascii="宋体" w:hAnsi="宋体" w:eastAsia="宋体" w:cs="宋体"/>
                <w:color w:val="auto"/>
                <w:kern w:val="0"/>
                <w:sz w:val="21"/>
                <w:szCs w:val="21"/>
                <w:highlight w:val="none"/>
              </w:rPr>
              <w:t>不见面开标系统参与网上开标（网址：http://js.etrading.cn/EpointBidOpening/bidopeninghallaction/hall/login）</w:t>
            </w:r>
            <w:r>
              <w:rPr>
                <w:rFonts w:hint="eastAsia" w:ascii="宋体" w:hAnsi="宋体" w:eastAsia="宋体" w:cs="宋体"/>
                <w:color w:val="auto"/>
                <w:szCs w:val="21"/>
                <w:highlight w:val="none"/>
              </w:rPr>
              <w:t>。</w:t>
            </w:r>
          </w:p>
          <w:p w14:paraId="0674E56C">
            <w:pPr>
              <w:adjustRightInd w:val="0"/>
              <w:snapToGrid w:val="0"/>
              <w:spacing w:line="440" w:lineRule="exact"/>
              <w:rPr>
                <w:rFonts w:asciiTheme="majorEastAsia" w:hAnsiTheme="majorEastAsia" w:eastAsiaTheme="majorEastAsia" w:cstheme="majorEastAsia"/>
                <w:color w:val="auto"/>
                <w:szCs w:val="21"/>
                <w:highlight w:val="none"/>
                <w:u w:color="000000"/>
                <w:lang w:bidi="ar"/>
              </w:rPr>
            </w:pPr>
            <w:r>
              <w:rPr>
                <w:rFonts w:hint="eastAsia" w:ascii="宋体" w:hAnsi="宋体" w:eastAsia="宋体" w:cs="宋体"/>
                <w:color w:val="auto"/>
                <w:szCs w:val="21"/>
                <w:highlight w:val="none"/>
              </w:rPr>
              <w:t>投标人应在投标截止时间之前，登陆新点电子交易平台【滁州专区】上传投标文件。</w:t>
            </w:r>
          </w:p>
        </w:tc>
      </w:tr>
      <w:tr w14:paraId="07AED9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FE9F911">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35A0FA2">
            <w:pPr>
              <w:adjustRightInd w:val="0"/>
              <w:snapToGrid w:val="0"/>
              <w:spacing w:line="440" w:lineRule="exact"/>
              <w:jc w:val="center"/>
              <w:rPr>
                <w:rFonts w:asciiTheme="majorEastAsia" w:hAnsiTheme="majorEastAsia" w:eastAsiaTheme="majorEastAsia" w:cstheme="majorEastAsia"/>
                <w:color w:val="auto"/>
                <w:highlight w:val="none"/>
              </w:rPr>
            </w:pPr>
            <w:r>
              <w:rPr>
                <w:rFonts w:hint="eastAsia" w:ascii="宋体" w:hAnsi="宋体" w:eastAsia="宋体" w:cs="宋体"/>
                <w:color w:val="auto"/>
                <w:szCs w:val="21"/>
                <w:highlight w:val="none"/>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5159CA4">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14:paraId="4CAF2FC1">
            <w:pPr>
              <w:adjustRightInd w:val="0"/>
              <w:snapToGrid w:val="0"/>
              <w:spacing w:line="440" w:lineRule="exact"/>
              <w:rPr>
                <w:rFonts w:asciiTheme="majorEastAsia" w:hAnsiTheme="majorEastAsia" w:eastAsiaTheme="majorEastAsia" w:cstheme="majorEastAsia"/>
                <w:color w:val="auto"/>
                <w:szCs w:val="21"/>
                <w:highlight w:val="none"/>
                <w:u w:color="000000"/>
                <w:lang w:bidi="ar"/>
              </w:rPr>
            </w:pPr>
            <w:r>
              <w:rPr>
                <w:rFonts w:hint="eastAsia" w:ascii="宋体" w:hAnsi="宋体" w:eastAsia="宋体" w:cs="宋体"/>
                <w:color w:val="auto"/>
                <w:szCs w:val="21"/>
                <w:highlight w:val="none"/>
                <w:lang w:val="en-US" w:eastAsia="zh-CN"/>
              </w:rPr>
              <w:t>方式：</w:t>
            </w:r>
            <w:r>
              <w:rPr>
                <w:rFonts w:hint="eastAsia" w:ascii="宋体" w:hAnsi="宋体" w:eastAsia="宋体" w:cs="宋体"/>
                <w:color w:val="auto"/>
                <w:szCs w:val="21"/>
                <w:highlight w:val="none"/>
              </w:rPr>
              <w:t>不见面开标系统进行开标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投标人须</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2026年04月</w:t>
            </w:r>
            <w:r>
              <w:rPr>
                <w:rFonts w:hint="eastAsia" w:ascii="宋体" w:hAnsi="宋体" w:eastAsia="宋体" w:cs="宋体"/>
                <w:color w:val="auto"/>
                <w:szCs w:val="21"/>
                <w:highlight w:val="none"/>
                <w:u w:val="single"/>
                <w:lang w:val="en-US" w:eastAsia="zh-CN"/>
              </w:rPr>
              <w:t>17</w:t>
            </w:r>
            <w:r>
              <w:rPr>
                <w:rFonts w:hint="eastAsia" w:ascii="宋体" w:hAnsi="宋体" w:eastAsia="宋体" w:cs="宋体"/>
                <w:color w:val="auto"/>
                <w:szCs w:val="21"/>
                <w:highlight w:val="none"/>
                <w:u w:val="single"/>
                <w:lang w:eastAsia="zh-CN"/>
              </w:rPr>
              <w:t>日9时00分</w:t>
            </w:r>
            <w:r>
              <w:rPr>
                <w:rFonts w:hint="eastAsia" w:ascii="宋体" w:hAnsi="宋体" w:eastAsia="宋体" w:cs="宋体"/>
                <w:color w:val="auto"/>
                <w:szCs w:val="21"/>
                <w:highlight w:val="none"/>
                <w:u w:val="single"/>
                <w:lang w:val="en-US" w:eastAsia="zh-CN"/>
              </w:rPr>
              <w:t>至</w:t>
            </w:r>
            <w:r>
              <w:rPr>
                <w:rFonts w:hint="eastAsia" w:ascii="宋体" w:hAnsi="宋体" w:eastAsia="宋体" w:cs="宋体"/>
                <w:color w:val="auto"/>
                <w:szCs w:val="21"/>
                <w:highlight w:val="none"/>
                <w:u w:val="single"/>
                <w:lang w:eastAsia="zh-CN"/>
              </w:rPr>
              <w:t>2026年04月</w:t>
            </w:r>
            <w:r>
              <w:rPr>
                <w:rFonts w:hint="eastAsia" w:ascii="宋体" w:hAnsi="宋体" w:eastAsia="宋体" w:cs="宋体"/>
                <w:color w:val="auto"/>
                <w:szCs w:val="21"/>
                <w:highlight w:val="none"/>
                <w:u w:val="single"/>
                <w:lang w:val="en-US" w:eastAsia="zh-CN"/>
              </w:rPr>
              <w:t>17</w:t>
            </w:r>
            <w:r>
              <w:rPr>
                <w:rFonts w:hint="eastAsia" w:ascii="宋体" w:hAnsi="宋体" w:eastAsia="宋体" w:cs="宋体"/>
                <w:color w:val="auto"/>
                <w:szCs w:val="21"/>
                <w:highlight w:val="none"/>
                <w:u w:val="single"/>
                <w:lang w:eastAsia="zh-CN"/>
              </w:rPr>
              <w:t>日</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0分</w:t>
            </w:r>
            <w:r>
              <w:rPr>
                <w:rFonts w:hint="eastAsia" w:ascii="宋体" w:hAnsi="宋体" w:eastAsia="宋体" w:cs="宋体"/>
                <w:color w:val="auto"/>
                <w:szCs w:val="21"/>
                <w:highlight w:val="none"/>
                <w:u w:val="single"/>
                <w:lang w:val="en-US" w:eastAsia="zh-CN"/>
              </w:rPr>
              <w:t>解密（具体时间以系统为准）；未在规定时间内完成解密的，退回其投标文件；如有因系统因系统原因造成的故障，代理机构可申请延迟解密时间。</w:t>
            </w:r>
          </w:p>
        </w:tc>
      </w:tr>
      <w:tr w14:paraId="45C28E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C6FA7E1">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558B3F2">
            <w:pPr>
              <w:autoSpaceDE w:val="0"/>
              <w:spacing w:line="44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1B5DC3F">
            <w:pPr>
              <w:autoSpaceDE w:val="0"/>
              <w:spacing w:line="440" w:lineRule="exac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否</w:t>
            </w:r>
          </w:p>
        </w:tc>
      </w:tr>
      <w:tr w14:paraId="07C365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9BFF735">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82A36CB">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BD2967C">
            <w:pPr>
              <w:autoSpaceDE w:val="0"/>
              <w:spacing w:line="440" w:lineRule="exac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评标委员会由招标人依法组建。</w:t>
            </w:r>
          </w:p>
        </w:tc>
      </w:tr>
      <w:tr w14:paraId="5A61F3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F3C7CD4">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0A45A57">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是否授权评标委员会确定中标候选人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003C50C">
            <w:pPr>
              <w:pStyle w:val="14"/>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是，推荐的中标候选人数3名，并标明排序。</w:t>
            </w:r>
          </w:p>
        </w:tc>
      </w:tr>
      <w:tr w14:paraId="7048CB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636C678">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2153B01">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tcPr>
          <w:p w14:paraId="2620E867">
            <w:pPr>
              <w:spacing w:line="44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公示媒介：同招标公告发布媒介</w:t>
            </w:r>
          </w:p>
          <w:p w14:paraId="2981F872">
            <w:pPr>
              <w:pStyle w:val="14"/>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公示期限：公示发布次日起3日（如公示第三日为休息日或节假日，则顺延至休息日或节假日后第一个工作日）</w:t>
            </w:r>
          </w:p>
        </w:tc>
      </w:tr>
      <w:tr w14:paraId="161866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F4013D3">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985CA1A">
            <w:pPr>
              <w:autoSpaceDE w:val="0"/>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color="000000"/>
                <w:lang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2070E68">
            <w:pPr>
              <w:autoSpaceDE w:val="0"/>
              <w:spacing w:line="44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color="000000"/>
                <w:lang w:bidi="ar"/>
              </w:rPr>
              <w:t>中标通知书须加盖招标人、招标代理公司公章后方可发出。</w:t>
            </w:r>
          </w:p>
        </w:tc>
      </w:tr>
      <w:tr w14:paraId="09328B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713710D">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C0E67A7">
            <w:pPr>
              <w:autoSpaceDE w:val="0"/>
              <w:spacing w:line="440" w:lineRule="exact"/>
              <w:jc w:val="left"/>
              <w:rPr>
                <w:rFonts w:asciiTheme="majorEastAsia" w:hAnsiTheme="majorEastAsia" w:eastAsiaTheme="majorEastAsia" w:cstheme="majorEastAsia"/>
                <w:color w:val="auto"/>
                <w:szCs w:val="21"/>
                <w:highlight w:val="none"/>
                <w:u w:color="000000"/>
                <w:lang w:bidi="ar"/>
              </w:rPr>
            </w:pPr>
            <w:r>
              <w:rPr>
                <w:rFonts w:hint="eastAsia" w:asciiTheme="majorEastAsia" w:hAnsiTheme="majorEastAsia" w:eastAsiaTheme="majorEastAsia" w:cstheme="majorEastAsia"/>
                <w:color w:val="auto"/>
                <w:szCs w:val="21"/>
                <w:highlight w:val="none"/>
                <w:u w:color="000000"/>
                <w:lang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BF6E5A7">
            <w:pPr>
              <w:tabs>
                <w:tab w:val="left" w:pos="5034"/>
              </w:tabs>
              <w:spacing w:line="440" w:lineRule="exact"/>
              <w:rPr>
                <w:color w:val="auto"/>
                <w:highlight w:val="none"/>
              </w:rPr>
            </w:pPr>
            <w:r>
              <w:rPr>
                <w:rFonts w:hint="eastAsia" w:ascii="Times New Roman" w:hAnsi="Times New Roman" w:eastAsia="宋体" w:cs="Times New Roman"/>
                <w:color w:val="auto"/>
                <w:highlight w:val="none"/>
              </w:rPr>
              <w:t>☑不要求中标人提交履约保证金。</w:t>
            </w:r>
          </w:p>
        </w:tc>
      </w:tr>
      <w:tr w14:paraId="796A86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8314DAC">
            <w:pPr>
              <w:keepNext w:val="0"/>
              <w:keepLines w:val="0"/>
              <w:pageBreakBefore w:val="0"/>
              <w:kinsoku/>
              <w:wordWrap/>
              <w:overflowPunct/>
              <w:topLinePunct w:val="0"/>
              <w:autoSpaceDE/>
              <w:autoSpaceDN/>
              <w:bidi w:val="0"/>
              <w:adjustRightInd/>
              <w:spacing w:line="440" w:lineRule="exact"/>
              <w:jc w:val="center"/>
              <w:textAlignment w:val="auto"/>
              <w:rPr>
                <w:rFonts w:asciiTheme="majorEastAsia" w:hAnsiTheme="majorEastAsia" w:eastAsiaTheme="majorEastAsia" w:cstheme="majorEastAsia"/>
                <w:color w:val="auto"/>
                <w:highlight w:val="none"/>
              </w:rPr>
            </w:pPr>
            <w:r>
              <w:rPr>
                <w:rFonts w:hint="eastAsia" w:ascii="宋体" w:hAnsi="宋体" w:eastAsia="宋体" w:cs="宋体"/>
                <w:color w:val="auto"/>
                <w:szCs w:val="21"/>
                <w:highlight w:val="none"/>
              </w:rPr>
              <w:t>付款方式、时间、条件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F8FC388">
            <w:pPr>
              <w:keepNext w:val="0"/>
              <w:keepLines w:val="0"/>
              <w:pageBreakBefore w:val="0"/>
              <w:numPr>
                <w:ilvl w:val="0"/>
                <w:numId w:val="0"/>
              </w:numPr>
              <w:kinsoku/>
              <w:wordWrap/>
              <w:overflowPunct/>
              <w:topLinePunct w:val="0"/>
              <w:autoSpaceDE/>
              <w:autoSpaceDN/>
              <w:bidi w:val="0"/>
              <w:adjustRightInd/>
              <w:snapToGrid w:val="0"/>
              <w:spacing w:line="44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（1）业主方每季度支付一次物业管理费，全年支付4次；前三季度按合同价款的60%支付，第四季度按实际考核情况进行扣减。</w:t>
            </w:r>
          </w:p>
          <w:p w14:paraId="4DA1800B">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firstLine="0" w:firstLineChars="0"/>
              <w:textAlignment w:val="auto"/>
              <w:rPr>
                <w:rFonts w:hint="default" w:asciiTheme="majorEastAsia" w:hAnsiTheme="majorEastAsia" w:eastAsiaTheme="majorEastAsia" w:cstheme="majorEastAsia"/>
                <w:color w:val="auto"/>
                <w:highlight w:val="none"/>
              </w:rPr>
            </w:pPr>
            <w:r>
              <w:rPr>
                <w:rFonts w:hint="eastAsia" w:ascii="宋体" w:hAnsi="宋体" w:eastAsia="宋体" w:cs="宋体"/>
                <w:b w:val="0"/>
                <w:bCs w:val="0"/>
                <w:color w:val="auto"/>
                <w:highlight w:val="none"/>
                <w:lang w:val="en-US" w:eastAsia="zh-CN"/>
              </w:rPr>
              <w:t>（2）全年物业管理费，根1据综合考核结果情况支付（具体考核标准详见采购需求）。考核平均分在90分（含）以上的，全额支付；85（含）至90分，支付90%；85分以下的，不予支付。</w:t>
            </w:r>
          </w:p>
        </w:tc>
      </w:tr>
      <w:tr w14:paraId="747DCE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C6CD5C5">
            <w:pPr>
              <w:autoSpaceDE w:val="0"/>
              <w:spacing w:line="440" w:lineRule="exact"/>
              <w:rPr>
                <w:rFonts w:ascii="宋体" w:hAnsi="宋体" w:eastAsia="宋体" w:cs="宋体"/>
                <w:color w:val="auto"/>
                <w:szCs w:val="21"/>
                <w:highlight w:val="none"/>
                <w:u w:color="000000"/>
                <w:lang w:bidi="ar"/>
              </w:rPr>
            </w:pPr>
            <w:r>
              <w:rPr>
                <w:rFonts w:hint="eastAsia" w:ascii="宋体" w:hAnsi="宋体" w:eastAsia="宋体" w:cs="宋体"/>
                <w:color w:val="auto"/>
                <w:szCs w:val="21"/>
                <w:highlight w:val="none"/>
                <w:u w:color="000000"/>
                <w:lang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tcPr>
          <w:p w14:paraId="44DC456D">
            <w:pPr>
              <w:autoSpaceDE w:val="0"/>
              <w:spacing w:line="440" w:lineRule="exact"/>
              <w:rPr>
                <w:rFonts w:ascii="宋体" w:hAnsi="宋体" w:eastAsia="宋体" w:cs="宋体"/>
                <w:color w:val="auto"/>
                <w:highlight w:val="none"/>
              </w:rPr>
            </w:pPr>
            <w:r>
              <w:rPr>
                <w:rFonts w:hint="eastAsia" w:ascii="宋体" w:hAnsi="宋体" w:eastAsia="宋体" w:cs="宋体"/>
                <w:color w:val="auto"/>
                <w:szCs w:val="21"/>
                <w:highlight w:val="none"/>
                <w:u w:color="000000"/>
                <w:lang w:bidi="ar"/>
              </w:rPr>
              <w:t>招标文件获取方式：网上下载；</w:t>
            </w:r>
          </w:p>
          <w:p w14:paraId="66449D86">
            <w:pPr>
              <w:autoSpaceDE w:val="0"/>
              <w:spacing w:line="440" w:lineRule="exact"/>
              <w:rPr>
                <w:rFonts w:ascii="宋体" w:hAnsi="宋体" w:eastAsia="宋体" w:cs="宋体"/>
                <w:color w:val="auto"/>
                <w:szCs w:val="21"/>
                <w:highlight w:val="none"/>
                <w:u w:color="000000"/>
                <w:lang w:bidi="ar"/>
              </w:rPr>
            </w:pPr>
            <w:r>
              <w:rPr>
                <w:rFonts w:hint="eastAsia" w:ascii="宋体" w:hAnsi="宋体" w:eastAsia="宋体" w:cs="宋体"/>
                <w:color w:val="auto"/>
                <w:szCs w:val="21"/>
                <w:highlight w:val="none"/>
                <w:u w:color="000000"/>
                <w:lang w:bidi="ar"/>
              </w:rPr>
              <w:t>获取时间：招标文件发布至投标截止时间。</w:t>
            </w:r>
          </w:p>
        </w:tc>
      </w:tr>
      <w:tr w14:paraId="379D95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3BC2DFDE">
            <w:pPr>
              <w:spacing w:line="440" w:lineRule="exact"/>
              <w:jc w:val="left"/>
              <w:rPr>
                <w:rFonts w:asciiTheme="majorEastAsia" w:hAnsiTheme="majorEastAsia" w:eastAsiaTheme="majorEastAsia" w:cstheme="majorEastAsia"/>
                <w:color w:val="auto"/>
                <w:szCs w:val="21"/>
                <w:highlight w:val="none"/>
                <w:u w:color="000000"/>
                <w:lang w:bidi="ar"/>
              </w:rPr>
            </w:pPr>
            <w:r>
              <w:rPr>
                <w:rFonts w:hint="eastAsia" w:asciiTheme="majorEastAsia" w:hAnsiTheme="majorEastAsia" w:eastAsiaTheme="majorEastAsia" w:cstheme="majorEastAsia"/>
                <w:color w:val="auto"/>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D02AE2C">
            <w:pPr>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1、构成本招标文件的各个组成文件应互为解释，互为说明；</w:t>
            </w:r>
          </w:p>
          <w:p w14:paraId="096427E3">
            <w:pPr>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2、同一组成文件中就同一事项的规定或约定不一致的，以编排顺序在后者为准；</w:t>
            </w:r>
          </w:p>
          <w:p w14:paraId="0E1A2B29">
            <w:pPr>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3、如有不明确或不一致，构成合同文件组成内容的，以合同文件约定内容为准，且以专用合同条款约定的合同文件优先顺序解释；</w:t>
            </w:r>
          </w:p>
          <w:p w14:paraId="58C551DE">
            <w:pPr>
              <w:spacing w:line="440" w:lineRule="exact"/>
              <w:jc w:val="left"/>
              <w:rPr>
                <w:rFonts w:asciiTheme="majorEastAsia" w:hAnsiTheme="majorEastAsia" w:eastAsiaTheme="majorEastAsia" w:cstheme="majorEastAsia"/>
                <w:color w:val="auto"/>
                <w:szCs w:val="21"/>
                <w:highlight w:val="none"/>
                <w:u w:color="000000"/>
                <w:lang w:bidi="ar"/>
              </w:rPr>
            </w:pPr>
            <w:r>
              <w:rPr>
                <w:rFonts w:hint="eastAsia" w:asciiTheme="majorEastAsia" w:hAnsiTheme="majorEastAsia" w:eastAsiaTheme="majorEastAsia" w:cstheme="majorEastAsia"/>
                <w:color w:val="auto"/>
                <w:szCs w:val="21"/>
                <w:highlight w:val="none"/>
              </w:rPr>
              <w:t>4、按本款前述规定仍不能形成结论的，由招标人负责解释。</w:t>
            </w:r>
          </w:p>
        </w:tc>
      </w:tr>
      <w:tr w14:paraId="7ADDD0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3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0985829">
            <w:pPr>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92D3415">
            <w:pPr>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构成招标文件组成部分的“通用合同条款”、“专用合同条款”、“资信标准和要求”等章节中 “发包人”和“承包人”，等同于招标投标阶段的“招标人”和“投标人/中标人”。</w:t>
            </w:r>
          </w:p>
        </w:tc>
      </w:tr>
      <w:tr w14:paraId="791242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3013F4E2">
            <w:pPr>
              <w:autoSpaceDE w:val="0"/>
              <w:spacing w:line="44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备注</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C68AE15">
            <w:pPr>
              <w:spacing w:line="440" w:lineRule="exact"/>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1、评标委员会只依靠投标人递交的投标文件及其按照招标文件要求提供的所有证明材料进行评审，而不依靠任何外来的证明材料。</w:t>
            </w:r>
          </w:p>
          <w:p w14:paraId="01D16425">
            <w:pPr>
              <w:wordWrap w:val="0"/>
              <w:spacing w:line="440" w:lineRule="exact"/>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2、本项目严禁非法转包，一经发现，招标人依法处理。</w:t>
            </w:r>
          </w:p>
        </w:tc>
      </w:tr>
      <w:tr w14:paraId="63CDCE6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7E2FDA8">
            <w:pPr>
              <w:adjustRightInd w:val="0"/>
              <w:snapToGrid w:val="0"/>
              <w:spacing w:line="440" w:lineRule="exact"/>
              <w:jc w:val="center"/>
              <w:rPr>
                <w:rFonts w:hint="eastAsia" w:asciiTheme="majorEastAsia" w:hAnsiTheme="majorEastAsia" w:eastAsiaTheme="majorEastAsia" w:cstheme="majorEastAsia"/>
                <w:color w:val="auto"/>
                <w:szCs w:val="21"/>
                <w:highlight w:val="none"/>
                <w:u w:color="000000"/>
                <w:lang w:bidi="ar"/>
              </w:rPr>
            </w:pPr>
            <w:r>
              <w:rPr>
                <w:rFonts w:hint="eastAsia" w:ascii="宋体" w:hAnsi="宋体" w:eastAsia="宋体" w:cs="宋体"/>
                <w:b/>
                <w:bCs/>
                <w:color w:val="auto"/>
                <w:szCs w:val="21"/>
                <w:highlight w:val="none"/>
                <w:lang w:val="en-US" w:eastAsia="zh-CN"/>
              </w:rPr>
              <w:t>投标软件下载</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DC02EAC">
            <w:pPr>
              <w:adjustRightInd w:val="0"/>
              <w:snapToGrid w:val="0"/>
              <w:spacing w:line="44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投标软件制作工具下载：</w:t>
            </w:r>
          </w:p>
          <w:p w14:paraId="2D19FB56">
            <w:pPr>
              <w:adjustRightInd w:val="0"/>
              <w:snapToGrid w:val="0"/>
              <w:spacing w:line="440" w:lineRule="exact"/>
              <w:rPr>
                <w:rFonts w:hint="eastAsia" w:ascii="宋体" w:hAnsi="Times New Roman" w:eastAsia="宋体" w:cs="Times New Roman"/>
                <w:color w:val="auto"/>
                <w:szCs w:val="21"/>
                <w:highlight w:val="none"/>
              </w:rPr>
            </w:pPr>
            <w:r>
              <w:rPr>
                <w:rFonts w:hint="eastAsia" w:ascii="宋体" w:hAnsi="宋体" w:eastAsia="宋体" w:cs="宋体"/>
                <w:b/>
                <w:bCs/>
                <w:color w:val="auto"/>
                <w:sz w:val="21"/>
                <w:szCs w:val="21"/>
                <w:highlight w:val="none"/>
              </w:rPr>
              <w:t>https://download.bqpoint.com/download/downloaddetail.html?SourceFrom=Ztb&amp;ZtbSoftXiaQuCode=0128&amp;ZtbSoftType=tballinclusive</w:t>
            </w:r>
          </w:p>
        </w:tc>
      </w:tr>
    </w:tbl>
    <w:p w14:paraId="27906C0D">
      <w:pPr>
        <w:rPr>
          <w:rFonts w:asciiTheme="majorEastAsia" w:hAnsiTheme="majorEastAsia" w:eastAsiaTheme="majorEastAsia" w:cstheme="majorEastAsia"/>
          <w:b/>
          <w:color w:val="auto"/>
          <w:kern w:val="0"/>
          <w:sz w:val="28"/>
          <w:szCs w:val="28"/>
          <w:highlight w:val="none"/>
          <w:u w:color="000000"/>
          <w:lang w:bidi="ar"/>
        </w:rPr>
      </w:pPr>
      <w:bookmarkStart w:id="18" w:name="_Toc122"/>
      <w:bookmarkEnd w:id="18"/>
      <w:r>
        <w:rPr>
          <w:rFonts w:hint="eastAsia" w:asciiTheme="majorEastAsia" w:hAnsiTheme="majorEastAsia" w:eastAsiaTheme="majorEastAsia" w:cstheme="majorEastAsia"/>
          <w:b/>
          <w:color w:val="auto"/>
          <w:kern w:val="0"/>
          <w:sz w:val="28"/>
          <w:szCs w:val="28"/>
          <w:highlight w:val="none"/>
          <w:u w:color="000000"/>
          <w:lang w:bidi="ar"/>
        </w:rPr>
        <w:br w:type="page"/>
      </w:r>
    </w:p>
    <w:p w14:paraId="58758699">
      <w:pPr>
        <w:snapToGrid w:val="0"/>
        <w:spacing w:before="156" w:beforeLines="50" w:after="156" w:afterLines="50" w:line="440" w:lineRule="exact"/>
        <w:jc w:val="center"/>
        <w:outlineLvl w:val="1"/>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kern w:val="0"/>
          <w:sz w:val="28"/>
          <w:szCs w:val="28"/>
          <w:highlight w:val="none"/>
          <w:u w:color="000000"/>
          <w:lang w:bidi="ar"/>
        </w:rPr>
        <w:t>二、投标人须知</w:t>
      </w:r>
    </w:p>
    <w:p w14:paraId="1DDE6EA0">
      <w:pPr>
        <w:snapToGrid w:val="0"/>
        <w:spacing w:before="156" w:beforeLines="50" w:after="156" w:afterLines="50" w:line="440" w:lineRule="exact"/>
        <w:jc w:val="center"/>
        <w:outlineLvl w:val="2"/>
        <w:rPr>
          <w:rFonts w:asciiTheme="majorEastAsia" w:hAnsiTheme="majorEastAsia" w:eastAsiaTheme="majorEastAsia" w:cstheme="majorEastAsia"/>
          <w:b/>
          <w:color w:val="auto"/>
          <w:sz w:val="28"/>
          <w:szCs w:val="28"/>
          <w:highlight w:val="none"/>
        </w:rPr>
      </w:pPr>
      <w:bookmarkStart w:id="19" w:name="_Toc26859"/>
      <w:bookmarkEnd w:id="19"/>
      <w:bookmarkStart w:id="20" w:name="_Toc14421_WPSOffice_Level3"/>
      <w:r>
        <w:rPr>
          <w:rFonts w:hint="eastAsia" w:asciiTheme="majorEastAsia" w:hAnsiTheme="majorEastAsia" w:eastAsiaTheme="majorEastAsia" w:cstheme="majorEastAsia"/>
          <w:b/>
          <w:color w:val="auto"/>
          <w:kern w:val="0"/>
          <w:sz w:val="28"/>
          <w:szCs w:val="28"/>
          <w:highlight w:val="none"/>
          <w:u w:color="000000"/>
          <w:lang w:bidi="ar"/>
        </w:rPr>
        <w:t>（一）总  则</w:t>
      </w:r>
      <w:bookmarkEnd w:id="20"/>
    </w:p>
    <w:p w14:paraId="38498F2E">
      <w:pPr>
        <w:widowControl/>
        <w:snapToGrid w:val="0"/>
        <w:spacing w:line="440" w:lineRule="exact"/>
        <w:ind w:firstLine="422" w:firstLineChars="200"/>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kern w:val="0"/>
          <w:szCs w:val="21"/>
          <w:highlight w:val="none"/>
          <w:u w:color="000000"/>
          <w:lang w:bidi="ar"/>
        </w:rPr>
        <w:t>1.项目概况</w:t>
      </w:r>
    </w:p>
    <w:p w14:paraId="2A6B925B">
      <w:pPr>
        <w:widowControl/>
        <w:snapToGrid w:val="0"/>
        <w:spacing w:line="440" w:lineRule="exact"/>
        <w:ind w:firstLine="420" w:firstLineChars="20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szCs w:val="21"/>
          <w:highlight w:val="none"/>
          <w:u w:color="000000"/>
          <w:lang w:bidi="ar"/>
        </w:rPr>
        <w:t>1.1本次招标项目名称：见投标人须知前附表。</w:t>
      </w:r>
    </w:p>
    <w:p w14:paraId="709F18B3">
      <w:pPr>
        <w:widowControl/>
        <w:snapToGrid w:val="0"/>
        <w:spacing w:line="440" w:lineRule="exact"/>
        <w:ind w:firstLine="420" w:firstLineChars="20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szCs w:val="21"/>
          <w:highlight w:val="none"/>
          <w:u w:color="000000"/>
          <w:lang w:bidi="ar"/>
        </w:rPr>
        <w:t xml:space="preserve">             招标人：见投标人须知前附表。</w:t>
      </w:r>
    </w:p>
    <w:p w14:paraId="365EF108">
      <w:pPr>
        <w:widowControl/>
        <w:snapToGrid w:val="0"/>
        <w:spacing w:line="440" w:lineRule="exact"/>
        <w:ind w:firstLine="420" w:firstLineChars="20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szCs w:val="21"/>
          <w:highlight w:val="none"/>
          <w:u w:color="000000"/>
          <w:lang w:bidi="ar"/>
        </w:rPr>
        <w:t xml:space="preserve">             服务期：见投标人须知前附表。</w:t>
      </w:r>
    </w:p>
    <w:p w14:paraId="2919F053">
      <w:pPr>
        <w:widowControl/>
        <w:snapToGrid w:val="0"/>
        <w:spacing w:line="440" w:lineRule="exact"/>
        <w:ind w:firstLine="420" w:firstLineChars="20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szCs w:val="21"/>
          <w:highlight w:val="none"/>
          <w:u w:color="000000"/>
          <w:lang w:bidi="ar"/>
        </w:rPr>
        <w:t xml:space="preserve">             服务地点：见投标人须知前附表。</w:t>
      </w:r>
    </w:p>
    <w:p w14:paraId="0BB55DF4">
      <w:pPr>
        <w:widowControl/>
        <w:snapToGrid w:val="0"/>
        <w:spacing w:line="440" w:lineRule="exact"/>
        <w:ind w:firstLine="420" w:firstLineChars="20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szCs w:val="21"/>
          <w:highlight w:val="none"/>
          <w:u w:color="000000"/>
          <w:lang w:bidi="ar"/>
        </w:rPr>
        <w:t>1.2招标人及联系人: 见投标人须知前附表。</w:t>
      </w:r>
    </w:p>
    <w:p w14:paraId="0B5B243C">
      <w:pPr>
        <w:widowControl/>
        <w:snapToGrid w:val="0"/>
        <w:spacing w:line="440" w:lineRule="exact"/>
        <w:ind w:firstLine="525" w:firstLineChars="25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szCs w:val="21"/>
          <w:highlight w:val="none"/>
          <w:u w:color="000000"/>
          <w:lang w:bidi="ar"/>
        </w:rPr>
        <w:t xml:space="preserve">  代理机构及联系人: 见投标人须知前附表。</w:t>
      </w:r>
    </w:p>
    <w:p w14:paraId="7DA8E9F1">
      <w:pPr>
        <w:widowControl/>
        <w:snapToGrid w:val="0"/>
        <w:spacing w:line="44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1.3资金来源：见投标人须知前附表。</w:t>
      </w:r>
    </w:p>
    <w:p w14:paraId="10D1B5BD">
      <w:pPr>
        <w:widowControl/>
        <w:snapToGrid w:val="0"/>
        <w:spacing w:line="44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1.4本项目预算：见投标人须知前附表。</w:t>
      </w:r>
    </w:p>
    <w:p w14:paraId="045E5997">
      <w:pPr>
        <w:widowControl/>
        <w:snapToGrid w:val="0"/>
        <w:spacing w:line="44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1.5本项目最高限价：见投标人须知前附表。</w:t>
      </w:r>
    </w:p>
    <w:p w14:paraId="3C263A5E">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2.招标范围：</w:t>
      </w:r>
    </w:p>
    <w:p w14:paraId="66710A66">
      <w:pPr>
        <w:widowControl/>
        <w:snapToGrid w:val="0"/>
        <w:spacing w:line="400" w:lineRule="exact"/>
        <w:ind w:firstLine="420" w:firstLineChars="20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szCs w:val="21"/>
          <w:highlight w:val="none"/>
          <w:u w:color="000000"/>
          <w:lang w:bidi="ar"/>
        </w:rPr>
        <w:t>2.1 采购内容：见投标人须知前附表。</w:t>
      </w:r>
    </w:p>
    <w:p w14:paraId="5C5F0E8B">
      <w:pPr>
        <w:widowControl/>
        <w:snapToGrid w:val="0"/>
        <w:spacing w:line="40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2.2技术要求：</w:t>
      </w:r>
      <w:r>
        <w:rPr>
          <w:rFonts w:hint="eastAsia" w:ascii="宋体" w:hAnsi="宋体" w:cs="宋体"/>
          <w:color w:val="auto"/>
          <w:szCs w:val="21"/>
          <w:highlight w:val="none"/>
        </w:rPr>
        <w:t>详见《采购</w:t>
      </w:r>
      <w:r>
        <w:rPr>
          <w:rFonts w:hint="eastAsia" w:ascii="宋体" w:hAnsi="宋体" w:cs="宋体"/>
          <w:color w:val="auto"/>
          <w:szCs w:val="21"/>
          <w:highlight w:val="none"/>
          <w:lang w:val="en-US" w:eastAsia="zh-CN"/>
        </w:rPr>
        <w:t>需求</w:t>
      </w:r>
      <w:r>
        <w:rPr>
          <w:rFonts w:hint="eastAsia" w:ascii="宋体" w:hAnsi="宋体" w:cs="宋体"/>
          <w:color w:val="auto"/>
          <w:szCs w:val="21"/>
          <w:highlight w:val="none"/>
        </w:rPr>
        <w:t>》</w:t>
      </w:r>
      <w:r>
        <w:rPr>
          <w:rFonts w:hint="eastAsia" w:asciiTheme="majorEastAsia" w:hAnsiTheme="majorEastAsia" w:eastAsiaTheme="majorEastAsia" w:cstheme="majorEastAsia"/>
          <w:color w:val="auto"/>
          <w:kern w:val="0"/>
          <w:szCs w:val="21"/>
          <w:highlight w:val="none"/>
          <w:u w:color="000000"/>
          <w:lang w:bidi="ar"/>
        </w:rPr>
        <w:t>。</w:t>
      </w:r>
    </w:p>
    <w:p w14:paraId="489CC122">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3.标包划分：</w:t>
      </w:r>
    </w:p>
    <w:p w14:paraId="5C84E2D8">
      <w:pPr>
        <w:widowControl/>
        <w:snapToGrid w:val="0"/>
        <w:spacing w:line="44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3.1本项目划分：见投标人须知前附表。</w:t>
      </w:r>
    </w:p>
    <w:p w14:paraId="1D16A8E1">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4.招标人式：</w:t>
      </w:r>
    </w:p>
    <w:p w14:paraId="3BDA5136">
      <w:pPr>
        <w:widowControl/>
        <w:snapToGrid w:val="0"/>
        <w:spacing w:line="44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4.1本项目招标人式：见投标人须知前附表。</w:t>
      </w:r>
    </w:p>
    <w:p w14:paraId="54101F8F">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5.计价方式：</w:t>
      </w:r>
    </w:p>
    <w:p w14:paraId="4930CEDE">
      <w:pPr>
        <w:snapToGrid w:val="0"/>
        <w:spacing w:line="44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5.1本次招标项目合同采用</w:t>
      </w:r>
      <w:r>
        <w:rPr>
          <w:rFonts w:hint="eastAsia" w:asciiTheme="majorEastAsia" w:hAnsiTheme="majorEastAsia" w:eastAsiaTheme="majorEastAsia" w:cstheme="majorEastAsia"/>
          <w:color w:val="auto"/>
          <w:kern w:val="0"/>
          <w:szCs w:val="21"/>
          <w:highlight w:val="none"/>
          <w:u w:val="single" w:color="000000"/>
          <w:lang w:bidi="ar"/>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固定单价</w:t>
      </w:r>
      <w:r>
        <w:rPr>
          <w:rFonts w:hint="eastAsia" w:ascii="宋体" w:hAnsi="宋体" w:cs="宋体"/>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2ED538F9">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6.评标办法：</w:t>
      </w:r>
    </w:p>
    <w:p w14:paraId="619419AF">
      <w:pPr>
        <w:widowControl/>
        <w:snapToGrid w:val="0"/>
        <w:spacing w:line="40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6.1本次招标评标采用</w:t>
      </w:r>
      <w:r>
        <w:rPr>
          <w:rFonts w:hint="eastAsia" w:asciiTheme="majorEastAsia" w:hAnsiTheme="majorEastAsia" w:eastAsiaTheme="majorEastAsia" w:cstheme="majorEastAsia"/>
          <w:color w:val="auto"/>
          <w:kern w:val="0"/>
          <w:szCs w:val="21"/>
          <w:highlight w:val="none"/>
          <w:u w:val="single" w:color="000000"/>
          <w:lang w:bidi="ar"/>
        </w:rPr>
        <w:t xml:space="preserve"> </w:t>
      </w:r>
      <w:r>
        <w:rPr>
          <w:rFonts w:hint="eastAsia" w:ascii="宋体"/>
          <w:color w:val="auto"/>
          <w:szCs w:val="21"/>
          <w:highlight w:val="none"/>
          <w:u w:val="single"/>
        </w:rPr>
        <w:t>综合评估法</w:t>
      </w:r>
      <w:r>
        <w:rPr>
          <w:rFonts w:hint="eastAsia" w:asciiTheme="majorEastAsia" w:hAnsiTheme="majorEastAsia" w:eastAsiaTheme="majorEastAsia" w:cstheme="majorEastAsia"/>
          <w:color w:val="auto"/>
          <w:kern w:val="0"/>
          <w:szCs w:val="21"/>
          <w:highlight w:val="none"/>
          <w:u w:val="single" w:color="000000"/>
          <w:lang w:bidi="ar"/>
        </w:rPr>
        <w:t>。</w:t>
      </w:r>
      <w:r>
        <w:rPr>
          <w:rFonts w:hint="eastAsia" w:asciiTheme="majorEastAsia" w:hAnsiTheme="majorEastAsia" w:eastAsiaTheme="majorEastAsia" w:cstheme="majorEastAsia"/>
          <w:color w:val="auto"/>
          <w:kern w:val="0"/>
          <w:szCs w:val="21"/>
          <w:highlight w:val="none"/>
          <w:u w:color="000000"/>
          <w:lang w:bidi="ar"/>
        </w:rPr>
        <w:t>（详见第三章评标办法）</w:t>
      </w:r>
    </w:p>
    <w:p w14:paraId="74C60F09">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7.投标人资格：</w:t>
      </w:r>
    </w:p>
    <w:p w14:paraId="55EB8F8A">
      <w:pPr>
        <w:widowControl/>
        <w:snapToGrid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7.1具体详见投标人须知前附表。</w:t>
      </w:r>
    </w:p>
    <w:p w14:paraId="753B1511">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8. 投标费用</w:t>
      </w:r>
    </w:p>
    <w:p w14:paraId="617AF455">
      <w:pPr>
        <w:widowControl/>
        <w:snapToGrid w:val="0"/>
        <w:spacing w:line="40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8.1投标人准备和参加投标活动发生的费用自理。</w:t>
      </w:r>
    </w:p>
    <w:p w14:paraId="1426F15D">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9.</w:t>
      </w:r>
      <w:bookmarkStart w:id="21" w:name="_Toc152042315"/>
      <w:bookmarkEnd w:id="21"/>
      <w:bookmarkStart w:id="22" w:name="_Toc247513962"/>
      <w:bookmarkEnd w:id="22"/>
      <w:bookmarkStart w:id="23" w:name="_Toc144974507"/>
      <w:bookmarkEnd w:id="23"/>
      <w:bookmarkStart w:id="24" w:name="_Toc296602429"/>
      <w:bookmarkEnd w:id="24"/>
      <w:bookmarkStart w:id="25" w:name="_Toc152045539"/>
      <w:bookmarkEnd w:id="25"/>
      <w:bookmarkStart w:id="26" w:name="_Toc247527563"/>
      <w:bookmarkEnd w:id="26"/>
      <w:bookmarkStart w:id="27" w:name="_Toc247592876"/>
      <w:r>
        <w:rPr>
          <w:rFonts w:hint="eastAsia" w:asciiTheme="majorEastAsia" w:hAnsiTheme="majorEastAsia" w:eastAsiaTheme="majorEastAsia" w:cstheme="majorEastAsia"/>
          <w:b/>
          <w:color w:val="auto"/>
          <w:kern w:val="0"/>
          <w:szCs w:val="21"/>
          <w:highlight w:val="none"/>
          <w:u w:color="000000"/>
          <w:lang w:bidi="ar"/>
        </w:rPr>
        <w:t xml:space="preserve"> 踏勘现场</w:t>
      </w:r>
      <w:bookmarkEnd w:id="27"/>
    </w:p>
    <w:p w14:paraId="3B71766E">
      <w:pPr>
        <w:widowControl/>
        <w:spacing w:line="440" w:lineRule="exact"/>
        <w:ind w:firstLine="409" w:firstLineChars="19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 xml:space="preserve">9.1 投标人须知前附表规定组织踏勘现场的，招标人按投标人须知前附表规定的时间、地点组织投标人踏勘项目现场。 </w:t>
      </w:r>
    </w:p>
    <w:p w14:paraId="0BB2AA80">
      <w:pPr>
        <w:widowControl/>
        <w:spacing w:line="440" w:lineRule="exact"/>
        <w:ind w:firstLine="409" w:firstLineChars="19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9.2 投标人踏勘现场发生的费用自理。</w:t>
      </w:r>
    </w:p>
    <w:p w14:paraId="189DD478">
      <w:pPr>
        <w:widowControl/>
        <w:spacing w:line="440" w:lineRule="exact"/>
        <w:ind w:firstLine="409" w:firstLineChars="19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9.3 除招标人的原因外，投标人自行负责在踏勘现场中所发生的人员伤亡和财产损失。</w:t>
      </w:r>
    </w:p>
    <w:p w14:paraId="5E7267FF">
      <w:pPr>
        <w:widowControl/>
        <w:spacing w:line="440" w:lineRule="exact"/>
        <w:ind w:firstLine="409" w:firstLineChars="195"/>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9.4 招标人在踏勘现场中介绍的场地和相关的周边环境情况，供投标人在编制投标文件时参考，招标人不对投标人据此作出的判断和决策负责。</w:t>
      </w:r>
    </w:p>
    <w:p w14:paraId="79CA0B1F">
      <w:pPr>
        <w:spacing w:line="440" w:lineRule="exact"/>
        <w:ind w:firstLine="409" w:firstLineChars="19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9.5无论投标人是否到现场实地踏勘，中标后签订合同时和履约过程中，投标人不得以不完全了解现场情况或现场情况与招标文件描述不一致等为由，提出任何形式的增加合同价款或索赔的要求。</w:t>
      </w:r>
    </w:p>
    <w:p w14:paraId="587274DA">
      <w:pPr>
        <w:widowControl/>
        <w:spacing w:line="440" w:lineRule="exact"/>
        <w:ind w:firstLine="422" w:firstLineChars="200"/>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kern w:val="0"/>
          <w:szCs w:val="21"/>
          <w:highlight w:val="none"/>
          <w:u w:color="000000"/>
          <w:lang w:bidi="ar"/>
        </w:rPr>
        <w:t>10. 投标预备会（本项目不采用）</w:t>
      </w:r>
    </w:p>
    <w:p w14:paraId="7EDDF513">
      <w:pPr>
        <w:spacing w:line="440" w:lineRule="exact"/>
        <w:ind w:firstLine="409" w:firstLineChars="195"/>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10.1投标人须知前附表规定召开投标预备会的，招标人按投标人须知前附表规定的时间和地点召开投标预备会，澄清投标人提出的问题。</w:t>
      </w:r>
    </w:p>
    <w:p w14:paraId="1E5A16B1">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11. 联合投标</w:t>
      </w:r>
    </w:p>
    <w:p w14:paraId="0B7E7615">
      <w:pPr>
        <w:widowControl/>
        <w:spacing w:line="400" w:lineRule="exact"/>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kern w:val="0"/>
          <w:szCs w:val="21"/>
          <w:highlight w:val="none"/>
          <w:u w:color="000000"/>
          <w:lang w:bidi="ar"/>
        </w:rPr>
        <w:t xml:space="preserve">11.1 </w:t>
      </w:r>
      <w:r>
        <w:rPr>
          <w:rFonts w:hint="eastAsia" w:asciiTheme="majorEastAsia" w:hAnsiTheme="majorEastAsia" w:eastAsiaTheme="majorEastAsia" w:cstheme="majorEastAsia"/>
          <w:color w:val="auto"/>
          <w:kern w:val="0"/>
          <w:szCs w:val="21"/>
          <w:highlight w:val="none"/>
          <w:u w:color="000000"/>
          <w:lang w:bidi="ar"/>
        </w:rPr>
        <w:t>本次招标</w:t>
      </w:r>
      <w:r>
        <w:rPr>
          <w:rFonts w:hint="eastAsia" w:asciiTheme="majorEastAsia" w:hAnsiTheme="majorEastAsia" w:eastAsiaTheme="majorEastAsia" w:cstheme="majorEastAsia"/>
          <w:color w:val="auto"/>
          <w:kern w:val="0"/>
          <w:szCs w:val="21"/>
          <w:highlight w:val="none"/>
          <w:u w:val="single" w:color="000000"/>
          <w:lang w:bidi="ar"/>
        </w:rPr>
        <w:t>不接受</w:t>
      </w:r>
      <w:r>
        <w:rPr>
          <w:rFonts w:hint="eastAsia" w:asciiTheme="majorEastAsia" w:hAnsiTheme="majorEastAsia" w:eastAsiaTheme="majorEastAsia" w:cstheme="majorEastAsia"/>
          <w:color w:val="auto"/>
          <w:kern w:val="0"/>
          <w:szCs w:val="21"/>
          <w:highlight w:val="none"/>
          <w:u w:color="000000"/>
          <w:lang w:bidi="ar"/>
        </w:rPr>
        <w:t>联合体投标。</w:t>
      </w:r>
    </w:p>
    <w:p w14:paraId="23512181">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12.招标代理费</w:t>
      </w:r>
    </w:p>
    <w:p w14:paraId="2F54B175">
      <w:pPr>
        <w:widowControl/>
        <w:snapToGrid w:val="0"/>
        <w:spacing w:line="40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bCs/>
          <w:color w:val="auto"/>
          <w:kern w:val="0"/>
          <w:szCs w:val="21"/>
          <w:highlight w:val="none"/>
          <w:u w:color="000000"/>
          <w:lang w:bidi="ar"/>
        </w:rPr>
        <w:t xml:space="preserve">12.1 </w:t>
      </w:r>
      <w:r>
        <w:rPr>
          <w:rFonts w:hint="eastAsia" w:asciiTheme="majorEastAsia" w:hAnsiTheme="majorEastAsia" w:eastAsiaTheme="majorEastAsia" w:cstheme="majorEastAsia"/>
          <w:color w:val="auto"/>
          <w:kern w:val="0"/>
          <w:szCs w:val="21"/>
          <w:highlight w:val="none"/>
          <w:u w:color="000000"/>
          <w:lang w:bidi="ar"/>
        </w:rPr>
        <w:t>本项目的招标代理费详见投标人须知前附表。</w:t>
      </w:r>
    </w:p>
    <w:p w14:paraId="3DA92CB5">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13.投标人应注意的事项</w:t>
      </w:r>
    </w:p>
    <w:p w14:paraId="202AC7F2">
      <w:pPr>
        <w:spacing w:line="360" w:lineRule="auto"/>
        <w:ind w:firstLine="420" w:firstLineChars="200"/>
        <w:rPr>
          <w:rFonts w:asciiTheme="majorEastAsia" w:hAnsiTheme="majorEastAsia" w:eastAsiaTheme="majorEastAsia" w:cstheme="majorEastAsia"/>
          <w:color w:val="auto"/>
          <w:szCs w:val="21"/>
          <w:highlight w:val="none"/>
        </w:rPr>
      </w:pPr>
      <w:bookmarkStart w:id="28" w:name="_Toc10668_WPSOffice_Level3"/>
      <w:bookmarkEnd w:id="28"/>
      <w:bookmarkStart w:id="29" w:name="_Toc24655"/>
      <w:bookmarkEnd w:id="29"/>
      <w:r>
        <w:rPr>
          <w:rFonts w:hint="eastAsia" w:asciiTheme="majorEastAsia" w:hAnsiTheme="majorEastAsia" w:eastAsiaTheme="majorEastAsia" w:cstheme="majorEastAsia"/>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62FFF5D7">
      <w:pPr>
        <w:spacing w:line="360" w:lineRule="auto"/>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13.2投标人对招标文件中规定的采购需求和服务要求必须满足。</w:t>
      </w:r>
    </w:p>
    <w:p w14:paraId="693C6E6D">
      <w:pPr>
        <w:spacing w:line="44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13.3 </w:t>
      </w:r>
      <w:r>
        <w:rPr>
          <w:rFonts w:hint="eastAsia" w:ascii="宋体" w:hAnsi="宋体" w:cs="宋体"/>
          <w:bCs/>
          <w:color w:val="auto"/>
          <w:szCs w:val="21"/>
          <w:highlight w:val="none"/>
        </w:rPr>
        <w:t>单位负责人为同一人或者存在直接控股、管理关系的</w:t>
      </w:r>
      <w:r>
        <w:rPr>
          <w:rFonts w:hint="eastAsia" w:ascii="宋体" w:hAnsi="宋体" w:eastAsia="宋体" w:cs="宋体"/>
          <w:bCs/>
          <w:color w:val="auto"/>
          <w:szCs w:val="21"/>
          <w:highlight w:val="none"/>
        </w:rPr>
        <w:t>不同投标人</w:t>
      </w:r>
      <w:r>
        <w:rPr>
          <w:rFonts w:hint="eastAsia" w:ascii="宋体" w:hAnsi="宋体" w:eastAsia="宋体" w:cs="宋体"/>
          <w:bCs/>
          <w:color w:val="auto"/>
          <w:szCs w:val="21"/>
          <w:highlight w:val="none"/>
          <w:lang w:val="en-US" w:eastAsia="zh-CN"/>
        </w:rPr>
        <w:t>（包含法定代表人为同一个人的两个及两个以上法人，母公司、全资子公司及其控股公司）</w:t>
      </w:r>
      <w:r>
        <w:rPr>
          <w:rFonts w:hint="eastAsia" w:ascii="宋体" w:hAnsi="宋体" w:cs="宋体"/>
          <w:bCs/>
          <w:color w:val="auto"/>
          <w:szCs w:val="21"/>
          <w:highlight w:val="none"/>
        </w:rPr>
        <w:t>，不得参加同一合同项下的采购活动。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r>
        <w:rPr>
          <w:rFonts w:hint="eastAsia" w:asciiTheme="majorEastAsia" w:hAnsiTheme="majorEastAsia" w:eastAsiaTheme="majorEastAsia" w:cstheme="majorEastAsia"/>
          <w:bCs/>
          <w:color w:val="auto"/>
          <w:szCs w:val="21"/>
          <w:highlight w:val="none"/>
        </w:rPr>
        <w:t>。</w:t>
      </w:r>
    </w:p>
    <w:p w14:paraId="599D2FE5">
      <w:pPr>
        <w:spacing w:line="400" w:lineRule="exact"/>
        <w:ind w:firstLine="417" w:firstLineChars="199"/>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13.4投标人被视为充分熟悉本招标项目所在地的与履行合同有关的各种情况，包括但不限于：</w:t>
      </w:r>
    </w:p>
    <w:p w14:paraId="07209A1A">
      <w:pPr>
        <w:spacing w:line="400" w:lineRule="exact"/>
        <w:ind w:firstLine="315" w:firstLineChars="15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（1）国家对本次投标货物和服务的生产、安装调试、验收、维修等有关法律、法规及行业管理标准；</w:t>
      </w:r>
    </w:p>
    <w:p w14:paraId="3C32C74A">
      <w:pPr>
        <w:spacing w:line="400" w:lineRule="exact"/>
        <w:ind w:firstLine="315" w:firstLineChars="15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（2）安徽省及滁州市等有关管理部门的相关规定；</w:t>
      </w:r>
    </w:p>
    <w:p w14:paraId="51718B4F">
      <w:pPr>
        <w:spacing w:line="400" w:lineRule="exact"/>
        <w:ind w:firstLine="315" w:firstLineChars="15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（3）招标人的相关场地情况、基础建设、电力供应情况及相关设计标准。</w:t>
      </w:r>
    </w:p>
    <w:p w14:paraId="66D23AA5">
      <w:pPr>
        <w:spacing w:line="400" w:lineRule="exact"/>
        <w:ind w:firstLine="315" w:firstLineChars="15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本招标文件不再对上述情况进行描述。</w:t>
      </w:r>
    </w:p>
    <w:p w14:paraId="101497BE">
      <w:pPr>
        <w:spacing w:line="440" w:lineRule="exact"/>
        <w:ind w:firstLine="527" w:firstLineChars="25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
          <w:color w:val="auto"/>
          <w:szCs w:val="21"/>
          <w:highlight w:val="none"/>
        </w:rPr>
        <w:t>14.保密</w:t>
      </w:r>
    </w:p>
    <w:p w14:paraId="6CE997CC">
      <w:pPr>
        <w:spacing w:line="440" w:lineRule="exact"/>
        <w:ind w:firstLine="525" w:firstLineChars="25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 xml:space="preserve">参与招标投标活动的各方应对招标文件和投标文件中的商业和技术等秘密保密，违者应对由此造成的后果承担法律责任。 </w:t>
      </w:r>
    </w:p>
    <w:p w14:paraId="017986B1">
      <w:pPr>
        <w:snapToGrid w:val="0"/>
        <w:spacing w:before="156" w:beforeLines="50" w:after="156" w:afterLines="50" w:line="440" w:lineRule="exact"/>
        <w:jc w:val="center"/>
        <w:outlineLvl w:val="2"/>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kern w:val="0"/>
          <w:sz w:val="24"/>
          <w:highlight w:val="none"/>
          <w:u w:color="000000"/>
          <w:lang w:bidi="ar"/>
        </w:rPr>
        <w:t>（二）招标文件</w:t>
      </w:r>
    </w:p>
    <w:p w14:paraId="4E586195">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15.招标文件的编制依据</w:t>
      </w:r>
    </w:p>
    <w:p w14:paraId="5301F01D">
      <w:pPr>
        <w:widowControl/>
        <w:snapToGrid w:val="0"/>
        <w:spacing w:line="400" w:lineRule="exact"/>
        <w:ind w:firstLine="420" w:firstLineChars="200"/>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color w:val="auto"/>
          <w:kern w:val="0"/>
          <w:szCs w:val="21"/>
          <w:highlight w:val="none"/>
          <w:u w:color="000000"/>
          <w:lang w:bidi="ar"/>
        </w:rPr>
        <w:t>根据《中华人民共和国招标投标法》、《中华人民共和国招标投标法实施条例》和《中华人民共和国民法典》</w:t>
      </w:r>
      <w:r>
        <w:rPr>
          <w:rFonts w:hint="eastAsia" w:asciiTheme="majorEastAsia" w:hAnsiTheme="majorEastAsia" w:eastAsiaTheme="majorEastAsia" w:cstheme="majorEastAsia"/>
          <w:color w:val="auto"/>
          <w:spacing w:val="-2"/>
          <w:kern w:val="0"/>
          <w:szCs w:val="21"/>
          <w:highlight w:val="none"/>
          <w:u w:color="000000"/>
          <w:lang w:bidi="ar"/>
        </w:rPr>
        <w:t>等相关法律法规和规章及部、省、市级规范性文件的规定，编制本招标文件。</w:t>
      </w:r>
    </w:p>
    <w:p w14:paraId="10C62678">
      <w:pPr>
        <w:widowControl/>
        <w:snapToGrid w:val="0"/>
        <w:spacing w:line="440" w:lineRule="exact"/>
        <w:ind w:firstLine="422" w:firstLineChars="200"/>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kern w:val="0"/>
          <w:szCs w:val="21"/>
          <w:highlight w:val="none"/>
          <w:u w:color="000000"/>
          <w:lang w:bidi="ar"/>
        </w:rPr>
        <w:t>16.招标文件的组成</w:t>
      </w:r>
    </w:p>
    <w:p w14:paraId="0D69BC11">
      <w:pPr>
        <w:widowControl/>
        <w:spacing w:line="40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16.1 招标文件包括内容：</w:t>
      </w:r>
    </w:p>
    <w:p w14:paraId="06053F09">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第一章  招标公告</w:t>
      </w:r>
    </w:p>
    <w:p w14:paraId="439901E9">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第二章  投标须知</w:t>
      </w:r>
    </w:p>
    <w:p w14:paraId="4CA8D730">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第三章  资格审查办法</w:t>
      </w:r>
    </w:p>
    <w:p w14:paraId="5DBF9B87">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第四章  评标办法</w:t>
      </w:r>
    </w:p>
    <w:p w14:paraId="72DDD464">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第五章  采购需求和服务要求</w:t>
      </w:r>
    </w:p>
    <w:p w14:paraId="41AD7290">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第六章  合同条款及格式</w:t>
      </w:r>
    </w:p>
    <w:p w14:paraId="13B04CF2">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第七章  投标文件格式</w:t>
      </w:r>
    </w:p>
    <w:p w14:paraId="2407CE9B">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第八章  招标人、招标代理机构对本文件的确认</w:t>
      </w:r>
    </w:p>
    <w:p w14:paraId="17E64C5C">
      <w:pPr>
        <w:widowControl/>
        <w:spacing w:line="40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16.2 除16.1内容外，招标答疑亦为招标文件的组成部分，对招标人和投标人起约束作用。</w:t>
      </w:r>
    </w:p>
    <w:p w14:paraId="761A60B4">
      <w:pPr>
        <w:spacing w:line="44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16.3投标人应仔细阅读和检查招标文件的全部内容。如发现缺页或附件不全，应及时向招标人提出，以便补齐。</w:t>
      </w:r>
    </w:p>
    <w:p w14:paraId="3B1542B7">
      <w:pPr>
        <w:spacing w:line="44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16.4 当招标文件、招标文件的澄清或修改等在同一内容的表述上不一致时，以最后发出的文件为准。</w:t>
      </w:r>
    </w:p>
    <w:p w14:paraId="4B88AB56">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17.招标文件的异议、澄清</w:t>
      </w:r>
    </w:p>
    <w:p w14:paraId="1B9D98F6">
      <w:pPr>
        <w:spacing w:line="440" w:lineRule="exact"/>
        <w:ind w:firstLine="420" w:firstLineChars="20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color w:val="auto"/>
          <w:kern w:val="0"/>
          <w:szCs w:val="21"/>
          <w:highlight w:val="none"/>
          <w:u w:color="000000"/>
          <w:lang w:bidi="ar"/>
        </w:rPr>
        <w:t xml:space="preserve">17.1 </w:t>
      </w:r>
      <w:r>
        <w:rPr>
          <w:rFonts w:hint="eastAsia" w:asciiTheme="majorEastAsia" w:hAnsiTheme="majorEastAsia" w:eastAsiaTheme="majorEastAsia" w:cstheme="majorEastAsia"/>
          <w:bCs/>
          <w:color w:val="auto"/>
          <w:szCs w:val="21"/>
          <w:highlight w:val="none"/>
        </w:rPr>
        <w:t>投标人或其他利害关系人投标人应仔细阅读和检查招标文件的全部内容，对招标文件有异议的，应在投标截止时间前</w:t>
      </w:r>
      <w:r>
        <w:rPr>
          <w:rFonts w:hint="eastAsia" w:asciiTheme="majorEastAsia" w:hAnsiTheme="majorEastAsia" w:eastAsiaTheme="majorEastAsia" w:cstheme="majorEastAsia"/>
          <w:bCs/>
          <w:color w:val="auto"/>
          <w:szCs w:val="21"/>
          <w:highlight w:val="none"/>
          <w:lang w:val="en-US" w:eastAsia="zh-CN"/>
        </w:rPr>
        <w:t>规定时间</w:t>
      </w:r>
      <w:r>
        <w:rPr>
          <w:rFonts w:hint="eastAsia" w:asciiTheme="majorEastAsia" w:hAnsiTheme="majorEastAsia" w:eastAsiaTheme="majorEastAsia" w:cstheme="majorEastAsia"/>
          <w:bCs/>
          <w:color w:val="auto"/>
          <w:szCs w:val="21"/>
          <w:highlight w:val="none"/>
        </w:rPr>
        <w:t>以投标人须知前附表规定的网上留言或书面形式提出。招标人将在收到异议</w:t>
      </w:r>
      <w:r>
        <w:rPr>
          <w:rFonts w:hint="eastAsia" w:asciiTheme="majorEastAsia" w:hAnsiTheme="majorEastAsia" w:eastAsiaTheme="majorEastAsia" w:cstheme="majorEastAsia"/>
          <w:bCs/>
          <w:color w:val="auto"/>
          <w:szCs w:val="21"/>
          <w:highlight w:val="none"/>
          <w:lang w:val="en-US" w:eastAsia="zh-CN"/>
        </w:rPr>
        <w:t>后</w:t>
      </w:r>
      <w:r>
        <w:rPr>
          <w:rFonts w:hint="eastAsia" w:asciiTheme="majorEastAsia" w:hAnsiTheme="majorEastAsia" w:eastAsiaTheme="majorEastAsia" w:cstheme="majorEastAsia"/>
          <w:bCs/>
          <w:color w:val="auto"/>
          <w:szCs w:val="21"/>
          <w:highlight w:val="none"/>
        </w:rPr>
        <w:t>作出答复；作出答复前，将暂停招标投标活动。</w:t>
      </w:r>
    </w:p>
    <w:p w14:paraId="6A9889D6">
      <w:pPr>
        <w:widowControl/>
        <w:spacing w:line="400" w:lineRule="exact"/>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kern w:val="0"/>
          <w:szCs w:val="21"/>
          <w:highlight w:val="none"/>
          <w:u w:color="000000"/>
          <w:lang w:bidi="ar"/>
        </w:rPr>
        <w:t>17.2 投标人应在投标截止时间前关注原采购信息发布媒体上有关本项目有无变更公告，如不及时查看造成后果由投标人自负。</w:t>
      </w:r>
    </w:p>
    <w:p w14:paraId="6533A8FD">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18.招标文件的发出</w:t>
      </w:r>
    </w:p>
    <w:p w14:paraId="396C7EBD">
      <w:pPr>
        <w:widowControl/>
        <w:spacing w:line="400" w:lineRule="exact"/>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kern w:val="0"/>
          <w:szCs w:val="21"/>
          <w:highlight w:val="none"/>
          <w:u w:color="000000"/>
          <w:lang w:bidi="ar"/>
        </w:rPr>
        <w:t>18.1招标文件、招标文件的澄清、修改、补充及招标答疑等均在</w:t>
      </w:r>
      <w:r>
        <w:rPr>
          <w:rFonts w:hint="eastAsia" w:asciiTheme="majorEastAsia" w:hAnsiTheme="majorEastAsia" w:eastAsiaTheme="majorEastAsia" w:cstheme="majorEastAsia"/>
          <w:color w:val="auto"/>
          <w:kern w:val="0"/>
          <w:szCs w:val="21"/>
          <w:highlight w:val="none"/>
          <w:u w:color="000000"/>
          <w:lang w:eastAsia="zh-CN" w:bidi="ar"/>
        </w:rPr>
        <w:t>滁州市城投工程咨询管理有限公司官网（https://www.czctgczx.com/）</w:t>
      </w:r>
      <w:r>
        <w:rPr>
          <w:rFonts w:hint="eastAsia" w:asciiTheme="majorEastAsia" w:hAnsiTheme="majorEastAsia" w:eastAsiaTheme="majorEastAsia" w:cstheme="majorEastAsia"/>
          <w:bCs/>
          <w:color w:val="auto"/>
          <w:kern w:val="0"/>
          <w:szCs w:val="21"/>
          <w:highlight w:val="none"/>
          <w:u w:color="000000"/>
          <w:lang w:bidi="ar"/>
        </w:rPr>
        <w:t>发出。</w:t>
      </w:r>
    </w:p>
    <w:p w14:paraId="6B26ABC4">
      <w:pPr>
        <w:snapToGrid w:val="0"/>
        <w:spacing w:before="156" w:beforeLines="50" w:after="156" w:afterLines="50" w:line="440" w:lineRule="exact"/>
        <w:jc w:val="center"/>
        <w:outlineLvl w:val="2"/>
        <w:rPr>
          <w:rFonts w:asciiTheme="majorEastAsia" w:hAnsiTheme="majorEastAsia" w:eastAsiaTheme="majorEastAsia" w:cstheme="majorEastAsia"/>
          <w:b/>
          <w:color w:val="auto"/>
          <w:sz w:val="24"/>
          <w:highlight w:val="none"/>
        </w:rPr>
      </w:pPr>
      <w:bookmarkStart w:id="30" w:name="_Toc1549_WPSOffice_Level3"/>
      <w:bookmarkEnd w:id="30"/>
      <w:r>
        <w:rPr>
          <w:rFonts w:hint="eastAsia" w:asciiTheme="majorEastAsia" w:hAnsiTheme="majorEastAsia" w:eastAsiaTheme="majorEastAsia" w:cstheme="majorEastAsia"/>
          <w:b/>
          <w:color w:val="auto"/>
          <w:kern w:val="0"/>
          <w:sz w:val="24"/>
          <w:highlight w:val="none"/>
          <w:u w:color="000000"/>
          <w:lang w:bidi="ar"/>
        </w:rPr>
        <w:t>（三）投标文件的编制</w:t>
      </w:r>
    </w:p>
    <w:p w14:paraId="51E643AE">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19.投标的语言及度量衡单位</w:t>
      </w:r>
    </w:p>
    <w:p w14:paraId="214FB49D">
      <w:pPr>
        <w:widowControl/>
        <w:spacing w:line="400" w:lineRule="exact"/>
        <w:ind w:firstLine="420" w:firstLineChars="200"/>
        <w:rPr>
          <w:rFonts w:asciiTheme="majorEastAsia" w:hAnsiTheme="majorEastAsia" w:eastAsiaTheme="majorEastAsia" w:cstheme="majorEastAsia"/>
          <w:bCs/>
          <w:color w:val="auto"/>
          <w:kern w:val="0"/>
          <w:szCs w:val="21"/>
          <w:highlight w:val="none"/>
          <w:u w:color="000000"/>
          <w:lang w:bidi="ar"/>
        </w:rPr>
      </w:pPr>
      <w:r>
        <w:rPr>
          <w:rFonts w:hint="eastAsia" w:asciiTheme="majorEastAsia" w:hAnsiTheme="majorEastAsia" w:eastAsiaTheme="majorEastAsia" w:cstheme="majorEastAsia"/>
          <w:bCs/>
          <w:color w:val="auto"/>
          <w:kern w:val="0"/>
          <w:szCs w:val="21"/>
          <w:highlight w:val="none"/>
          <w:u w:color="000000"/>
          <w:lang w:bidi="ar"/>
        </w:rPr>
        <w:t>19.1投标人的投标文件、以及投标人与招标人就投标的所有往来函电，均须使用简体中文。</w:t>
      </w:r>
    </w:p>
    <w:p w14:paraId="36CA97CC">
      <w:pPr>
        <w:widowControl/>
        <w:spacing w:line="400" w:lineRule="exact"/>
        <w:ind w:firstLine="420" w:firstLineChars="200"/>
        <w:rPr>
          <w:rFonts w:asciiTheme="majorEastAsia" w:hAnsiTheme="majorEastAsia" w:eastAsiaTheme="majorEastAsia" w:cstheme="majorEastAsia"/>
          <w:bCs/>
          <w:color w:val="auto"/>
          <w:kern w:val="0"/>
          <w:szCs w:val="21"/>
          <w:highlight w:val="none"/>
          <w:u w:color="000000"/>
          <w:lang w:bidi="ar"/>
        </w:rPr>
      </w:pPr>
      <w:r>
        <w:rPr>
          <w:rFonts w:hint="eastAsia" w:asciiTheme="majorEastAsia" w:hAnsiTheme="majorEastAsia" w:eastAsiaTheme="majorEastAsia" w:cstheme="majorEastAsia"/>
          <w:bCs/>
          <w:color w:val="auto"/>
          <w:kern w:val="0"/>
          <w:szCs w:val="21"/>
          <w:highlight w:val="none"/>
          <w:u w:color="000000"/>
          <w:lang w:bidi="ar"/>
        </w:rPr>
        <w:t>19.2除招标文件中另有规定外，投标文件所使用的度量衡均须采用法定计量单位。</w:t>
      </w:r>
    </w:p>
    <w:p w14:paraId="6E4B29B8">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20.投标文件的组成</w:t>
      </w:r>
    </w:p>
    <w:p w14:paraId="341EF333">
      <w:pPr>
        <w:widowControl/>
        <w:spacing w:line="400" w:lineRule="exact"/>
        <w:ind w:firstLine="420" w:firstLineChars="200"/>
        <w:rPr>
          <w:rFonts w:asciiTheme="majorEastAsia" w:hAnsiTheme="majorEastAsia" w:eastAsiaTheme="majorEastAsia" w:cstheme="majorEastAsia"/>
          <w:bCs/>
          <w:color w:val="auto"/>
          <w:kern w:val="0"/>
          <w:szCs w:val="21"/>
          <w:highlight w:val="none"/>
          <w:u w:color="000000"/>
          <w:lang w:bidi="ar"/>
        </w:rPr>
      </w:pPr>
      <w:r>
        <w:rPr>
          <w:rFonts w:hint="eastAsia" w:asciiTheme="majorEastAsia" w:hAnsiTheme="majorEastAsia" w:eastAsiaTheme="majorEastAsia" w:cstheme="majorEastAsia"/>
          <w:bCs/>
          <w:color w:val="auto"/>
          <w:kern w:val="0"/>
          <w:szCs w:val="21"/>
          <w:highlight w:val="none"/>
          <w:u w:color="000000"/>
          <w:lang w:bidi="ar"/>
        </w:rPr>
        <w:t>20.1投标文件应按第七章“投标文件格式文本”进行编写，如有必要，可以增加附页，作为投标文件的组成部分。</w:t>
      </w:r>
    </w:p>
    <w:p w14:paraId="6254F73F">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21.投标有效期</w:t>
      </w:r>
    </w:p>
    <w:p w14:paraId="28CA1BCA">
      <w:pPr>
        <w:widowControl/>
        <w:spacing w:line="400" w:lineRule="exact"/>
        <w:ind w:firstLine="420" w:firstLineChars="200"/>
        <w:rPr>
          <w:rFonts w:asciiTheme="majorEastAsia" w:hAnsiTheme="majorEastAsia" w:eastAsiaTheme="majorEastAsia" w:cstheme="majorEastAsia"/>
          <w:bCs/>
          <w:color w:val="auto"/>
          <w:kern w:val="0"/>
          <w:szCs w:val="21"/>
          <w:highlight w:val="none"/>
          <w:u w:color="000000"/>
          <w:lang w:bidi="ar"/>
        </w:rPr>
      </w:pPr>
      <w:r>
        <w:rPr>
          <w:rFonts w:hint="eastAsia" w:asciiTheme="majorEastAsia" w:hAnsiTheme="majorEastAsia" w:eastAsiaTheme="majorEastAsia" w:cstheme="majorEastAsia"/>
          <w:bCs/>
          <w:color w:val="auto"/>
          <w:kern w:val="0"/>
          <w:szCs w:val="21"/>
          <w:highlight w:val="none"/>
          <w:u w:color="000000"/>
          <w:lang w:bidi="ar"/>
        </w:rPr>
        <w:t>21.1 除投标人须知前附表另有规定外，投标有效期为60天。</w:t>
      </w:r>
    </w:p>
    <w:p w14:paraId="1F57D97B">
      <w:pPr>
        <w:widowControl/>
        <w:spacing w:line="400" w:lineRule="exact"/>
        <w:ind w:firstLine="420" w:firstLineChars="200"/>
        <w:rPr>
          <w:rFonts w:asciiTheme="majorEastAsia" w:hAnsiTheme="majorEastAsia" w:eastAsiaTheme="majorEastAsia" w:cstheme="majorEastAsia"/>
          <w:bCs/>
          <w:color w:val="auto"/>
          <w:kern w:val="0"/>
          <w:szCs w:val="21"/>
          <w:highlight w:val="none"/>
          <w:u w:color="000000"/>
          <w:lang w:bidi="ar"/>
        </w:rPr>
      </w:pPr>
      <w:r>
        <w:rPr>
          <w:rFonts w:hint="eastAsia" w:asciiTheme="majorEastAsia" w:hAnsiTheme="majorEastAsia" w:eastAsiaTheme="majorEastAsia" w:cstheme="majorEastAsia"/>
          <w:bCs/>
          <w:color w:val="auto"/>
          <w:kern w:val="0"/>
          <w:szCs w:val="21"/>
          <w:highlight w:val="none"/>
          <w:u w:color="000000"/>
          <w:lang w:bidi="ar"/>
        </w:rPr>
        <w:t>21.2在投标有效期内，投标人撤销或修改其投标文件的，应承担招标文件和法律规定的责任。</w:t>
      </w:r>
    </w:p>
    <w:p w14:paraId="3098A705">
      <w:pPr>
        <w:widowControl/>
        <w:spacing w:line="400" w:lineRule="exact"/>
        <w:ind w:firstLine="420" w:firstLineChars="200"/>
        <w:rPr>
          <w:rFonts w:asciiTheme="majorEastAsia" w:hAnsiTheme="majorEastAsia" w:eastAsiaTheme="majorEastAsia" w:cstheme="majorEastAsia"/>
          <w:bCs/>
          <w:color w:val="auto"/>
          <w:kern w:val="0"/>
          <w:szCs w:val="21"/>
          <w:highlight w:val="none"/>
          <w:u w:color="000000"/>
          <w:lang w:bidi="ar"/>
        </w:rPr>
      </w:pPr>
      <w:r>
        <w:rPr>
          <w:rFonts w:hint="eastAsia" w:asciiTheme="majorEastAsia" w:hAnsiTheme="majorEastAsia" w:eastAsiaTheme="majorEastAsia" w:cstheme="majorEastAsia"/>
          <w:bCs/>
          <w:color w:val="auto"/>
          <w:kern w:val="0"/>
          <w:szCs w:val="21"/>
          <w:highlight w:val="none"/>
          <w:u w:color="000000"/>
          <w:lang w:bidi="ar"/>
        </w:rPr>
        <w:t>21.3出现特殊情况需要延长投标有效期的，招标人以书面形式通知所有投标人延长投标有效期。投标人同意延长的，不得要求或被允许修改或撤销其投标文件；投标人拒绝延长的，其投标失效。</w:t>
      </w:r>
    </w:p>
    <w:p w14:paraId="40EF4FF3">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22.投标保证金</w:t>
      </w:r>
    </w:p>
    <w:p w14:paraId="3556EAB2">
      <w:pPr>
        <w:widowControl/>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22.1本项目不要求投标人提交投标保证金。</w:t>
      </w:r>
    </w:p>
    <w:p w14:paraId="15580BCF">
      <w:pPr>
        <w:snapToGrid w:val="0"/>
        <w:spacing w:before="156" w:beforeLines="50" w:after="156" w:afterLines="50" w:line="440" w:lineRule="exact"/>
        <w:jc w:val="center"/>
        <w:outlineLvl w:val="2"/>
        <w:rPr>
          <w:rFonts w:asciiTheme="majorEastAsia" w:hAnsiTheme="majorEastAsia" w:eastAsiaTheme="majorEastAsia" w:cstheme="majorEastAsia"/>
          <w:b/>
          <w:color w:val="auto"/>
          <w:sz w:val="24"/>
          <w:highlight w:val="none"/>
        </w:rPr>
      </w:pPr>
      <w:bookmarkStart w:id="31" w:name="_Toc6570_WPSOffice_Level3"/>
      <w:bookmarkEnd w:id="31"/>
      <w:bookmarkStart w:id="32" w:name="_Toc26398"/>
      <w:r>
        <w:rPr>
          <w:rFonts w:hint="eastAsia" w:asciiTheme="majorEastAsia" w:hAnsiTheme="majorEastAsia" w:eastAsiaTheme="majorEastAsia" w:cstheme="majorEastAsia"/>
          <w:b/>
          <w:color w:val="auto"/>
          <w:kern w:val="0"/>
          <w:sz w:val="24"/>
          <w:highlight w:val="none"/>
          <w:u w:color="000000"/>
          <w:lang w:bidi="ar"/>
        </w:rPr>
        <w:t>（四）投标文件的密封和递交</w:t>
      </w:r>
      <w:bookmarkEnd w:id="32"/>
    </w:p>
    <w:p w14:paraId="0B0BE76E">
      <w:pPr>
        <w:widowControl/>
        <w:snapToGrid w:val="0"/>
        <w:spacing w:line="440" w:lineRule="exact"/>
        <w:ind w:firstLine="422" w:firstLineChars="200"/>
        <w:rPr>
          <w:rFonts w:hint="eastAsia" w:asciiTheme="majorEastAsia" w:hAnsiTheme="majorEastAsia" w:eastAsiaTheme="majorEastAsia" w:cstheme="majorEastAsia"/>
          <w:b/>
          <w:color w:val="auto"/>
          <w:kern w:val="0"/>
          <w:szCs w:val="21"/>
          <w:highlight w:val="none"/>
          <w:u w:color="000000"/>
          <w:lang w:eastAsia="zh-CN" w:bidi="ar"/>
        </w:rPr>
      </w:pPr>
      <w:bookmarkStart w:id="33" w:name="_Toc30407_WPSOffice_Level3"/>
      <w:bookmarkEnd w:id="33"/>
      <w:bookmarkStart w:id="34" w:name="_Toc490"/>
      <w:bookmarkEnd w:id="34"/>
      <w:r>
        <w:rPr>
          <w:rFonts w:hint="eastAsia" w:asciiTheme="majorEastAsia" w:hAnsiTheme="majorEastAsia" w:eastAsiaTheme="majorEastAsia" w:cstheme="majorEastAsia"/>
          <w:b/>
          <w:color w:val="auto"/>
          <w:kern w:val="0"/>
          <w:szCs w:val="21"/>
          <w:highlight w:val="none"/>
          <w:u w:color="000000"/>
          <w:lang w:bidi="ar"/>
        </w:rPr>
        <w:t>23.投标文件的份数和签署</w:t>
      </w:r>
      <w:r>
        <w:rPr>
          <w:rFonts w:hint="eastAsia" w:asciiTheme="majorEastAsia" w:hAnsiTheme="majorEastAsia" w:eastAsiaTheme="majorEastAsia" w:cstheme="majorEastAsia"/>
          <w:b/>
          <w:color w:val="auto"/>
          <w:kern w:val="0"/>
          <w:szCs w:val="21"/>
          <w:highlight w:val="none"/>
          <w:u w:color="000000"/>
          <w:lang w:eastAsia="zh-CN" w:bidi="ar"/>
        </w:rPr>
        <w:t>（</w:t>
      </w:r>
      <w:r>
        <w:rPr>
          <w:rFonts w:hint="eastAsia" w:asciiTheme="majorEastAsia" w:hAnsiTheme="majorEastAsia" w:eastAsiaTheme="majorEastAsia" w:cstheme="majorEastAsia"/>
          <w:b/>
          <w:color w:val="auto"/>
          <w:kern w:val="0"/>
          <w:szCs w:val="21"/>
          <w:highlight w:val="none"/>
          <w:u w:color="000000"/>
          <w:lang w:val="en-US" w:eastAsia="zh-CN" w:bidi="ar"/>
        </w:rPr>
        <w:t>中标人提供纸质投标文件，投标人投标时上传电子投标文件</w:t>
      </w:r>
      <w:r>
        <w:rPr>
          <w:rFonts w:hint="eastAsia" w:asciiTheme="majorEastAsia" w:hAnsiTheme="majorEastAsia" w:eastAsiaTheme="majorEastAsia" w:cstheme="majorEastAsia"/>
          <w:b/>
          <w:color w:val="auto"/>
          <w:kern w:val="0"/>
          <w:szCs w:val="21"/>
          <w:highlight w:val="none"/>
          <w:u w:color="000000"/>
          <w:lang w:eastAsia="zh-CN" w:bidi="ar"/>
        </w:rPr>
        <w:t>）</w:t>
      </w:r>
    </w:p>
    <w:p w14:paraId="226BF087">
      <w:pPr>
        <w:widowControl/>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23.1投标文件一式三份，正本一份，副本二份。</w:t>
      </w:r>
    </w:p>
    <w:p w14:paraId="21F4F885">
      <w:pPr>
        <w:widowControl/>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23.2投标文件的正本和副本均需打印或使用不褪色的蓝、黑墨水笔书写，字迹应清晰易于辩认，并应在投标文件封面的右上角清楚地注明“正本”或“副本”。正本和副本如有不一致之处，以正本为准。</w:t>
      </w:r>
    </w:p>
    <w:p w14:paraId="7F2E36E7">
      <w:pPr>
        <w:widowControl/>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23.3投标文件中的材料应当在格式文本要求的相应位置签字和盖章，否则，投标文件作无效投标处理。</w:t>
      </w:r>
    </w:p>
    <w:p w14:paraId="7C4432F0">
      <w:pPr>
        <w:widowControl/>
        <w:snapToGrid w:val="0"/>
        <w:spacing w:line="440" w:lineRule="exact"/>
        <w:ind w:firstLine="422" w:firstLineChars="200"/>
        <w:rPr>
          <w:rFonts w:hint="eastAsia" w:asciiTheme="majorEastAsia" w:hAnsiTheme="majorEastAsia" w:eastAsiaTheme="majorEastAsia" w:cstheme="majorEastAsia"/>
          <w:b/>
          <w:color w:val="auto"/>
          <w:kern w:val="0"/>
          <w:szCs w:val="21"/>
          <w:highlight w:val="none"/>
          <w:u w:color="000000"/>
          <w:lang w:eastAsia="zh-CN" w:bidi="ar"/>
        </w:rPr>
      </w:pPr>
      <w:r>
        <w:rPr>
          <w:rFonts w:hint="eastAsia" w:asciiTheme="majorEastAsia" w:hAnsiTheme="majorEastAsia" w:eastAsiaTheme="majorEastAsia" w:cstheme="majorEastAsia"/>
          <w:b/>
          <w:color w:val="auto"/>
          <w:kern w:val="0"/>
          <w:szCs w:val="21"/>
          <w:highlight w:val="none"/>
          <w:u w:color="000000"/>
          <w:lang w:bidi="ar"/>
        </w:rPr>
        <w:t>24.</w:t>
      </w:r>
      <w:r>
        <w:rPr>
          <w:rFonts w:hint="eastAsia" w:asciiTheme="majorEastAsia" w:hAnsiTheme="majorEastAsia" w:eastAsiaTheme="majorEastAsia" w:cstheme="majorEastAsia"/>
          <w:b/>
          <w:bCs/>
          <w:color w:val="auto"/>
          <w:szCs w:val="21"/>
          <w:highlight w:val="none"/>
        </w:rPr>
        <w:t>投标文件的装订、密封和标记</w:t>
      </w:r>
      <w:r>
        <w:rPr>
          <w:rFonts w:hint="eastAsia" w:asciiTheme="majorEastAsia" w:hAnsiTheme="majorEastAsia" w:eastAsiaTheme="majorEastAsia" w:cstheme="majorEastAsia"/>
          <w:b/>
          <w:bCs/>
          <w:color w:val="auto"/>
          <w:szCs w:val="21"/>
          <w:highlight w:val="none"/>
          <w:lang w:eastAsia="zh-CN"/>
        </w:rPr>
        <w:t>（</w:t>
      </w:r>
      <w:r>
        <w:rPr>
          <w:rFonts w:hint="eastAsia" w:asciiTheme="majorEastAsia" w:hAnsiTheme="majorEastAsia" w:eastAsiaTheme="majorEastAsia" w:cstheme="majorEastAsia"/>
          <w:b/>
          <w:bCs/>
          <w:color w:val="auto"/>
          <w:szCs w:val="21"/>
          <w:highlight w:val="none"/>
          <w:lang w:val="en-US" w:eastAsia="zh-CN"/>
        </w:rPr>
        <w:t>本项目为电子招投标，此条不采用</w:t>
      </w:r>
      <w:r>
        <w:rPr>
          <w:rFonts w:hint="eastAsia" w:asciiTheme="majorEastAsia" w:hAnsiTheme="majorEastAsia" w:eastAsiaTheme="majorEastAsia" w:cstheme="majorEastAsia"/>
          <w:b/>
          <w:bCs/>
          <w:color w:val="auto"/>
          <w:szCs w:val="21"/>
          <w:highlight w:val="none"/>
          <w:lang w:eastAsia="zh-CN"/>
        </w:rPr>
        <w:t>）</w:t>
      </w:r>
    </w:p>
    <w:p w14:paraId="51DD080E">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25.投标文件的修改与撤回</w:t>
      </w:r>
    </w:p>
    <w:p w14:paraId="682210FC">
      <w:pPr>
        <w:spacing w:line="40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25.1</w:t>
      </w:r>
      <w:r>
        <w:rPr>
          <w:rFonts w:hint="eastAsia" w:ascii="宋体" w:hAnsi="宋体" w:eastAsia="宋体" w:cs="宋体"/>
          <w:b/>
          <w:color w:val="auto"/>
          <w:szCs w:val="21"/>
          <w:highlight w:val="none"/>
        </w:rPr>
        <w:t>在规定的投标截止时间前，投标人可以撤回已递交的投标文件，并可修改后重新</w:t>
      </w:r>
      <w:r>
        <w:rPr>
          <w:rFonts w:hint="eastAsia" w:ascii="宋体" w:hAnsi="宋体" w:eastAsia="宋体" w:cs="宋体"/>
          <w:b/>
          <w:color w:val="auto"/>
          <w:szCs w:val="21"/>
          <w:highlight w:val="none"/>
          <w:lang w:val="en-US" w:eastAsia="zh-CN"/>
        </w:rPr>
        <w:t>递交</w:t>
      </w:r>
      <w:r>
        <w:rPr>
          <w:rFonts w:hint="eastAsia" w:ascii="宋体" w:hAnsi="宋体" w:eastAsia="宋体" w:cs="宋体"/>
          <w:b/>
          <w:color w:val="auto"/>
          <w:szCs w:val="21"/>
          <w:highlight w:val="none"/>
        </w:rPr>
        <w:t>，开标时以投标截止时间前投标人最终</w:t>
      </w:r>
      <w:r>
        <w:rPr>
          <w:rFonts w:hint="eastAsia" w:ascii="宋体" w:hAnsi="宋体" w:eastAsia="宋体" w:cs="宋体"/>
          <w:b/>
          <w:color w:val="auto"/>
          <w:szCs w:val="21"/>
          <w:highlight w:val="none"/>
          <w:lang w:val="en-US" w:eastAsia="zh-CN"/>
        </w:rPr>
        <w:t>递交</w:t>
      </w:r>
      <w:r>
        <w:rPr>
          <w:rFonts w:hint="eastAsia" w:ascii="宋体" w:hAnsi="宋体" w:eastAsia="宋体" w:cs="宋体"/>
          <w:b/>
          <w:color w:val="auto"/>
          <w:szCs w:val="21"/>
          <w:highlight w:val="none"/>
        </w:rPr>
        <w:t>的投标文件为准</w:t>
      </w:r>
      <w:r>
        <w:rPr>
          <w:rFonts w:hint="eastAsia" w:ascii="宋体" w:hAnsi="宋体" w:eastAsia="宋体" w:cs="宋体"/>
          <w:color w:val="auto"/>
          <w:kern w:val="0"/>
          <w:szCs w:val="21"/>
          <w:highlight w:val="none"/>
          <w:lang w:bidi="ar"/>
        </w:rPr>
        <w:t>。</w:t>
      </w:r>
    </w:p>
    <w:p w14:paraId="1527918E">
      <w:pPr>
        <w:spacing w:line="440" w:lineRule="exact"/>
        <w:ind w:left="10" w:right="-94" w:rightChars="-45" w:firstLine="422" w:firstLineChars="200"/>
        <w:jc w:val="left"/>
        <w:rPr>
          <w:rFonts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26.投标文件的提交</w:t>
      </w:r>
    </w:p>
    <w:p w14:paraId="6EB05879">
      <w:pPr>
        <w:spacing w:line="40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26.1 投标文件提交的收件人、截止时间及地点：详见投标人须知前附表。</w:t>
      </w:r>
    </w:p>
    <w:p w14:paraId="7E26D93A">
      <w:pPr>
        <w:spacing w:line="400" w:lineRule="exact"/>
        <w:ind w:firstLine="482" w:firstLineChars="200"/>
        <w:jc w:val="center"/>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kern w:val="0"/>
          <w:sz w:val="24"/>
          <w:highlight w:val="none"/>
          <w:u w:color="000000"/>
          <w:lang w:bidi="ar"/>
        </w:rPr>
        <w:t>（五）开标、评标和定标</w:t>
      </w:r>
    </w:p>
    <w:p w14:paraId="5427B5C7">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bookmarkStart w:id="35" w:name="_Toc28864"/>
      <w:bookmarkEnd w:id="35"/>
      <w:bookmarkStart w:id="36" w:name="_Toc8453_WPSOffice_Level3"/>
      <w:r>
        <w:rPr>
          <w:rFonts w:hint="eastAsia" w:asciiTheme="majorEastAsia" w:hAnsiTheme="majorEastAsia" w:eastAsiaTheme="majorEastAsia" w:cstheme="majorEastAsia"/>
          <w:b/>
          <w:color w:val="auto"/>
          <w:kern w:val="0"/>
          <w:szCs w:val="21"/>
          <w:highlight w:val="none"/>
          <w:u w:color="000000"/>
          <w:lang w:bidi="ar"/>
        </w:rPr>
        <w:t>27.开标</w:t>
      </w:r>
    </w:p>
    <w:p w14:paraId="049A815F">
      <w:pPr>
        <w:widowControl/>
        <w:autoSpaceDE w:val="0"/>
        <w:spacing w:line="400" w:lineRule="exact"/>
        <w:ind w:firstLine="420" w:firstLineChars="20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27.1 开标的时间和地点</w:t>
      </w:r>
    </w:p>
    <w:p w14:paraId="5916DBE9">
      <w:pPr>
        <w:widowControl/>
        <w:autoSpaceDE w:val="0"/>
        <w:spacing w:line="440" w:lineRule="exact"/>
        <w:ind w:firstLine="420" w:firstLineChars="20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27.1.1招标人投标须知前附表规定的提交投标文件的截止时间和地点公开开标。</w:t>
      </w:r>
    </w:p>
    <w:p w14:paraId="79723E0F">
      <w:pPr>
        <w:widowControl/>
        <w:autoSpaceDE w:val="0"/>
        <w:spacing w:line="440" w:lineRule="exact"/>
        <w:ind w:firstLine="420" w:firstLineChars="20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27.2 参与开标的监督部门</w:t>
      </w:r>
    </w:p>
    <w:p w14:paraId="129D2A69">
      <w:pPr>
        <w:widowControl/>
        <w:autoSpaceDE w:val="0"/>
        <w:spacing w:line="440" w:lineRule="exact"/>
        <w:ind w:firstLine="420" w:firstLineChars="200"/>
        <w:jc w:val="left"/>
        <w:rPr>
          <w:rFonts w:asciiTheme="majorEastAsia" w:hAnsiTheme="majorEastAsia" w:eastAsiaTheme="majorEastAsia" w:cstheme="majorEastAsia"/>
          <w:color w:val="auto"/>
          <w:spacing w:val="-8"/>
          <w:highlight w:val="none"/>
        </w:rPr>
      </w:pPr>
      <w:bookmarkStart w:id="37" w:name="_Toc15542_WPSOffice_Level3"/>
      <w:bookmarkEnd w:id="37"/>
      <w:r>
        <w:rPr>
          <w:rFonts w:hint="eastAsia" w:asciiTheme="majorEastAsia" w:hAnsiTheme="majorEastAsia" w:eastAsiaTheme="majorEastAsia" w:cstheme="majorEastAsia"/>
          <w:color w:val="auto"/>
          <w:kern w:val="0"/>
          <w:szCs w:val="21"/>
          <w:highlight w:val="none"/>
          <w:u w:color="000000"/>
          <w:lang w:bidi="ar"/>
        </w:rPr>
        <w:t>27.2.1招标人可以邀请相关监督部门参加。</w:t>
      </w:r>
    </w:p>
    <w:p w14:paraId="4B1AA72C">
      <w:pPr>
        <w:widowControl/>
        <w:autoSpaceDE w:val="0"/>
        <w:adjustRightInd w:val="0"/>
        <w:snapToGrid w:val="0"/>
        <w:spacing w:line="440" w:lineRule="exact"/>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color w:val="auto"/>
          <w:kern w:val="0"/>
          <w:szCs w:val="21"/>
          <w:highlight w:val="none"/>
          <w:u w:color="000000"/>
          <w:lang w:bidi="ar"/>
        </w:rPr>
        <w:t>27.3开标程序</w:t>
      </w:r>
    </w:p>
    <w:p w14:paraId="078CA2B3">
      <w:pPr>
        <w:widowControl/>
        <w:spacing w:line="400" w:lineRule="exact"/>
        <w:ind w:right="-155" w:rightChars="-74" w:firstLine="420" w:firstLineChars="20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开标会议由</w:t>
      </w:r>
      <w:r>
        <w:rPr>
          <w:rFonts w:hint="eastAsia" w:asciiTheme="majorEastAsia" w:hAnsiTheme="majorEastAsia" w:eastAsiaTheme="majorEastAsia" w:cstheme="majorEastAsia"/>
          <w:color w:val="auto"/>
          <w:kern w:val="0"/>
          <w:szCs w:val="21"/>
          <w:highlight w:val="none"/>
          <w:u w:val="single" w:color="000000"/>
          <w:lang w:bidi="ar"/>
        </w:rPr>
        <w:t xml:space="preserve"> 滁州市城投工程咨询管理有限公司 </w:t>
      </w:r>
      <w:r>
        <w:rPr>
          <w:rFonts w:hint="eastAsia" w:asciiTheme="majorEastAsia" w:hAnsiTheme="majorEastAsia" w:eastAsiaTheme="majorEastAsia" w:cstheme="majorEastAsia"/>
          <w:color w:val="auto"/>
          <w:kern w:val="0"/>
          <w:szCs w:val="21"/>
          <w:highlight w:val="none"/>
          <w:u w:color="000000"/>
          <w:lang w:bidi="ar"/>
        </w:rPr>
        <w:t>主持。</w:t>
      </w:r>
    </w:p>
    <w:p w14:paraId="2CB7D8BA">
      <w:pPr>
        <w:widowControl/>
        <w:autoSpaceDE w:val="0"/>
        <w:adjustRightInd w:val="0"/>
        <w:snapToGrid w:val="0"/>
        <w:spacing w:line="44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（1）宣布开标纪律；</w:t>
      </w:r>
    </w:p>
    <w:p w14:paraId="5AB2393F">
      <w:pPr>
        <w:widowControl/>
        <w:autoSpaceDE w:val="0"/>
        <w:adjustRightInd w:val="0"/>
        <w:snapToGrid w:val="0"/>
        <w:spacing w:line="44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（2）宣布采购人、代理机构主持人、监督人等有关人员姓名；</w:t>
      </w:r>
    </w:p>
    <w:p w14:paraId="5E81756E">
      <w:pPr>
        <w:widowControl/>
        <w:autoSpaceDE w:val="0"/>
        <w:adjustRightInd w:val="0"/>
        <w:snapToGrid w:val="0"/>
        <w:spacing w:line="44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（3）由评标委员会对各投标文件进行审查；</w:t>
      </w:r>
    </w:p>
    <w:p w14:paraId="28A95965">
      <w:pPr>
        <w:widowControl/>
        <w:autoSpaceDE w:val="0"/>
        <w:adjustRightInd w:val="0"/>
        <w:snapToGrid w:val="0"/>
        <w:spacing w:line="44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（4）开标结束。</w:t>
      </w:r>
    </w:p>
    <w:p w14:paraId="72A8693E">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28.开标异议</w:t>
      </w:r>
    </w:p>
    <w:p w14:paraId="79ABF0B4">
      <w:pPr>
        <w:widowControl/>
        <w:spacing w:line="440" w:lineRule="exact"/>
        <w:ind w:firstLine="420" w:firstLineChars="20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28.1投标人对开标有异议的，</w:t>
      </w:r>
      <w:r>
        <w:rPr>
          <w:rFonts w:hint="eastAsia" w:asciiTheme="majorEastAsia" w:hAnsiTheme="majorEastAsia" w:eastAsiaTheme="majorEastAsia" w:cstheme="majorEastAsia"/>
          <w:color w:val="auto"/>
          <w:szCs w:val="21"/>
          <w:highlight w:val="none"/>
        </w:rPr>
        <w:t>应当在开标过程中提出，招标人在开标过程中作出答复，并制作记录。</w:t>
      </w:r>
    </w:p>
    <w:p w14:paraId="6A221DA0">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29.评标</w:t>
      </w:r>
    </w:p>
    <w:p w14:paraId="2215EFCB">
      <w:pPr>
        <w:spacing w:line="42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29.1</w:t>
      </w:r>
      <w:r>
        <w:rPr>
          <w:rFonts w:hint="eastAsia" w:asciiTheme="majorEastAsia" w:hAnsiTheme="majorEastAsia" w:eastAsiaTheme="majorEastAsia" w:cstheme="majorEastAsia"/>
          <w:color w:val="auto"/>
          <w:kern w:val="0"/>
          <w:szCs w:val="21"/>
          <w:highlight w:val="none"/>
          <w:u w:color="000000"/>
          <w:lang w:bidi="ar"/>
        </w:rPr>
        <w:t>评标委员会</w:t>
      </w:r>
      <w:r>
        <w:rPr>
          <w:rFonts w:hint="eastAsia" w:asciiTheme="majorEastAsia" w:hAnsiTheme="majorEastAsia" w:eastAsiaTheme="majorEastAsia" w:cstheme="majorEastAsia"/>
          <w:color w:val="auto"/>
          <w:szCs w:val="21"/>
          <w:highlight w:val="none"/>
        </w:rPr>
        <w:t>按照第三章“评标办法”规定的方法、评审因素、标准和程序对投标文件进行评审。</w:t>
      </w:r>
    </w:p>
    <w:p w14:paraId="05A2BF20">
      <w:pPr>
        <w:widowControl/>
        <w:autoSpaceDE w:val="0"/>
        <w:spacing w:line="440" w:lineRule="exact"/>
        <w:ind w:firstLine="420" w:firstLineChars="20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29.2评标原则：</w:t>
      </w:r>
    </w:p>
    <w:p w14:paraId="2D70C416">
      <w:pPr>
        <w:widowControl/>
        <w:autoSpaceDE w:val="0"/>
        <w:spacing w:line="440" w:lineRule="exact"/>
        <w:ind w:firstLine="420" w:firstLineChars="200"/>
        <w:jc w:val="left"/>
        <w:rPr>
          <w:rFonts w:asciiTheme="majorEastAsia" w:hAnsiTheme="majorEastAsia" w:eastAsiaTheme="majorEastAsia" w:cstheme="majorEastAsia"/>
          <w:color w:val="auto"/>
          <w:highlight w:val="none"/>
        </w:rPr>
      </w:pPr>
      <w:bookmarkStart w:id="38" w:name="_Toc5272_WPSOffice_Level3"/>
      <w:bookmarkEnd w:id="38"/>
      <w:r>
        <w:rPr>
          <w:rFonts w:hint="eastAsia" w:asciiTheme="majorEastAsia" w:hAnsiTheme="majorEastAsia" w:eastAsiaTheme="majorEastAsia" w:cstheme="majorEastAsia"/>
          <w:color w:val="auto"/>
          <w:kern w:val="0"/>
          <w:szCs w:val="21"/>
          <w:highlight w:val="none"/>
          <w:u w:color="000000"/>
          <w:lang w:bidi="ar"/>
        </w:rPr>
        <w:t>29.2.1遵循公平、公正、科学和择优的原则。</w:t>
      </w:r>
    </w:p>
    <w:p w14:paraId="38A89ED5">
      <w:pPr>
        <w:tabs>
          <w:tab w:val="left" w:pos="720"/>
        </w:tabs>
        <w:spacing w:line="42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29.3评审意见分歧的处理办法</w:t>
      </w:r>
    </w:p>
    <w:p w14:paraId="0AD17043">
      <w:pPr>
        <w:tabs>
          <w:tab w:val="left" w:pos="720"/>
        </w:tabs>
        <w:spacing w:line="42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r>
        <w:rPr>
          <w:rFonts w:hint="eastAsia" w:asciiTheme="majorEastAsia" w:hAnsiTheme="majorEastAsia" w:eastAsiaTheme="majorEastAsia" w:cstheme="majorEastAsia"/>
          <w:color w:val="auto"/>
          <w:kern w:val="0"/>
          <w:szCs w:val="21"/>
          <w:highlight w:val="none"/>
          <w:u w:color="000000"/>
          <w:lang w:bidi="ar"/>
        </w:rPr>
        <w:t>评标委员会</w:t>
      </w:r>
      <w:r>
        <w:rPr>
          <w:rFonts w:hint="eastAsia" w:asciiTheme="majorEastAsia" w:hAnsiTheme="majorEastAsia" w:eastAsiaTheme="majorEastAsia" w:cstheme="majorEastAsia"/>
          <w:color w:val="auto"/>
          <w:szCs w:val="21"/>
          <w:highlight w:val="none"/>
        </w:rPr>
        <w:t>应当对投标人提供的报告、证明材料及详细说明认真研究。对存在意见分歧的，可采用投票方式表决决定（按多数评委意见为准）。</w:t>
      </w:r>
    </w:p>
    <w:p w14:paraId="0796F536">
      <w:pPr>
        <w:tabs>
          <w:tab w:val="left" w:pos="720"/>
        </w:tabs>
        <w:spacing w:line="42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29.4</w:t>
      </w:r>
      <w:r>
        <w:rPr>
          <w:rFonts w:hint="eastAsia" w:asciiTheme="majorEastAsia" w:hAnsiTheme="majorEastAsia" w:eastAsiaTheme="majorEastAsia" w:cstheme="majorEastAsia"/>
          <w:color w:val="auto"/>
          <w:kern w:val="0"/>
          <w:szCs w:val="21"/>
          <w:highlight w:val="none"/>
          <w:u w:color="000000"/>
          <w:lang w:bidi="ar"/>
        </w:rPr>
        <w:t>评标委员会</w:t>
      </w:r>
      <w:r>
        <w:rPr>
          <w:rFonts w:hint="eastAsia" w:asciiTheme="majorEastAsia" w:hAnsiTheme="majorEastAsia" w:eastAsiaTheme="majorEastAsia" w:cstheme="majorEastAsia"/>
          <w:color w:val="auto"/>
          <w:szCs w:val="21"/>
          <w:highlight w:val="none"/>
        </w:rPr>
        <w:t>评标报告的签署</w:t>
      </w:r>
    </w:p>
    <w:p w14:paraId="3FAFDCD6">
      <w:pPr>
        <w:tabs>
          <w:tab w:val="left" w:pos="720"/>
        </w:tabs>
        <w:spacing w:line="42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29.4.1</w:t>
      </w:r>
      <w:r>
        <w:rPr>
          <w:rFonts w:hint="eastAsia" w:asciiTheme="majorEastAsia" w:hAnsiTheme="majorEastAsia" w:eastAsiaTheme="majorEastAsia" w:cstheme="majorEastAsia"/>
          <w:color w:val="auto"/>
          <w:kern w:val="0"/>
          <w:szCs w:val="21"/>
          <w:highlight w:val="none"/>
          <w:u w:color="000000"/>
          <w:lang w:bidi="ar"/>
        </w:rPr>
        <w:t>评标委员会</w:t>
      </w:r>
      <w:r>
        <w:rPr>
          <w:rFonts w:hint="eastAsia" w:asciiTheme="majorEastAsia" w:hAnsiTheme="majorEastAsia" w:eastAsiaTheme="majorEastAsia" w:cstheme="majorEastAsia"/>
          <w:color w:val="auto"/>
          <w:szCs w:val="21"/>
          <w:highlight w:val="none"/>
        </w:rPr>
        <w:t>应当编制书面评标报告,所有成员应签字确认。对评标结论持有异议的委员会成员可以阐述其不同意见和理由。委员会成员拒绝在评标报告上签字且不陈述其不同意见和理由的，视为同意评标结论。</w:t>
      </w:r>
    </w:p>
    <w:p w14:paraId="3F80740F">
      <w:pPr>
        <w:tabs>
          <w:tab w:val="left" w:pos="720"/>
        </w:tabs>
        <w:spacing w:line="42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29.5评标过程的保密</w:t>
      </w:r>
    </w:p>
    <w:p w14:paraId="00585804">
      <w:pPr>
        <w:tabs>
          <w:tab w:val="left" w:pos="720"/>
        </w:tabs>
        <w:spacing w:line="42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29.5.1委员会成员和与评标活动有关的工作人员不得透露对投标文件的评审和比较以及与评标有关的其他情况。</w:t>
      </w:r>
    </w:p>
    <w:p w14:paraId="10583F12">
      <w:pPr>
        <w:widowControl/>
        <w:spacing w:line="440" w:lineRule="exact"/>
        <w:ind w:left="416" w:leftChars="198"/>
        <w:jc w:val="left"/>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kern w:val="0"/>
          <w:szCs w:val="21"/>
          <w:highlight w:val="none"/>
          <w:u w:color="000000"/>
          <w:lang w:bidi="ar"/>
        </w:rPr>
        <w:t>30.开评审异常情况处理</w:t>
      </w:r>
    </w:p>
    <w:p w14:paraId="06B18261">
      <w:pPr>
        <w:widowControl/>
        <w:spacing w:line="420" w:lineRule="exact"/>
        <w:ind w:right="-313" w:rightChars="-149"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30.1若有效投标人不足三家，则采用竞争性谈判方式确定中标候选人，若有效投标人只有一家则项目流标。</w:t>
      </w:r>
    </w:p>
    <w:p w14:paraId="00E4D1A2">
      <w:pPr>
        <w:autoSpaceDE w:val="0"/>
        <w:snapToGrid w:val="0"/>
        <w:spacing w:before="156" w:beforeLines="50" w:after="156" w:afterLines="50" w:line="400" w:lineRule="exact"/>
        <w:jc w:val="center"/>
        <w:outlineLvl w:val="2"/>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kern w:val="0"/>
          <w:sz w:val="24"/>
          <w:highlight w:val="none"/>
          <w:u w:color="000000"/>
          <w:lang w:bidi="ar"/>
        </w:rPr>
        <w:t>（六）合同授予</w:t>
      </w:r>
      <w:bookmarkEnd w:id="36"/>
    </w:p>
    <w:p w14:paraId="47552401">
      <w:pPr>
        <w:autoSpaceDE w:val="0"/>
        <w:spacing w:line="400" w:lineRule="exact"/>
        <w:ind w:firstLine="521" w:firstLineChars="247"/>
        <w:jc w:val="left"/>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kern w:val="0"/>
          <w:szCs w:val="21"/>
          <w:highlight w:val="none"/>
          <w:u w:color="000000"/>
          <w:lang w:bidi="ar"/>
        </w:rPr>
        <w:t>31.中标公示</w:t>
      </w:r>
    </w:p>
    <w:p w14:paraId="1905DA1F">
      <w:pPr>
        <w:spacing w:line="420" w:lineRule="exact"/>
        <w:ind w:firstLine="525" w:firstLineChars="25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31.1</w:t>
      </w:r>
      <w:r>
        <w:rPr>
          <w:rFonts w:hint="eastAsia" w:asciiTheme="majorEastAsia" w:hAnsiTheme="majorEastAsia" w:eastAsiaTheme="majorEastAsia" w:cstheme="majorEastAsia"/>
          <w:color w:val="auto"/>
          <w:szCs w:val="21"/>
          <w:highlight w:val="none"/>
        </w:rPr>
        <w:t>招标人按照投标人须知前附表规定的公示媒介和期限依法公示。公示期不得少于3日。</w:t>
      </w:r>
    </w:p>
    <w:p w14:paraId="0FEFC675">
      <w:pPr>
        <w:autoSpaceDE w:val="0"/>
        <w:spacing w:line="400" w:lineRule="exact"/>
        <w:ind w:firstLine="521" w:firstLineChars="247"/>
        <w:jc w:val="left"/>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32.评标结果异议</w:t>
      </w:r>
    </w:p>
    <w:p w14:paraId="08E67793">
      <w:pPr>
        <w:spacing w:line="420" w:lineRule="exact"/>
        <w:ind w:firstLine="525" w:firstLineChars="25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32.1投标人或其他利害关系人对评标结果有异议的，应在中标候选人公示期内提出。招标人将在收到异议之日起3日内作出答复；作出答复前，将暂停招标投标活动。</w:t>
      </w:r>
    </w:p>
    <w:p w14:paraId="01274181">
      <w:pPr>
        <w:autoSpaceDE w:val="0"/>
        <w:spacing w:line="400" w:lineRule="exact"/>
        <w:ind w:firstLine="521" w:firstLineChars="247"/>
        <w:jc w:val="left"/>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33.定标</w:t>
      </w:r>
    </w:p>
    <w:p w14:paraId="682BE503">
      <w:pPr>
        <w:spacing w:line="420" w:lineRule="exact"/>
        <w:ind w:firstLine="525" w:firstLineChars="25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33.1按照投标人须知前附表的规定，招标人依法确定中标人。</w:t>
      </w:r>
      <w:r>
        <w:rPr>
          <w:rFonts w:hint="eastAsia" w:asciiTheme="majorEastAsia" w:hAnsiTheme="majorEastAsia" w:eastAsiaTheme="majorEastAsia" w:cstheme="majorEastAsia"/>
          <w:color w:val="auto"/>
          <w:kern w:val="0"/>
          <w:szCs w:val="21"/>
          <w:highlight w:val="none"/>
          <w:u w:color="000000"/>
          <w:lang w:bidi="ar"/>
        </w:rPr>
        <w:t>投标文件评分结果</w:t>
      </w:r>
      <w:r>
        <w:rPr>
          <w:rFonts w:hint="eastAsia" w:asciiTheme="majorEastAsia" w:hAnsiTheme="majorEastAsia" w:eastAsiaTheme="majorEastAsia" w:cstheme="majorEastAsia"/>
          <w:color w:val="auto"/>
          <w:szCs w:val="21"/>
          <w:highlight w:val="none"/>
        </w:rPr>
        <w:t>排名第一的中标候选人放弃中标、因不可抗力不能履行合同，或者被查实存在影响中标结果的违法行为等情形，不符合中标条件的，招标人可以按照</w:t>
      </w:r>
      <w:r>
        <w:rPr>
          <w:rFonts w:hint="eastAsia" w:asciiTheme="majorEastAsia" w:hAnsiTheme="majorEastAsia" w:eastAsiaTheme="majorEastAsia" w:cstheme="majorEastAsia"/>
          <w:color w:val="auto"/>
          <w:kern w:val="0"/>
          <w:szCs w:val="21"/>
          <w:highlight w:val="none"/>
          <w:u w:color="000000"/>
          <w:lang w:bidi="ar"/>
        </w:rPr>
        <w:t>投投标文件评分结果</w:t>
      </w:r>
      <w:r>
        <w:rPr>
          <w:rFonts w:hint="eastAsia" w:asciiTheme="majorEastAsia" w:hAnsiTheme="majorEastAsia" w:eastAsiaTheme="majorEastAsia" w:cstheme="majorEastAsia"/>
          <w:color w:val="auto"/>
          <w:szCs w:val="21"/>
          <w:highlight w:val="none"/>
        </w:rPr>
        <w:t>中标候选人名单排序依次确定其他中标候选人为中标人，也可以重新招标。</w:t>
      </w:r>
    </w:p>
    <w:p w14:paraId="5B1601FB">
      <w:pPr>
        <w:autoSpaceDE w:val="0"/>
        <w:spacing w:line="400" w:lineRule="exact"/>
        <w:ind w:firstLine="521" w:firstLineChars="247"/>
        <w:jc w:val="left"/>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34.中标通知</w:t>
      </w:r>
    </w:p>
    <w:p w14:paraId="1417AB1E">
      <w:pPr>
        <w:spacing w:line="420" w:lineRule="exact"/>
        <w:ind w:firstLine="525" w:firstLineChars="25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34.1在本招标文件规定的投标有效期内，招标人向中标人发出中标通知书，同时将中标结果通知未中标的投标人。</w:t>
      </w:r>
    </w:p>
    <w:p w14:paraId="5F95CDE7">
      <w:pPr>
        <w:autoSpaceDE w:val="0"/>
        <w:spacing w:line="400" w:lineRule="exact"/>
        <w:ind w:firstLine="521" w:firstLineChars="247"/>
        <w:jc w:val="left"/>
        <w:rPr>
          <w:rFonts w:asciiTheme="majorEastAsia" w:hAnsiTheme="majorEastAsia" w:eastAsiaTheme="majorEastAsia" w:cstheme="majorEastAsia"/>
          <w:b/>
          <w:color w:val="auto"/>
          <w:kern w:val="0"/>
          <w:szCs w:val="21"/>
          <w:highlight w:val="none"/>
          <w:u w:color="000000"/>
          <w:lang w:bidi="ar"/>
        </w:rPr>
      </w:pPr>
      <w:bookmarkStart w:id="39" w:name="_Toc316_WPSOffice_Level3"/>
      <w:bookmarkEnd w:id="39"/>
      <w:r>
        <w:rPr>
          <w:rFonts w:hint="eastAsia" w:asciiTheme="majorEastAsia" w:hAnsiTheme="majorEastAsia" w:eastAsiaTheme="majorEastAsia" w:cstheme="majorEastAsia"/>
          <w:b/>
          <w:color w:val="auto"/>
          <w:kern w:val="0"/>
          <w:szCs w:val="21"/>
          <w:highlight w:val="none"/>
          <w:u w:color="000000"/>
          <w:lang w:bidi="ar"/>
        </w:rPr>
        <w:t>35.履约担保</w:t>
      </w:r>
    </w:p>
    <w:p w14:paraId="095505BC">
      <w:pPr>
        <w:spacing w:line="420" w:lineRule="exact"/>
        <w:ind w:firstLine="525" w:firstLineChars="25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35.1本项目不要求提交履约保证金。</w:t>
      </w:r>
    </w:p>
    <w:p w14:paraId="18DBB105">
      <w:pPr>
        <w:autoSpaceDE w:val="0"/>
        <w:snapToGrid w:val="0"/>
        <w:spacing w:before="156" w:beforeLines="50" w:after="156" w:afterLines="50" w:line="400" w:lineRule="exact"/>
        <w:jc w:val="center"/>
        <w:outlineLvl w:val="2"/>
        <w:rPr>
          <w:rFonts w:asciiTheme="majorEastAsia" w:hAnsiTheme="majorEastAsia" w:eastAsiaTheme="majorEastAsia" w:cstheme="majorEastAsia"/>
          <w:b/>
          <w:color w:val="auto"/>
          <w:kern w:val="0"/>
          <w:sz w:val="24"/>
          <w:highlight w:val="none"/>
          <w:u w:color="000000"/>
          <w:lang w:bidi="ar"/>
        </w:rPr>
      </w:pPr>
      <w:r>
        <w:rPr>
          <w:rFonts w:hint="eastAsia" w:asciiTheme="majorEastAsia" w:hAnsiTheme="majorEastAsia" w:eastAsiaTheme="majorEastAsia" w:cstheme="majorEastAsia"/>
          <w:b/>
          <w:color w:val="auto"/>
          <w:kern w:val="0"/>
          <w:sz w:val="24"/>
          <w:highlight w:val="none"/>
          <w:u w:color="000000"/>
          <w:lang w:bidi="ar"/>
        </w:rPr>
        <w:t>（七）纪律和监督</w:t>
      </w:r>
    </w:p>
    <w:p w14:paraId="5711F4D9">
      <w:pPr>
        <w:autoSpaceDE w:val="0"/>
        <w:spacing w:line="40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 xml:space="preserve">36.对招标人的纪律要求 </w:t>
      </w:r>
    </w:p>
    <w:p w14:paraId="5C58DFA9">
      <w:pPr>
        <w:autoSpaceDE w:val="0"/>
        <w:adjustRightInd w:val="0"/>
        <w:snapToGrid w:val="0"/>
        <w:spacing w:line="400" w:lineRule="exact"/>
        <w:ind w:firstLine="420" w:firstLineChars="200"/>
        <w:rPr>
          <w:rFonts w:asciiTheme="majorEastAsia" w:hAnsiTheme="majorEastAsia" w:eastAsiaTheme="majorEastAsia" w:cstheme="majorEastAsia"/>
          <w:color w:val="auto"/>
          <w:kern w:val="10"/>
          <w:highlight w:val="none"/>
        </w:rPr>
      </w:pPr>
      <w:r>
        <w:rPr>
          <w:rFonts w:hint="eastAsia" w:asciiTheme="majorEastAsia" w:hAnsiTheme="majorEastAsia" w:eastAsiaTheme="majorEastAsia" w:cstheme="majorEastAsia"/>
          <w:color w:val="auto"/>
          <w:kern w:val="10"/>
          <w:szCs w:val="21"/>
          <w:highlight w:val="none"/>
          <w:u w:color="000000"/>
          <w:lang w:bidi="ar"/>
        </w:rPr>
        <w:t xml:space="preserve">36.1招标人不得泄漏招标投标活动中应当保密的情况和资料，不得与投标人串通损害国家利益，社会公共利益或者他人合法权益。 </w:t>
      </w:r>
    </w:p>
    <w:p w14:paraId="2DBCC9F9">
      <w:pPr>
        <w:autoSpaceDE w:val="0"/>
        <w:spacing w:line="40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 xml:space="preserve">37.对投标人的纪律要求 </w:t>
      </w:r>
    </w:p>
    <w:p w14:paraId="7B98D9CC">
      <w:pPr>
        <w:autoSpaceDE w:val="0"/>
        <w:adjustRightInd w:val="0"/>
        <w:snapToGrid w:val="0"/>
        <w:spacing w:line="400" w:lineRule="exact"/>
        <w:ind w:firstLine="420" w:firstLineChars="200"/>
        <w:rPr>
          <w:rFonts w:asciiTheme="majorEastAsia" w:hAnsiTheme="majorEastAsia" w:eastAsiaTheme="majorEastAsia" w:cstheme="majorEastAsia"/>
          <w:color w:val="auto"/>
          <w:kern w:val="10"/>
          <w:szCs w:val="21"/>
          <w:highlight w:val="none"/>
          <w:u w:color="000000"/>
          <w:lang w:bidi="ar"/>
        </w:rPr>
      </w:pPr>
      <w:r>
        <w:rPr>
          <w:rFonts w:hint="eastAsia" w:asciiTheme="majorEastAsia" w:hAnsiTheme="majorEastAsia" w:eastAsiaTheme="majorEastAsia" w:cstheme="majorEastAsia"/>
          <w:color w:val="auto"/>
          <w:kern w:val="10"/>
          <w:szCs w:val="21"/>
          <w:highlight w:val="none"/>
          <w:u w:color="000000"/>
          <w:lang w:bidi="ar"/>
        </w:rPr>
        <w:t>37.1投标人不得相互串通投标或者与招标人串通投标，不得向招标人或者评标委员会成员行贿谋取中标，不得以他人名义投标或者以其他方式弄虚作假骗取中标；投标人不得以任何方式干扰、影响评标工作。</w:t>
      </w:r>
    </w:p>
    <w:p w14:paraId="40C1E526">
      <w:pPr>
        <w:autoSpaceDE w:val="0"/>
        <w:spacing w:line="40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 xml:space="preserve">38.对评标委员会的纪律要求 </w:t>
      </w:r>
    </w:p>
    <w:p w14:paraId="57E573F0">
      <w:pPr>
        <w:autoSpaceDE w:val="0"/>
        <w:adjustRightInd w:val="0"/>
        <w:snapToGrid w:val="0"/>
        <w:spacing w:line="400" w:lineRule="exact"/>
        <w:ind w:firstLine="420" w:firstLineChars="200"/>
        <w:rPr>
          <w:rFonts w:asciiTheme="majorEastAsia" w:hAnsiTheme="majorEastAsia" w:eastAsiaTheme="majorEastAsia" w:cstheme="majorEastAsia"/>
          <w:color w:val="auto"/>
          <w:kern w:val="10"/>
          <w:szCs w:val="21"/>
          <w:highlight w:val="none"/>
          <w:u w:color="000000"/>
          <w:lang w:bidi="ar"/>
        </w:rPr>
      </w:pPr>
      <w:r>
        <w:rPr>
          <w:rFonts w:hint="eastAsia" w:asciiTheme="majorEastAsia" w:hAnsiTheme="majorEastAsia" w:eastAsiaTheme="majorEastAsia" w:cstheme="majorEastAsia"/>
          <w:color w:val="auto"/>
          <w:kern w:val="10"/>
          <w:szCs w:val="21"/>
          <w:highlight w:val="none"/>
          <w:u w:color="000000"/>
          <w:lang w:bidi="ar"/>
        </w:rPr>
        <w:t>38.1</w:t>
      </w:r>
      <w:r>
        <w:rPr>
          <w:rFonts w:hint="eastAsia" w:asciiTheme="majorEastAsia" w:hAnsiTheme="majorEastAsia" w:eastAsiaTheme="majorEastAsia" w:cstheme="majorEastAsia"/>
          <w:bCs/>
          <w:color w:val="auto"/>
          <w:szCs w:val="21"/>
          <w:highlight w:val="none"/>
        </w:rPr>
        <w:t>评标委员会</w:t>
      </w:r>
      <w:r>
        <w:rPr>
          <w:rFonts w:hint="eastAsia" w:asciiTheme="majorEastAsia" w:hAnsiTheme="majorEastAsia" w:eastAsiaTheme="majorEastAsia" w:cstheme="majorEastAsia"/>
          <w:color w:val="auto"/>
          <w:kern w:val="10"/>
          <w:szCs w:val="21"/>
          <w:highlight w:val="none"/>
          <w:u w:color="000000"/>
          <w:lang w:bidi="ar"/>
        </w:rPr>
        <w:t>不得收受他人的财物或者其他好处，不得向他人透漏对投标文件的评审和比较、中标候选人的推荐情况以及评标、答辩有关的其他情况。在评标活动中，</w:t>
      </w:r>
      <w:r>
        <w:rPr>
          <w:rFonts w:hint="eastAsia" w:asciiTheme="majorEastAsia" w:hAnsiTheme="majorEastAsia" w:eastAsiaTheme="majorEastAsia" w:cstheme="majorEastAsia"/>
          <w:bCs/>
          <w:color w:val="auto"/>
          <w:szCs w:val="21"/>
          <w:highlight w:val="none"/>
        </w:rPr>
        <w:t>评标委员会</w:t>
      </w:r>
      <w:r>
        <w:rPr>
          <w:rFonts w:hint="eastAsia" w:asciiTheme="majorEastAsia" w:hAnsiTheme="majorEastAsia" w:eastAsiaTheme="majorEastAsia" w:cstheme="majorEastAsia"/>
          <w:color w:val="auto"/>
          <w:kern w:val="10"/>
          <w:szCs w:val="21"/>
          <w:highlight w:val="none"/>
          <w:u w:color="000000"/>
          <w:lang w:bidi="ar"/>
        </w:rPr>
        <w:t>应当客观、公正地履行职责，遵守职业道德，不得擅离职守，影响评标、答辩程序正常进行。</w:t>
      </w:r>
    </w:p>
    <w:p w14:paraId="38B4E254">
      <w:pPr>
        <w:snapToGrid w:val="0"/>
        <w:spacing w:before="156" w:beforeLines="50" w:after="156" w:afterLines="50" w:line="400" w:lineRule="exact"/>
        <w:jc w:val="center"/>
        <w:outlineLvl w:val="2"/>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b/>
          <w:color w:val="auto"/>
          <w:kern w:val="0"/>
          <w:sz w:val="24"/>
          <w:highlight w:val="none"/>
          <w:u w:color="000000"/>
          <w:lang w:bidi="ar"/>
        </w:rPr>
        <w:t>（八）投诉</w:t>
      </w:r>
    </w:p>
    <w:p w14:paraId="372238AE">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39.投诉</w:t>
      </w:r>
    </w:p>
    <w:p w14:paraId="1123DCB9">
      <w:pPr>
        <w:autoSpaceDE w:val="0"/>
        <w:adjustRightInd w:val="0"/>
        <w:snapToGrid w:val="0"/>
        <w:spacing w:line="400" w:lineRule="exact"/>
        <w:ind w:firstLine="420" w:firstLineChars="200"/>
        <w:rPr>
          <w:rFonts w:asciiTheme="majorEastAsia" w:hAnsiTheme="majorEastAsia" w:eastAsiaTheme="majorEastAsia" w:cstheme="majorEastAsia"/>
          <w:color w:val="auto"/>
          <w:kern w:val="10"/>
          <w:szCs w:val="21"/>
          <w:highlight w:val="none"/>
          <w:u w:color="000000"/>
          <w:lang w:bidi="ar"/>
        </w:rPr>
      </w:pPr>
      <w:r>
        <w:rPr>
          <w:rFonts w:hint="eastAsia" w:asciiTheme="majorEastAsia" w:hAnsiTheme="majorEastAsia" w:eastAsiaTheme="majorEastAsia" w:cstheme="majorEastAsia"/>
          <w:color w:val="auto"/>
          <w:kern w:val="10"/>
          <w:szCs w:val="21"/>
          <w:highlight w:val="none"/>
          <w:u w:color="000000"/>
          <w:lang w:bidi="ar"/>
        </w:rPr>
        <w:t>39.1投标人或者其他利害关系人认为招标投标活动违反法律、法规和规章规定的，有权向相关行政监督部门投诉。投诉应当有明确的请求和必要的证明材料。</w:t>
      </w:r>
    </w:p>
    <w:p w14:paraId="0760943E">
      <w:pPr>
        <w:autoSpaceDE w:val="0"/>
        <w:adjustRightInd w:val="0"/>
        <w:snapToGrid w:val="0"/>
        <w:spacing w:line="400" w:lineRule="exact"/>
        <w:ind w:firstLine="420" w:firstLineChars="200"/>
        <w:rPr>
          <w:rFonts w:asciiTheme="majorEastAsia" w:hAnsiTheme="majorEastAsia" w:eastAsiaTheme="majorEastAsia" w:cstheme="majorEastAsia"/>
          <w:color w:val="auto"/>
          <w:kern w:val="10"/>
          <w:szCs w:val="21"/>
          <w:highlight w:val="none"/>
          <w:u w:color="000000"/>
          <w:lang w:bidi="ar"/>
        </w:rPr>
      </w:pPr>
      <w:r>
        <w:rPr>
          <w:rFonts w:hint="eastAsia" w:asciiTheme="majorEastAsia" w:hAnsiTheme="majorEastAsia" w:eastAsiaTheme="majorEastAsia" w:cstheme="majorEastAsia"/>
          <w:color w:val="auto"/>
          <w:kern w:val="10"/>
          <w:szCs w:val="21"/>
          <w:highlight w:val="none"/>
          <w:u w:color="000000"/>
          <w:lang w:bidi="ar"/>
        </w:rPr>
        <w:t>39.2投标人和其他利害关系人对招标文件、开标、答辩和评标结果事项投诉的，应当按照投标人须知的规定先向招标人提出异议。异议答复期间不计算在第39.1项规定的期限内。</w:t>
      </w:r>
    </w:p>
    <w:p w14:paraId="0E0808B2">
      <w:pPr>
        <w:autoSpaceDE w:val="0"/>
        <w:spacing w:line="400" w:lineRule="exact"/>
        <w:ind w:firstLine="450" w:firstLineChars="150"/>
        <w:jc w:val="left"/>
        <w:rPr>
          <w:rFonts w:asciiTheme="majorEastAsia" w:hAnsiTheme="majorEastAsia" w:eastAsiaTheme="majorEastAsia" w:cstheme="majorEastAsia"/>
          <w:color w:val="auto"/>
          <w:sz w:val="30"/>
          <w:szCs w:val="30"/>
          <w:highlight w:val="none"/>
        </w:rPr>
      </w:pPr>
      <w:r>
        <w:rPr>
          <w:rFonts w:hint="eastAsia" w:asciiTheme="majorEastAsia" w:hAnsiTheme="majorEastAsia" w:eastAsiaTheme="majorEastAsia" w:cstheme="majorEastAsia"/>
          <w:color w:val="auto"/>
          <w:kern w:val="0"/>
          <w:sz w:val="30"/>
          <w:szCs w:val="30"/>
          <w:highlight w:val="none"/>
          <w:u w:color="000000"/>
          <w:lang w:bidi="ar"/>
        </w:rPr>
        <w:t xml:space="preserve"> </w:t>
      </w:r>
    </w:p>
    <w:p w14:paraId="511C4DC4">
      <w:pPr>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br w:type="page"/>
      </w:r>
    </w:p>
    <w:p w14:paraId="6EB72132">
      <w:pPr>
        <w:spacing w:before="156" w:beforeLines="50" w:after="156" w:afterLines="50"/>
        <w:jc w:val="center"/>
        <w:outlineLvl w:val="0"/>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第三章 资格审查办法</w:t>
      </w:r>
    </w:p>
    <w:p w14:paraId="5047BA17">
      <w:pPr>
        <w:spacing w:before="156" w:beforeLines="50" w:after="156" w:afterLines="50" w:line="440" w:lineRule="exact"/>
        <w:jc w:val="center"/>
        <w:outlineLvl w:val="1"/>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（一）资格审查办法前附表</w:t>
      </w:r>
    </w:p>
    <w:p w14:paraId="3C4EDE9A">
      <w:pPr>
        <w:adjustRightInd w:val="0"/>
        <w:snapToGrid w:val="0"/>
        <w:spacing w:line="56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rPr>
        <w:t>1.资格审查评审</w:t>
      </w:r>
      <w:r>
        <w:rPr>
          <w:rFonts w:hint="eastAsia" w:asciiTheme="majorEastAsia" w:hAnsiTheme="majorEastAsia" w:eastAsiaTheme="majorEastAsia" w:cstheme="majorEastAsia"/>
          <w:b/>
          <w:color w:val="auto"/>
          <w:szCs w:val="21"/>
          <w:highlight w:val="none"/>
        </w:rPr>
        <w:t>:</w:t>
      </w:r>
    </w:p>
    <w:tbl>
      <w:tblPr>
        <w:tblStyle w:val="2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28EA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vAlign w:val="center"/>
          </w:tcPr>
          <w:p w14:paraId="51D69212">
            <w:pPr>
              <w:spacing w:line="32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b/>
                <w:bCs/>
                <w:color w:val="auto"/>
                <w:szCs w:val="21"/>
                <w:highlight w:val="none"/>
              </w:rPr>
              <w:t>序号</w:t>
            </w:r>
          </w:p>
        </w:tc>
        <w:tc>
          <w:tcPr>
            <w:tcW w:w="4243" w:type="dxa"/>
            <w:gridSpan w:val="2"/>
            <w:vAlign w:val="center"/>
          </w:tcPr>
          <w:p w14:paraId="192E2814">
            <w:pPr>
              <w:spacing w:line="32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评审因素</w:t>
            </w:r>
          </w:p>
        </w:tc>
        <w:tc>
          <w:tcPr>
            <w:tcW w:w="3929" w:type="dxa"/>
            <w:vAlign w:val="center"/>
          </w:tcPr>
          <w:p w14:paraId="1A116338">
            <w:pPr>
              <w:spacing w:line="32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评审标准</w:t>
            </w:r>
          </w:p>
        </w:tc>
      </w:tr>
      <w:tr w14:paraId="04B7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vAlign w:val="center"/>
          </w:tcPr>
          <w:p w14:paraId="12FBC4D6">
            <w:pPr>
              <w:spacing w:line="32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1235" w:type="dxa"/>
            <w:vAlign w:val="center"/>
          </w:tcPr>
          <w:p w14:paraId="7A0F6D90">
            <w:pPr>
              <w:spacing w:line="32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重要要求</w:t>
            </w:r>
          </w:p>
        </w:tc>
        <w:tc>
          <w:tcPr>
            <w:tcW w:w="3008" w:type="dxa"/>
            <w:vAlign w:val="center"/>
          </w:tcPr>
          <w:p w14:paraId="73601F3E">
            <w:pPr>
              <w:spacing w:line="32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（1）法定代表人身份证明和本人有效身份证(或法定代表人授权委托书和委托代理人有效身份证)</w:t>
            </w:r>
          </w:p>
        </w:tc>
        <w:tc>
          <w:tcPr>
            <w:tcW w:w="3929" w:type="dxa"/>
            <w:vAlign w:val="center"/>
          </w:tcPr>
          <w:p w14:paraId="41A2D62C">
            <w:pPr>
              <w:spacing w:line="32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val="en-US" w:eastAsia="zh-CN"/>
              </w:rPr>
              <w:t>核验电子投标文件</w:t>
            </w:r>
            <w:r>
              <w:rPr>
                <w:rFonts w:hint="eastAsia" w:asciiTheme="majorEastAsia" w:hAnsiTheme="majorEastAsia" w:eastAsiaTheme="majorEastAsia" w:cstheme="majorEastAsia"/>
                <w:color w:val="auto"/>
                <w:szCs w:val="21"/>
                <w:highlight w:val="none"/>
              </w:rPr>
              <w:t>。</w:t>
            </w:r>
          </w:p>
        </w:tc>
      </w:tr>
      <w:tr w14:paraId="599E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vAlign w:val="center"/>
          </w:tcPr>
          <w:p w14:paraId="343DE572">
            <w:pPr>
              <w:spacing w:line="32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p>
        </w:tc>
        <w:tc>
          <w:tcPr>
            <w:tcW w:w="1235" w:type="dxa"/>
            <w:vMerge w:val="restart"/>
            <w:vAlign w:val="center"/>
          </w:tcPr>
          <w:p w14:paraId="2AF834C5">
            <w:pPr>
              <w:spacing w:line="3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投标人应符合的基本资格条件</w:t>
            </w:r>
          </w:p>
        </w:tc>
        <w:tc>
          <w:tcPr>
            <w:tcW w:w="3008" w:type="dxa"/>
            <w:vAlign w:val="center"/>
          </w:tcPr>
          <w:p w14:paraId="4427F11D">
            <w:pPr>
              <w:spacing w:line="320" w:lineRule="exact"/>
              <w:rPr>
                <w:rFonts w:asciiTheme="majorEastAsia" w:hAnsiTheme="majorEastAsia" w:eastAsiaTheme="majorEastAsia" w:cstheme="majorEastAsia"/>
                <w:color w:val="auto"/>
                <w:szCs w:val="21"/>
                <w:highlight w:val="none"/>
              </w:rPr>
            </w:pPr>
            <w:r>
              <w:rPr>
                <w:rFonts w:hint="eastAsia" w:ascii="宋体" w:hAnsi="宋体" w:eastAsia="宋体" w:cs="Times New Roman"/>
                <w:color w:val="auto"/>
                <w:szCs w:val="21"/>
                <w:highlight w:val="none"/>
              </w:rPr>
              <w:t>（2）具有独立承担民事责任的能力</w:t>
            </w:r>
          </w:p>
        </w:tc>
        <w:tc>
          <w:tcPr>
            <w:tcW w:w="3929" w:type="dxa"/>
            <w:vAlign w:val="center"/>
          </w:tcPr>
          <w:p w14:paraId="407142B7">
            <w:pPr>
              <w:spacing w:line="320" w:lineRule="exact"/>
              <w:rPr>
                <w:rFonts w:ascii="宋体" w:hAnsi="宋体"/>
                <w:bCs/>
                <w:color w:val="auto"/>
                <w:szCs w:val="21"/>
                <w:highlight w:val="none"/>
              </w:rPr>
            </w:pPr>
            <w:r>
              <w:rPr>
                <w:rFonts w:hint="eastAsia" w:ascii="宋体"/>
                <w:bCs/>
                <w:color w:val="auto"/>
                <w:szCs w:val="21"/>
                <w:highlight w:val="none"/>
              </w:rPr>
              <w:t>评审核验标书中的下列证书、证明材料：</w:t>
            </w:r>
          </w:p>
          <w:p w14:paraId="3BE114B7">
            <w:pPr>
              <w:spacing w:line="320" w:lineRule="exact"/>
              <w:rPr>
                <w:rFonts w:asciiTheme="majorEastAsia" w:hAnsiTheme="majorEastAsia" w:eastAsiaTheme="majorEastAsia" w:cstheme="majorEastAsia"/>
                <w:color w:val="auto"/>
                <w:szCs w:val="21"/>
                <w:highlight w:val="none"/>
              </w:rPr>
            </w:pPr>
            <w:r>
              <w:rPr>
                <w:rFonts w:hint="eastAsia" w:ascii="宋体"/>
                <w:color w:val="auto"/>
                <w:szCs w:val="21"/>
                <w:highlight w:val="none"/>
              </w:rPr>
              <w:t>投标人有效的营业执照、税务登记证、组织机构码证（或“三证合一证书”）</w:t>
            </w:r>
          </w:p>
        </w:tc>
      </w:tr>
      <w:tr w14:paraId="4E54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vAlign w:val="center"/>
          </w:tcPr>
          <w:p w14:paraId="1B6BC469">
            <w:pPr>
              <w:spacing w:line="320" w:lineRule="exact"/>
              <w:jc w:val="center"/>
              <w:rPr>
                <w:rFonts w:asciiTheme="majorEastAsia" w:hAnsiTheme="majorEastAsia" w:eastAsiaTheme="majorEastAsia" w:cstheme="majorEastAsia"/>
                <w:color w:val="auto"/>
                <w:szCs w:val="21"/>
                <w:highlight w:val="none"/>
              </w:rPr>
            </w:pPr>
          </w:p>
        </w:tc>
        <w:tc>
          <w:tcPr>
            <w:tcW w:w="1235" w:type="dxa"/>
            <w:vMerge w:val="continue"/>
            <w:vAlign w:val="center"/>
          </w:tcPr>
          <w:p w14:paraId="7FBF976E">
            <w:pPr>
              <w:spacing w:line="320" w:lineRule="exact"/>
              <w:rPr>
                <w:rFonts w:asciiTheme="majorEastAsia" w:hAnsiTheme="majorEastAsia" w:eastAsiaTheme="majorEastAsia" w:cstheme="majorEastAsia"/>
                <w:color w:val="auto"/>
                <w:szCs w:val="21"/>
                <w:highlight w:val="none"/>
              </w:rPr>
            </w:pPr>
          </w:p>
        </w:tc>
        <w:tc>
          <w:tcPr>
            <w:tcW w:w="3008" w:type="dxa"/>
            <w:vAlign w:val="center"/>
          </w:tcPr>
          <w:p w14:paraId="467412DD">
            <w:pPr>
              <w:spacing w:line="32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val="en-US" w:eastAsia="zh-CN"/>
              </w:rPr>
              <w:t>3</w:t>
            </w:r>
            <w:r>
              <w:rPr>
                <w:rFonts w:hint="eastAsia" w:asciiTheme="majorEastAsia" w:hAnsiTheme="majorEastAsia" w:eastAsiaTheme="majorEastAsia" w:cstheme="majorEastAsia"/>
                <w:color w:val="auto"/>
                <w:szCs w:val="21"/>
                <w:highlight w:val="none"/>
              </w:rPr>
              <w:t>）诚信投标承诺书</w:t>
            </w:r>
          </w:p>
        </w:tc>
        <w:tc>
          <w:tcPr>
            <w:tcW w:w="3929" w:type="dxa"/>
            <w:vAlign w:val="center"/>
          </w:tcPr>
          <w:p w14:paraId="5BA70B06">
            <w:pPr>
              <w:spacing w:line="3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格式见附件，检验投标文件</w:t>
            </w:r>
          </w:p>
        </w:tc>
      </w:tr>
      <w:tr w14:paraId="17B1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vAlign w:val="center"/>
          </w:tcPr>
          <w:p w14:paraId="6BD4E4C8">
            <w:pPr>
              <w:spacing w:line="320" w:lineRule="exact"/>
              <w:jc w:val="center"/>
              <w:rPr>
                <w:rFonts w:asciiTheme="majorEastAsia" w:hAnsiTheme="majorEastAsia" w:eastAsiaTheme="majorEastAsia" w:cstheme="majorEastAsia"/>
                <w:color w:val="auto"/>
                <w:szCs w:val="21"/>
                <w:highlight w:val="none"/>
              </w:rPr>
            </w:pPr>
            <w:bookmarkStart w:id="40" w:name="_Toc506107320"/>
            <w:bookmarkStart w:id="41" w:name="_Toc15058909"/>
            <w:bookmarkStart w:id="42" w:name="_Toc95223395"/>
            <w:bookmarkStart w:id="43" w:name="_Toc60061492"/>
          </w:p>
        </w:tc>
        <w:tc>
          <w:tcPr>
            <w:tcW w:w="1235" w:type="dxa"/>
            <w:vMerge w:val="continue"/>
            <w:vAlign w:val="center"/>
          </w:tcPr>
          <w:p w14:paraId="2B872F01">
            <w:pPr>
              <w:spacing w:line="320" w:lineRule="exact"/>
              <w:rPr>
                <w:rFonts w:asciiTheme="majorEastAsia" w:hAnsiTheme="majorEastAsia" w:eastAsiaTheme="majorEastAsia" w:cstheme="majorEastAsia"/>
                <w:color w:val="auto"/>
                <w:szCs w:val="21"/>
                <w:highlight w:val="none"/>
              </w:rPr>
            </w:pPr>
          </w:p>
        </w:tc>
        <w:tc>
          <w:tcPr>
            <w:tcW w:w="3008" w:type="dxa"/>
            <w:vAlign w:val="center"/>
          </w:tcPr>
          <w:p w14:paraId="0AF1C391">
            <w:pPr>
              <w:spacing w:line="32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val="en-US" w:eastAsia="zh-CN"/>
              </w:rPr>
              <w:t>4</w:t>
            </w:r>
            <w:r>
              <w:rPr>
                <w:rFonts w:hint="eastAsia" w:asciiTheme="majorEastAsia" w:hAnsiTheme="majorEastAsia" w:eastAsiaTheme="majorEastAsia" w:cstheme="majorEastAsia"/>
                <w:color w:val="auto"/>
                <w:szCs w:val="21"/>
                <w:highlight w:val="none"/>
              </w:rPr>
              <w:t>）服务承诺书</w:t>
            </w:r>
          </w:p>
        </w:tc>
        <w:tc>
          <w:tcPr>
            <w:tcW w:w="3929" w:type="dxa"/>
            <w:vAlign w:val="center"/>
          </w:tcPr>
          <w:p w14:paraId="295A8F40">
            <w:pPr>
              <w:spacing w:line="3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格式见附件，检验投标文件</w:t>
            </w:r>
          </w:p>
        </w:tc>
      </w:tr>
    </w:tbl>
    <w:p w14:paraId="4AC19B44">
      <w:pPr>
        <w:adjustRightInd w:val="0"/>
        <w:snapToGrid w:val="0"/>
        <w:spacing w:line="56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2.审查办法</w:t>
      </w:r>
      <w:bookmarkEnd w:id="40"/>
      <w:bookmarkEnd w:id="41"/>
      <w:bookmarkEnd w:id="42"/>
      <w:bookmarkEnd w:id="43"/>
    </w:p>
    <w:p w14:paraId="6703F577">
      <w:pPr>
        <w:adjustRightInd w:val="0"/>
        <w:snapToGrid w:val="0"/>
        <w:spacing w:line="560" w:lineRule="exact"/>
        <w:jc w:val="left"/>
        <w:rPr>
          <w:rFonts w:asciiTheme="majorEastAsia" w:hAnsiTheme="majorEastAsia" w:eastAsiaTheme="majorEastAsia" w:cstheme="majorEastAsia"/>
          <w:color w:val="auto"/>
          <w:highlight w:val="none"/>
        </w:rPr>
      </w:pPr>
      <w:bookmarkStart w:id="44" w:name="_Toc60061493"/>
      <w:bookmarkStart w:id="45" w:name="_Toc324404868"/>
      <w:bookmarkStart w:id="46" w:name="_Toc506107321"/>
      <w:bookmarkStart w:id="47" w:name="_Toc15058910"/>
      <w:r>
        <w:rPr>
          <w:rFonts w:hint="eastAsia" w:asciiTheme="majorEastAsia" w:hAnsiTheme="majorEastAsia" w:eastAsiaTheme="majorEastAsia" w:cstheme="majorEastAsia"/>
          <w:color w:val="auto"/>
          <w:highlight w:val="none"/>
        </w:rPr>
        <w:t>由资格审查委员会（</w:t>
      </w:r>
      <w:r>
        <w:rPr>
          <w:rFonts w:hint="eastAsia" w:asciiTheme="majorEastAsia" w:hAnsiTheme="majorEastAsia" w:eastAsiaTheme="majorEastAsia" w:cstheme="majorEastAsia"/>
          <w:bCs/>
          <w:color w:val="auto"/>
          <w:szCs w:val="21"/>
          <w:highlight w:val="none"/>
        </w:rPr>
        <w:t>评标委员会</w:t>
      </w:r>
      <w:r>
        <w:rPr>
          <w:rFonts w:hint="eastAsia" w:asciiTheme="majorEastAsia" w:hAnsiTheme="majorEastAsia" w:eastAsiaTheme="majorEastAsia" w:cstheme="majorEastAsia"/>
          <w:color w:val="auto"/>
          <w:highlight w:val="none"/>
        </w:rPr>
        <w:t>）按资格审查办法前附表中资格审查必要合格条件评审表要求对投标人审查资料进行核验。</w:t>
      </w:r>
    </w:p>
    <w:p w14:paraId="1500E35C">
      <w:pPr>
        <w:adjustRightInd w:val="0"/>
        <w:snapToGrid w:val="0"/>
        <w:spacing w:line="560" w:lineRule="exact"/>
        <w:jc w:val="left"/>
        <w:rPr>
          <w:rFonts w:asciiTheme="majorEastAsia" w:hAnsiTheme="majorEastAsia" w:eastAsiaTheme="majorEastAsia" w:cstheme="majorEastAsia"/>
          <w:color w:val="auto"/>
          <w:highlight w:val="none"/>
        </w:rPr>
      </w:pPr>
      <w:bookmarkStart w:id="48" w:name="_Toc95223396"/>
      <w:r>
        <w:rPr>
          <w:rFonts w:hint="eastAsia" w:asciiTheme="majorEastAsia" w:hAnsiTheme="majorEastAsia" w:eastAsiaTheme="majorEastAsia" w:cstheme="majorEastAsia"/>
          <w:color w:val="auto"/>
          <w:highlight w:val="none"/>
        </w:rPr>
        <w:t>3.资格审查委员会和审查标准</w:t>
      </w:r>
      <w:bookmarkEnd w:id="44"/>
      <w:bookmarkEnd w:id="45"/>
      <w:bookmarkEnd w:id="46"/>
      <w:bookmarkEnd w:id="47"/>
      <w:bookmarkEnd w:id="48"/>
    </w:p>
    <w:p w14:paraId="2C6D56E9">
      <w:pPr>
        <w:adjustRightInd w:val="0"/>
        <w:snapToGrid w:val="0"/>
        <w:spacing w:line="56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3.1资格审查由招标人依法组建的资格审查委员会（</w:t>
      </w:r>
      <w:r>
        <w:rPr>
          <w:rFonts w:hint="eastAsia" w:asciiTheme="majorEastAsia" w:hAnsiTheme="majorEastAsia" w:eastAsiaTheme="majorEastAsia" w:cstheme="majorEastAsia"/>
          <w:bCs/>
          <w:color w:val="auto"/>
          <w:szCs w:val="21"/>
          <w:highlight w:val="none"/>
        </w:rPr>
        <w:t>评标委员会</w:t>
      </w:r>
      <w:r>
        <w:rPr>
          <w:rFonts w:hint="eastAsia" w:asciiTheme="majorEastAsia" w:hAnsiTheme="majorEastAsia" w:eastAsiaTheme="majorEastAsia" w:cstheme="majorEastAsia"/>
          <w:color w:val="auto"/>
          <w:highlight w:val="none"/>
        </w:rPr>
        <w:t>）负责。审查标准见资格审查办法前附表。</w:t>
      </w:r>
    </w:p>
    <w:p w14:paraId="1FA873F0">
      <w:pPr>
        <w:adjustRightInd w:val="0"/>
        <w:snapToGrid w:val="0"/>
        <w:spacing w:line="56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3.2由资格审查委员会（</w:t>
      </w:r>
      <w:r>
        <w:rPr>
          <w:rFonts w:hint="eastAsia" w:asciiTheme="majorEastAsia" w:hAnsiTheme="majorEastAsia" w:eastAsiaTheme="majorEastAsia" w:cstheme="majorEastAsia"/>
          <w:bCs/>
          <w:color w:val="auto"/>
          <w:szCs w:val="21"/>
          <w:highlight w:val="none"/>
        </w:rPr>
        <w:t>评标委员会</w:t>
      </w:r>
      <w:r>
        <w:rPr>
          <w:rFonts w:hint="eastAsia" w:asciiTheme="majorEastAsia" w:hAnsiTheme="majorEastAsia" w:eastAsiaTheme="majorEastAsia" w:cstheme="majorEastAsia"/>
          <w:color w:val="auto"/>
          <w:highlight w:val="none"/>
        </w:rPr>
        <w:t xml:space="preserve">）按资格审查办法前附表要求对投标人的审查资料进行核验。投标申请人有下列情形之一的，其资格审查为不合格： </w:t>
      </w:r>
    </w:p>
    <w:p w14:paraId="41011EC2">
      <w:pPr>
        <w:adjustRightInd w:val="0"/>
        <w:snapToGrid w:val="0"/>
        <w:spacing w:line="560" w:lineRule="exact"/>
        <w:jc w:val="left"/>
        <w:rPr>
          <w:rFonts w:asciiTheme="majorEastAsia" w:hAnsiTheme="majorEastAsia" w:eastAsiaTheme="majorEastAsia" w:cstheme="majorEastAsia"/>
          <w:color w:val="auto"/>
          <w:highlight w:val="none"/>
        </w:rPr>
      </w:pPr>
      <w:bookmarkStart w:id="49" w:name="_Toc506107322"/>
      <w:bookmarkStart w:id="50" w:name="_Toc60061494"/>
      <w:bookmarkStart w:id="51" w:name="_Toc15058911"/>
      <w:bookmarkStart w:id="52" w:name="_Toc324404869"/>
      <w:bookmarkStart w:id="53" w:name="_Toc95223397"/>
      <w:r>
        <w:rPr>
          <w:rFonts w:hint="eastAsia" w:asciiTheme="majorEastAsia" w:hAnsiTheme="majorEastAsia" w:eastAsiaTheme="majorEastAsia" w:cstheme="majorEastAsia"/>
          <w:color w:val="auto"/>
          <w:highlight w:val="none"/>
        </w:rPr>
        <w:t>（1）不能按要求提供证明材料或证明材料经审查不合格；</w:t>
      </w:r>
    </w:p>
    <w:p w14:paraId="3F41E775">
      <w:pPr>
        <w:adjustRightInd w:val="0"/>
        <w:snapToGrid w:val="0"/>
        <w:spacing w:line="56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（2）法律、法规规定的其他情形。</w:t>
      </w:r>
    </w:p>
    <w:p w14:paraId="0A9FFBCD">
      <w:pPr>
        <w:adjustRightInd w:val="0"/>
        <w:snapToGrid w:val="0"/>
        <w:spacing w:line="56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4.审查结果</w:t>
      </w:r>
      <w:bookmarkEnd w:id="49"/>
      <w:bookmarkEnd w:id="50"/>
      <w:bookmarkEnd w:id="51"/>
      <w:bookmarkEnd w:id="52"/>
      <w:bookmarkEnd w:id="53"/>
    </w:p>
    <w:p w14:paraId="53819D5A">
      <w:pPr>
        <w:adjustRightInd w:val="0"/>
        <w:snapToGrid w:val="0"/>
        <w:spacing w:line="56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只有通过资格审查的投标人才能进入下一步的评标程序。</w:t>
      </w:r>
    </w:p>
    <w:p w14:paraId="03F1F1D1">
      <w:pPr>
        <w:jc w:val="center"/>
        <w:rPr>
          <w:rFonts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kern w:val="0"/>
          <w:sz w:val="28"/>
          <w:szCs w:val="28"/>
          <w:highlight w:val="none"/>
          <w:u w:color="000000"/>
          <w:lang w:bidi="ar"/>
        </w:rPr>
        <w:t xml:space="preserve">第四章  </w:t>
      </w:r>
      <w:r>
        <w:rPr>
          <w:rFonts w:hint="eastAsia" w:asciiTheme="majorEastAsia" w:hAnsiTheme="majorEastAsia" w:eastAsiaTheme="majorEastAsia" w:cstheme="majorEastAsia"/>
          <w:b/>
          <w:color w:val="auto"/>
          <w:kern w:val="44"/>
          <w:sz w:val="28"/>
          <w:szCs w:val="28"/>
          <w:highlight w:val="none"/>
          <w:u w:color="000000"/>
          <w:lang w:bidi="ar"/>
        </w:rPr>
        <w:t>评标办法</w:t>
      </w:r>
    </w:p>
    <w:p w14:paraId="6FACEFA6">
      <w:pPr>
        <w:numPr>
          <w:ilvl w:val="0"/>
          <w:numId w:val="1"/>
        </w:numPr>
        <w:spacing w:line="560" w:lineRule="exact"/>
        <w:ind w:left="0"/>
        <w:jc w:val="center"/>
        <w:outlineLvl w:val="1"/>
        <w:rPr>
          <w:rFonts w:hint="eastAsia"/>
          <w:b/>
          <w:color w:val="auto"/>
          <w:sz w:val="28"/>
          <w:szCs w:val="21"/>
          <w:highlight w:val="none"/>
        </w:rPr>
      </w:pPr>
      <w:bookmarkStart w:id="54" w:name="_Toc23254"/>
      <w:bookmarkEnd w:id="54"/>
      <w:bookmarkStart w:id="55" w:name="_Toc21560"/>
      <w:bookmarkStart w:id="56" w:name="_Toc20185"/>
      <w:bookmarkStart w:id="57" w:name="_Toc10907_WPSOffice_Level3"/>
      <w:r>
        <w:rPr>
          <w:rFonts w:hint="eastAsia"/>
          <w:b/>
          <w:color w:val="auto"/>
          <w:sz w:val="28"/>
          <w:szCs w:val="21"/>
          <w:highlight w:val="none"/>
        </w:rPr>
        <w:t>中标候选人的确定</w:t>
      </w:r>
    </w:p>
    <w:p w14:paraId="6A76FA78">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　　</w:t>
      </w:r>
      <w:r>
        <w:rPr>
          <w:rFonts w:hint="eastAsia" w:ascii="宋体" w:hAnsi="宋体" w:eastAsia="宋体" w:cs="宋体"/>
          <w:color w:val="auto"/>
          <w:szCs w:val="21"/>
          <w:highlight w:val="none"/>
        </w:rPr>
        <w:t>评标委员会对投标人依次进行资信、商务文件审查，对均满足要求的投标人进行各项评审因素打分，合计的总得分按照从高到低进行排序，总得分第一的投标人为第一中标候选人。如总得分相等，以投标报价低的优先，投标报价仍相等，由评标委员会主任委员或招标人随机抽取确定排名。</w:t>
      </w:r>
    </w:p>
    <w:p w14:paraId="78AF29A2">
      <w:pPr>
        <w:numPr>
          <w:ilvl w:val="0"/>
          <w:numId w:val="1"/>
        </w:numPr>
        <w:spacing w:line="560" w:lineRule="exact"/>
        <w:ind w:left="0"/>
        <w:jc w:val="center"/>
        <w:rPr>
          <w:b/>
          <w:bCs/>
          <w:color w:val="auto"/>
          <w:sz w:val="28"/>
          <w:szCs w:val="28"/>
          <w:highlight w:val="none"/>
        </w:rPr>
      </w:pPr>
      <w:r>
        <w:rPr>
          <w:rFonts w:hint="eastAsia" w:ascii="Times New Roman" w:hAnsi="Times New Roman" w:eastAsia="宋体" w:cs="Times New Roman"/>
          <w:b/>
          <w:color w:val="auto"/>
          <w:sz w:val="28"/>
          <w:szCs w:val="21"/>
          <w:highlight w:val="none"/>
        </w:rPr>
        <w:t>资信标评审</w:t>
      </w:r>
      <w:r>
        <w:rPr>
          <w:rFonts w:hint="eastAsia"/>
          <w:b/>
          <w:bCs/>
          <w:color w:val="auto"/>
          <w:sz w:val="28"/>
          <w:szCs w:val="28"/>
          <w:highlight w:val="none"/>
        </w:rPr>
        <w:t>（</w:t>
      </w:r>
      <w:r>
        <w:rPr>
          <w:rFonts w:hint="default"/>
          <w:b/>
          <w:bCs/>
          <w:color w:val="auto"/>
          <w:sz w:val="28"/>
          <w:szCs w:val="28"/>
          <w:highlight w:val="none"/>
        </w:rPr>
        <w:t>45</w:t>
      </w:r>
      <w:r>
        <w:rPr>
          <w:rFonts w:hint="eastAsia"/>
          <w:b/>
          <w:bCs/>
          <w:color w:val="auto"/>
          <w:sz w:val="28"/>
          <w:szCs w:val="28"/>
          <w:highlight w:val="none"/>
        </w:rPr>
        <w:t>分）</w:t>
      </w:r>
    </w:p>
    <w:tbl>
      <w:tblPr>
        <w:tblStyle w:val="25"/>
        <w:tblW w:w="9887"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078"/>
        <w:gridCol w:w="840"/>
        <w:gridCol w:w="7217"/>
      </w:tblGrid>
      <w:tr w14:paraId="7CDE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1A6A083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序号</w:t>
            </w:r>
          </w:p>
        </w:tc>
        <w:tc>
          <w:tcPr>
            <w:tcW w:w="1078" w:type="dxa"/>
            <w:shd w:val="clear" w:color="auto" w:fill="auto"/>
            <w:noWrap/>
            <w:vAlign w:val="center"/>
          </w:tcPr>
          <w:p w14:paraId="1ADAC39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评分因素</w:t>
            </w:r>
          </w:p>
        </w:tc>
        <w:tc>
          <w:tcPr>
            <w:tcW w:w="840" w:type="dxa"/>
            <w:shd w:val="clear" w:color="auto" w:fill="auto"/>
            <w:noWrap/>
            <w:vAlign w:val="center"/>
          </w:tcPr>
          <w:p w14:paraId="3DF3CA6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分值</w:t>
            </w:r>
          </w:p>
        </w:tc>
        <w:tc>
          <w:tcPr>
            <w:tcW w:w="7217" w:type="dxa"/>
            <w:shd w:val="clear" w:color="auto" w:fill="auto"/>
            <w:noWrap/>
            <w:vAlign w:val="center"/>
          </w:tcPr>
          <w:p w14:paraId="7D7BD7F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评审细则</w:t>
            </w:r>
          </w:p>
        </w:tc>
      </w:tr>
      <w:tr w14:paraId="2456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18F6227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1078" w:type="dxa"/>
            <w:shd w:val="clear" w:color="auto" w:fill="auto"/>
            <w:noWrap/>
            <w:vAlign w:val="center"/>
          </w:tcPr>
          <w:p w14:paraId="167E967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业绩</w:t>
            </w:r>
          </w:p>
        </w:tc>
        <w:tc>
          <w:tcPr>
            <w:tcW w:w="840" w:type="dxa"/>
            <w:shd w:val="clear" w:color="auto" w:fill="auto"/>
            <w:noWrap/>
            <w:vAlign w:val="center"/>
          </w:tcPr>
          <w:p w14:paraId="4C2A3E09">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16分</w:t>
            </w:r>
          </w:p>
        </w:tc>
        <w:tc>
          <w:tcPr>
            <w:tcW w:w="7217" w:type="dxa"/>
            <w:shd w:val="clear" w:color="auto" w:fill="auto"/>
            <w:noWrap/>
            <w:vAlign w:val="center"/>
          </w:tcPr>
          <w:p w14:paraId="115901A6">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eastAsia="zh-CN"/>
              </w:rPr>
              <w:t>1、</w:t>
            </w:r>
            <w:r>
              <w:rPr>
                <w:rFonts w:hint="eastAsia" w:ascii="宋体" w:hAnsi="宋体" w:eastAsia="宋体" w:cs="宋体"/>
                <w:bCs/>
                <w:color w:val="auto"/>
                <w:sz w:val="21"/>
                <w:szCs w:val="21"/>
                <w:highlight w:val="none"/>
                <w:lang w:val="en-US" w:eastAsia="zh-CN"/>
              </w:rPr>
              <w:t>投标人自20</w:t>
            </w:r>
            <w:r>
              <w:rPr>
                <w:rFonts w:hint="eastAsia" w:ascii="宋体" w:hAnsi="宋体" w:cs="宋体"/>
                <w:bCs/>
                <w:color w:val="auto"/>
                <w:sz w:val="21"/>
                <w:szCs w:val="21"/>
                <w:highlight w:val="none"/>
                <w:lang w:val="en-US" w:eastAsia="zh-CN"/>
              </w:rPr>
              <w:t>21</w:t>
            </w:r>
            <w:r>
              <w:rPr>
                <w:rFonts w:hint="eastAsia" w:ascii="宋体" w:hAnsi="宋体" w:eastAsia="宋体" w:cs="宋体"/>
                <w:bCs/>
                <w:color w:val="auto"/>
                <w:sz w:val="21"/>
                <w:szCs w:val="21"/>
                <w:highlight w:val="none"/>
                <w:lang w:val="en-US" w:eastAsia="zh-CN"/>
              </w:rPr>
              <w:t>年</w:t>
            </w:r>
            <w:r>
              <w:rPr>
                <w:rFonts w:hint="eastAsia" w:ascii="宋体" w:hAnsi="宋体" w:cs="宋体"/>
                <w:bCs/>
                <w:color w:val="auto"/>
                <w:sz w:val="21"/>
                <w:szCs w:val="21"/>
                <w:highlight w:val="none"/>
                <w:lang w:val="en-US" w:eastAsia="zh-CN"/>
              </w:rPr>
              <w:t>1月1日（以合同签订时间为准）</w:t>
            </w:r>
            <w:r>
              <w:rPr>
                <w:rFonts w:hint="eastAsia" w:ascii="宋体" w:hAnsi="宋体" w:eastAsia="宋体" w:cs="宋体"/>
                <w:bCs/>
                <w:color w:val="auto"/>
                <w:sz w:val="21"/>
                <w:szCs w:val="21"/>
                <w:highlight w:val="none"/>
                <w:lang w:val="en-US" w:eastAsia="zh-CN"/>
              </w:rPr>
              <w:t>以来</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具有</w:t>
            </w:r>
            <w:r>
              <w:rPr>
                <w:rFonts w:hint="eastAsia" w:ascii="宋体" w:hAnsi="宋体" w:cs="宋体"/>
                <w:bCs/>
                <w:color w:val="auto"/>
                <w:sz w:val="21"/>
                <w:szCs w:val="21"/>
                <w:highlight w:val="none"/>
                <w:lang w:val="en-US" w:eastAsia="zh-CN"/>
              </w:rPr>
              <w:t>工业厂区（或厂房）物业合同或保安保洁合同</w:t>
            </w:r>
            <w:r>
              <w:rPr>
                <w:rFonts w:hint="eastAsia" w:ascii="宋体" w:hAnsi="宋体" w:eastAsia="宋体" w:cs="宋体"/>
                <w:bCs/>
                <w:color w:val="auto"/>
                <w:sz w:val="21"/>
                <w:szCs w:val="21"/>
                <w:highlight w:val="none"/>
                <w:lang w:val="en-US" w:eastAsia="zh-CN"/>
              </w:rPr>
              <w:t>（服务内容至少需包含安全保卫及保洁服务），每提供一个得</w:t>
            </w:r>
            <w:r>
              <w:rPr>
                <w:rFonts w:hint="default" w:ascii="宋体" w:hAnsi="宋体" w:eastAsia="宋体" w:cs="宋体"/>
                <w:bCs/>
                <w:color w:val="auto"/>
                <w:sz w:val="21"/>
                <w:szCs w:val="21"/>
                <w:highlight w:val="none"/>
                <w:lang w:eastAsia="zh-CN"/>
              </w:rPr>
              <w:t>3</w:t>
            </w:r>
            <w:r>
              <w:rPr>
                <w:rFonts w:hint="eastAsia" w:ascii="宋体" w:hAnsi="宋体" w:eastAsia="宋体" w:cs="宋体"/>
                <w:bCs/>
                <w:color w:val="auto"/>
                <w:sz w:val="21"/>
                <w:szCs w:val="21"/>
                <w:highlight w:val="none"/>
                <w:lang w:val="en-US" w:eastAsia="zh-CN"/>
              </w:rPr>
              <w:t>分，本项最高得</w:t>
            </w:r>
            <w:r>
              <w:rPr>
                <w:rFonts w:hint="default" w:ascii="宋体" w:hAnsi="宋体" w:eastAsia="宋体" w:cs="宋体"/>
                <w:bCs/>
                <w:color w:val="auto"/>
                <w:sz w:val="21"/>
                <w:szCs w:val="21"/>
                <w:highlight w:val="none"/>
                <w:lang w:eastAsia="zh-CN"/>
              </w:rPr>
              <w:t>12</w:t>
            </w:r>
            <w:r>
              <w:rPr>
                <w:rFonts w:hint="eastAsia" w:ascii="宋体" w:hAnsi="宋体" w:eastAsia="宋体" w:cs="宋体"/>
                <w:bCs/>
                <w:color w:val="auto"/>
                <w:sz w:val="21"/>
                <w:szCs w:val="21"/>
                <w:highlight w:val="none"/>
                <w:lang w:val="en-US" w:eastAsia="zh-CN"/>
              </w:rPr>
              <w:t>分。</w:t>
            </w:r>
          </w:p>
          <w:p w14:paraId="0ABBD658">
            <w:pPr>
              <w:keepNext w:val="0"/>
              <w:keepLines w:val="0"/>
              <w:pageBreakBefore w:val="0"/>
              <w:widowControl/>
              <w:suppressLineNumbers w:val="0"/>
              <w:kinsoku/>
              <w:wordWrap/>
              <w:overflowPunct/>
              <w:topLinePunct w:val="0"/>
              <w:autoSpaceDE/>
              <w:autoSpaceDN/>
              <w:bidi w:val="0"/>
              <w:adjustRightInd/>
              <w:snapToGrid/>
              <w:spacing w:line="320" w:lineRule="exact"/>
              <w:jc w:val="left"/>
              <w:rPr>
                <w:rFonts w:hint="eastAsia"/>
                <w:b w:val="0"/>
                <w:bCs w:val="0"/>
                <w:color w:val="auto"/>
                <w:highlight w:val="none"/>
                <w:lang w:eastAsia="zh-CN"/>
              </w:rPr>
            </w:pPr>
            <w:r>
              <w:rPr>
                <w:rFonts w:hint="eastAsia" w:ascii="宋体" w:hAnsi="宋体" w:cs="宋体"/>
                <w:b w:val="0"/>
                <w:bCs w:val="0"/>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投标文件中须提供合同扫描件；如上述材料</w:t>
            </w:r>
            <w:r>
              <w:rPr>
                <w:rFonts w:hint="eastAsia" w:ascii="宋体" w:hAnsi="宋体" w:cs="宋体"/>
                <w:b w:val="0"/>
                <w:bCs w:val="0"/>
                <w:color w:val="auto"/>
                <w:kern w:val="0"/>
                <w:sz w:val="21"/>
                <w:szCs w:val="21"/>
                <w:highlight w:val="none"/>
                <w:lang w:val="en-US" w:eastAsia="zh-CN" w:bidi="ar"/>
              </w:rPr>
              <w:t>中体现不出评审因素的</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cs="宋体"/>
                <w:b w:val="0"/>
                <w:bCs w:val="0"/>
                <w:color w:val="auto"/>
                <w:kern w:val="0"/>
                <w:sz w:val="21"/>
                <w:szCs w:val="21"/>
                <w:highlight w:val="none"/>
                <w:lang w:val="en-US" w:eastAsia="zh-CN" w:bidi="ar"/>
              </w:rPr>
              <w:t>须</w:t>
            </w:r>
            <w:r>
              <w:rPr>
                <w:rFonts w:hint="eastAsia" w:ascii="宋体" w:hAnsi="宋体" w:eastAsia="宋体" w:cs="宋体"/>
                <w:b w:val="0"/>
                <w:bCs w:val="0"/>
                <w:color w:val="auto"/>
                <w:kern w:val="0"/>
                <w:sz w:val="21"/>
                <w:szCs w:val="21"/>
                <w:highlight w:val="none"/>
                <w:lang w:val="en-US" w:eastAsia="zh-CN" w:bidi="ar"/>
              </w:rPr>
              <w:t>另</w:t>
            </w:r>
            <w:r>
              <w:rPr>
                <w:rFonts w:hint="eastAsia" w:ascii="宋体" w:hAnsi="宋体" w:cs="宋体"/>
                <w:b w:val="0"/>
                <w:bCs w:val="0"/>
                <w:color w:val="auto"/>
                <w:kern w:val="0"/>
                <w:sz w:val="21"/>
                <w:szCs w:val="21"/>
                <w:highlight w:val="none"/>
                <w:lang w:val="en-US" w:eastAsia="zh-CN" w:bidi="ar"/>
              </w:rPr>
              <w:t>附业主盖章</w:t>
            </w:r>
            <w:r>
              <w:rPr>
                <w:rFonts w:hint="eastAsia" w:ascii="宋体" w:hAnsi="宋体" w:eastAsia="宋体" w:cs="宋体"/>
                <w:b w:val="0"/>
                <w:bCs w:val="0"/>
                <w:color w:val="auto"/>
                <w:kern w:val="0"/>
                <w:sz w:val="21"/>
                <w:szCs w:val="21"/>
                <w:highlight w:val="none"/>
                <w:lang w:val="en-US" w:eastAsia="zh-CN" w:bidi="ar"/>
              </w:rPr>
              <w:t>证明材料扫描件，</w:t>
            </w:r>
            <w:r>
              <w:rPr>
                <w:rFonts w:hint="eastAsia"/>
                <w:b w:val="0"/>
                <w:bCs w:val="0"/>
                <w:color w:val="auto"/>
                <w:highlight w:val="none"/>
              </w:rPr>
              <w:t>否则不得分。</w:t>
            </w:r>
            <w:r>
              <w:rPr>
                <w:rFonts w:hint="eastAsia"/>
                <w:b w:val="0"/>
                <w:bCs w:val="0"/>
                <w:color w:val="auto"/>
                <w:highlight w:val="none"/>
                <w:lang w:eastAsia="zh-CN"/>
              </w:rPr>
              <w:t>】</w:t>
            </w:r>
          </w:p>
          <w:p w14:paraId="01C30549">
            <w:pPr>
              <w:keepNext w:val="0"/>
              <w:keepLines w:val="0"/>
              <w:pageBreakBefore w:val="0"/>
              <w:widowControl/>
              <w:suppressLineNumbers w:val="0"/>
              <w:kinsoku/>
              <w:wordWrap/>
              <w:overflowPunct/>
              <w:topLinePunct w:val="0"/>
              <w:autoSpaceDE/>
              <w:autoSpaceDN/>
              <w:bidi w:val="0"/>
              <w:adjustRightInd/>
              <w:snapToGrid/>
              <w:spacing w:line="320" w:lineRule="exact"/>
              <w:jc w:val="left"/>
              <w:rPr>
                <w:rFonts w:hint="default"/>
                <w:b w:val="0"/>
                <w:bCs w:val="0"/>
                <w:color w:val="auto"/>
                <w:highlight w:val="none"/>
                <w:lang w:eastAsia="zh-CN"/>
              </w:rPr>
            </w:pPr>
            <w:r>
              <w:rPr>
                <w:rFonts w:hint="default"/>
                <w:b w:val="0"/>
                <w:bCs w:val="0"/>
                <w:color w:val="auto"/>
                <w:highlight w:val="none"/>
                <w:lang w:eastAsia="zh-CN"/>
              </w:rPr>
              <w:t>2、</w:t>
            </w:r>
            <w:r>
              <w:rPr>
                <w:rFonts w:hint="eastAsia"/>
                <w:b w:val="0"/>
                <w:bCs w:val="0"/>
                <w:color w:val="auto"/>
                <w:highlight w:val="none"/>
                <w:lang w:val="en-US" w:eastAsia="zh-CN"/>
              </w:rPr>
              <w:t>以上获得评委认可的业绩中</w:t>
            </w:r>
            <w:r>
              <w:rPr>
                <w:rFonts w:hint="default"/>
                <w:b w:val="0"/>
                <w:bCs w:val="0"/>
                <w:color w:val="auto"/>
                <w:highlight w:val="none"/>
                <w:lang w:eastAsia="zh-CN"/>
              </w:rPr>
              <w:t>，</w:t>
            </w:r>
            <w:r>
              <w:rPr>
                <w:rFonts w:hint="eastAsia"/>
                <w:b w:val="0"/>
                <w:bCs w:val="0"/>
                <w:color w:val="auto"/>
                <w:highlight w:val="none"/>
                <w:lang w:val="en-US" w:eastAsia="zh-CN"/>
              </w:rPr>
              <w:t>获得</w:t>
            </w:r>
            <w:r>
              <w:rPr>
                <w:rFonts w:hint="default"/>
                <w:b w:val="0"/>
                <w:bCs w:val="0"/>
                <w:color w:val="auto"/>
                <w:highlight w:val="none"/>
                <w:lang w:eastAsia="zh-CN"/>
              </w:rPr>
              <w:t>业主履约满意度好评，单个业绩提供一个得</w:t>
            </w:r>
            <w:r>
              <w:rPr>
                <w:rFonts w:hint="eastAsia"/>
                <w:b w:val="0"/>
                <w:bCs w:val="0"/>
                <w:color w:val="auto"/>
                <w:highlight w:val="none"/>
                <w:lang w:val="en-US" w:eastAsia="zh-CN"/>
              </w:rPr>
              <w:t>2</w:t>
            </w:r>
            <w:r>
              <w:rPr>
                <w:rFonts w:hint="default"/>
                <w:b w:val="0"/>
                <w:bCs w:val="0"/>
                <w:color w:val="auto"/>
                <w:highlight w:val="none"/>
                <w:lang w:eastAsia="zh-CN"/>
              </w:rPr>
              <w:t>分，满分</w:t>
            </w:r>
            <w:r>
              <w:rPr>
                <w:rFonts w:hint="eastAsia"/>
                <w:b w:val="0"/>
                <w:bCs w:val="0"/>
                <w:color w:val="auto"/>
                <w:highlight w:val="none"/>
                <w:lang w:val="en-US" w:eastAsia="zh-CN"/>
              </w:rPr>
              <w:t>4</w:t>
            </w:r>
            <w:r>
              <w:rPr>
                <w:rFonts w:hint="default"/>
                <w:b w:val="0"/>
                <w:bCs w:val="0"/>
                <w:color w:val="auto"/>
                <w:highlight w:val="none"/>
                <w:lang w:eastAsia="zh-CN"/>
              </w:rPr>
              <w:t>分。</w:t>
            </w:r>
          </w:p>
          <w:p w14:paraId="080E4F33">
            <w:pPr>
              <w:keepNext w:val="0"/>
              <w:keepLines w:val="0"/>
              <w:pageBreakBefore w:val="0"/>
              <w:widowControl/>
              <w:suppressLineNumbers w:val="0"/>
              <w:kinsoku/>
              <w:wordWrap/>
              <w:overflowPunct/>
              <w:topLinePunct w:val="0"/>
              <w:autoSpaceDE/>
              <w:autoSpaceDN/>
              <w:bidi w:val="0"/>
              <w:adjustRightInd/>
              <w:snapToGrid/>
              <w:spacing w:line="320" w:lineRule="exact"/>
              <w:jc w:val="lef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注：提供的项目业绩只计算评标分值对应的项目数量，按照排列顺序从首个业绩开始评审至对应数量，超出部分不进行评审。</w:t>
            </w:r>
          </w:p>
        </w:tc>
      </w:tr>
      <w:tr w14:paraId="5878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4791E20A">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078" w:type="dxa"/>
            <w:shd w:val="clear" w:color="auto" w:fill="auto"/>
            <w:noWrap/>
            <w:vAlign w:val="center"/>
          </w:tcPr>
          <w:p w14:paraId="64A00E00">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color w:val="auto"/>
                <w:szCs w:val="21"/>
                <w:highlight w:val="none"/>
                <w:lang w:val="en-US" w:eastAsia="zh-CN"/>
              </w:rPr>
              <w:t>清运能力</w:t>
            </w:r>
          </w:p>
        </w:tc>
        <w:tc>
          <w:tcPr>
            <w:tcW w:w="840" w:type="dxa"/>
            <w:shd w:val="clear" w:color="auto" w:fill="auto"/>
            <w:noWrap/>
            <w:vAlign w:val="center"/>
          </w:tcPr>
          <w:p w14:paraId="75CAD01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Cs w:val="21"/>
                <w:highlight w:val="none"/>
                <w:lang w:val="en-US" w:eastAsia="zh-CN"/>
              </w:rPr>
              <w:t>4分</w:t>
            </w:r>
          </w:p>
        </w:tc>
        <w:tc>
          <w:tcPr>
            <w:tcW w:w="7217" w:type="dxa"/>
            <w:shd w:val="clear" w:color="auto" w:fill="auto"/>
            <w:noWrap/>
            <w:vAlign w:val="center"/>
          </w:tcPr>
          <w:p w14:paraId="02D5C6E0">
            <w:pPr>
              <w:spacing w:line="440" w:lineRule="exact"/>
              <w:jc w:val="both"/>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提供自有压缩式垃圾车，每有</w:t>
            </w:r>
            <w:r>
              <w:rPr>
                <w:rFonts w:hint="eastAsia" w:ascii="宋体" w:hAnsi="宋体" w:cs="宋体"/>
                <w:b w:val="0"/>
                <w:bCs w:val="0"/>
                <w:color w:val="auto"/>
                <w:szCs w:val="21"/>
                <w:highlight w:val="none"/>
                <w:lang w:val="en-US" w:eastAsia="zh-CN"/>
              </w:rPr>
              <w:t>一辆垃圾清运</w:t>
            </w:r>
            <w:r>
              <w:rPr>
                <w:rFonts w:hint="eastAsia" w:ascii="宋体" w:hAnsi="宋体" w:eastAsia="宋体" w:cs="宋体"/>
                <w:b w:val="0"/>
                <w:bCs w:val="0"/>
                <w:color w:val="auto"/>
                <w:szCs w:val="21"/>
                <w:highlight w:val="none"/>
                <w:lang w:val="en-US" w:eastAsia="zh-CN"/>
              </w:rPr>
              <w:t>车辆的得4分，满分4分。</w:t>
            </w:r>
          </w:p>
          <w:p w14:paraId="7B1411E4">
            <w:pPr>
              <w:keepNext w:val="0"/>
              <w:keepLines w:val="0"/>
              <w:pageBreakBefore w:val="0"/>
              <w:widowControl/>
              <w:suppressLineNumbers w:val="0"/>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szCs w:val="21"/>
                <w:highlight w:val="none"/>
                <w:lang w:val="en-US" w:eastAsia="zh-CN"/>
              </w:rPr>
              <w:t>注：自有</w:t>
            </w:r>
            <w:r>
              <w:rPr>
                <w:rFonts w:hint="eastAsia" w:ascii="宋体" w:hAnsi="宋体" w:cs="宋体"/>
                <w:b/>
                <w:bCs/>
                <w:color w:val="auto"/>
                <w:szCs w:val="21"/>
                <w:highlight w:val="none"/>
                <w:lang w:val="en-US" w:eastAsia="zh-CN"/>
              </w:rPr>
              <w:t>垃圾清运</w:t>
            </w:r>
            <w:r>
              <w:rPr>
                <w:rFonts w:hint="eastAsia" w:ascii="宋体" w:hAnsi="宋体" w:eastAsia="宋体" w:cs="宋体"/>
                <w:b/>
                <w:bCs/>
                <w:color w:val="auto"/>
                <w:szCs w:val="21"/>
                <w:highlight w:val="none"/>
                <w:lang w:val="en-US" w:eastAsia="zh-CN"/>
              </w:rPr>
              <w:t>车辆提供购买发票，须能体现出投标人名称。</w:t>
            </w:r>
          </w:p>
        </w:tc>
      </w:tr>
      <w:tr w14:paraId="7344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40FF1B76">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078" w:type="dxa"/>
            <w:shd w:val="clear" w:color="auto" w:fill="auto"/>
            <w:noWrap/>
            <w:vAlign w:val="center"/>
          </w:tcPr>
          <w:p w14:paraId="35F8C49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人员配置</w:t>
            </w:r>
          </w:p>
        </w:tc>
        <w:tc>
          <w:tcPr>
            <w:tcW w:w="840" w:type="dxa"/>
            <w:shd w:val="clear" w:color="auto" w:fill="auto"/>
            <w:noWrap/>
            <w:vAlign w:val="center"/>
          </w:tcPr>
          <w:p w14:paraId="25569DEF">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eastAsia="zh-CN"/>
              </w:rPr>
              <w:t>25</w:t>
            </w:r>
            <w:r>
              <w:rPr>
                <w:rFonts w:hint="eastAsia" w:ascii="宋体" w:hAnsi="宋体" w:cs="宋体"/>
                <w:b w:val="0"/>
                <w:bCs w:val="0"/>
                <w:color w:val="auto"/>
                <w:sz w:val="21"/>
                <w:szCs w:val="21"/>
                <w:highlight w:val="none"/>
                <w:lang w:val="en-US" w:eastAsia="zh-CN"/>
              </w:rPr>
              <w:t>分</w:t>
            </w:r>
          </w:p>
        </w:tc>
        <w:tc>
          <w:tcPr>
            <w:tcW w:w="7217" w:type="dxa"/>
            <w:shd w:val="clear" w:color="auto" w:fill="auto"/>
            <w:noWrap/>
            <w:vAlign w:val="center"/>
          </w:tcPr>
          <w:p w14:paraId="29DF73A2">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1、拟为本项目配备的项目负责人（12分）</w:t>
            </w:r>
          </w:p>
          <w:p w14:paraId="70A67AC5">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①具有物业管理员（师）职业技能等级证书，具备四级的，得2分，具备</w:t>
            </w:r>
            <w:r>
              <w:rPr>
                <w:rFonts w:hint="eastAsia" w:ascii="宋体" w:hAnsi="宋体" w:eastAsia="宋体" w:cs="宋体"/>
                <w:bCs/>
                <w:color w:val="auto"/>
                <w:sz w:val="21"/>
                <w:szCs w:val="21"/>
                <w:highlight w:val="none"/>
                <w:lang w:eastAsia="zh-CN"/>
              </w:rPr>
              <w:t>三</w:t>
            </w:r>
            <w:r>
              <w:rPr>
                <w:rFonts w:hint="default" w:ascii="宋体" w:hAnsi="宋体" w:eastAsia="宋体" w:cs="宋体"/>
                <w:bCs/>
                <w:color w:val="auto"/>
                <w:sz w:val="21"/>
                <w:szCs w:val="21"/>
                <w:highlight w:val="none"/>
                <w:lang w:eastAsia="zh-CN"/>
              </w:rPr>
              <w:t>级</w:t>
            </w:r>
            <w:r>
              <w:rPr>
                <w:rFonts w:hint="eastAsia" w:ascii="宋体" w:hAnsi="宋体" w:eastAsia="宋体" w:cs="宋体"/>
                <w:bCs/>
                <w:color w:val="auto"/>
                <w:sz w:val="21"/>
                <w:szCs w:val="21"/>
                <w:highlight w:val="none"/>
                <w:lang w:val="en-US" w:eastAsia="zh-CN"/>
              </w:rPr>
              <w:t>及以上</w:t>
            </w:r>
            <w:r>
              <w:rPr>
                <w:rFonts w:hint="default" w:ascii="宋体" w:hAnsi="宋体" w:eastAsia="宋体" w:cs="宋体"/>
                <w:bCs/>
                <w:color w:val="auto"/>
                <w:sz w:val="21"/>
                <w:szCs w:val="21"/>
                <w:highlight w:val="none"/>
                <w:lang w:eastAsia="zh-CN"/>
              </w:rPr>
              <w:t>的，得</w:t>
            </w:r>
            <w:r>
              <w:rPr>
                <w:rFonts w:hint="eastAsia" w:ascii="宋体" w:hAnsi="宋体" w:eastAsia="宋体" w:cs="宋体"/>
                <w:bCs/>
                <w:color w:val="auto"/>
                <w:sz w:val="21"/>
                <w:szCs w:val="21"/>
                <w:highlight w:val="none"/>
                <w:lang w:val="en-US" w:eastAsia="zh-CN"/>
              </w:rPr>
              <w:t>3</w:t>
            </w:r>
            <w:r>
              <w:rPr>
                <w:rFonts w:hint="default" w:ascii="宋体" w:hAnsi="宋体" w:eastAsia="宋体" w:cs="宋体"/>
                <w:bCs/>
                <w:color w:val="auto"/>
                <w:sz w:val="21"/>
                <w:szCs w:val="21"/>
                <w:highlight w:val="none"/>
                <w:lang w:eastAsia="zh-CN"/>
              </w:rPr>
              <w:t>分；</w:t>
            </w:r>
          </w:p>
          <w:p w14:paraId="25BE96C6">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②具有保安员职业资格证书或保卫管理员职业技能等级证书</w:t>
            </w:r>
            <w:r>
              <w:rPr>
                <w:rFonts w:hint="eastAsia" w:ascii="宋体" w:hAnsi="宋体" w:eastAsia="宋体" w:cs="宋体"/>
                <w:bCs/>
                <w:color w:val="auto"/>
                <w:sz w:val="21"/>
                <w:szCs w:val="21"/>
                <w:highlight w:val="none"/>
                <w:lang w:val="zh-CN" w:eastAsia="zh-CN"/>
              </w:rPr>
              <w:t>，</w:t>
            </w:r>
            <w:r>
              <w:rPr>
                <w:rFonts w:hint="default" w:ascii="宋体" w:hAnsi="宋体" w:eastAsia="宋体" w:cs="宋体"/>
                <w:bCs/>
                <w:color w:val="auto"/>
                <w:sz w:val="21"/>
                <w:szCs w:val="21"/>
                <w:highlight w:val="none"/>
                <w:lang w:eastAsia="zh-CN"/>
              </w:rPr>
              <w:t>具备</w:t>
            </w:r>
            <w:r>
              <w:rPr>
                <w:rFonts w:hint="eastAsia" w:ascii="宋体" w:hAnsi="宋体" w:eastAsia="宋体" w:cs="宋体"/>
                <w:bCs/>
                <w:color w:val="auto"/>
                <w:sz w:val="21"/>
                <w:szCs w:val="21"/>
                <w:highlight w:val="none"/>
                <w:lang w:eastAsia="zh-CN"/>
              </w:rPr>
              <w:t>四</w:t>
            </w:r>
            <w:r>
              <w:rPr>
                <w:rFonts w:hint="default" w:ascii="宋体" w:hAnsi="宋体" w:eastAsia="宋体" w:cs="宋体"/>
                <w:bCs/>
                <w:color w:val="auto"/>
                <w:sz w:val="21"/>
                <w:szCs w:val="21"/>
                <w:highlight w:val="none"/>
                <w:lang w:eastAsia="zh-CN"/>
              </w:rPr>
              <w:t>级的，得</w:t>
            </w:r>
            <w:r>
              <w:rPr>
                <w:rFonts w:hint="eastAsia" w:ascii="宋体" w:hAnsi="宋体" w:eastAsia="宋体" w:cs="宋体"/>
                <w:bCs/>
                <w:color w:val="auto"/>
                <w:sz w:val="21"/>
                <w:szCs w:val="21"/>
                <w:highlight w:val="none"/>
                <w:lang w:val="en-US" w:eastAsia="zh-CN"/>
              </w:rPr>
              <w:t>1</w:t>
            </w:r>
            <w:r>
              <w:rPr>
                <w:rFonts w:hint="default" w:ascii="宋体" w:hAnsi="宋体" w:eastAsia="宋体" w:cs="宋体"/>
                <w:bCs/>
                <w:color w:val="auto"/>
                <w:sz w:val="21"/>
                <w:szCs w:val="21"/>
                <w:highlight w:val="none"/>
                <w:lang w:eastAsia="zh-CN"/>
              </w:rPr>
              <w:t>分，</w:t>
            </w:r>
            <w:r>
              <w:rPr>
                <w:rFonts w:hint="eastAsia" w:ascii="宋体" w:hAnsi="宋体" w:eastAsia="宋体" w:cs="宋体"/>
                <w:bCs/>
                <w:color w:val="auto"/>
                <w:sz w:val="21"/>
                <w:szCs w:val="21"/>
                <w:highlight w:val="none"/>
                <w:lang w:eastAsia="zh-CN"/>
              </w:rPr>
              <w:t>三</w:t>
            </w:r>
            <w:r>
              <w:rPr>
                <w:rFonts w:hint="default" w:ascii="宋体" w:hAnsi="宋体" w:eastAsia="宋体" w:cs="宋体"/>
                <w:bCs/>
                <w:color w:val="auto"/>
                <w:sz w:val="21"/>
                <w:szCs w:val="21"/>
                <w:highlight w:val="none"/>
                <w:lang w:eastAsia="zh-CN"/>
              </w:rPr>
              <w:t>级的，得</w:t>
            </w:r>
            <w:r>
              <w:rPr>
                <w:rFonts w:hint="eastAsia" w:ascii="宋体" w:hAnsi="宋体" w:eastAsia="宋体" w:cs="宋体"/>
                <w:bCs/>
                <w:color w:val="auto"/>
                <w:sz w:val="21"/>
                <w:szCs w:val="21"/>
                <w:highlight w:val="none"/>
                <w:lang w:val="en-US" w:eastAsia="zh-CN"/>
              </w:rPr>
              <w:t>2</w:t>
            </w:r>
            <w:r>
              <w:rPr>
                <w:rFonts w:hint="default" w:ascii="宋体" w:hAnsi="宋体" w:eastAsia="宋体" w:cs="宋体"/>
                <w:bCs/>
                <w:color w:val="auto"/>
                <w:sz w:val="21"/>
                <w:szCs w:val="21"/>
                <w:highlight w:val="none"/>
                <w:lang w:eastAsia="zh-CN"/>
              </w:rPr>
              <w:t>分，</w:t>
            </w:r>
            <w:r>
              <w:rPr>
                <w:rFonts w:hint="eastAsia" w:ascii="宋体" w:hAnsi="宋体" w:eastAsia="宋体" w:cs="宋体"/>
                <w:bCs/>
                <w:color w:val="auto"/>
                <w:sz w:val="21"/>
                <w:szCs w:val="21"/>
                <w:highlight w:val="none"/>
                <w:lang w:eastAsia="zh-CN"/>
              </w:rPr>
              <w:t>二</w:t>
            </w:r>
            <w:r>
              <w:rPr>
                <w:rFonts w:hint="default" w:ascii="宋体" w:hAnsi="宋体" w:eastAsia="宋体" w:cs="宋体"/>
                <w:bCs/>
                <w:color w:val="auto"/>
                <w:sz w:val="21"/>
                <w:szCs w:val="21"/>
                <w:highlight w:val="none"/>
                <w:lang w:eastAsia="zh-CN"/>
              </w:rPr>
              <w:t>级的，得</w:t>
            </w:r>
            <w:r>
              <w:rPr>
                <w:rFonts w:hint="eastAsia" w:ascii="宋体" w:hAnsi="宋体" w:eastAsia="宋体" w:cs="宋体"/>
                <w:bCs/>
                <w:color w:val="auto"/>
                <w:sz w:val="21"/>
                <w:szCs w:val="21"/>
                <w:highlight w:val="none"/>
                <w:lang w:val="en-US" w:eastAsia="zh-CN"/>
              </w:rPr>
              <w:t>3</w:t>
            </w:r>
            <w:r>
              <w:rPr>
                <w:rFonts w:hint="default" w:ascii="宋体" w:hAnsi="宋体" w:eastAsia="宋体" w:cs="宋体"/>
                <w:bCs/>
                <w:color w:val="auto"/>
                <w:sz w:val="21"/>
                <w:szCs w:val="21"/>
                <w:highlight w:val="none"/>
                <w:lang w:eastAsia="zh-CN"/>
              </w:rPr>
              <w:t>分；</w:t>
            </w:r>
          </w:p>
          <w:p w14:paraId="4E29718E">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③具有企业人力资源管理师职业技能等级证书，</w:t>
            </w:r>
            <w:r>
              <w:rPr>
                <w:rFonts w:hint="default" w:ascii="宋体" w:hAnsi="宋体" w:eastAsia="宋体" w:cs="宋体"/>
                <w:bCs/>
                <w:color w:val="auto"/>
                <w:sz w:val="21"/>
                <w:szCs w:val="21"/>
                <w:highlight w:val="none"/>
                <w:lang w:eastAsia="zh-CN"/>
              </w:rPr>
              <w:t>具备</w:t>
            </w:r>
            <w:r>
              <w:rPr>
                <w:rFonts w:hint="eastAsia" w:ascii="宋体" w:hAnsi="宋体" w:eastAsia="宋体" w:cs="宋体"/>
                <w:bCs/>
                <w:color w:val="auto"/>
                <w:sz w:val="21"/>
                <w:szCs w:val="21"/>
                <w:highlight w:val="none"/>
                <w:lang w:eastAsia="zh-CN"/>
              </w:rPr>
              <w:t>四</w:t>
            </w:r>
            <w:r>
              <w:rPr>
                <w:rFonts w:hint="default" w:ascii="宋体" w:hAnsi="宋体" w:eastAsia="宋体" w:cs="宋体"/>
                <w:bCs/>
                <w:color w:val="auto"/>
                <w:sz w:val="21"/>
                <w:szCs w:val="21"/>
                <w:highlight w:val="none"/>
                <w:lang w:eastAsia="zh-CN"/>
              </w:rPr>
              <w:t>级的，得</w:t>
            </w:r>
            <w:r>
              <w:rPr>
                <w:rFonts w:hint="eastAsia" w:ascii="宋体" w:hAnsi="宋体" w:eastAsia="宋体" w:cs="宋体"/>
                <w:bCs/>
                <w:color w:val="auto"/>
                <w:sz w:val="21"/>
                <w:szCs w:val="21"/>
                <w:highlight w:val="none"/>
                <w:lang w:val="en-US" w:eastAsia="zh-CN"/>
              </w:rPr>
              <w:t>1</w:t>
            </w:r>
            <w:r>
              <w:rPr>
                <w:rFonts w:hint="default" w:ascii="宋体" w:hAnsi="宋体" w:eastAsia="宋体" w:cs="宋体"/>
                <w:bCs/>
                <w:color w:val="auto"/>
                <w:sz w:val="21"/>
                <w:szCs w:val="21"/>
                <w:highlight w:val="none"/>
                <w:lang w:eastAsia="zh-CN"/>
              </w:rPr>
              <w:t>分，</w:t>
            </w:r>
            <w:r>
              <w:rPr>
                <w:rFonts w:hint="eastAsia" w:ascii="宋体" w:hAnsi="宋体" w:eastAsia="宋体" w:cs="宋体"/>
                <w:bCs/>
                <w:color w:val="auto"/>
                <w:sz w:val="21"/>
                <w:szCs w:val="21"/>
                <w:highlight w:val="none"/>
                <w:lang w:eastAsia="zh-CN"/>
              </w:rPr>
              <w:t>三</w:t>
            </w:r>
            <w:r>
              <w:rPr>
                <w:rFonts w:hint="default" w:ascii="宋体" w:hAnsi="宋体" w:eastAsia="宋体" w:cs="宋体"/>
                <w:bCs/>
                <w:color w:val="auto"/>
                <w:sz w:val="21"/>
                <w:szCs w:val="21"/>
                <w:highlight w:val="none"/>
                <w:lang w:eastAsia="zh-CN"/>
              </w:rPr>
              <w:t>级的，得</w:t>
            </w:r>
            <w:r>
              <w:rPr>
                <w:rFonts w:hint="eastAsia" w:ascii="宋体" w:hAnsi="宋体" w:eastAsia="宋体" w:cs="宋体"/>
                <w:bCs/>
                <w:color w:val="auto"/>
                <w:sz w:val="21"/>
                <w:szCs w:val="21"/>
                <w:highlight w:val="none"/>
                <w:lang w:val="en-US" w:eastAsia="zh-CN"/>
              </w:rPr>
              <w:t>2</w:t>
            </w:r>
            <w:r>
              <w:rPr>
                <w:rFonts w:hint="default" w:ascii="宋体" w:hAnsi="宋体" w:eastAsia="宋体" w:cs="宋体"/>
                <w:bCs/>
                <w:color w:val="auto"/>
                <w:sz w:val="21"/>
                <w:szCs w:val="21"/>
                <w:highlight w:val="none"/>
                <w:lang w:eastAsia="zh-CN"/>
              </w:rPr>
              <w:t>分，</w:t>
            </w:r>
            <w:r>
              <w:rPr>
                <w:rFonts w:hint="eastAsia" w:ascii="宋体" w:hAnsi="宋体" w:eastAsia="宋体" w:cs="宋体"/>
                <w:bCs/>
                <w:color w:val="auto"/>
                <w:sz w:val="21"/>
                <w:szCs w:val="21"/>
                <w:highlight w:val="none"/>
                <w:lang w:eastAsia="zh-CN"/>
              </w:rPr>
              <w:t>二</w:t>
            </w:r>
            <w:r>
              <w:rPr>
                <w:rFonts w:hint="default" w:ascii="宋体" w:hAnsi="宋体" w:eastAsia="宋体" w:cs="宋体"/>
                <w:bCs/>
                <w:color w:val="auto"/>
                <w:sz w:val="21"/>
                <w:szCs w:val="21"/>
                <w:highlight w:val="none"/>
                <w:lang w:eastAsia="zh-CN"/>
              </w:rPr>
              <w:t>级的，得</w:t>
            </w:r>
            <w:r>
              <w:rPr>
                <w:rFonts w:hint="eastAsia" w:ascii="宋体" w:hAnsi="宋体" w:eastAsia="宋体" w:cs="宋体"/>
                <w:bCs/>
                <w:color w:val="auto"/>
                <w:sz w:val="21"/>
                <w:szCs w:val="21"/>
                <w:highlight w:val="none"/>
                <w:lang w:val="en-US" w:eastAsia="zh-CN"/>
              </w:rPr>
              <w:t>3</w:t>
            </w:r>
            <w:r>
              <w:rPr>
                <w:rFonts w:hint="default" w:ascii="宋体" w:hAnsi="宋体" w:eastAsia="宋体" w:cs="宋体"/>
                <w:bCs/>
                <w:color w:val="auto"/>
                <w:sz w:val="21"/>
                <w:szCs w:val="21"/>
                <w:highlight w:val="none"/>
                <w:lang w:eastAsia="zh-CN"/>
              </w:rPr>
              <w:t>分；</w:t>
            </w:r>
          </w:p>
          <w:p w14:paraId="2CBACBFF">
            <w:pPr>
              <w:pStyle w:val="16"/>
              <w:ind w:left="0" w:leftChars="0" w:firstLine="0" w:firstLineChars="0"/>
              <w:rPr>
                <w:rFonts w:hint="default"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④获得</w:t>
            </w:r>
            <w:r>
              <w:rPr>
                <w:rFonts w:hint="eastAsia" w:ascii="宋体" w:hAnsi="宋体" w:eastAsia="宋体" w:cs="宋体"/>
                <w:bCs/>
                <w:color w:val="auto"/>
                <w:sz w:val="21"/>
                <w:szCs w:val="21"/>
                <w:highlight w:val="none"/>
                <w:lang w:val="en-US" w:eastAsia="zh-CN"/>
              </w:rPr>
              <w:t>地市级及以上政府部门颁发的与</w:t>
            </w:r>
            <w:r>
              <w:rPr>
                <w:rFonts w:hint="eastAsia" w:ascii="宋体" w:hAnsi="宋体" w:eastAsia="宋体" w:cs="宋体"/>
                <w:bCs/>
                <w:color w:val="auto"/>
                <w:sz w:val="21"/>
                <w:szCs w:val="21"/>
                <w:highlight w:val="none"/>
                <w:lang w:val="en-US" w:eastAsia="zh-CN"/>
              </w:rPr>
              <w:t>物业服务有关的荣誉证书（物业类、安保类、保洁类）</w:t>
            </w:r>
            <w:r>
              <w:rPr>
                <w:rFonts w:hint="default" w:ascii="宋体" w:hAnsi="宋体" w:eastAsia="宋体" w:cs="宋体"/>
                <w:bCs/>
                <w:color w:val="auto"/>
                <w:sz w:val="21"/>
                <w:szCs w:val="21"/>
                <w:highlight w:val="none"/>
                <w:lang w:eastAsia="zh-CN"/>
              </w:rPr>
              <w:t>，得</w:t>
            </w:r>
            <w:r>
              <w:rPr>
                <w:rFonts w:hint="eastAsia" w:ascii="宋体" w:hAnsi="宋体" w:eastAsia="宋体" w:cs="宋体"/>
                <w:bCs/>
                <w:color w:val="auto"/>
                <w:sz w:val="21"/>
                <w:szCs w:val="21"/>
                <w:highlight w:val="none"/>
                <w:lang w:val="en-US" w:eastAsia="zh-CN"/>
              </w:rPr>
              <w:t>3</w:t>
            </w:r>
            <w:r>
              <w:rPr>
                <w:rFonts w:hint="default" w:ascii="宋体" w:hAnsi="宋体" w:eastAsia="宋体" w:cs="宋体"/>
                <w:bCs/>
                <w:color w:val="auto"/>
                <w:sz w:val="21"/>
                <w:szCs w:val="21"/>
                <w:highlight w:val="none"/>
                <w:lang w:eastAsia="zh-CN"/>
              </w:rPr>
              <w:t>分。</w:t>
            </w:r>
          </w:p>
          <w:p w14:paraId="61006B73">
            <w:pPr>
              <w:keepNext w:val="0"/>
              <w:keepLines w:val="0"/>
              <w:pageBreakBefore w:val="0"/>
              <w:widowControl/>
              <w:numPr>
                <w:ilvl w:val="0"/>
                <w:numId w:val="2"/>
              </w:numPr>
              <w:kinsoku/>
              <w:wordWrap/>
              <w:overflowPunct/>
              <w:topLinePunct w:val="0"/>
              <w:autoSpaceDE/>
              <w:autoSpaceDN/>
              <w:bidi w:val="0"/>
              <w:adjustRightInd/>
              <w:snapToGrid/>
              <w:spacing w:line="320" w:lineRule="exact"/>
              <w:jc w:val="left"/>
              <w:textAlignment w:val="baseline"/>
              <w:rPr>
                <w:rFonts w:hint="default" w:ascii="宋体" w:hAnsi="宋体" w:eastAsia="宋体" w:cs="宋体"/>
                <w:bCs/>
                <w:color w:val="auto"/>
                <w:sz w:val="21"/>
                <w:szCs w:val="21"/>
                <w:highlight w:val="none"/>
                <w:lang w:eastAsia="zh-CN"/>
              </w:rPr>
            </w:pPr>
            <w:r>
              <w:rPr>
                <w:rFonts w:hint="default" w:ascii="宋体" w:hAnsi="宋体" w:eastAsia="宋体" w:cs="宋体"/>
                <w:bCs/>
                <w:color w:val="auto"/>
                <w:sz w:val="21"/>
                <w:szCs w:val="21"/>
                <w:highlight w:val="none"/>
                <w:lang w:eastAsia="zh-CN"/>
              </w:rPr>
              <w:t>拟派本项目配备的保安领班(</w:t>
            </w:r>
            <w:r>
              <w:rPr>
                <w:rFonts w:hint="eastAsia" w:ascii="宋体" w:hAnsi="宋体" w:eastAsia="宋体" w:cs="宋体"/>
                <w:bCs/>
                <w:color w:val="auto"/>
                <w:sz w:val="21"/>
                <w:szCs w:val="21"/>
                <w:highlight w:val="none"/>
                <w:lang w:val="en-US" w:eastAsia="zh-CN"/>
              </w:rPr>
              <w:t>11</w:t>
            </w:r>
            <w:r>
              <w:rPr>
                <w:rFonts w:hint="default" w:ascii="宋体" w:hAnsi="宋体" w:eastAsia="宋体" w:cs="宋体"/>
                <w:bCs/>
                <w:color w:val="auto"/>
                <w:sz w:val="21"/>
                <w:szCs w:val="21"/>
                <w:highlight w:val="none"/>
                <w:lang w:eastAsia="zh-CN"/>
              </w:rPr>
              <w:t>分)</w:t>
            </w:r>
          </w:p>
          <w:p w14:paraId="5AC0EF63">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textAlignment w:val="baseline"/>
              <w:rPr>
                <w:rFonts w:hint="default"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①</w:t>
            </w:r>
            <w:r>
              <w:rPr>
                <w:rFonts w:hint="default" w:ascii="宋体" w:hAnsi="宋体" w:eastAsia="宋体" w:cs="宋体"/>
                <w:bCs/>
                <w:color w:val="auto"/>
                <w:sz w:val="21"/>
                <w:szCs w:val="21"/>
                <w:highlight w:val="none"/>
                <w:lang w:eastAsia="zh-CN"/>
              </w:rPr>
              <w:t>具有</w:t>
            </w:r>
            <w:r>
              <w:rPr>
                <w:rFonts w:hint="eastAsia" w:ascii="宋体" w:hAnsi="宋体" w:eastAsia="宋体" w:cs="宋体"/>
                <w:bCs/>
                <w:color w:val="auto"/>
                <w:sz w:val="21"/>
                <w:szCs w:val="21"/>
                <w:highlight w:val="none"/>
                <w:lang w:val="en-US" w:eastAsia="zh-CN"/>
              </w:rPr>
              <w:t>保安员职业资格证书</w:t>
            </w:r>
            <w:r>
              <w:rPr>
                <w:rFonts w:hint="default" w:ascii="宋体" w:hAnsi="宋体" w:eastAsia="宋体" w:cs="宋体"/>
                <w:bCs/>
                <w:color w:val="auto"/>
                <w:sz w:val="21"/>
                <w:szCs w:val="21"/>
                <w:highlight w:val="none"/>
                <w:lang w:eastAsia="zh-CN"/>
              </w:rPr>
              <w:t>或</w:t>
            </w:r>
            <w:r>
              <w:rPr>
                <w:rFonts w:hint="eastAsia" w:ascii="宋体" w:hAnsi="宋体" w:eastAsia="宋体" w:cs="宋体"/>
                <w:bCs/>
                <w:color w:val="auto"/>
                <w:sz w:val="21"/>
                <w:szCs w:val="21"/>
                <w:highlight w:val="none"/>
                <w:lang w:val="en-US" w:eastAsia="zh-CN"/>
              </w:rPr>
              <w:t>保卫管理员职业技能等级证书</w:t>
            </w:r>
            <w:r>
              <w:rPr>
                <w:rFonts w:hint="default" w:ascii="宋体" w:hAnsi="宋体" w:eastAsia="宋体" w:cs="宋体"/>
                <w:bCs/>
                <w:color w:val="auto"/>
                <w:sz w:val="21"/>
                <w:szCs w:val="21"/>
                <w:highlight w:val="none"/>
                <w:lang w:eastAsia="zh-CN"/>
              </w:rPr>
              <w:t>，具备三级的，得</w:t>
            </w:r>
            <w:r>
              <w:rPr>
                <w:rFonts w:hint="eastAsia" w:ascii="宋体" w:hAnsi="宋体" w:eastAsia="宋体" w:cs="宋体"/>
                <w:bCs/>
                <w:color w:val="auto"/>
                <w:sz w:val="21"/>
                <w:szCs w:val="21"/>
                <w:highlight w:val="none"/>
                <w:lang w:val="en-US" w:eastAsia="zh-CN"/>
              </w:rPr>
              <w:t>2</w:t>
            </w:r>
            <w:r>
              <w:rPr>
                <w:rFonts w:hint="default" w:ascii="宋体" w:hAnsi="宋体" w:eastAsia="宋体" w:cs="宋体"/>
                <w:bCs/>
                <w:color w:val="auto"/>
                <w:sz w:val="21"/>
                <w:szCs w:val="21"/>
                <w:highlight w:val="none"/>
                <w:lang w:eastAsia="zh-CN"/>
              </w:rPr>
              <w:t>分，二级的，得</w:t>
            </w:r>
            <w:r>
              <w:rPr>
                <w:rFonts w:hint="eastAsia" w:ascii="宋体" w:hAnsi="宋体" w:eastAsia="宋体" w:cs="宋体"/>
                <w:bCs/>
                <w:color w:val="auto"/>
                <w:sz w:val="21"/>
                <w:szCs w:val="21"/>
                <w:highlight w:val="none"/>
                <w:lang w:val="en-US" w:eastAsia="zh-CN"/>
              </w:rPr>
              <w:t>3</w:t>
            </w:r>
            <w:r>
              <w:rPr>
                <w:rFonts w:hint="default" w:ascii="宋体" w:hAnsi="宋体" w:eastAsia="宋体" w:cs="宋体"/>
                <w:bCs/>
                <w:color w:val="auto"/>
                <w:sz w:val="21"/>
                <w:szCs w:val="21"/>
                <w:highlight w:val="none"/>
                <w:lang w:eastAsia="zh-CN"/>
              </w:rPr>
              <w:t>分，一级的，得</w:t>
            </w:r>
            <w:r>
              <w:rPr>
                <w:rFonts w:hint="eastAsia" w:ascii="宋体" w:hAnsi="宋体" w:eastAsia="宋体" w:cs="宋体"/>
                <w:bCs/>
                <w:color w:val="auto"/>
                <w:sz w:val="21"/>
                <w:szCs w:val="21"/>
                <w:highlight w:val="none"/>
                <w:lang w:val="en-US" w:eastAsia="zh-CN"/>
              </w:rPr>
              <w:t>3</w:t>
            </w:r>
            <w:r>
              <w:rPr>
                <w:rFonts w:hint="default" w:ascii="宋体" w:hAnsi="宋体" w:eastAsia="宋体" w:cs="宋体"/>
                <w:bCs/>
                <w:color w:val="auto"/>
                <w:sz w:val="21"/>
                <w:szCs w:val="21"/>
                <w:highlight w:val="none"/>
                <w:lang w:eastAsia="zh-CN"/>
              </w:rPr>
              <w:t>分；</w:t>
            </w:r>
          </w:p>
          <w:p w14:paraId="147F7899">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textAlignment w:val="baseline"/>
              <w:rPr>
                <w:rFonts w:hint="default"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②</w:t>
            </w:r>
            <w:r>
              <w:rPr>
                <w:rFonts w:hint="default" w:ascii="宋体" w:hAnsi="宋体" w:eastAsia="宋体" w:cs="宋体"/>
                <w:bCs/>
                <w:color w:val="auto"/>
                <w:sz w:val="21"/>
                <w:szCs w:val="21"/>
                <w:highlight w:val="none"/>
                <w:lang w:eastAsia="zh-CN"/>
              </w:rPr>
              <w:t>具有应急救援员职业资格证书的，得</w:t>
            </w:r>
            <w:r>
              <w:rPr>
                <w:rFonts w:hint="eastAsia" w:ascii="宋体" w:hAnsi="宋体" w:eastAsia="宋体" w:cs="宋体"/>
                <w:bCs/>
                <w:color w:val="auto"/>
                <w:sz w:val="21"/>
                <w:szCs w:val="21"/>
                <w:highlight w:val="none"/>
                <w:lang w:val="en-US" w:eastAsia="zh-CN"/>
              </w:rPr>
              <w:t>2</w:t>
            </w:r>
            <w:r>
              <w:rPr>
                <w:rFonts w:hint="default" w:ascii="宋体" w:hAnsi="宋体" w:eastAsia="宋体" w:cs="宋体"/>
                <w:bCs/>
                <w:color w:val="auto"/>
                <w:sz w:val="21"/>
                <w:szCs w:val="21"/>
                <w:highlight w:val="none"/>
                <w:lang w:eastAsia="zh-CN"/>
              </w:rPr>
              <w:t>分；</w:t>
            </w:r>
          </w:p>
          <w:p w14:paraId="7175F3B8">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textAlignment w:val="baseline"/>
              <w:rPr>
                <w:rFonts w:hint="default"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③</w:t>
            </w:r>
            <w:r>
              <w:rPr>
                <w:rFonts w:hint="default" w:ascii="宋体" w:hAnsi="宋体" w:eastAsia="宋体" w:cs="宋体"/>
                <w:bCs/>
                <w:color w:val="auto"/>
                <w:sz w:val="21"/>
                <w:szCs w:val="21"/>
                <w:highlight w:val="none"/>
                <w:lang w:eastAsia="zh-CN"/>
              </w:rPr>
              <w:t>具有</w:t>
            </w:r>
            <w:r>
              <w:rPr>
                <w:rFonts w:hint="eastAsia" w:ascii="宋体" w:hAnsi="宋体" w:eastAsia="宋体" w:cs="宋体"/>
                <w:bCs/>
                <w:color w:val="auto"/>
                <w:sz w:val="21"/>
                <w:szCs w:val="21"/>
                <w:highlight w:val="none"/>
                <w:lang w:val="en-US" w:eastAsia="zh-CN"/>
              </w:rPr>
              <w:t>四级及以上</w:t>
            </w:r>
            <w:r>
              <w:rPr>
                <w:rFonts w:hint="default" w:ascii="宋体" w:hAnsi="宋体" w:eastAsia="宋体" w:cs="宋体"/>
                <w:bCs/>
                <w:color w:val="auto"/>
                <w:sz w:val="21"/>
                <w:szCs w:val="21"/>
                <w:highlight w:val="none"/>
                <w:lang w:eastAsia="zh-CN"/>
              </w:rPr>
              <w:t>消防设施操作员职业资格证书的，得</w:t>
            </w:r>
            <w:r>
              <w:rPr>
                <w:rFonts w:hint="eastAsia" w:ascii="宋体" w:hAnsi="宋体" w:eastAsia="宋体" w:cs="宋体"/>
                <w:bCs/>
                <w:color w:val="auto"/>
                <w:sz w:val="21"/>
                <w:szCs w:val="21"/>
                <w:highlight w:val="none"/>
                <w:lang w:val="en-US" w:eastAsia="zh-CN"/>
              </w:rPr>
              <w:t>3</w:t>
            </w:r>
            <w:r>
              <w:rPr>
                <w:rFonts w:hint="default" w:ascii="宋体" w:hAnsi="宋体" w:eastAsia="宋体" w:cs="宋体"/>
                <w:bCs/>
                <w:color w:val="auto"/>
                <w:sz w:val="21"/>
                <w:szCs w:val="21"/>
                <w:highlight w:val="none"/>
                <w:lang w:eastAsia="zh-CN"/>
              </w:rPr>
              <w:t>分；</w:t>
            </w:r>
          </w:p>
          <w:p w14:paraId="0C7AFC2E">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textAlignment w:val="baseline"/>
              <w:rPr>
                <w:rFonts w:hint="default"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④</w:t>
            </w:r>
            <w:r>
              <w:rPr>
                <w:rFonts w:hint="default" w:ascii="宋体" w:hAnsi="宋体" w:eastAsia="宋体" w:cs="宋体"/>
                <w:bCs/>
                <w:color w:val="auto"/>
                <w:sz w:val="21"/>
                <w:szCs w:val="21"/>
                <w:highlight w:val="none"/>
                <w:lang w:eastAsia="zh-CN"/>
              </w:rPr>
              <w:t>获得</w:t>
            </w:r>
            <w:r>
              <w:rPr>
                <w:rFonts w:hint="eastAsia" w:ascii="宋体" w:hAnsi="宋体" w:eastAsia="宋体" w:cs="宋体"/>
                <w:bCs/>
                <w:color w:val="auto"/>
                <w:sz w:val="21"/>
                <w:szCs w:val="21"/>
                <w:highlight w:val="none"/>
                <w:lang w:val="en-US" w:eastAsia="zh-CN"/>
              </w:rPr>
              <w:t>地市级及以上</w:t>
            </w:r>
            <w:r>
              <w:rPr>
                <w:rFonts w:hint="default" w:ascii="宋体" w:hAnsi="宋体" w:eastAsia="宋体" w:cs="宋体"/>
                <w:bCs/>
                <w:color w:val="auto"/>
                <w:sz w:val="21"/>
                <w:szCs w:val="21"/>
                <w:highlight w:val="none"/>
                <w:lang w:eastAsia="zh-CN"/>
              </w:rPr>
              <w:t>政府部门</w:t>
            </w:r>
            <w:r>
              <w:rPr>
                <w:rFonts w:hint="eastAsia" w:ascii="宋体" w:hAnsi="宋体" w:eastAsia="宋体" w:cs="宋体"/>
                <w:bCs/>
                <w:color w:val="auto"/>
                <w:sz w:val="21"/>
                <w:szCs w:val="21"/>
                <w:highlight w:val="none"/>
                <w:lang w:val="en-US" w:eastAsia="zh-CN"/>
              </w:rPr>
              <w:t>颁发的</w:t>
            </w:r>
            <w:r>
              <w:rPr>
                <w:rFonts w:hint="default" w:ascii="宋体" w:hAnsi="宋体" w:eastAsia="宋体" w:cs="宋体"/>
                <w:bCs/>
                <w:color w:val="auto"/>
                <w:sz w:val="21"/>
                <w:szCs w:val="21"/>
                <w:highlight w:val="none"/>
                <w:lang w:eastAsia="zh-CN"/>
              </w:rPr>
              <w:t>保安类</w:t>
            </w:r>
            <w:r>
              <w:rPr>
                <w:rFonts w:hint="eastAsia" w:ascii="宋体" w:hAnsi="宋体" w:eastAsia="宋体" w:cs="宋体"/>
                <w:bCs/>
                <w:color w:val="auto"/>
                <w:sz w:val="21"/>
                <w:szCs w:val="21"/>
                <w:highlight w:val="none"/>
                <w:lang w:val="en-US" w:eastAsia="zh-CN"/>
              </w:rPr>
              <w:t>荣誉证书</w:t>
            </w:r>
            <w:r>
              <w:rPr>
                <w:rFonts w:hint="default" w:ascii="宋体" w:hAnsi="宋体" w:eastAsia="宋体" w:cs="宋体"/>
                <w:bCs/>
                <w:color w:val="auto"/>
                <w:sz w:val="21"/>
                <w:szCs w:val="21"/>
                <w:highlight w:val="none"/>
                <w:lang w:eastAsia="zh-CN"/>
              </w:rPr>
              <w:t>的，得</w:t>
            </w:r>
            <w:r>
              <w:rPr>
                <w:rFonts w:hint="eastAsia" w:ascii="宋体" w:hAnsi="宋体" w:eastAsia="宋体" w:cs="宋体"/>
                <w:bCs/>
                <w:color w:val="auto"/>
                <w:sz w:val="21"/>
                <w:szCs w:val="21"/>
                <w:highlight w:val="none"/>
                <w:lang w:val="en-US" w:eastAsia="zh-CN"/>
              </w:rPr>
              <w:t>3</w:t>
            </w:r>
            <w:r>
              <w:rPr>
                <w:rFonts w:hint="default" w:ascii="宋体" w:hAnsi="宋体" w:eastAsia="宋体" w:cs="宋体"/>
                <w:bCs/>
                <w:color w:val="auto"/>
                <w:sz w:val="21"/>
                <w:szCs w:val="21"/>
                <w:highlight w:val="none"/>
                <w:lang w:eastAsia="zh-CN"/>
              </w:rPr>
              <w:t>分。</w:t>
            </w:r>
          </w:p>
          <w:p w14:paraId="620FCBD0">
            <w:pPr>
              <w:keepNext w:val="0"/>
              <w:keepLines w:val="0"/>
              <w:pageBreakBefore w:val="0"/>
              <w:widowControl/>
              <w:numPr>
                <w:ilvl w:val="0"/>
                <w:numId w:val="2"/>
              </w:numPr>
              <w:kinsoku/>
              <w:wordWrap/>
              <w:overflowPunct/>
              <w:topLinePunct w:val="0"/>
              <w:autoSpaceDE/>
              <w:autoSpaceDN/>
              <w:bidi w:val="0"/>
              <w:adjustRightInd/>
              <w:snapToGrid/>
              <w:spacing w:line="320" w:lineRule="exact"/>
              <w:ind w:left="0" w:leftChars="0" w:firstLine="0" w:firstLineChars="0"/>
              <w:jc w:val="left"/>
              <w:textAlignment w:val="baseline"/>
              <w:rPr>
                <w:rFonts w:hint="default" w:ascii="宋体" w:hAnsi="宋体" w:eastAsia="宋体" w:cs="宋体"/>
                <w:bCs/>
                <w:color w:val="auto"/>
                <w:sz w:val="21"/>
                <w:szCs w:val="21"/>
                <w:highlight w:val="none"/>
                <w:lang w:eastAsia="zh-CN"/>
              </w:rPr>
            </w:pPr>
            <w:r>
              <w:rPr>
                <w:rFonts w:hint="default" w:ascii="宋体" w:hAnsi="宋体" w:eastAsia="宋体" w:cs="宋体"/>
                <w:bCs/>
                <w:color w:val="auto"/>
                <w:sz w:val="21"/>
                <w:szCs w:val="21"/>
                <w:highlight w:val="none"/>
                <w:lang w:eastAsia="zh-CN"/>
              </w:rPr>
              <w:t>拟派本项目配备的保洁领班(</w:t>
            </w:r>
            <w:r>
              <w:rPr>
                <w:rFonts w:hint="eastAsia" w:ascii="宋体" w:hAnsi="宋体" w:eastAsia="宋体" w:cs="宋体"/>
                <w:bCs/>
                <w:color w:val="auto"/>
                <w:sz w:val="21"/>
                <w:szCs w:val="21"/>
                <w:highlight w:val="none"/>
                <w:lang w:val="en-US" w:eastAsia="zh-CN"/>
              </w:rPr>
              <w:t>2</w:t>
            </w:r>
            <w:r>
              <w:rPr>
                <w:rFonts w:hint="default" w:ascii="宋体" w:hAnsi="宋体" w:eastAsia="宋体" w:cs="宋体"/>
                <w:bCs/>
                <w:color w:val="auto"/>
                <w:sz w:val="21"/>
                <w:szCs w:val="21"/>
                <w:highlight w:val="none"/>
                <w:lang w:eastAsia="zh-CN"/>
              </w:rPr>
              <w:t>分)</w:t>
            </w:r>
          </w:p>
          <w:p w14:paraId="70629872">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textAlignment w:val="baseline"/>
              <w:rPr>
                <w:rFonts w:hint="default"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①</w:t>
            </w:r>
            <w:r>
              <w:rPr>
                <w:rFonts w:hint="default" w:ascii="宋体" w:hAnsi="宋体" w:eastAsia="宋体" w:cs="宋体"/>
                <w:bCs/>
                <w:color w:val="auto"/>
                <w:sz w:val="21"/>
                <w:szCs w:val="21"/>
                <w:highlight w:val="none"/>
                <w:lang w:eastAsia="zh-CN"/>
              </w:rPr>
              <w:t>具有应急救援员职业资格证书的，得</w:t>
            </w:r>
            <w:r>
              <w:rPr>
                <w:rFonts w:hint="eastAsia" w:ascii="宋体" w:hAnsi="宋体" w:eastAsia="宋体" w:cs="宋体"/>
                <w:bCs/>
                <w:color w:val="auto"/>
                <w:sz w:val="21"/>
                <w:szCs w:val="21"/>
                <w:highlight w:val="none"/>
                <w:lang w:val="en-US" w:eastAsia="zh-CN"/>
              </w:rPr>
              <w:t>2</w:t>
            </w:r>
            <w:r>
              <w:rPr>
                <w:rFonts w:hint="default" w:ascii="宋体" w:hAnsi="宋体" w:eastAsia="宋体" w:cs="宋体"/>
                <w:bCs/>
                <w:color w:val="auto"/>
                <w:sz w:val="21"/>
                <w:szCs w:val="21"/>
                <w:highlight w:val="none"/>
                <w:lang w:eastAsia="zh-CN"/>
              </w:rPr>
              <w:t>分；</w:t>
            </w:r>
          </w:p>
          <w:p w14:paraId="7FD4022A">
            <w:pPr>
              <w:spacing w:line="440" w:lineRule="exact"/>
              <w:jc w:val="left"/>
              <w:rPr>
                <w:rFonts w:asciiTheme="minorEastAsia" w:hAnsiTheme="minorEastAsia" w:eastAsiaTheme="minorEastAsia"/>
                <w:color w:val="auto"/>
                <w:sz w:val="21"/>
                <w:szCs w:val="21"/>
                <w:highlight w:val="none"/>
              </w:rPr>
            </w:pPr>
            <w:r>
              <w:rPr>
                <w:rFonts w:hint="eastAsia" w:ascii="宋体" w:hAnsi="宋体" w:eastAsia="宋体" w:cs="宋体"/>
                <w:bCs/>
                <w:color w:val="auto"/>
                <w:sz w:val="21"/>
                <w:szCs w:val="21"/>
                <w:highlight w:val="none"/>
                <w:lang w:val="en-US" w:eastAsia="zh-CN"/>
              </w:rPr>
              <w:t>注：</w:t>
            </w:r>
            <w:r>
              <w:rPr>
                <w:rFonts w:hint="eastAsia" w:asciiTheme="minorEastAsia" w:hAnsiTheme="minorEastAsia" w:eastAsiaTheme="minorEastAsia"/>
                <w:color w:val="auto"/>
                <w:sz w:val="21"/>
                <w:szCs w:val="21"/>
                <w:highlight w:val="none"/>
                <w:lang w:val="en-US" w:eastAsia="zh-CN"/>
              </w:rPr>
              <w:t>投标</w:t>
            </w:r>
            <w:r>
              <w:rPr>
                <w:rFonts w:hint="eastAsia" w:asciiTheme="minorEastAsia" w:hAnsiTheme="minorEastAsia" w:eastAsiaTheme="minorEastAsia"/>
                <w:color w:val="auto"/>
                <w:sz w:val="21"/>
                <w:szCs w:val="21"/>
                <w:highlight w:val="none"/>
              </w:rPr>
              <w:t>文件中同时提供以下证明材料：</w:t>
            </w:r>
          </w:p>
          <w:p w14:paraId="159576C5">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（1）上述人员名单（格式自拟）；</w:t>
            </w:r>
          </w:p>
          <w:p w14:paraId="0CC5314D">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（2）上述人员有效身份证（含正反页）、相关证书或证明材料扫描件；</w:t>
            </w:r>
          </w:p>
          <w:p w14:paraId="306BE4FB">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textAlignment w:val="baseline"/>
              <w:rPr>
                <w:rFonts w:hint="eastAsia" w:asciiTheme="minorEastAsia" w:hAnsiTheme="minorEastAsia"/>
                <w:color w:val="auto"/>
                <w:sz w:val="21"/>
                <w:szCs w:val="21"/>
                <w:highlight w:val="none"/>
                <w:lang w:eastAsia="zh-CN"/>
              </w:rPr>
            </w:pPr>
            <w:r>
              <w:rPr>
                <w:rFonts w:hint="eastAsia" w:asciiTheme="minorEastAsia" w:hAnsiTheme="minorEastAsia" w:eastAsiaTheme="minorEastAsia"/>
                <w:color w:val="auto"/>
                <w:sz w:val="21"/>
                <w:szCs w:val="21"/>
                <w:highlight w:val="none"/>
              </w:rPr>
              <w:t>（3）上述人员须持有社保部门出具的本单位为其缴纳的投标前近三个月内任意一月的</w:t>
            </w:r>
            <w:r>
              <w:rPr>
                <w:rFonts w:hint="eastAsia" w:asciiTheme="minorEastAsia" w:hAnsiTheme="minorEastAsia"/>
                <w:color w:val="auto"/>
                <w:sz w:val="21"/>
                <w:szCs w:val="21"/>
                <w:highlight w:val="none"/>
                <w:lang w:val="en-US" w:eastAsia="zh-CN"/>
              </w:rPr>
              <w:t>社保</w:t>
            </w:r>
            <w:r>
              <w:rPr>
                <w:rFonts w:hint="eastAsia" w:asciiTheme="minorEastAsia" w:hAnsiTheme="minorEastAsia" w:eastAsiaTheme="minorEastAsia"/>
                <w:color w:val="auto"/>
                <w:sz w:val="21"/>
                <w:szCs w:val="21"/>
                <w:highlight w:val="none"/>
              </w:rPr>
              <w:t>证明（证明文件两个月内有效）</w:t>
            </w:r>
            <w:r>
              <w:rPr>
                <w:rFonts w:hint="eastAsia" w:asciiTheme="minorEastAsia" w:hAnsiTheme="minorEastAsia"/>
                <w:color w:val="auto"/>
                <w:sz w:val="21"/>
                <w:szCs w:val="21"/>
                <w:highlight w:val="none"/>
                <w:lang w:eastAsia="zh-CN"/>
              </w:rPr>
              <w:t>；</w:t>
            </w:r>
          </w:p>
          <w:p w14:paraId="123C83A6">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textAlignment w:val="baseline"/>
              <w:rPr>
                <w:rFonts w:hint="default" w:ascii="宋体" w:hAnsi="宋体" w:eastAsia="宋体" w:cs="宋体"/>
                <w:bCs/>
                <w:color w:val="auto"/>
                <w:sz w:val="21"/>
                <w:szCs w:val="21"/>
                <w:highlight w:val="none"/>
                <w:lang w:eastAsia="zh-CN"/>
              </w:rPr>
            </w:pPr>
            <w:r>
              <w:rPr>
                <w:rFonts w:hint="eastAsia" w:asciiTheme="minorEastAsia" w:hAnsiTheme="minorEastAsia"/>
                <w:color w:val="auto"/>
                <w:sz w:val="21"/>
                <w:szCs w:val="21"/>
                <w:highlight w:val="none"/>
                <w:lang w:eastAsia="zh-CN"/>
              </w:rPr>
              <w:t>（</w:t>
            </w:r>
            <w:r>
              <w:rPr>
                <w:rFonts w:hint="eastAsia" w:asciiTheme="minorEastAsia" w:hAnsiTheme="minorEastAsia"/>
                <w:color w:val="auto"/>
                <w:sz w:val="21"/>
                <w:szCs w:val="21"/>
                <w:highlight w:val="none"/>
                <w:lang w:val="en-US" w:eastAsia="zh-CN"/>
              </w:rPr>
              <w:t>4</w:t>
            </w:r>
            <w:r>
              <w:rPr>
                <w:rFonts w:hint="eastAsia" w:asciiTheme="minorEastAsia" w:hAnsiTheme="minorEastAsia"/>
                <w:color w:val="auto"/>
                <w:sz w:val="21"/>
                <w:szCs w:val="21"/>
                <w:highlight w:val="none"/>
                <w:lang w:eastAsia="zh-CN"/>
              </w:rPr>
              <w:t>）</w:t>
            </w:r>
            <w:r>
              <w:rPr>
                <w:rFonts w:hint="eastAsia" w:asciiTheme="minorEastAsia" w:hAnsiTheme="minorEastAsia"/>
                <w:color w:val="auto"/>
                <w:sz w:val="21"/>
                <w:szCs w:val="21"/>
                <w:highlight w:val="none"/>
                <w:lang w:val="en-US" w:eastAsia="zh-CN"/>
              </w:rPr>
              <w:t>上述</w:t>
            </w:r>
            <w:r>
              <w:rPr>
                <w:rFonts w:hint="eastAsia" w:ascii="宋体" w:hAnsi="宋体" w:eastAsia="宋体" w:cs="宋体"/>
                <w:bCs/>
                <w:color w:val="auto"/>
                <w:sz w:val="21"/>
                <w:szCs w:val="21"/>
                <w:highlight w:val="none"/>
                <w:lang w:val="en-US" w:eastAsia="zh-CN"/>
              </w:rPr>
              <w:t>职业资格证书或职业技能等级证书要求</w:t>
            </w:r>
            <w:r>
              <w:rPr>
                <w:rFonts w:hint="default" w:ascii="宋体" w:hAnsi="宋体" w:eastAsia="宋体" w:cs="宋体"/>
                <w:bCs/>
                <w:color w:val="auto"/>
                <w:sz w:val="21"/>
                <w:szCs w:val="21"/>
                <w:highlight w:val="none"/>
                <w:lang w:eastAsia="zh-CN"/>
              </w:rPr>
              <w:t>提供技能人才评价全国联网查询系统截图</w:t>
            </w:r>
            <w:r>
              <w:rPr>
                <w:rFonts w:hint="eastAsia" w:asciiTheme="minorEastAsia" w:hAnsiTheme="minorEastAsia" w:eastAsiaTheme="minorEastAsia"/>
                <w:color w:val="auto"/>
                <w:sz w:val="21"/>
                <w:szCs w:val="21"/>
                <w:highlight w:val="none"/>
              </w:rPr>
              <w:t>。</w:t>
            </w:r>
          </w:p>
        </w:tc>
      </w:tr>
    </w:tbl>
    <w:p w14:paraId="74DBB803">
      <w:pPr>
        <w:ind w:left="2290"/>
        <w:rPr>
          <w:color w:val="auto"/>
          <w:highlight w:val="none"/>
        </w:rPr>
      </w:pPr>
    </w:p>
    <w:bookmarkEnd w:id="55"/>
    <w:bookmarkEnd w:id="56"/>
    <w:p w14:paraId="2575C4A6">
      <w:pPr>
        <w:pStyle w:val="7"/>
        <w:adjustRightInd w:val="0"/>
        <w:snapToGrid w:val="0"/>
        <w:spacing w:after="0" w:line="560" w:lineRule="exact"/>
        <w:ind w:left="0" w:leftChars="0" w:firstLine="0" w:firstLineChars="0"/>
        <w:jc w:val="center"/>
        <w:rPr>
          <w:rFonts w:hint="eastAsia"/>
          <w:b/>
          <w:color w:val="auto"/>
          <w:sz w:val="28"/>
          <w:szCs w:val="21"/>
          <w:highlight w:val="none"/>
          <w:lang w:val="en-US" w:eastAsia="zh-CN"/>
        </w:rPr>
      </w:pPr>
      <w:r>
        <w:rPr>
          <w:rFonts w:hint="eastAsia"/>
          <w:b/>
          <w:color w:val="auto"/>
          <w:sz w:val="28"/>
          <w:szCs w:val="21"/>
          <w:highlight w:val="none"/>
          <w:lang w:eastAsia="zh-CN"/>
        </w:rPr>
        <w:t>（</w:t>
      </w:r>
      <w:r>
        <w:rPr>
          <w:rFonts w:hint="eastAsia"/>
          <w:b/>
          <w:color w:val="auto"/>
          <w:sz w:val="28"/>
          <w:szCs w:val="21"/>
          <w:highlight w:val="none"/>
          <w:lang w:val="en-US" w:eastAsia="zh-CN"/>
        </w:rPr>
        <w:t>二</w:t>
      </w:r>
      <w:r>
        <w:rPr>
          <w:rFonts w:hint="eastAsia"/>
          <w:b/>
          <w:color w:val="auto"/>
          <w:sz w:val="28"/>
          <w:szCs w:val="21"/>
          <w:highlight w:val="none"/>
          <w:lang w:eastAsia="zh-CN"/>
        </w:rPr>
        <w:t>）</w:t>
      </w:r>
      <w:r>
        <w:rPr>
          <w:rFonts w:hint="eastAsia"/>
          <w:b/>
          <w:color w:val="auto"/>
          <w:sz w:val="28"/>
          <w:szCs w:val="21"/>
          <w:highlight w:val="none"/>
          <w:lang w:val="en-US" w:eastAsia="zh-CN"/>
        </w:rPr>
        <w:t>技术标评审（20分）</w:t>
      </w:r>
    </w:p>
    <w:p w14:paraId="7DBF91FE">
      <w:pPr>
        <w:rPr>
          <w:rFonts w:hint="default"/>
          <w:lang w:val="en-US" w:eastAsia="zh-CN"/>
        </w:rPr>
      </w:pPr>
    </w:p>
    <w:tbl>
      <w:tblPr>
        <w:tblStyle w:val="25"/>
        <w:tblW w:w="9887"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078"/>
        <w:gridCol w:w="840"/>
        <w:gridCol w:w="7217"/>
      </w:tblGrid>
      <w:tr w14:paraId="605D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5E2A4CD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序号</w:t>
            </w:r>
          </w:p>
        </w:tc>
        <w:tc>
          <w:tcPr>
            <w:tcW w:w="1078" w:type="dxa"/>
            <w:shd w:val="clear" w:color="auto" w:fill="auto"/>
            <w:noWrap/>
            <w:vAlign w:val="center"/>
          </w:tcPr>
          <w:p w14:paraId="3818C16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评分因素</w:t>
            </w:r>
          </w:p>
        </w:tc>
        <w:tc>
          <w:tcPr>
            <w:tcW w:w="840" w:type="dxa"/>
            <w:shd w:val="clear" w:color="auto" w:fill="auto"/>
            <w:noWrap/>
            <w:vAlign w:val="center"/>
          </w:tcPr>
          <w:p w14:paraId="11EB997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分值</w:t>
            </w:r>
          </w:p>
        </w:tc>
        <w:tc>
          <w:tcPr>
            <w:tcW w:w="7217" w:type="dxa"/>
            <w:shd w:val="clear" w:color="auto" w:fill="auto"/>
            <w:noWrap/>
            <w:vAlign w:val="center"/>
          </w:tcPr>
          <w:p w14:paraId="750829A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评审细则</w:t>
            </w:r>
          </w:p>
        </w:tc>
      </w:tr>
      <w:tr w14:paraId="388A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54C25CA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1078" w:type="dxa"/>
            <w:shd w:val="clear" w:color="auto" w:fill="auto"/>
            <w:noWrap/>
            <w:vAlign w:val="center"/>
          </w:tcPr>
          <w:p w14:paraId="0CDADDA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eastAsiaTheme="minorEastAsia"/>
                <w:color w:val="auto"/>
                <w:sz w:val="24"/>
                <w:highlight w:val="none"/>
              </w:rPr>
              <w:t>整体设想及策划</w:t>
            </w:r>
          </w:p>
        </w:tc>
        <w:tc>
          <w:tcPr>
            <w:tcW w:w="840" w:type="dxa"/>
            <w:shd w:val="clear" w:color="auto" w:fill="auto"/>
            <w:noWrap/>
            <w:vAlign w:val="center"/>
          </w:tcPr>
          <w:p w14:paraId="5ABABA96">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0-5分</w:t>
            </w:r>
          </w:p>
        </w:tc>
        <w:tc>
          <w:tcPr>
            <w:tcW w:w="7217" w:type="dxa"/>
            <w:shd w:val="clear" w:color="auto" w:fill="auto"/>
            <w:noWrap/>
            <w:vAlign w:val="center"/>
          </w:tcPr>
          <w:p w14:paraId="72A87746">
            <w:pPr>
              <w:spacing w:line="440" w:lineRule="exact"/>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有关法规、政策、标准及本项目特点，拟提出整体设想及策划，包括但不限于管理措施，管理深度和广度的做法，超前性、创造性、全方位贴心服务的意识，创造优美舒适、安全文明、洁净环境的设想等内容。评标委员会根据供应商提供的以上内容评分：</w:t>
            </w:r>
          </w:p>
          <w:p w14:paraId="0B78DEE8">
            <w:pPr>
              <w:spacing w:line="440" w:lineRule="exact"/>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①内容健全周密，完整详细，实施措施完善，得5分；</w:t>
            </w:r>
          </w:p>
          <w:p w14:paraId="612B8245">
            <w:pPr>
              <w:spacing w:line="440" w:lineRule="exact"/>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②内容完整，有实施措施，符合实际需求，得4分；</w:t>
            </w:r>
          </w:p>
          <w:p w14:paraId="56AA63B6">
            <w:pPr>
              <w:spacing w:line="440" w:lineRule="exact"/>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③内容简单，条理不清晰，存在不足的得3分。</w:t>
            </w:r>
          </w:p>
          <w:p w14:paraId="64651F56">
            <w:pPr>
              <w:keepNext w:val="0"/>
              <w:keepLines w:val="0"/>
              <w:pageBreakBefore w:val="0"/>
              <w:widowControl/>
              <w:suppressLineNumbers w:val="0"/>
              <w:kinsoku/>
              <w:wordWrap/>
              <w:overflowPunct/>
              <w:topLinePunct w:val="0"/>
              <w:autoSpaceDE/>
              <w:autoSpaceDN/>
              <w:bidi w:val="0"/>
              <w:adjustRightInd/>
              <w:snapToGrid/>
              <w:spacing w:line="320" w:lineRule="exact"/>
              <w:jc w:val="left"/>
              <w:rPr>
                <w:rFonts w:hint="default" w:ascii="宋体" w:hAnsi="宋体" w:eastAsia="宋体" w:cs="宋体"/>
                <w:color w:val="auto"/>
                <w:kern w:val="0"/>
                <w:sz w:val="21"/>
                <w:szCs w:val="21"/>
                <w:highlight w:val="none"/>
                <w:lang w:val="en-US" w:eastAsia="zh-CN" w:bidi="ar-SA"/>
              </w:rPr>
            </w:pPr>
            <w:r>
              <w:rPr>
                <w:rFonts w:hint="eastAsia" w:asciiTheme="minorEastAsia" w:hAnsiTheme="minorEastAsia" w:eastAsiaTheme="minorEastAsia"/>
                <w:color w:val="auto"/>
                <w:sz w:val="24"/>
                <w:highlight w:val="none"/>
              </w:rPr>
              <w:t>④未提供不得分。</w:t>
            </w:r>
          </w:p>
        </w:tc>
      </w:tr>
      <w:tr w14:paraId="37B2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5F9C6E0D">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078" w:type="dxa"/>
            <w:shd w:val="clear" w:color="auto" w:fill="auto"/>
            <w:noWrap/>
            <w:vAlign w:val="center"/>
          </w:tcPr>
          <w:p w14:paraId="6034566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kern w:val="0"/>
                <w:sz w:val="24"/>
                <w:szCs w:val="24"/>
                <w:highlight w:val="none"/>
                <w:lang w:bidi="ar"/>
              </w:rPr>
              <w:t>人员配备、培训及管理</w:t>
            </w:r>
          </w:p>
        </w:tc>
        <w:tc>
          <w:tcPr>
            <w:tcW w:w="840" w:type="dxa"/>
            <w:shd w:val="clear" w:color="auto" w:fill="auto"/>
            <w:noWrap/>
            <w:vAlign w:val="center"/>
          </w:tcPr>
          <w:p w14:paraId="0792311B">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0-5分</w:t>
            </w:r>
          </w:p>
        </w:tc>
        <w:tc>
          <w:tcPr>
            <w:tcW w:w="7217" w:type="dxa"/>
            <w:shd w:val="clear" w:color="auto" w:fill="auto"/>
            <w:noWrap/>
            <w:vAlign w:val="center"/>
          </w:tcPr>
          <w:p w14:paraId="24D8AA20">
            <w:pPr>
              <w:spacing w:line="440" w:lineRule="exact"/>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项目特点提供整体的人员配备、培训方案，包括：人员培训：对各类人员的培训计划、方式、目标及行为规范的培训等；人员的管理：录用与考核、淘汰机制、奖罚、协调关系、服务意识、量化管理及标准运作等；管理规章制度：公众制度、企业内部岗位责任制、管理维护运作制度及标准、管理人员考核制度及标准等。由评标委员会根据投标文件以上内容进行评审：</w:t>
            </w:r>
          </w:p>
          <w:p w14:paraId="57BEAA0E">
            <w:pPr>
              <w:spacing w:line="440" w:lineRule="exact"/>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①方案切合实际情况，各部分有深入的表述，解决方案合理、有具体切实可行的保障措施的得5分；</w:t>
            </w:r>
          </w:p>
          <w:p w14:paraId="6ED64E78">
            <w:pPr>
              <w:spacing w:line="440" w:lineRule="exact"/>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②方案符合实际情况，内容完整、表述清晰，有保障措施，措施实施内容具体可行的得4分；</w:t>
            </w:r>
          </w:p>
          <w:p w14:paraId="28F239CD">
            <w:pPr>
              <w:spacing w:line="440" w:lineRule="exact"/>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③方案满足项目要求但有矛盾点、可行性受影响，对各个环节的保障措施、解决方案等缺项或关键点缺失的得3分；</w:t>
            </w:r>
          </w:p>
          <w:p w14:paraId="55ACE6D1">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textAlignment w:val="baseline"/>
              <w:rPr>
                <w:rFonts w:hint="default" w:ascii="宋体" w:hAnsi="宋体" w:eastAsia="宋体" w:cs="宋体"/>
                <w:bCs/>
                <w:color w:val="auto"/>
                <w:sz w:val="21"/>
                <w:szCs w:val="21"/>
                <w:highlight w:val="none"/>
                <w:lang w:eastAsia="zh-CN"/>
              </w:rPr>
            </w:pPr>
            <w:r>
              <w:rPr>
                <w:rFonts w:hint="eastAsia" w:asciiTheme="minorEastAsia" w:hAnsiTheme="minorEastAsia" w:eastAsiaTheme="minorEastAsia"/>
                <w:color w:val="auto"/>
                <w:sz w:val="24"/>
                <w:highlight w:val="none"/>
              </w:rPr>
              <w:t>④未提供不得分。</w:t>
            </w:r>
          </w:p>
        </w:tc>
      </w:tr>
      <w:tr w14:paraId="5263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1C08DF87">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1078" w:type="dxa"/>
            <w:shd w:val="clear" w:color="auto" w:fill="auto"/>
            <w:noWrap/>
            <w:vAlign w:val="center"/>
          </w:tcPr>
          <w:p w14:paraId="7621FFF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s="宋体"/>
                <w:b w:val="0"/>
                <w:bCs w:val="0"/>
                <w:color w:val="auto"/>
                <w:sz w:val="21"/>
                <w:szCs w:val="21"/>
                <w:highlight w:val="none"/>
                <w:lang w:val="en-US" w:eastAsia="zh-CN"/>
              </w:rPr>
            </w:pPr>
            <w:r>
              <w:rPr>
                <w:rFonts w:hint="eastAsia" w:asciiTheme="minorEastAsia" w:hAnsiTheme="minorEastAsia" w:eastAsiaTheme="minorEastAsia"/>
                <w:color w:val="auto"/>
                <w:sz w:val="24"/>
                <w:highlight w:val="none"/>
              </w:rPr>
              <w:t>安全保卫方案</w:t>
            </w:r>
          </w:p>
        </w:tc>
        <w:tc>
          <w:tcPr>
            <w:tcW w:w="840" w:type="dxa"/>
            <w:shd w:val="clear" w:color="auto" w:fill="auto"/>
            <w:noWrap/>
            <w:vAlign w:val="center"/>
          </w:tcPr>
          <w:p w14:paraId="5078E63C">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0-5分</w:t>
            </w:r>
          </w:p>
        </w:tc>
        <w:tc>
          <w:tcPr>
            <w:tcW w:w="7217" w:type="dxa"/>
            <w:shd w:val="clear" w:color="auto" w:fill="auto"/>
            <w:noWrap/>
            <w:vAlign w:val="center"/>
          </w:tcPr>
          <w:p w14:paraId="6D6EE524">
            <w:pPr>
              <w:spacing w:line="440" w:lineRule="exact"/>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针对本项目的工作特点提供整体安全保卫方案内容。由评标委员会根据响应文件以上内容进行评审：</w:t>
            </w:r>
          </w:p>
          <w:p w14:paraId="648EC7D7">
            <w:pPr>
              <w:spacing w:line="440" w:lineRule="exact"/>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①服务方案全面、完整、详尽、各项服务措施完善，充分考虑各岗位日常人员配合、工作安排实施方案等因素，可实施性突出，充分满足项目实施要求，得5分；</w:t>
            </w:r>
          </w:p>
          <w:p w14:paraId="22B8FCBE">
            <w:pPr>
              <w:spacing w:line="440" w:lineRule="exact"/>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②服务方案有各项服务措施，各岗位日常人员配合、工作安排具有实施性，满足项目实施要求，得4分；</w:t>
            </w:r>
          </w:p>
          <w:p w14:paraId="651DF25F">
            <w:pPr>
              <w:spacing w:line="440" w:lineRule="exact"/>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③服务方案简单，服务措施片面，服务措施及服务安排存在不足，得3分；</w:t>
            </w:r>
          </w:p>
          <w:p w14:paraId="53E38BF1">
            <w:pPr>
              <w:spacing w:line="440" w:lineRule="exact"/>
              <w:jc w:val="left"/>
              <w:rPr>
                <w:rFonts w:hint="default" w:ascii="宋体" w:hAnsi="宋体" w:eastAsia="宋体" w:cs="宋体"/>
                <w:bCs/>
                <w:color w:val="auto"/>
                <w:sz w:val="21"/>
                <w:szCs w:val="21"/>
                <w:highlight w:val="none"/>
                <w:lang w:eastAsia="zh-CN"/>
              </w:rPr>
            </w:pPr>
            <w:r>
              <w:rPr>
                <w:rFonts w:hint="eastAsia" w:asciiTheme="minorEastAsia" w:hAnsiTheme="minorEastAsia" w:eastAsiaTheme="minorEastAsia"/>
                <w:color w:val="auto"/>
                <w:sz w:val="24"/>
                <w:highlight w:val="none"/>
              </w:rPr>
              <w:t>④未提供的不得分。</w:t>
            </w:r>
          </w:p>
        </w:tc>
      </w:tr>
      <w:tr w14:paraId="0FBD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04DB1146">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1078" w:type="dxa"/>
            <w:shd w:val="clear" w:color="auto" w:fill="auto"/>
            <w:noWrap/>
            <w:vAlign w:val="center"/>
          </w:tcPr>
          <w:p w14:paraId="566298E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s="宋体"/>
                <w:b w:val="0"/>
                <w:bCs w:val="0"/>
                <w:color w:val="auto"/>
                <w:sz w:val="21"/>
                <w:szCs w:val="21"/>
                <w:highlight w:val="none"/>
                <w:lang w:val="en-US" w:eastAsia="zh-CN"/>
              </w:rPr>
            </w:pPr>
            <w:r>
              <w:rPr>
                <w:rFonts w:hint="eastAsia" w:asciiTheme="minorEastAsia" w:hAnsiTheme="minorEastAsia" w:eastAsiaTheme="minorEastAsia"/>
                <w:color w:val="auto"/>
                <w:sz w:val="24"/>
                <w:highlight w:val="none"/>
              </w:rPr>
              <w:t>保洁服务方案</w:t>
            </w:r>
          </w:p>
        </w:tc>
        <w:tc>
          <w:tcPr>
            <w:tcW w:w="840" w:type="dxa"/>
            <w:shd w:val="clear" w:color="auto" w:fill="auto"/>
            <w:noWrap/>
            <w:vAlign w:val="center"/>
          </w:tcPr>
          <w:p w14:paraId="749D1E27">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0-5分</w:t>
            </w:r>
          </w:p>
        </w:tc>
        <w:tc>
          <w:tcPr>
            <w:tcW w:w="7217" w:type="dxa"/>
            <w:shd w:val="clear" w:color="auto" w:fill="auto"/>
            <w:noWrap/>
            <w:vAlign w:val="center"/>
          </w:tcPr>
          <w:p w14:paraId="0FFFB129">
            <w:pPr>
              <w:spacing w:line="440" w:lineRule="exact"/>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针对本项目的工作特点提供日常保洁服务方案内容。</w:t>
            </w:r>
          </w:p>
          <w:p w14:paraId="0398F976">
            <w:pPr>
              <w:spacing w:line="440" w:lineRule="exact"/>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①服务方案全面、完整、详尽、各项服务措施完善，充分考虑各岗位日常人员配合、工作安排实施方案等因素，可实施性突出，充分满足项目实施要求，得5分；</w:t>
            </w:r>
          </w:p>
          <w:p w14:paraId="60C15B90">
            <w:pPr>
              <w:spacing w:line="440" w:lineRule="exact"/>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②服务方案有各项服务措施，各岗位日常人员配合、工作安排具有实施性，满足项目实施要求，得4分；</w:t>
            </w:r>
          </w:p>
          <w:p w14:paraId="2ECDC6CA">
            <w:pPr>
              <w:spacing w:line="440" w:lineRule="exact"/>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③服务方案简单，服务措施片面，服务措施及服务安排存在不足，得3分；</w:t>
            </w:r>
          </w:p>
          <w:p w14:paraId="5355F166">
            <w:pPr>
              <w:spacing w:line="440" w:lineRule="exact"/>
              <w:jc w:val="left"/>
              <w:rPr>
                <w:rFonts w:hint="default" w:ascii="宋体" w:hAnsi="宋体" w:eastAsia="宋体" w:cs="宋体"/>
                <w:bCs/>
                <w:color w:val="auto"/>
                <w:sz w:val="21"/>
                <w:szCs w:val="21"/>
                <w:highlight w:val="none"/>
                <w:lang w:eastAsia="zh-CN"/>
              </w:rPr>
            </w:pPr>
            <w:r>
              <w:rPr>
                <w:rFonts w:hint="eastAsia" w:asciiTheme="minorEastAsia" w:hAnsiTheme="minorEastAsia" w:eastAsiaTheme="minorEastAsia"/>
                <w:color w:val="auto"/>
                <w:sz w:val="24"/>
                <w:highlight w:val="none"/>
              </w:rPr>
              <w:t>④未提供的不得分。</w:t>
            </w:r>
          </w:p>
        </w:tc>
      </w:tr>
    </w:tbl>
    <w:p w14:paraId="1348562E">
      <w:pPr>
        <w:rPr>
          <w:rFonts w:hint="eastAsia" w:ascii="宋体" w:hAnsi="宋体" w:eastAsia="宋体" w:cs="宋体"/>
          <w:color w:val="auto"/>
          <w:highlight w:val="none"/>
        </w:rPr>
      </w:pPr>
      <w:r>
        <w:rPr>
          <w:rFonts w:hint="eastAsia" w:ascii="宋体" w:hAnsi="宋体" w:eastAsia="宋体" w:cs="宋体"/>
          <w:color w:val="auto"/>
          <w:highlight w:val="none"/>
        </w:rPr>
        <w:t>注：1、评审标委员会将根据技术标所有内容进行独立打分，各评审标委员会成员打分分值的算术平均值作为最终得分，得分保留两位小数点，第三位四舍五入。</w:t>
      </w:r>
    </w:p>
    <w:p w14:paraId="607166C5">
      <w:pPr>
        <w:rPr>
          <w:rFonts w:hint="default"/>
          <w:lang w:val="en-US" w:eastAsia="zh-CN"/>
        </w:rPr>
        <w:sectPr>
          <w:headerReference r:id="rId3" w:type="default"/>
          <w:footerReference r:id="rId4" w:type="default"/>
          <w:pgSz w:w="11906" w:h="16838"/>
          <w:pgMar w:top="1417" w:right="1361" w:bottom="1417" w:left="1474"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495E9558">
      <w:pPr>
        <w:pStyle w:val="7"/>
        <w:adjustRightInd w:val="0"/>
        <w:snapToGrid w:val="0"/>
        <w:spacing w:after="0" w:line="560" w:lineRule="exact"/>
        <w:ind w:left="0" w:leftChars="0" w:firstLine="0" w:firstLineChars="0"/>
        <w:jc w:val="center"/>
        <w:rPr>
          <w:rFonts w:hint="eastAsia"/>
          <w:b/>
          <w:color w:val="auto"/>
          <w:sz w:val="28"/>
          <w:szCs w:val="21"/>
          <w:highlight w:val="none"/>
        </w:rPr>
      </w:pPr>
      <w:r>
        <w:rPr>
          <w:rFonts w:hint="eastAsia"/>
          <w:b/>
          <w:color w:val="auto"/>
          <w:sz w:val="28"/>
          <w:szCs w:val="21"/>
          <w:highlight w:val="none"/>
        </w:rPr>
        <w:t>（</w:t>
      </w:r>
      <w:r>
        <w:rPr>
          <w:rFonts w:hint="eastAsia"/>
          <w:b/>
          <w:color w:val="auto"/>
          <w:sz w:val="28"/>
          <w:szCs w:val="21"/>
          <w:highlight w:val="none"/>
          <w:lang w:val="en-US" w:eastAsia="zh-CN"/>
        </w:rPr>
        <w:t>三</w:t>
      </w:r>
      <w:r>
        <w:rPr>
          <w:rFonts w:hint="eastAsia"/>
          <w:b/>
          <w:color w:val="auto"/>
          <w:sz w:val="28"/>
          <w:szCs w:val="21"/>
          <w:highlight w:val="none"/>
        </w:rPr>
        <w:t>）商务标评审</w:t>
      </w:r>
      <w:r>
        <w:rPr>
          <w:rFonts w:hint="eastAsia"/>
          <w:b/>
          <w:color w:val="auto"/>
          <w:sz w:val="28"/>
          <w:szCs w:val="21"/>
          <w:highlight w:val="none"/>
          <w:lang w:eastAsia="zh-CN"/>
        </w:rPr>
        <w:t>（</w:t>
      </w:r>
      <w:r>
        <w:rPr>
          <w:rFonts w:hint="default"/>
          <w:b/>
          <w:color w:val="auto"/>
          <w:sz w:val="28"/>
          <w:szCs w:val="21"/>
          <w:highlight w:val="none"/>
          <w:lang w:eastAsia="zh-CN"/>
        </w:rPr>
        <w:t>3</w:t>
      </w:r>
      <w:r>
        <w:rPr>
          <w:rFonts w:hint="eastAsia"/>
          <w:b/>
          <w:color w:val="auto"/>
          <w:sz w:val="28"/>
          <w:szCs w:val="21"/>
          <w:highlight w:val="none"/>
          <w:lang w:val="en-US" w:eastAsia="zh-CN"/>
        </w:rPr>
        <w:t>5分）</w:t>
      </w:r>
    </w:p>
    <w:tbl>
      <w:tblPr>
        <w:tblStyle w:val="25"/>
        <w:tblW w:w="10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85"/>
        <w:gridCol w:w="1665"/>
        <w:gridCol w:w="6870"/>
      </w:tblGrid>
      <w:tr w14:paraId="61D7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31" w:type="dxa"/>
            <w:noWrap w:val="0"/>
            <w:vAlign w:val="center"/>
          </w:tcPr>
          <w:p w14:paraId="3977139C">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2450" w:type="dxa"/>
            <w:gridSpan w:val="2"/>
            <w:noWrap w:val="0"/>
            <w:vAlign w:val="center"/>
          </w:tcPr>
          <w:p w14:paraId="63F313A0">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6870" w:type="dxa"/>
            <w:noWrap w:val="0"/>
            <w:vAlign w:val="center"/>
          </w:tcPr>
          <w:p w14:paraId="29D6B977">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1F10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31" w:type="dxa"/>
            <w:vMerge w:val="restart"/>
            <w:noWrap w:val="0"/>
            <w:vAlign w:val="center"/>
          </w:tcPr>
          <w:p w14:paraId="1ABF8A1B">
            <w:pPr>
              <w:spacing w:line="320" w:lineRule="atLeast"/>
              <w:jc w:val="center"/>
              <w:rPr>
                <w:rFonts w:hint="eastAsia" w:ascii="宋体"/>
                <w:color w:val="auto"/>
                <w:szCs w:val="21"/>
                <w:highlight w:val="none"/>
              </w:rPr>
            </w:pPr>
            <w:r>
              <w:rPr>
                <w:rFonts w:hint="eastAsia" w:ascii="宋体"/>
                <w:color w:val="auto"/>
                <w:szCs w:val="21"/>
                <w:highlight w:val="none"/>
              </w:rPr>
              <w:t>1</w:t>
            </w:r>
          </w:p>
        </w:tc>
        <w:tc>
          <w:tcPr>
            <w:tcW w:w="785" w:type="dxa"/>
            <w:vMerge w:val="restart"/>
            <w:noWrap w:val="0"/>
            <w:vAlign w:val="center"/>
          </w:tcPr>
          <w:p w14:paraId="1952009C">
            <w:pPr>
              <w:spacing w:line="320" w:lineRule="atLeast"/>
              <w:jc w:val="center"/>
              <w:rPr>
                <w:rFonts w:hint="eastAsia" w:ascii="宋体" w:cs="仿宋_GB2312"/>
                <w:color w:val="auto"/>
                <w:szCs w:val="21"/>
                <w:highlight w:val="none"/>
                <w:lang w:val="zh-CN"/>
              </w:rPr>
            </w:pPr>
            <w:r>
              <w:rPr>
                <w:rFonts w:hint="eastAsia" w:ascii="宋体" w:hAnsi="宋体" w:cs="宋体"/>
                <w:color w:val="auto"/>
                <w:szCs w:val="21"/>
                <w:highlight w:val="none"/>
              </w:rPr>
              <w:t>形式评审标准</w:t>
            </w:r>
          </w:p>
        </w:tc>
        <w:tc>
          <w:tcPr>
            <w:tcW w:w="1665" w:type="dxa"/>
            <w:noWrap w:val="0"/>
            <w:vAlign w:val="center"/>
          </w:tcPr>
          <w:p w14:paraId="50126A10">
            <w:pPr>
              <w:adjustRightInd w:val="0"/>
              <w:snapToGrid w:val="0"/>
              <w:spacing w:line="560" w:lineRule="exact"/>
              <w:rPr>
                <w:rFonts w:hint="eastAsia" w:ascii="宋体" w:cs="仿宋_GB2312"/>
                <w:color w:val="auto"/>
                <w:szCs w:val="21"/>
                <w:highlight w:val="none"/>
                <w:lang w:val="zh-CN"/>
              </w:rPr>
            </w:pPr>
            <w:r>
              <w:rPr>
                <w:rFonts w:hint="eastAsia" w:ascii="宋体" w:hAnsi="宋体" w:cs="宋体"/>
                <w:color w:val="auto"/>
                <w:szCs w:val="21"/>
                <w:highlight w:val="none"/>
              </w:rPr>
              <w:t>投标函签字盖章</w:t>
            </w:r>
          </w:p>
        </w:tc>
        <w:tc>
          <w:tcPr>
            <w:tcW w:w="6870" w:type="dxa"/>
            <w:noWrap w:val="0"/>
            <w:vAlign w:val="center"/>
          </w:tcPr>
          <w:p w14:paraId="1CE14F1C">
            <w:pPr>
              <w:adjustRightInd w:val="0"/>
              <w:snapToGrid w:val="0"/>
              <w:spacing w:line="560" w:lineRule="exact"/>
              <w:jc w:val="left"/>
              <w:rPr>
                <w:rFonts w:hint="eastAsia" w:ascii="宋体" w:cs="仿宋_GB2312"/>
                <w:color w:val="auto"/>
                <w:szCs w:val="21"/>
                <w:highlight w:val="none"/>
                <w:lang w:val="zh-CN"/>
              </w:rPr>
            </w:pPr>
            <w:r>
              <w:rPr>
                <w:rFonts w:hint="eastAsia" w:ascii="宋体" w:hAnsi="宋体" w:cs="宋体"/>
                <w:color w:val="auto"/>
                <w:szCs w:val="21"/>
                <w:highlight w:val="none"/>
              </w:rPr>
              <w:t>有投标人及其法定代表人签章。</w:t>
            </w:r>
          </w:p>
        </w:tc>
      </w:tr>
      <w:tr w14:paraId="541D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31" w:type="dxa"/>
            <w:vMerge w:val="continue"/>
            <w:noWrap w:val="0"/>
            <w:vAlign w:val="center"/>
          </w:tcPr>
          <w:p w14:paraId="64A73E8A">
            <w:pPr>
              <w:spacing w:line="320" w:lineRule="atLeast"/>
              <w:rPr>
                <w:color w:val="auto"/>
                <w:highlight w:val="none"/>
              </w:rPr>
            </w:pPr>
          </w:p>
        </w:tc>
        <w:tc>
          <w:tcPr>
            <w:tcW w:w="785" w:type="dxa"/>
            <w:vMerge w:val="continue"/>
            <w:noWrap w:val="0"/>
            <w:vAlign w:val="center"/>
          </w:tcPr>
          <w:p w14:paraId="75F3A208">
            <w:pPr>
              <w:spacing w:line="320" w:lineRule="atLeast"/>
              <w:rPr>
                <w:color w:val="auto"/>
                <w:highlight w:val="none"/>
              </w:rPr>
            </w:pPr>
          </w:p>
        </w:tc>
        <w:tc>
          <w:tcPr>
            <w:tcW w:w="1665" w:type="dxa"/>
            <w:noWrap w:val="0"/>
            <w:vAlign w:val="center"/>
          </w:tcPr>
          <w:p w14:paraId="1A5AC64E">
            <w:pPr>
              <w:adjustRightInd w:val="0"/>
              <w:snapToGrid w:val="0"/>
              <w:spacing w:line="560" w:lineRule="exact"/>
              <w:rPr>
                <w:rFonts w:hint="eastAsia" w:ascii="宋体" w:cs="仿宋_GB2312"/>
                <w:color w:val="auto"/>
                <w:szCs w:val="21"/>
                <w:highlight w:val="none"/>
                <w:lang w:val="zh-CN"/>
              </w:rPr>
            </w:pPr>
            <w:r>
              <w:rPr>
                <w:rFonts w:hint="eastAsia" w:ascii="宋体" w:hAnsi="宋体" w:cs="宋体"/>
                <w:color w:val="auto"/>
                <w:szCs w:val="21"/>
                <w:highlight w:val="none"/>
              </w:rPr>
              <w:t>投标文件格式</w:t>
            </w:r>
          </w:p>
        </w:tc>
        <w:tc>
          <w:tcPr>
            <w:tcW w:w="6870" w:type="dxa"/>
            <w:noWrap w:val="0"/>
            <w:vAlign w:val="center"/>
          </w:tcPr>
          <w:p w14:paraId="396356FA">
            <w:pPr>
              <w:adjustRightInd w:val="0"/>
              <w:snapToGrid w:val="0"/>
              <w:spacing w:line="560" w:lineRule="exact"/>
              <w:jc w:val="left"/>
              <w:rPr>
                <w:rFonts w:hint="eastAsia" w:ascii="宋体" w:cs="宋体"/>
                <w:color w:val="auto"/>
                <w:szCs w:val="21"/>
                <w:highlight w:val="none"/>
              </w:rPr>
            </w:pPr>
            <w:r>
              <w:rPr>
                <w:rFonts w:hint="eastAsia" w:ascii="宋体" w:hAnsi="宋体" w:cs="宋体"/>
                <w:color w:val="auto"/>
                <w:szCs w:val="21"/>
                <w:highlight w:val="none"/>
              </w:rPr>
              <w:t>符合第七章“投标文件格式”的要求。</w:t>
            </w:r>
          </w:p>
        </w:tc>
      </w:tr>
      <w:tr w14:paraId="32D1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731" w:type="dxa"/>
            <w:vMerge w:val="continue"/>
            <w:noWrap w:val="0"/>
            <w:vAlign w:val="center"/>
          </w:tcPr>
          <w:p w14:paraId="3F2A88DF">
            <w:pPr>
              <w:spacing w:line="320" w:lineRule="atLeast"/>
              <w:rPr>
                <w:color w:val="auto"/>
                <w:highlight w:val="none"/>
              </w:rPr>
            </w:pPr>
          </w:p>
        </w:tc>
        <w:tc>
          <w:tcPr>
            <w:tcW w:w="785" w:type="dxa"/>
            <w:vMerge w:val="continue"/>
            <w:noWrap w:val="0"/>
            <w:vAlign w:val="center"/>
          </w:tcPr>
          <w:p w14:paraId="79A5AF2E">
            <w:pPr>
              <w:spacing w:line="320" w:lineRule="atLeast"/>
              <w:rPr>
                <w:color w:val="auto"/>
                <w:highlight w:val="none"/>
              </w:rPr>
            </w:pPr>
          </w:p>
        </w:tc>
        <w:tc>
          <w:tcPr>
            <w:tcW w:w="1665" w:type="dxa"/>
            <w:noWrap w:val="0"/>
            <w:vAlign w:val="center"/>
          </w:tcPr>
          <w:p w14:paraId="632241E3">
            <w:pPr>
              <w:adjustRightInd w:val="0"/>
              <w:snapToGrid w:val="0"/>
              <w:spacing w:line="560" w:lineRule="exact"/>
              <w:rPr>
                <w:rFonts w:hint="eastAsia" w:ascii="宋体" w:cs="仿宋_GB2312"/>
                <w:color w:val="auto"/>
                <w:szCs w:val="21"/>
                <w:highlight w:val="none"/>
                <w:lang w:val="zh-CN"/>
              </w:rPr>
            </w:pPr>
            <w:r>
              <w:rPr>
                <w:rFonts w:hint="eastAsia" w:ascii="宋体" w:hAnsi="宋体" w:cs="宋体"/>
                <w:color w:val="auto"/>
                <w:szCs w:val="21"/>
                <w:highlight w:val="none"/>
              </w:rPr>
              <w:t>商务标签字盖章</w:t>
            </w:r>
          </w:p>
        </w:tc>
        <w:tc>
          <w:tcPr>
            <w:tcW w:w="6870" w:type="dxa"/>
            <w:noWrap w:val="0"/>
            <w:vAlign w:val="center"/>
          </w:tcPr>
          <w:p w14:paraId="6E60DFBC">
            <w:pPr>
              <w:adjustRightInd w:val="0"/>
              <w:snapToGrid w:val="0"/>
              <w:spacing w:line="560" w:lineRule="exact"/>
              <w:jc w:val="left"/>
              <w:rPr>
                <w:rFonts w:hint="eastAsia" w:ascii="宋体" w:cs="宋体"/>
                <w:color w:val="auto"/>
                <w:szCs w:val="21"/>
                <w:highlight w:val="none"/>
              </w:rPr>
            </w:pPr>
            <w:r>
              <w:rPr>
                <w:rFonts w:hint="eastAsia" w:ascii="宋体" w:hAnsi="宋体" w:cs="宋体"/>
                <w:color w:val="auto"/>
                <w:szCs w:val="21"/>
                <w:highlight w:val="none"/>
              </w:rPr>
              <w:t>按投标文件格式要求签章。</w:t>
            </w:r>
          </w:p>
        </w:tc>
      </w:tr>
      <w:tr w14:paraId="0254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31" w:type="dxa"/>
            <w:vMerge w:val="continue"/>
            <w:noWrap w:val="0"/>
            <w:vAlign w:val="center"/>
          </w:tcPr>
          <w:p w14:paraId="3A970CF4">
            <w:pPr>
              <w:spacing w:line="320" w:lineRule="atLeast"/>
              <w:rPr>
                <w:color w:val="auto"/>
                <w:highlight w:val="none"/>
              </w:rPr>
            </w:pPr>
          </w:p>
        </w:tc>
        <w:tc>
          <w:tcPr>
            <w:tcW w:w="785" w:type="dxa"/>
            <w:vMerge w:val="continue"/>
            <w:noWrap w:val="0"/>
            <w:vAlign w:val="center"/>
          </w:tcPr>
          <w:p w14:paraId="4BD40365">
            <w:pPr>
              <w:spacing w:line="320" w:lineRule="atLeast"/>
              <w:rPr>
                <w:color w:val="auto"/>
                <w:highlight w:val="none"/>
              </w:rPr>
            </w:pPr>
          </w:p>
        </w:tc>
        <w:tc>
          <w:tcPr>
            <w:tcW w:w="1665" w:type="dxa"/>
            <w:noWrap w:val="0"/>
            <w:vAlign w:val="center"/>
          </w:tcPr>
          <w:p w14:paraId="7D57DEB1">
            <w:pPr>
              <w:adjustRightInd w:val="0"/>
              <w:snapToGrid w:val="0"/>
              <w:spacing w:line="560" w:lineRule="exact"/>
              <w:rPr>
                <w:rFonts w:hint="eastAsia" w:ascii="宋体"/>
                <w:color w:val="auto"/>
                <w:szCs w:val="21"/>
                <w:highlight w:val="none"/>
              </w:rPr>
            </w:pPr>
            <w:r>
              <w:rPr>
                <w:rFonts w:hint="eastAsia" w:ascii="宋体" w:hAnsi="宋体" w:cs="宋体"/>
                <w:color w:val="auto"/>
                <w:szCs w:val="21"/>
                <w:highlight w:val="none"/>
              </w:rPr>
              <w:t>报价唯一</w:t>
            </w:r>
          </w:p>
        </w:tc>
        <w:tc>
          <w:tcPr>
            <w:tcW w:w="6870" w:type="dxa"/>
            <w:noWrap w:val="0"/>
            <w:vAlign w:val="center"/>
          </w:tcPr>
          <w:p w14:paraId="01FEC4FC">
            <w:pPr>
              <w:adjustRightInd w:val="0"/>
              <w:snapToGrid w:val="0"/>
              <w:spacing w:line="560" w:lineRule="exact"/>
              <w:jc w:val="left"/>
              <w:rPr>
                <w:rFonts w:hint="eastAsia" w:ascii="宋体" w:cs="仿宋_GB2312"/>
                <w:color w:val="auto"/>
                <w:szCs w:val="21"/>
                <w:highlight w:val="none"/>
                <w:lang w:val="zh-CN"/>
              </w:rPr>
            </w:pPr>
            <w:r>
              <w:rPr>
                <w:rFonts w:hint="eastAsia" w:ascii="宋体" w:hAnsi="宋体" w:cs="宋体"/>
                <w:color w:val="auto"/>
                <w:szCs w:val="21"/>
                <w:highlight w:val="none"/>
              </w:rPr>
              <w:t>只能有一个报价。</w:t>
            </w:r>
          </w:p>
        </w:tc>
      </w:tr>
      <w:tr w14:paraId="0D82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31" w:type="dxa"/>
            <w:vMerge w:val="restart"/>
            <w:noWrap w:val="0"/>
            <w:vAlign w:val="center"/>
          </w:tcPr>
          <w:p w14:paraId="4C765CBA">
            <w:pPr>
              <w:spacing w:line="320" w:lineRule="atLeast"/>
              <w:jc w:val="center"/>
              <w:rPr>
                <w:rFonts w:hint="eastAsia" w:ascii="宋体"/>
                <w:color w:val="auto"/>
                <w:szCs w:val="21"/>
                <w:highlight w:val="none"/>
              </w:rPr>
            </w:pPr>
            <w:r>
              <w:rPr>
                <w:rFonts w:hint="eastAsia" w:ascii="宋体"/>
                <w:color w:val="auto"/>
                <w:szCs w:val="21"/>
                <w:highlight w:val="none"/>
              </w:rPr>
              <w:t>2</w:t>
            </w:r>
          </w:p>
        </w:tc>
        <w:tc>
          <w:tcPr>
            <w:tcW w:w="785" w:type="dxa"/>
            <w:vMerge w:val="restart"/>
            <w:noWrap w:val="0"/>
            <w:vAlign w:val="center"/>
          </w:tcPr>
          <w:p w14:paraId="64C52B71">
            <w:pPr>
              <w:adjustRightInd w:val="0"/>
              <w:snapToGrid w:val="0"/>
              <w:spacing w:line="560" w:lineRule="exact"/>
              <w:jc w:val="center"/>
              <w:rPr>
                <w:rFonts w:hint="eastAsia" w:ascii="宋体" w:cs="仿宋_GB2312"/>
                <w:color w:val="auto"/>
                <w:szCs w:val="21"/>
                <w:highlight w:val="none"/>
                <w:lang w:val="zh-CN"/>
              </w:rPr>
            </w:pPr>
            <w:r>
              <w:rPr>
                <w:rFonts w:hint="eastAsia" w:ascii="宋体" w:hAnsi="宋体" w:cs="宋体"/>
                <w:color w:val="auto"/>
                <w:szCs w:val="21"/>
                <w:highlight w:val="none"/>
              </w:rPr>
              <w:t>响应性评审标准</w:t>
            </w:r>
          </w:p>
        </w:tc>
        <w:tc>
          <w:tcPr>
            <w:tcW w:w="1665" w:type="dxa"/>
            <w:noWrap w:val="0"/>
            <w:vAlign w:val="center"/>
          </w:tcPr>
          <w:p w14:paraId="781F2622">
            <w:pPr>
              <w:adjustRightInd w:val="0"/>
              <w:snapToGrid w:val="0"/>
              <w:spacing w:line="560" w:lineRule="exact"/>
              <w:jc w:val="left"/>
              <w:rPr>
                <w:rFonts w:hint="eastAsia" w:asci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期限</w:t>
            </w:r>
          </w:p>
        </w:tc>
        <w:tc>
          <w:tcPr>
            <w:tcW w:w="6870" w:type="dxa"/>
            <w:noWrap w:val="0"/>
            <w:vAlign w:val="center"/>
          </w:tcPr>
          <w:p w14:paraId="6F1AA096">
            <w:pPr>
              <w:adjustRightInd w:val="0"/>
              <w:snapToGrid w:val="0"/>
              <w:spacing w:line="560" w:lineRule="exact"/>
              <w:rPr>
                <w:rFonts w:hint="eastAsia" w:ascii="宋体" w:cs="宋体"/>
                <w:color w:val="auto"/>
                <w:szCs w:val="21"/>
                <w:highlight w:val="none"/>
              </w:rPr>
            </w:pPr>
            <w:r>
              <w:rPr>
                <w:rFonts w:hint="eastAsia" w:ascii="宋体" w:hAnsi="宋体" w:cs="宋体"/>
                <w:color w:val="auto"/>
                <w:szCs w:val="21"/>
                <w:highlight w:val="none"/>
              </w:rPr>
              <w:t>符合投标须知前附表规定。</w:t>
            </w:r>
          </w:p>
        </w:tc>
      </w:tr>
      <w:tr w14:paraId="7A45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31" w:type="dxa"/>
            <w:vMerge w:val="continue"/>
            <w:noWrap w:val="0"/>
            <w:vAlign w:val="center"/>
          </w:tcPr>
          <w:p w14:paraId="184892BD">
            <w:pPr>
              <w:spacing w:line="320" w:lineRule="atLeast"/>
              <w:rPr>
                <w:color w:val="auto"/>
                <w:highlight w:val="none"/>
              </w:rPr>
            </w:pPr>
          </w:p>
        </w:tc>
        <w:tc>
          <w:tcPr>
            <w:tcW w:w="785" w:type="dxa"/>
            <w:vMerge w:val="continue"/>
            <w:noWrap w:val="0"/>
            <w:vAlign w:val="center"/>
          </w:tcPr>
          <w:p w14:paraId="36637CCB">
            <w:pPr>
              <w:spacing w:line="320" w:lineRule="atLeast"/>
              <w:rPr>
                <w:color w:val="auto"/>
                <w:highlight w:val="none"/>
              </w:rPr>
            </w:pPr>
          </w:p>
        </w:tc>
        <w:tc>
          <w:tcPr>
            <w:tcW w:w="1665" w:type="dxa"/>
            <w:noWrap w:val="0"/>
            <w:vAlign w:val="center"/>
          </w:tcPr>
          <w:p w14:paraId="36B63CA6">
            <w:pPr>
              <w:adjustRightInd w:val="0"/>
              <w:snapToGrid w:val="0"/>
              <w:spacing w:line="560" w:lineRule="exact"/>
              <w:rPr>
                <w:rFonts w:hint="eastAsia" w:ascii="宋体" w:cs="仿宋_GB2312"/>
                <w:color w:val="auto"/>
                <w:szCs w:val="21"/>
                <w:highlight w:val="none"/>
                <w:lang w:val="zh-CN"/>
              </w:rPr>
            </w:pPr>
            <w:r>
              <w:rPr>
                <w:rFonts w:hint="eastAsia" w:ascii="宋体" w:hAnsi="宋体" w:cs="宋体"/>
                <w:color w:val="auto"/>
                <w:szCs w:val="21"/>
                <w:highlight w:val="none"/>
              </w:rPr>
              <w:t>投标有效期</w:t>
            </w:r>
          </w:p>
        </w:tc>
        <w:tc>
          <w:tcPr>
            <w:tcW w:w="6870" w:type="dxa"/>
            <w:noWrap w:val="0"/>
            <w:vAlign w:val="center"/>
          </w:tcPr>
          <w:p w14:paraId="72C68692">
            <w:pPr>
              <w:adjustRightInd w:val="0"/>
              <w:snapToGrid w:val="0"/>
              <w:spacing w:line="560" w:lineRule="exact"/>
              <w:rPr>
                <w:rFonts w:hint="eastAsia" w:ascii="宋体" w:cs="仿宋_GB2312"/>
                <w:color w:val="auto"/>
                <w:szCs w:val="21"/>
                <w:highlight w:val="none"/>
                <w:lang w:val="zh-CN"/>
              </w:rPr>
            </w:pPr>
            <w:r>
              <w:rPr>
                <w:rFonts w:hint="eastAsia" w:ascii="宋体" w:hAnsi="宋体" w:cs="宋体"/>
                <w:color w:val="auto"/>
                <w:szCs w:val="21"/>
                <w:highlight w:val="none"/>
              </w:rPr>
              <w:t>符合投标须知前附表规定。</w:t>
            </w:r>
          </w:p>
        </w:tc>
      </w:tr>
      <w:tr w14:paraId="03CE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31" w:type="dxa"/>
            <w:vMerge w:val="continue"/>
            <w:noWrap w:val="0"/>
            <w:vAlign w:val="center"/>
          </w:tcPr>
          <w:p w14:paraId="5EDDA9FB">
            <w:pPr>
              <w:spacing w:line="320" w:lineRule="atLeast"/>
              <w:rPr>
                <w:color w:val="auto"/>
                <w:highlight w:val="none"/>
              </w:rPr>
            </w:pPr>
          </w:p>
        </w:tc>
        <w:tc>
          <w:tcPr>
            <w:tcW w:w="785" w:type="dxa"/>
            <w:vMerge w:val="continue"/>
            <w:noWrap w:val="0"/>
            <w:vAlign w:val="center"/>
          </w:tcPr>
          <w:p w14:paraId="0249D354">
            <w:pPr>
              <w:spacing w:line="320" w:lineRule="atLeast"/>
              <w:rPr>
                <w:color w:val="auto"/>
                <w:highlight w:val="none"/>
              </w:rPr>
            </w:pPr>
          </w:p>
        </w:tc>
        <w:tc>
          <w:tcPr>
            <w:tcW w:w="1665" w:type="dxa"/>
            <w:noWrap w:val="0"/>
            <w:vAlign w:val="center"/>
          </w:tcPr>
          <w:p w14:paraId="01C4C5BA">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投标报价评审</w:t>
            </w:r>
          </w:p>
        </w:tc>
        <w:tc>
          <w:tcPr>
            <w:tcW w:w="6870" w:type="dxa"/>
            <w:noWrap w:val="0"/>
            <w:vAlign w:val="center"/>
          </w:tcPr>
          <w:p w14:paraId="0CFC9EA4">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pacing w:val="-6"/>
                <w:szCs w:val="21"/>
                <w:highlight w:val="none"/>
              </w:rPr>
              <w:t>不得高于最高投标限价。</w:t>
            </w:r>
          </w:p>
        </w:tc>
      </w:tr>
      <w:tr w14:paraId="7770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31" w:type="dxa"/>
            <w:noWrap w:val="0"/>
            <w:vAlign w:val="center"/>
          </w:tcPr>
          <w:p w14:paraId="770B1645">
            <w:pPr>
              <w:adjustRightInd w:val="0"/>
              <w:snapToGrid w:val="0"/>
              <w:spacing w:line="560" w:lineRule="exact"/>
              <w:jc w:val="center"/>
              <w:rPr>
                <w:rFonts w:hint="eastAsia" w:ascii="宋体" w:hAnsi="宋体" w:cs="宋体"/>
                <w:color w:val="auto"/>
                <w:spacing w:val="-6"/>
                <w:szCs w:val="21"/>
                <w:highlight w:val="none"/>
              </w:rPr>
            </w:pPr>
            <w:r>
              <w:rPr>
                <w:rFonts w:hint="eastAsia" w:ascii="宋体" w:hAnsi="宋体" w:cs="宋体"/>
                <w:color w:val="auto"/>
                <w:spacing w:val="-6"/>
                <w:szCs w:val="21"/>
                <w:highlight w:val="none"/>
              </w:rPr>
              <w:t>3</w:t>
            </w:r>
          </w:p>
        </w:tc>
        <w:tc>
          <w:tcPr>
            <w:tcW w:w="2450" w:type="dxa"/>
            <w:gridSpan w:val="2"/>
            <w:noWrap w:val="0"/>
            <w:vAlign w:val="center"/>
          </w:tcPr>
          <w:p w14:paraId="11E1FFD1">
            <w:pPr>
              <w:adjustRightInd w:val="0"/>
              <w:snapToGri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r>
              <w:rPr>
                <w:rFonts w:hint="default" w:ascii="宋体" w:hAnsi="宋体" w:eastAsia="宋体" w:cs="宋体"/>
                <w:color w:val="auto"/>
                <w:szCs w:val="21"/>
                <w:highlight w:val="none"/>
              </w:rPr>
              <w:t>3</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6870" w:type="dxa"/>
            <w:noWrap w:val="0"/>
            <w:vAlign w:val="center"/>
          </w:tcPr>
          <w:p w14:paraId="11530456">
            <w:pPr>
              <w:keepNext w:val="0"/>
              <w:keepLines w:val="0"/>
              <w:pageBreakBefore w:val="0"/>
              <w:widowControl w:val="0"/>
              <w:tabs>
                <w:tab w:val="left" w:pos="1080"/>
              </w:tabs>
              <w:kinsoku/>
              <w:wordWrap/>
              <w:overflowPunct/>
              <w:topLinePunct w:val="0"/>
              <w:autoSpaceDE/>
              <w:autoSpaceDN/>
              <w:bidi w:val="0"/>
              <w:spacing w:line="400" w:lineRule="exact"/>
              <w:ind w:right="105"/>
              <w:textAlignment w:val="auto"/>
              <w:rPr>
                <w:color w:val="auto"/>
                <w:highlight w:val="none"/>
              </w:rPr>
            </w:pPr>
            <w:r>
              <w:rPr>
                <w:rFonts w:hint="eastAsia" w:ascii="宋体" w:hAnsi="宋体" w:eastAsia="宋体" w:cs="宋体"/>
                <w:color w:val="auto"/>
                <w:kern w:val="2"/>
                <w:sz w:val="21"/>
                <w:szCs w:val="21"/>
                <w:highlight w:val="none"/>
                <w:u w:val="none" w:color="000000"/>
                <w:lang w:val="en-US" w:eastAsia="zh-CN" w:bidi="ar-SA"/>
              </w:rPr>
              <w:t>本项目投标最高限价：1215600元/年；投标报价高于（不含等于）最高限价的，按无效投标处理。</w:t>
            </w:r>
          </w:p>
          <w:p w14:paraId="03275266">
            <w:pPr>
              <w:keepNext w:val="0"/>
              <w:keepLines w:val="0"/>
              <w:pageBreakBefore w:val="0"/>
              <w:widowControl w:val="0"/>
              <w:kinsoku/>
              <w:wordWrap/>
              <w:overflowPunct/>
              <w:topLinePunct w:val="0"/>
              <w:autoSpaceDE/>
              <w:autoSpaceDN/>
              <w:bidi w:val="0"/>
              <w:spacing w:line="400" w:lineRule="exact"/>
              <w:textAlignment w:val="auto"/>
              <w:rPr>
                <w:rFonts w:hint="eastAsia" w:ascii="Times New Roman" w:hAnsi="Times New Roman" w:eastAsia="宋体" w:cs="Times New Roman"/>
                <w:color w:val="auto"/>
                <w:highlight w:val="none"/>
              </w:rPr>
            </w:pPr>
            <w:r>
              <w:rPr>
                <w:rFonts w:hint="eastAsia"/>
                <w:color w:val="auto"/>
                <w:highlight w:val="none"/>
                <w:lang w:val="en-US" w:eastAsia="zh-CN"/>
              </w:rPr>
              <w:t>1.</w:t>
            </w:r>
            <w:r>
              <w:rPr>
                <w:rFonts w:hint="eastAsia" w:ascii="Times New Roman" w:hAnsi="Times New Roman" w:eastAsia="宋体" w:cs="Times New Roman"/>
                <w:color w:val="auto"/>
                <w:highlight w:val="none"/>
              </w:rPr>
              <w:t>评标基准价=所有有效投标人的最低报价；其得分为满分</w:t>
            </w:r>
            <w:r>
              <w:rPr>
                <w:rFonts w:hint="default" w:ascii="Times New Roman" w:hAnsi="Times New Roman" w:eastAsia="宋体" w:cs="Times New Roman"/>
                <w:color w:val="auto"/>
                <w:highlight w:val="none"/>
              </w:rPr>
              <w:t>3</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分；</w:t>
            </w:r>
          </w:p>
          <w:p w14:paraId="1E9873AC">
            <w:pPr>
              <w:keepNext w:val="0"/>
              <w:keepLines w:val="0"/>
              <w:pageBreakBefore w:val="0"/>
              <w:widowControl w:val="0"/>
              <w:kinsoku/>
              <w:wordWrap/>
              <w:overflowPunct/>
              <w:topLinePunct w:val="0"/>
              <w:autoSpaceDE/>
              <w:autoSpaceDN/>
              <w:bidi w:val="0"/>
              <w:spacing w:line="400" w:lineRule="exac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eastAsia="zh-CN"/>
              </w:rPr>
              <w:t>其他</w:t>
            </w:r>
            <w:r>
              <w:rPr>
                <w:rFonts w:hint="eastAsia" w:ascii="Times New Roman" w:hAnsi="Times New Roman" w:eastAsia="宋体" w:cs="Times New Roman"/>
                <w:color w:val="auto"/>
                <w:highlight w:val="none"/>
              </w:rPr>
              <w:t>报价得分=评标基准价/投标报价×</w:t>
            </w:r>
            <w:r>
              <w:rPr>
                <w:rFonts w:hint="default" w:ascii="Times New Roman" w:hAnsi="Times New Roman" w:eastAsia="宋体" w:cs="Times New Roman"/>
                <w:color w:val="auto"/>
                <w:highlight w:val="none"/>
              </w:rPr>
              <w:t>3</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分，小数点后保留两位小数，第三位四舍五入</w:t>
            </w:r>
            <w:r>
              <w:rPr>
                <w:rFonts w:hint="eastAsia" w:ascii="Times New Roman" w:hAnsi="Times New Roman" w:eastAsia="宋体" w:cs="Times New Roman"/>
                <w:color w:val="auto"/>
                <w:highlight w:val="none"/>
                <w:lang w:val="en-US" w:eastAsia="zh-CN"/>
              </w:rPr>
              <w:t>；</w:t>
            </w:r>
          </w:p>
          <w:p w14:paraId="7C270361">
            <w:pPr>
              <w:keepNext w:val="0"/>
              <w:keepLines w:val="0"/>
              <w:pageBreakBefore w:val="0"/>
              <w:widowControl w:val="0"/>
              <w:kinsoku/>
              <w:wordWrap/>
              <w:overflowPunct/>
              <w:topLinePunct w:val="0"/>
              <w:autoSpaceDE/>
              <w:autoSpaceDN/>
              <w:bidi w:val="0"/>
              <w:spacing w:line="400" w:lineRule="exac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3.本项分值由评标委员会负责组织计算。</w:t>
            </w:r>
          </w:p>
          <w:p w14:paraId="27BDB68A">
            <w:pPr>
              <w:keepNext w:val="0"/>
              <w:keepLines w:val="0"/>
              <w:pageBreakBefore w:val="0"/>
              <w:widowControl w:val="0"/>
              <w:kinsoku/>
              <w:wordWrap/>
              <w:overflowPunct/>
              <w:topLinePunct w:val="0"/>
              <w:autoSpaceDE/>
              <w:autoSpaceDN/>
              <w:bidi w:val="0"/>
              <w:spacing w:line="400" w:lineRule="exact"/>
              <w:textAlignment w:val="auto"/>
              <w:rPr>
                <w:rFonts w:hint="eastAsia"/>
                <w:color w:val="auto"/>
                <w:highlight w:val="none"/>
              </w:rPr>
            </w:pPr>
            <w:r>
              <w:rPr>
                <w:rFonts w:hint="eastAsia" w:ascii="Times New Roman" w:hAnsi="Times New Roman" w:eastAsia="宋体" w:cs="Times New Roman"/>
                <w:color w:val="auto"/>
                <w:highlight w:val="none"/>
                <w:lang w:val="en-US" w:eastAsia="zh-CN"/>
              </w:rPr>
              <w:t>投标人投标报价中未退休岗位人员基本工资和社保标准最低不得低于滁州市人社局发布的最低标准：①人员基本工资不得低于2100元/月（包含工资、劳动者个人缴纳的社会保险费）；②企业应承担的社保不得低于1039.71元/月（除商务标分项报价表第4、第5中，法定退休年龄保洁不需要购买社保）；</w:t>
            </w:r>
            <w:r>
              <w:rPr>
                <w:rFonts w:hint="eastAsia" w:ascii="Times New Roman" w:hAnsi="Times New Roman" w:eastAsia="宋体" w:cs="Times New Roman"/>
                <w:color w:val="0000FF"/>
                <w:highlight w:val="none"/>
                <w:lang w:val="en-US" w:eastAsia="zh-CN"/>
              </w:rPr>
              <w:t>③供应商税金统一按一般纳税人核定标准计算（税率按 6.72%计入）</w:t>
            </w:r>
            <w:r>
              <w:rPr>
                <w:rFonts w:hint="eastAsia" w:ascii="Times New Roman" w:hAnsi="Times New Roman" w:eastAsia="宋体" w:cs="Times New Roman"/>
                <w:color w:val="auto"/>
                <w:highlight w:val="none"/>
                <w:lang w:val="en-US" w:eastAsia="zh-CN"/>
              </w:rPr>
              <w:t xml:space="preserve">本项目统一按此标准计算，各供应商存在的差额部分自行考虑承担。请各供应商自行核算以上政策性费用及规定费用，如供应商对以上费用有疑问，请在本项目质疑截止时间前提出。如无疑问，投标报价应不低于上述政策性费用及规定费用价格，否则投标无效。如因企业漏报或主动让利，产生的相关纠纷由供应商自行承担。 </w:t>
            </w:r>
          </w:p>
        </w:tc>
      </w:tr>
    </w:tbl>
    <w:p w14:paraId="1E8B7A7D">
      <w:pPr>
        <w:spacing w:line="440" w:lineRule="exact"/>
        <w:ind w:firstLine="422" w:firstLineChars="200"/>
        <w:rPr>
          <w:rFonts w:ascii="黑体" w:hAnsi="黑体" w:eastAsia="黑体" w:cs="黑体"/>
          <w:b/>
          <w:color w:val="auto"/>
          <w:szCs w:val="21"/>
          <w:highlight w:val="none"/>
        </w:rPr>
      </w:pPr>
      <w:r>
        <w:rPr>
          <w:rFonts w:hint="eastAsia" w:ascii="黑体" w:hAnsi="黑体" w:eastAsia="黑体" w:cs="黑体"/>
          <w:b/>
          <w:color w:val="auto"/>
          <w:szCs w:val="21"/>
          <w:highlight w:val="none"/>
        </w:rPr>
        <w:t>商务标评审表注：</w:t>
      </w:r>
    </w:p>
    <w:p w14:paraId="4AE04283">
      <w:pPr>
        <w:spacing w:line="440" w:lineRule="exact"/>
        <w:ind w:firstLine="420" w:firstLineChars="200"/>
        <w:rPr>
          <w:rFonts w:ascii="宋体" w:hAnsi="宋体" w:cs="宋体"/>
          <w:color w:val="auto"/>
          <w:szCs w:val="21"/>
          <w:highlight w:val="none"/>
        </w:rPr>
      </w:pPr>
      <w:bookmarkStart w:id="58" w:name="_Toc152042366"/>
      <w:bookmarkStart w:id="59" w:name="_Toc246996232"/>
      <w:bookmarkStart w:id="60" w:name="_Toc246996975"/>
      <w:bookmarkStart w:id="61" w:name="_Toc15058913"/>
      <w:bookmarkStart w:id="62" w:name="_Toc506107324"/>
      <w:bookmarkStart w:id="63" w:name="_Toc324404872"/>
      <w:bookmarkStart w:id="64" w:name="_Toc179632607"/>
      <w:bookmarkStart w:id="65" w:name="_Toc247085747"/>
      <w:bookmarkStart w:id="66" w:name="_Toc144974556"/>
      <w:bookmarkStart w:id="67" w:name="_Toc152045589"/>
      <w:bookmarkStart w:id="68" w:name="_Toc9220"/>
      <w:bookmarkStart w:id="69" w:name="_Toc5943"/>
      <w:r>
        <w:rPr>
          <w:rFonts w:hint="eastAsia" w:ascii="宋体" w:hAnsi="宋体" w:cs="宋体"/>
          <w:color w:val="auto"/>
          <w:szCs w:val="21"/>
          <w:highlight w:val="none"/>
        </w:rPr>
        <w:t>（1）投标人总报价如超过最高投标限价，</w:t>
      </w:r>
      <w:r>
        <w:rPr>
          <w:rFonts w:hint="eastAsia" w:ascii="宋体" w:hAnsi="宋体" w:cs="宋体"/>
          <w:b/>
          <w:bCs/>
          <w:color w:val="auto"/>
          <w:kern w:val="0"/>
          <w:szCs w:val="21"/>
          <w:highlight w:val="none"/>
        </w:rPr>
        <w:t>否则商务标按无效标处理</w:t>
      </w:r>
      <w:r>
        <w:rPr>
          <w:rFonts w:hint="eastAsia" w:ascii="宋体" w:hAnsi="宋体" w:cs="宋体"/>
          <w:color w:val="auto"/>
          <w:szCs w:val="21"/>
          <w:highlight w:val="none"/>
        </w:rPr>
        <w:t xml:space="preserve">。 </w:t>
      </w:r>
    </w:p>
    <w:p w14:paraId="0BE7618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（2）只有通过详细评审的有效投标人才能参加商务报价评分。</w:t>
      </w:r>
    </w:p>
    <w:p w14:paraId="19F501A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（3）本表所称投标报价是指按招标文件规定修正后的投标总报价（多算投标报价、多报费用不扣减）。</w:t>
      </w:r>
    </w:p>
    <w:p w14:paraId="74925501">
      <w:pPr>
        <w:pStyle w:val="2"/>
        <w:spacing w:beforeAutospacing="0" w:afterAutospacing="0" w:line="240" w:lineRule="auto"/>
        <w:ind w:left="0" w:firstLine="0"/>
        <w:rPr>
          <w:rFonts w:ascii="宋体"/>
          <w:b/>
          <w:color w:val="auto"/>
          <w:kern w:val="2"/>
          <w:sz w:val="21"/>
          <w:szCs w:val="21"/>
          <w:highlight w:val="none"/>
        </w:rPr>
      </w:pPr>
      <w:bookmarkStart w:id="70" w:name="_Toc3202"/>
      <w:bookmarkStart w:id="71" w:name="_Toc8340"/>
      <w:r>
        <w:rPr>
          <w:rFonts w:hint="eastAsia" w:ascii="宋体"/>
          <w:b/>
          <w:color w:val="auto"/>
          <w:kern w:val="2"/>
          <w:sz w:val="21"/>
          <w:szCs w:val="21"/>
          <w:highlight w:val="none"/>
        </w:rPr>
        <w:t>1. 评标方法</w:t>
      </w:r>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9E09AFD">
      <w:pPr>
        <w:spacing w:line="440" w:lineRule="exact"/>
        <w:ind w:firstLine="420" w:firstLineChars="200"/>
        <w:rPr>
          <w:rFonts w:ascii="宋体" w:hAnsi="宋体" w:cs="宋体"/>
          <w:color w:val="auto"/>
          <w:szCs w:val="21"/>
          <w:highlight w:val="none"/>
        </w:rPr>
      </w:pPr>
      <w:bookmarkStart w:id="72" w:name="_Toc324404873"/>
      <w:r>
        <w:rPr>
          <w:rFonts w:hint="eastAsia" w:ascii="宋体" w:hAnsi="宋体" w:cs="宋体"/>
          <w:color w:val="auto"/>
          <w:szCs w:val="21"/>
          <w:highlight w:val="none"/>
        </w:rPr>
        <w:t>本次评标采用综合评估法。评标委员会对投标人依次进行资信、商务文件审查，合计的总得分按照从高到低进行排序，总得分第一的投标人为第一中标候选人，依次推荐3名中标候选人。如总得分相等，以投标报价低的优先；投标报价仍相等，由招标人随机抽取确定排名。</w:t>
      </w:r>
    </w:p>
    <w:p w14:paraId="356485C1">
      <w:pPr>
        <w:pStyle w:val="2"/>
        <w:spacing w:beforeAutospacing="0" w:afterAutospacing="0" w:line="240" w:lineRule="auto"/>
        <w:ind w:left="0" w:firstLine="0"/>
        <w:rPr>
          <w:rFonts w:ascii="宋体"/>
          <w:b/>
          <w:color w:val="auto"/>
          <w:kern w:val="2"/>
          <w:sz w:val="21"/>
          <w:szCs w:val="21"/>
          <w:highlight w:val="none"/>
        </w:rPr>
      </w:pPr>
      <w:bookmarkStart w:id="73" w:name="_Toc15058914"/>
      <w:bookmarkStart w:id="74" w:name="_Toc12953"/>
      <w:bookmarkStart w:id="75" w:name="_Toc18578"/>
      <w:bookmarkStart w:id="76" w:name="_Toc11291"/>
      <w:bookmarkStart w:id="77" w:name="_Toc506107325"/>
      <w:bookmarkStart w:id="78" w:name="_Toc22886"/>
      <w:r>
        <w:rPr>
          <w:rFonts w:hint="eastAsia" w:ascii="宋体"/>
          <w:b/>
          <w:color w:val="auto"/>
          <w:kern w:val="2"/>
          <w:sz w:val="21"/>
          <w:szCs w:val="21"/>
          <w:highlight w:val="none"/>
        </w:rPr>
        <w:t>2.评标委员会的职责</w:t>
      </w:r>
      <w:bookmarkEnd w:id="72"/>
      <w:bookmarkEnd w:id="73"/>
      <w:bookmarkEnd w:id="74"/>
      <w:bookmarkEnd w:id="75"/>
      <w:bookmarkEnd w:id="76"/>
      <w:bookmarkEnd w:id="77"/>
      <w:bookmarkEnd w:id="78"/>
    </w:p>
    <w:p w14:paraId="4AFAC72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3名中标候选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5CC1360A">
      <w:pPr>
        <w:spacing w:line="440" w:lineRule="exact"/>
        <w:ind w:firstLine="315" w:firstLineChars="150"/>
        <w:jc w:val="left"/>
        <w:rPr>
          <w:rFonts w:ascii="Times New Roman" w:hAnsi="Times New Roman" w:eastAsia="宋体" w:cs="Times New Roman"/>
          <w:color w:val="auto"/>
          <w:highlight w:val="none"/>
        </w:rPr>
      </w:pPr>
      <w:r>
        <w:rPr>
          <w:rFonts w:hint="eastAsia" w:ascii="宋体" w:hAnsi="宋体" w:cs="宋体"/>
          <w:color w:val="auto"/>
          <w:szCs w:val="21"/>
          <w:highlight w:val="none"/>
        </w:rPr>
        <w:t>评标委员会应加强对报价合理性审查。评标评审委员会认为投标人的报价明显低于其他通过符合性审查投标人的报价，有可能影响项目质量或者不能诚信履约的，应当要求其在评标现场合理的时间内提供书面说明，必要时提交相关证明材料；投标人不能证明其报价合理性的，评标评审委员会应当将其作为无效投标处理</w:t>
      </w:r>
      <w:bookmarkEnd w:id="57"/>
      <w:r>
        <w:rPr>
          <w:rFonts w:hint="eastAsia" w:ascii="Times New Roman" w:hAnsi="Times New Roman" w:eastAsia="宋体" w:cs="Times New Roman"/>
          <w:color w:val="auto"/>
          <w:highlight w:val="none"/>
        </w:rPr>
        <w:t>。</w:t>
      </w:r>
    </w:p>
    <w:p w14:paraId="031EE9FD">
      <w:pPr>
        <w:numPr>
          <w:ilvl w:val="0"/>
          <w:numId w:val="3"/>
        </w:numPr>
        <w:spacing w:line="440" w:lineRule="exact"/>
        <w:ind w:firstLine="316" w:firstLineChars="150"/>
        <w:jc w:val="left"/>
        <w:rPr>
          <w:rFonts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评标程序</w:t>
      </w:r>
    </w:p>
    <w:p w14:paraId="7C798DCE">
      <w:pPr>
        <w:spacing w:line="440" w:lineRule="exact"/>
        <w:ind w:firstLine="315" w:firstLineChars="150"/>
        <w:jc w:val="left"/>
        <w:rPr>
          <w:rFonts w:ascii="宋体" w:hAnsi="宋体" w:eastAsia="宋体" w:cs="宋体"/>
          <w:color w:val="auto"/>
          <w:highlight w:val="none"/>
        </w:rPr>
      </w:pPr>
      <w:r>
        <w:rPr>
          <w:rFonts w:hint="eastAsia" w:ascii="宋体" w:hAnsi="宋体" w:eastAsia="宋体" w:cs="宋体"/>
          <w:color w:val="auto"/>
          <w:highlight w:val="none"/>
        </w:rPr>
        <w:t>评标先做准备工作，再进行资格审查，然后进行投标文件评审。</w:t>
      </w:r>
    </w:p>
    <w:p w14:paraId="1821626E">
      <w:pPr>
        <w:spacing w:line="440" w:lineRule="exact"/>
        <w:ind w:firstLine="315" w:firstLineChars="150"/>
        <w:jc w:val="left"/>
        <w:rPr>
          <w:rFonts w:ascii="宋体" w:hAnsi="宋体" w:eastAsia="宋体" w:cs="宋体"/>
          <w:color w:val="auto"/>
          <w:highlight w:val="none"/>
        </w:rPr>
      </w:pPr>
      <w:bookmarkStart w:id="79" w:name="_Toc95223402"/>
      <w:r>
        <w:rPr>
          <w:rFonts w:hint="eastAsia" w:ascii="宋体" w:hAnsi="宋体" w:eastAsia="宋体" w:cs="宋体"/>
          <w:color w:val="auto"/>
          <w:highlight w:val="none"/>
        </w:rPr>
        <w:t>3.1评标准备工作</w:t>
      </w:r>
      <w:bookmarkEnd w:id="79"/>
    </w:p>
    <w:p w14:paraId="6C190E83">
      <w:pPr>
        <w:spacing w:line="440" w:lineRule="exact"/>
        <w:ind w:firstLine="315" w:firstLineChars="150"/>
        <w:jc w:val="left"/>
        <w:rPr>
          <w:rFonts w:ascii="宋体" w:hAnsi="宋体" w:eastAsia="宋体" w:cs="宋体"/>
          <w:color w:val="auto"/>
          <w:highlight w:val="none"/>
        </w:rPr>
      </w:pPr>
      <w:r>
        <w:rPr>
          <w:rFonts w:hint="eastAsia" w:ascii="宋体" w:hAnsi="宋体" w:eastAsia="宋体" w:cs="宋体"/>
          <w:color w:val="auto"/>
          <w:highlight w:val="none"/>
        </w:rPr>
        <w:t>评标委员会熟悉评标工作情况：</w:t>
      </w:r>
    </w:p>
    <w:p w14:paraId="021FD374">
      <w:pPr>
        <w:spacing w:line="440" w:lineRule="exact"/>
        <w:ind w:firstLine="315" w:firstLineChars="150"/>
        <w:jc w:val="left"/>
        <w:rPr>
          <w:rFonts w:ascii="宋体" w:hAnsi="宋体" w:eastAsia="宋体" w:cs="宋体"/>
          <w:color w:val="auto"/>
          <w:highlight w:val="none"/>
        </w:rPr>
      </w:pPr>
      <w:r>
        <w:rPr>
          <w:rFonts w:hint="eastAsia" w:ascii="宋体" w:hAnsi="宋体" w:eastAsia="宋体" w:cs="宋体"/>
          <w:color w:val="auto"/>
          <w:highlight w:val="none"/>
        </w:rPr>
        <w:t>（1）阅读由招标人或者其委</w:t>
      </w:r>
      <w:bookmarkStart w:id="80" w:name="_Toc15058916"/>
      <w:bookmarkStart w:id="81" w:name="_Toc60061499"/>
      <w:r>
        <w:rPr>
          <w:rFonts w:hint="eastAsia" w:ascii="宋体" w:hAnsi="宋体" w:eastAsia="宋体" w:cs="宋体"/>
          <w:color w:val="auto"/>
          <w:highlight w:val="none"/>
        </w:rPr>
        <w:t>托的代理机构编</w:t>
      </w:r>
      <w:bookmarkEnd w:id="80"/>
      <w:bookmarkEnd w:id="81"/>
      <w:r>
        <w:rPr>
          <w:rFonts w:hint="eastAsia" w:ascii="宋体" w:hAnsi="宋体" w:eastAsia="宋体" w:cs="宋体"/>
          <w:color w:val="auto"/>
          <w:highlight w:val="none"/>
        </w:rPr>
        <w:t>制的招标项目情况材料。</w:t>
      </w:r>
    </w:p>
    <w:p w14:paraId="360FC43A">
      <w:pPr>
        <w:spacing w:line="440" w:lineRule="exact"/>
        <w:ind w:firstLine="315" w:firstLineChars="150"/>
        <w:jc w:val="left"/>
        <w:rPr>
          <w:rFonts w:ascii="宋体" w:hAnsi="宋体" w:eastAsia="宋体" w:cs="宋体"/>
          <w:color w:val="auto"/>
          <w:highlight w:val="none"/>
        </w:rPr>
      </w:pPr>
      <w:r>
        <w:rPr>
          <w:rFonts w:hint="eastAsia" w:ascii="宋体" w:hAnsi="宋体" w:eastAsia="宋体" w:cs="宋体"/>
          <w:color w:val="auto"/>
          <w:highlight w:val="none"/>
        </w:rPr>
        <w:t>（2）阅读、研究招标文件和相关评标资料，获取评标所需要的重要信息和数据，至少应了解和熟悉以下内容：招标项目的范围和性质，招标文件规定的主要技术要求、标准和商务条款。</w:t>
      </w:r>
    </w:p>
    <w:p w14:paraId="3DA99787">
      <w:pPr>
        <w:spacing w:line="440" w:lineRule="exact"/>
        <w:ind w:firstLine="315" w:firstLineChars="150"/>
        <w:jc w:val="left"/>
        <w:rPr>
          <w:rFonts w:ascii="宋体" w:hAnsi="宋体" w:eastAsia="宋体" w:cs="宋体"/>
          <w:color w:val="auto"/>
          <w:highlight w:val="none"/>
        </w:rPr>
      </w:pPr>
      <w:r>
        <w:rPr>
          <w:rFonts w:hint="eastAsia" w:ascii="宋体" w:hAnsi="宋体" w:eastAsia="宋体" w:cs="宋体"/>
          <w:color w:val="auto"/>
          <w:highlight w:val="none"/>
        </w:rPr>
        <w:t>（3）熟悉招标文件规定的评标标准和评标方法及在评标过程中需要考虑的相关因素。</w:t>
      </w:r>
    </w:p>
    <w:p w14:paraId="2B3A7036">
      <w:pPr>
        <w:spacing w:line="440" w:lineRule="exact"/>
        <w:ind w:firstLine="315" w:firstLineChars="150"/>
        <w:jc w:val="left"/>
        <w:rPr>
          <w:rFonts w:ascii="宋体" w:hAnsi="宋体" w:eastAsia="宋体" w:cs="宋体"/>
          <w:color w:val="auto"/>
          <w:highlight w:val="none"/>
        </w:rPr>
      </w:pPr>
      <w:r>
        <w:rPr>
          <w:rFonts w:hint="eastAsia" w:ascii="宋体" w:hAnsi="宋体" w:eastAsia="宋体" w:cs="宋体"/>
          <w:color w:val="auto"/>
          <w:highlight w:val="none"/>
        </w:rPr>
        <w:t>（4）核对评标工作用表。</w:t>
      </w:r>
    </w:p>
    <w:p w14:paraId="6EC33E10">
      <w:pPr>
        <w:spacing w:line="440" w:lineRule="exact"/>
        <w:ind w:firstLine="315" w:firstLineChars="150"/>
        <w:jc w:val="left"/>
        <w:rPr>
          <w:rFonts w:ascii="宋体" w:hAnsi="宋体" w:eastAsia="宋体" w:cs="宋体"/>
          <w:color w:val="auto"/>
          <w:highlight w:val="none"/>
        </w:rPr>
      </w:pPr>
      <w:bookmarkStart w:id="82" w:name="_Toc60061500"/>
      <w:bookmarkStart w:id="83" w:name="_Toc15058917"/>
      <w:r>
        <w:rPr>
          <w:rFonts w:hint="eastAsia" w:ascii="宋体" w:hAnsi="宋体" w:eastAsia="宋体" w:cs="宋体"/>
          <w:color w:val="auto"/>
          <w:highlight w:val="none"/>
        </w:rPr>
        <w:t>3.2推荐中标候</w:t>
      </w:r>
      <w:bookmarkEnd w:id="82"/>
      <w:bookmarkEnd w:id="83"/>
      <w:r>
        <w:rPr>
          <w:rFonts w:hint="eastAsia" w:ascii="宋体" w:hAnsi="宋体" w:eastAsia="宋体" w:cs="宋体"/>
          <w:color w:val="auto"/>
          <w:highlight w:val="none"/>
        </w:rPr>
        <w:t>选人</w:t>
      </w:r>
    </w:p>
    <w:p w14:paraId="27AA0FAB">
      <w:pPr>
        <w:spacing w:line="44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资格审查、</w:t>
      </w:r>
      <w:bookmarkStart w:id="84" w:name="_Toc60061501"/>
      <w:bookmarkStart w:id="85" w:name="_Toc15058918"/>
      <w:r>
        <w:rPr>
          <w:rFonts w:hint="eastAsia" w:ascii="宋体" w:hAnsi="宋体" w:cs="宋体"/>
          <w:color w:val="auto"/>
          <w:szCs w:val="21"/>
          <w:highlight w:val="none"/>
        </w:rPr>
        <w:t>投标文件评审</w:t>
      </w:r>
      <w:bookmarkEnd w:id="84"/>
      <w:bookmarkEnd w:id="85"/>
      <w:r>
        <w:rPr>
          <w:rFonts w:hint="eastAsia" w:ascii="宋体" w:hAnsi="宋体" w:cs="宋体"/>
          <w:color w:val="auto"/>
          <w:szCs w:val="21"/>
          <w:highlight w:val="none"/>
        </w:rPr>
        <w:t>后，推荐中标候选人，并标明排序。</w:t>
      </w:r>
    </w:p>
    <w:p w14:paraId="130C77F9">
      <w:pPr>
        <w:numPr>
          <w:ilvl w:val="0"/>
          <w:numId w:val="3"/>
        </w:numPr>
        <w:spacing w:line="440" w:lineRule="exact"/>
        <w:ind w:firstLine="316" w:firstLineChars="150"/>
        <w:jc w:val="left"/>
        <w:rPr>
          <w:rFonts w:ascii="宋体" w:hAnsi="Times New Roman" w:eastAsia="宋体" w:cs="Times New Roman"/>
          <w:b/>
          <w:color w:val="auto"/>
          <w:szCs w:val="21"/>
          <w:highlight w:val="none"/>
        </w:rPr>
      </w:pPr>
      <w:bookmarkStart w:id="86" w:name="_Toc95223405"/>
      <w:r>
        <w:rPr>
          <w:rFonts w:hint="eastAsia" w:ascii="宋体" w:hAnsi="Times New Roman" w:eastAsia="宋体" w:cs="Times New Roman"/>
          <w:b/>
          <w:color w:val="auto"/>
          <w:szCs w:val="21"/>
          <w:highlight w:val="none"/>
        </w:rPr>
        <w:t>评审内容</w:t>
      </w:r>
      <w:bookmarkEnd w:id="86"/>
    </w:p>
    <w:p w14:paraId="0E3D651C">
      <w:pPr>
        <w:spacing w:line="440" w:lineRule="exact"/>
        <w:ind w:firstLine="315" w:firstLineChars="150"/>
        <w:jc w:val="left"/>
        <w:rPr>
          <w:rFonts w:ascii="宋体" w:hAnsi="宋体" w:eastAsia="宋体" w:cs="宋体"/>
          <w:color w:val="auto"/>
          <w:szCs w:val="21"/>
          <w:highlight w:val="none"/>
        </w:rPr>
      </w:pPr>
      <w:bookmarkStart w:id="87" w:name="_Toc95223407"/>
      <w:r>
        <w:rPr>
          <w:rFonts w:hint="eastAsia" w:ascii="宋体" w:hAnsi="宋体" w:eastAsia="宋体" w:cs="宋体"/>
          <w:color w:val="auto"/>
          <w:szCs w:val="21"/>
          <w:highlight w:val="none"/>
        </w:rPr>
        <w:t>4.1投标文件评审</w:t>
      </w:r>
      <w:bookmarkEnd w:id="87"/>
    </w:p>
    <w:p w14:paraId="0AA4E126">
      <w:pPr>
        <w:spacing w:line="440" w:lineRule="exact"/>
        <w:ind w:firstLine="315" w:firstLineChars="150"/>
        <w:jc w:val="left"/>
        <w:rPr>
          <w:rFonts w:ascii="宋体" w:hAnsi="宋体" w:eastAsia="宋体" w:cs="宋体"/>
          <w:color w:val="auto"/>
          <w:szCs w:val="21"/>
          <w:highlight w:val="none"/>
        </w:rPr>
      </w:pPr>
      <w:r>
        <w:rPr>
          <w:rFonts w:hint="eastAsia" w:ascii="宋体" w:hAnsi="宋体" w:eastAsia="宋体" w:cs="宋体"/>
          <w:color w:val="auto"/>
          <w:szCs w:val="21"/>
          <w:highlight w:val="none"/>
        </w:rPr>
        <w:t>只有通过资格审查的投标才能够进入本阶段评审。</w:t>
      </w:r>
    </w:p>
    <w:p w14:paraId="61F81845">
      <w:pPr>
        <w:spacing w:line="440" w:lineRule="exact"/>
        <w:ind w:firstLine="315" w:firstLineChars="150"/>
        <w:jc w:val="left"/>
        <w:rPr>
          <w:rFonts w:ascii="宋体" w:hAnsi="宋体" w:eastAsia="宋体" w:cs="宋体"/>
          <w:color w:val="auto"/>
          <w:szCs w:val="21"/>
          <w:highlight w:val="none"/>
        </w:rPr>
      </w:pPr>
      <w:r>
        <w:rPr>
          <w:rFonts w:hint="eastAsia" w:ascii="宋体" w:hAnsi="宋体" w:eastAsia="宋体" w:cs="宋体"/>
          <w:color w:val="auto"/>
          <w:szCs w:val="21"/>
          <w:highlight w:val="none"/>
        </w:rPr>
        <w:t>4.1.1</w:t>
      </w:r>
      <w:bookmarkStart w:id="88" w:name="_Toc60061504"/>
      <w:bookmarkStart w:id="89" w:name="_Toc15058921"/>
      <w:r>
        <w:rPr>
          <w:rFonts w:hint="eastAsia" w:ascii="宋体" w:hAnsi="宋体" w:eastAsia="宋体" w:cs="宋体"/>
          <w:color w:val="auto"/>
          <w:szCs w:val="21"/>
          <w:highlight w:val="none"/>
        </w:rPr>
        <w:t>形式性评审标准：</w:t>
      </w:r>
      <w:bookmarkEnd w:id="88"/>
      <w:bookmarkEnd w:id="89"/>
      <w:r>
        <w:rPr>
          <w:rFonts w:hint="eastAsia" w:ascii="宋体" w:hAnsi="宋体" w:eastAsia="宋体" w:cs="宋体"/>
          <w:color w:val="auto"/>
          <w:szCs w:val="21"/>
          <w:highlight w:val="none"/>
        </w:rPr>
        <w:t>见报价评审表。</w:t>
      </w:r>
    </w:p>
    <w:p w14:paraId="39DC2B6E">
      <w:pPr>
        <w:spacing w:line="440" w:lineRule="exact"/>
        <w:ind w:firstLine="315" w:firstLineChars="150"/>
        <w:jc w:val="left"/>
        <w:rPr>
          <w:rFonts w:ascii="宋体" w:hAnsi="宋体" w:eastAsia="宋体" w:cs="宋体"/>
          <w:color w:val="auto"/>
          <w:szCs w:val="21"/>
          <w:highlight w:val="none"/>
        </w:rPr>
      </w:pPr>
      <w:r>
        <w:rPr>
          <w:rFonts w:hint="eastAsia" w:ascii="宋体" w:hAnsi="宋体" w:eastAsia="宋体" w:cs="宋体"/>
          <w:color w:val="auto"/>
          <w:szCs w:val="21"/>
          <w:highlight w:val="none"/>
        </w:rPr>
        <w:t>4.1.2响应性评审标准：见报价评审表。</w:t>
      </w:r>
    </w:p>
    <w:p w14:paraId="0795B545">
      <w:pPr>
        <w:spacing w:line="440" w:lineRule="exact"/>
        <w:ind w:firstLine="315" w:firstLineChars="150"/>
        <w:jc w:val="left"/>
        <w:rPr>
          <w:rFonts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评标委员会依据上述标准对投标文件进行初步评审。有一项不符合评审标准的，作无效投标处理。</w:t>
      </w:r>
    </w:p>
    <w:p w14:paraId="66B41FE9">
      <w:pPr>
        <w:spacing w:line="440" w:lineRule="exact"/>
        <w:ind w:firstLine="315" w:firstLineChars="150"/>
        <w:jc w:val="left"/>
        <w:rPr>
          <w:rFonts w:ascii="宋体" w:hAnsi="宋体" w:eastAsia="宋体" w:cs="宋体"/>
          <w:color w:val="auto"/>
          <w:szCs w:val="21"/>
          <w:highlight w:val="none"/>
        </w:rPr>
      </w:pPr>
      <w:r>
        <w:rPr>
          <w:rFonts w:hint="eastAsia" w:ascii="宋体" w:hAnsi="宋体" w:eastAsia="宋体" w:cs="宋体"/>
          <w:color w:val="auto"/>
          <w:szCs w:val="21"/>
          <w:highlight w:val="none"/>
        </w:rPr>
        <w:t>4.1.3详细评审标准：见报价评审表。</w:t>
      </w:r>
    </w:p>
    <w:p w14:paraId="3B581BF0">
      <w:pPr>
        <w:spacing w:line="440" w:lineRule="exact"/>
        <w:ind w:firstLine="527" w:firstLineChars="250"/>
        <w:jc w:val="left"/>
        <w:rPr>
          <w:rFonts w:ascii="宋体" w:hAnsi="Times New Roman" w:eastAsia="宋体" w:cs="Times New Roman"/>
          <w:b/>
          <w:color w:val="auto"/>
          <w:szCs w:val="21"/>
          <w:highlight w:val="none"/>
        </w:rPr>
      </w:pPr>
      <w:bookmarkStart w:id="90" w:name="_Hlk61815781"/>
      <w:r>
        <w:rPr>
          <w:rFonts w:hint="eastAsia" w:ascii="宋体" w:hAnsi="Times New Roman" w:eastAsia="宋体" w:cs="Times New Roman"/>
          <w:b/>
          <w:color w:val="auto"/>
          <w:szCs w:val="21"/>
          <w:highlight w:val="none"/>
        </w:rPr>
        <w:t>5. 无效投标条款</w:t>
      </w:r>
    </w:p>
    <w:p w14:paraId="0901F870">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4CAC3A42">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（2）调整或修正投标文件的投标报价，调整或修正的价格经投标人书面确认后具有约束力。投标人不接受修正价格的，其投标将被拒绝。</w:t>
      </w:r>
    </w:p>
    <w:p w14:paraId="25E10CE3">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（3）投标人有串通投标、视为串通投标、弄虚作假、行贿等违法行为。</w:t>
      </w:r>
    </w:p>
    <w:p w14:paraId="7AA05470">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（4）投标文件没有对招标文件的实质性要求和条件作出响应。</w:t>
      </w:r>
    </w:p>
    <w:p w14:paraId="74AF999F">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（5）未按规定的格式填写导致实质性内容不全以及实质上不响应，或者关键字迹模糊、无法辨认。</w:t>
      </w:r>
    </w:p>
    <w:p w14:paraId="4BA2944F">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（6）同一投标人提交两个以上不同的投标文件或者投标报价，但招标文件规定提交备选投标的除外。</w:t>
      </w:r>
    </w:p>
    <w:p w14:paraId="74D4764D">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（7）投标文件中存在招标人不能接受的其他实质性条件。</w:t>
      </w:r>
    </w:p>
    <w:p w14:paraId="079B5CAF">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（8）投标人拒不按照要求对投标文件进行澄清、说明、补正的，或评标委员会根据招标文件的规定对招标文件的计算错误进行修正后，投标人不接受修正的投标报价的。</w:t>
      </w:r>
    </w:p>
    <w:p w14:paraId="7DAD59D8">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（9）投标人单方面出现其他投标人材料。</w:t>
      </w:r>
    </w:p>
    <w:p w14:paraId="0E537FA8">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（10）法律、法规规定的其他情形。</w:t>
      </w:r>
    </w:p>
    <w:bookmarkEnd w:id="90"/>
    <w:p w14:paraId="1812196A">
      <w:pPr>
        <w:spacing w:line="440" w:lineRule="exact"/>
        <w:ind w:firstLine="422" w:firstLineChars="200"/>
        <w:jc w:val="left"/>
        <w:rPr>
          <w:rFonts w:ascii="宋体" w:hAnsi="Times New Roman" w:eastAsia="宋体" w:cs="Times New Roman"/>
          <w:b/>
          <w:color w:val="auto"/>
          <w:szCs w:val="21"/>
          <w:highlight w:val="none"/>
        </w:rPr>
      </w:pPr>
      <w:bookmarkStart w:id="91" w:name="_Toc95223439"/>
      <w:r>
        <w:rPr>
          <w:rFonts w:hint="eastAsia" w:ascii="宋体" w:hAnsi="Times New Roman" w:eastAsia="宋体" w:cs="Times New Roman"/>
          <w:b/>
          <w:color w:val="auto"/>
          <w:szCs w:val="21"/>
          <w:highlight w:val="none"/>
        </w:rPr>
        <w:t>6.投标文件的澄清和补正</w:t>
      </w:r>
      <w:bookmarkEnd w:id="91"/>
    </w:p>
    <w:p w14:paraId="4FB7D151">
      <w:pPr>
        <w:snapToGrid w:val="0"/>
        <w:spacing w:line="400" w:lineRule="exact"/>
        <w:ind w:firstLine="420"/>
        <w:rPr>
          <w:rFonts w:ascii="宋体" w:hAnsi="宋体" w:eastAsia="宋体" w:cs="宋体"/>
          <w:b/>
          <w:bCs/>
          <w:color w:val="auto"/>
          <w:szCs w:val="21"/>
          <w:highlight w:val="none"/>
        </w:rPr>
      </w:pPr>
      <w:r>
        <w:rPr>
          <w:rFonts w:hint="eastAsia" w:ascii="宋体" w:hAnsi="宋体" w:eastAsia="宋体" w:cs="宋体"/>
          <w:color w:val="auto"/>
          <w:szCs w:val="21"/>
          <w:highlight w:val="none"/>
        </w:rPr>
        <w:t>6.1在评标过程中，评标委员会可以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r>
        <w:rPr>
          <w:rFonts w:hint="eastAsia" w:ascii="宋体" w:hAnsi="宋体" w:eastAsia="宋体" w:cs="宋体"/>
          <w:b/>
          <w:bCs/>
          <w:color w:val="auto"/>
          <w:szCs w:val="21"/>
          <w:highlight w:val="none"/>
        </w:rPr>
        <w:t>本项目采用远程开标，具体操作方法详见服务指南&gt;交易须知&gt;开标大厅远程解密、质疑(异议)及回复</w:t>
      </w:r>
      <w:r>
        <w:rPr>
          <w:rFonts w:hint="eastAsia" w:ascii="宋体" w:hAnsi="宋体" w:eastAsia="宋体" w:cs="宋体"/>
          <w:b/>
          <w:bCs/>
          <w:color w:val="auto"/>
          <w:szCs w:val="21"/>
          <w:highlight w:val="none"/>
          <w:lang w:val="en-US" w:eastAsia="zh-CN"/>
        </w:rPr>
        <w:t>或电话咨询新点公司，评审过程中投标人应派专人回复询标等情况，如未按时回复，视为放弃</w:t>
      </w:r>
      <w:r>
        <w:rPr>
          <w:rFonts w:hint="eastAsia" w:ascii="宋体" w:hAnsi="宋体" w:eastAsia="宋体" w:cs="宋体"/>
          <w:b/>
          <w:bCs/>
          <w:color w:val="auto"/>
          <w:szCs w:val="21"/>
          <w:highlight w:val="none"/>
        </w:rPr>
        <w:t>。</w:t>
      </w:r>
    </w:p>
    <w:p w14:paraId="0AAA63CE">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6.2澄清、说明和补正不得改变投标文件的实质性内容（算术性错误修正的除外）。投标人的书面澄清、说明和补正属于投标文件的组成部分。</w:t>
      </w:r>
    </w:p>
    <w:p w14:paraId="1562E362">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6.3评标委员会对投标人提交的澄清、说明和补正有疑问的，可以要求投标人进一步澄清、说明或补正、直至满足评标委员会的要求。</w:t>
      </w:r>
    </w:p>
    <w:p w14:paraId="7E2E8027">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207E86F0">
      <w:pPr>
        <w:spacing w:line="400" w:lineRule="exact"/>
        <w:ind w:firstLine="525" w:firstLineChars="250"/>
        <w:rPr>
          <w:rFonts w:ascii="宋体"/>
          <w:color w:val="auto"/>
          <w:szCs w:val="21"/>
          <w:highlight w:val="none"/>
        </w:rPr>
      </w:pPr>
      <w:r>
        <w:rPr>
          <w:rFonts w:hint="eastAsia" w:ascii="宋体"/>
          <w:color w:val="auto"/>
          <w:szCs w:val="21"/>
          <w:highlight w:val="none"/>
        </w:rPr>
        <w:t>6.4评委会修正错误的原则：</w:t>
      </w:r>
    </w:p>
    <w:p w14:paraId="056B8AA2">
      <w:pPr>
        <w:spacing w:line="400" w:lineRule="exact"/>
        <w:ind w:firstLine="525" w:firstLineChars="250"/>
        <w:rPr>
          <w:rFonts w:ascii="宋体"/>
          <w:color w:val="auto"/>
          <w:szCs w:val="21"/>
          <w:highlight w:val="none"/>
        </w:rPr>
      </w:pPr>
      <w:r>
        <w:rPr>
          <w:rFonts w:hint="eastAsia" w:ascii="宋体"/>
          <w:color w:val="auto"/>
          <w:szCs w:val="21"/>
          <w:highlight w:val="none"/>
        </w:rPr>
        <w:t>6.4.1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66B386AB">
      <w:pPr>
        <w:spacing w:line="400" w:lineRule="exact"/>
        <w:ind w:firstLine="525" w:firstLineChars="250"/>
        <w:rPr>
          <w:rFonts w:ascii="宋体"/>
          <w:color w:val="auto"/>
          <w:szCs w:val="21"/>
          <w:highlight w:val="none"/>
        </w:rPr>
      </w:pPr>
      <w:r>
        <w:rPr>
          <w:rFonts w:hint="eastAsia" w:ascii="宋体"/>
          <w:color w:val="auto"/>
          <w:szCs w:val="21"/>
          <w:highlight w:val="none"/>
        </w:rPr>
        <w:t>6.4.2如果单价与数量的乘积和总价不一致，以单价为准，修正总价及开标一览表；当单价小数点有明显的错位时，评委会将以总价为准，并修正其单价。</w:t>
      </w:r>
    </w:p>
    <w:p w14:paraId="6DDFBDA4">
      <w:pPr>
        <w:spacing w:line="400" w:lineRule="exact"/>
        <w:ind w:firstLine="403" w:firstLineChars="192"/>
        <w:rPr>
          <w:rFonts w:hint="eastAsia" w:ascii="宋体"/>
          <w:b/>
          <w:bCs/>
          <w:color w:val="auto"/>
          <w:szCs w:val="21"/>
          <w:highlight w:val="none"/>
        </w:rPr>
      </w:pPr>
      <w:r>
        <w:rPr>
          <w:rFonts w:hint="eastAsia" w:ascii="宋体"/>
          <w:color w:val="auto"/>
          <w:szCs w:val="21"/>
          <w:highlight w:val="none"/>
        </w:rPr>
        <w:t xml:space="preserve"> 6.5评委会将按上述修正错误的方法调整投标文件中的投标报价，调整后的价格应对投标人具有约束力。无论投标人是接受或是拒绝调整后的价格，都应当由投标人在系统中确认。</w:t>
      </w:r>
      <w:r>
        <w:rPr>
          <w:rFonts w:hint="eastAsia" w:ascii="宋体"/>
          <w:b/>
          <w:bCs/>
          <w:color w:val="auto"/>
          <w:szCs w:val="21"/>
          <w:highlight w:val="none"/>
        </w:rPr>
        <w:t>投标人拒绝对投标文件出现的错漏按上述原则进行修正、澄清、说明，评标委员会应当否决其投标。</w:t>
      </w:r>
    </w:p>
    <w:p w14:paraId="1A986CE1">
      <w:pPr>
        <w:pStyle w:val="7"/>
        <w:ind w:left="0" w:leftChars="0" w:firstLine="422" w:firstLineChars="200"/>
        <w:rPr>
          <w:rFonts w:hint="default" w:eastAsia="宋体"/>
          <w:color w:val="auto"/>
          <w:highlight w:val="none"/>
          <w:lang w:val="en-US" w:eastAsia="zh-CN"/>
        </w:rPr>
      </w:pPr>
      <w:r>
        <w:rPr>
          <w:rFonts w:hint="eastAsia" w:ascii="宋体"/>
          <w:b/>
          <w:bCs/>
          <w:color w:val="auto"/>
          <w:szCs w:val="21"/>
          <w:highlight w:val="none"/>
          <w:lang w:val="en-US" w:eastAsia="zh-CN"/>
        </w:rPr>
        <w:t>6.6</w:t>
      </w:r>
      <w:r>
        <w:rPr>
          <w:rFonts w:hint="eastAsia" w:ascii="宋体" w:hAnsi="宋体" w:eastAsia="宋体" w:cs="宋体"/>
          <w:b/>
          <w:bCs/>
          <w:color w:val="auto"/>
          <w:szCs w:val="21"/>
          <w:highlight w:val="none"/>
        </w:rPr>
        <w:t>本项目采用远程开标，具体操作方法</w:t>
      </w:r>
      <w:r>
        <w:rPr>
          <w:rFonts w:hint="eastAsia" w:ascii="宋体" w:hAnsi="宋体" w:eastAsia="宋体" w:cs="宋体"/>
          <w:b/>
          <w:bCs/>
          <w:color w:val="auto"/>
          <w:szCs w:val="21"/>
          <w:highlight w:val="none"/>
          <w:lang w:val="en-US" w:eastAsia="zh-CN"/>
        </w:rPr>
        <w:t>为</w:t>
      </w:r>
      <w:r>
        <w:rPr>
          <w:rFonts w:hint="eastAsia" w:ascii="宋体" w:hAnsi="宋体" w:eastAsia="宋体" w:cs="宋体"/>
          <w:b/>
          <w:bCs/>
          <w:color w:val="auto"/>
          <w:szCs w:val="21"/>
          <w:highlight w:val="none"/>
        </w:rPr>
        <w:t>开标大厅远程解密、质疑(异议)及回复</w:t>
      </w:r>
      <w:r>
        <w:rPr>
          <w:rFonts w:hint="eastAsia" w:ascii="宋体" w:hAnsi="宋体" w:eastAsia="宋体" w:cs="宋体"/>
          <w:b/>
          <w:bCs/>
          <w:color w:val="auto"/>
          <w:szCs w:val="21"/>
          <w:highlight w:val="none"/>
          <w:lang w:val="en-US" w:eastAsia="zh-CN"/>
        </w:rPr>
        <w:t>或电话咨询新点公司，评审过程中投标人应派专人回复询标等情况，如未按时回复，视为放弃</w:t>
      </w:r>
      <w:r>
        <w:rPr>
          <w:rFonts w:hint="eastAsia" w:ascii="宋体" w:hAnsi="宋体" w:eastAsia="宋体" w:cs="宋体"/>
          <w:b/>
          <w:bCs/>
          <w:color w:val="auto"/>
          <w:szCs w:val="21"/>
          <w:highlight w:val="none"/>
        </w:rPr>
        <w:t>。</w:t>
      </w:r>
    </w:p>
    <w:p w14:paraId="2346D926">
      <w:pPr>
        <w:spacing w:line="440" w:lineRule="exact"/>
        <w:ind w:firstLine="527" w:firstLineChars="250"/>
        <w:jc w:val="left"/>
        <w:rPr>
          <w:rFonts w:ascii="宋体" w:hAnsi="Times New Roman" w:eastAsia="宋体" w:cs="Times New Roman"/>
          <w:b/>
          <w:color w:val="auto"/>
          <w:szCs w:val="21"/>
          <w:highlight w:val="none"/>
        </w:rPr>
      </w:pPr>
      <w:bookmarkStart w:id="92" w:name="_Toc95223441"/>
      <w:r>
        <w:rPr>
          <w:rFonts w:hint="eastAsia" w:ascii="宋体" w:hAnsi="Times New Roman" w:eastAsia="宋体" w:cs="Times New Roman"/>
          <w:b/>
          <w:color w:val="auto"/>
          <w:szCs w:val="21"/>
          <w:highlight w:val="none"/>
        </w:rPr>
        <w:t>7.评审结果</w:t>
      </w:r>
      <w:bookmarkEnd w:id="92"/>
    </w:p>
    <w:p w14:paraId="648097AB">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7.1除第二章“投标人须知”及其前附表授权直接确定中标人外，评标委员会按照总得分由高到低顺序推荐中标候选人。</w:t>
      </w:r>
    </w:p>
    <w:p w14:paraId="1AFC7857">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7.2评标委员会完成评标后，应当向招标人提交书面评标报告。评标报告应当如实记载以下内容：</w:t>
      </w:r>
    </w:p>
    <w:p w14:paraId="21E0C9CB">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8157F8">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BD093FC">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6E5F8A95">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76616F30">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6EFF9056">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28A063CE">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4B7B5387">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0CCF5874">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3F014985">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75EC5C2A">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7.3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投标保证金不予退还，招标人可以按照评标委员会提出的中标候选人名单排序依次确定其他中标候选人为中标人，也可以重新招标。</w:t>
      </w:r>
    </w:p>
    <w:p w14:paraId="02650E5B">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4754DBCD">
      <w:pPr>
        <w:spacing w:line="440" w:lineRule="exact"/>
        <w:ind w:firstLine="422" w:firstLineChars="200"/>
        <w:jc w:val="left"/>
        <w:rPr>
          <w:rFonts w:ascii="宋体" w:hAnsi="Times New Roman" w:eastAsia="宋体" w:cs="Times New Roman"/>
          <w:b/>
          <w:color w:val="auto"/>
          <w:szCs w:val="21"/>
          <w:highlight w:val="none"/>
        </w:rPr>
      </w:pPr>
      <w:bookmarkStart w:id="93" w:name="_Toc95223442"/>
      <w:r>
        <w:rPr>
          <w:rFonts w:hint="eastAsia" w:ascii="宋体" w:hAnsi="Times New Roman" w:eastAsia="宋体" w:cs="Times New Roman"/>
          <w:b/>
          <w:color w:val="auto"/>
          <w:szCs w:val="21"/>
          <w:highlight w:val="none"/>
        </w:rPr>
        <w:t>8.其他</w:t>
      </w:r>
      <w:bookmarkEnd w:id="93"/>
    </w:p>
    <w:p w14:paraId="26DCC791">
      <w:pPr>
        <w:adjustRightInd w:val="0"/>
        <w:snapToGrid w:val="0"/>
        <w:spacing w:line="420" w:lineRule="exact"/>
        <w:ind w:firstLine="315" w:firstLineChars="150"/>
        <w:rPr>
          <w:rFonts w:asciiTheme="majorEastAsia" w:hAnsiTheme="majorEastAsia" w:eastAsiaTheme="majorEastAsia" w:cstheme="majorEastAsia"/>
          <w:color w:val="auto"/>
          <w:szCs w:val="21"/>
          <w:highlight w:val="none"/>
        </w:rPr>
      </w:pPr>
      <w:r>
        <w:rPr>
          <w:rFonts w:hint="eastAsia" w:ascii="宋体" w:hAnsi="宋体" w:eastAsia="宋体" w:cs="宋体"/>
          <w:color w:val="auto"/>
          <w:szCs w:val="21"/>
          <w:highlight w:val="none"/>
        </w:rPr>
        <w:t>8.1投标人提供的与投标文件有关的各类证书、证明、文件、资料等的真实性、合法性由投标人负全责。</w:t>
      </w:r>
    </w:p>
    <w:p w14:paraId="0BE013AD">
      <w:pPr>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br w:type="page"/>
      </w:r>
    </w:p>
    <w:p w14:paraId="3DB3C98D">
      <w:pPr>
        <w:numPr>
          <w:ilvl w:val="0"/>
          <w:numId w:val="4"/>
        </w:numPr>
        <w:jc w:val="center"/>
        <w:outlineLvl w:val="0"/>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 xml:space="preserve"> 采购需求</w:t>
      </w:r>
    </w:p>
    <w:p w14:paraId="45431646">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outlineLvl w:val="1"/>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　</w:t>
      </w:r>
      <w:r>
        <w:rPr>
          <w:rFonts w:hint="eastAsia" w:ascii="宋体" w:hAnsi="宋体" w:eastAsia="宋体" w:cs="宋体"/>
          <w:b/>
          <w:bCs/>
          <w:color w:val="auto"/>
          <w:sz w:val="21"/>
          <w:szCs w:val="21"/>
          <w:highlight w:val="none"/>
          <w:lang w:val="en-US" w:eastAsia="zh-CN"/>
        </w:rPr>
        <w:t>一、项目概况</w:t>
      </w:r>
    </w:p>
    <w:p w14:paraId="0A6058E7">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cs="宋体"/>
          <w:b w:val="0"/>
          <w:bCs w:val="0"/>
          <w:color w:val="auto"/>
          <w:sz w:val="21"/>
          <w:szCs w:val="21"/>
          <w:highlight w:val="none"/>
          <w:lang w:val="en-US" w:eastAsia="zh-CN"/>
        </w:rPr>
        <w:t>安徽利维能动力电池有限公司物业服务项目</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项目服务地点位于滁州市南谯区元山路60号安徽利维能动力电池有限公司，一期二期厂区约22万平方米</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rPr>
        <w:t>详细情况自行现场勘看，项目概况以现场实际存在为准。</w:t>
      </w:r>
      <w:r>
        <w:rPr>
          <w:rFonts w:hint="eastAsia" w:ascii="宋体" w:hAnsi="宋体" w:eastAsia="宋体" w:cs="宋体"/>
          <w:b w:val="0"/>
          <w:bCs w:val="0"/>
          <w:color w:val="auto"/>
          <w:sz w:val="21"/>
          <w:szCs w:val="21"/>
          <w:highlight w:val="none"/>
          <w:lang w:val="en-US" w:eastAsia="zh-CN"/>
        </w:rPr>
        <w:t>）</w:t>
      </w:r>
    </w:p>
    <w:p w14:paraId="4F7DC794">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outlineLvl w:val="1"/>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　　</w:t>
      </w:r>
      <w:r>
        <w:rPr>
          <w:rFonts w:hint="eastAsia" w:ascii="宋体" w:hAnsi="宋体" w:eastAsia="宋体" w:cs="宋体"/>
          <w:b/>
          <w:bCs/>
          <w:color w:val="auto"/>
          <w:sz w:val="21"/>
          <w:szCs w:val="21"/>
          <w:highlight w:val="none"/>
          <w:lang w:val="en-US" w:eastAsia="zh-CN"/>
        </w:rPr>
        <w:t>二、物业服务人员要求</w:t>
      </w:r>
    </w:p>
    <w:p w14:paraId="11253B5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服务人员配置标准及要求</w:t>
      </w:r>
      <w:r>
        <w:rPr>
          <w:rFonts w:hint="eastAsia" w:ascii="宋体" w:hAnsi="宋体" w:eastAsia="宋体" w:cs="宋体"/>
          <w:b/>
          <w:bCs/>
          <w:color w:val="auto"/>
          <w:kern w:val="2"/>
          <w:sz w:val="21"/>
          <w:szCs w:val="21"/>
          <w:highlight w:val="none"/>
          <w:lang w:val="en-US" w:eastAsia="zh-CN" w:bidi="ar-SA"/>
        </w:rPr>
        <w:t>（不低于23名员工）</w:t>
      </w:r>
      <w:r>
        <w:rPr>
          <w:rFonts w:hint="eastAsia" w:ascii="宋体" w:hAnsi="宋体" w:eastAsia="宋体" w:cs="宋体"/>
          <w:b w:val="0"/>
          <w:bCs w:val="0"/>
          <w:color w:val="auto"/>
          <w:kern w:val="2"/>
          <w:sz w:val="21"/>
          <w:szCs w:val="21"/>
          <w:highlight w:val="none"/>
          <w:lang w:val="en-US" w:eastAsia="zh-CN" w:bidi="ar-SA"/>
        </w:rPr>
        <w:t>：</w:t>
      </w:r>
    </w:p>
    <w:p w14:paraId="05029E91">
      <w:pPr>
        <w:pStyle w:val="7"/>
        <w:keepNext w:val="0"/>
        <w:keepLines w:val="0"/>
        <w:pageBreakBefore w:val="0"/>
        <w:widowControl w:val="0"/>
        <w:numPr>
          <w:ilvl w:val="0"/>
          <w:numId w:val="5"/>
        </w:numPr>
        <w:kinsoku/>
        <w:wordWrap/>
        <w:overflowPunct/>
        <w:topLinePunct w:val="0"/>
        <w:autoSpaceDE/>
        <w:autoSpaceDN/>
        <w:bidi w:val="0"/>
        <w:adjustRightInd/>
        <w:snapToGrid/>
        <w:spacing w:line="360" w:lineRule="exact"/>
        <w:ind w:left="0" w:leftChars="0" w:firstLine="48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项目负责人1人，保安</w:t>
      </w:r>
      <w:r>
        <w:rPr>
          <w:rFonts w:hint="eastAsia" w:ascii="宋体" w:hAnsi="宋体" w:cs="宋体"/>
          <w:b w:val="0"/>
          <w:bCs w:val="0"/>
          <w:color w:val="auto"/>
          <w:kern w:val="2"/>
          <w:sz w:val="21"/>
          <w:szCs w:val="21"/>
          <w:highlight w:val="none"/>
          <w:lang w:val="en-US" w:eastAsia="zh-CN" w:bidi="ar-SA"/>
        </w:rPr>
        <w:t>14</w:t>
      </w:r>
      <w:r>
        <w:rPr>
          <w:rFonts w:hint="eastAsia" w:ascii="宋体" w:hAnsi="宋体" w:eastAsia="宋体" w:cs="宋体"/>
          <w:b w:val="0"/>
          <w:bCs w:val="0"/>
          <w:color w:val="auto"/>
          <w:kern w:val="2"/>
          <w:sz w:val="21"/>
          <w:szCs w:val="21"/>
          <w:highlight w:val="none"/>
          <w:lang w:val="en-US" w:eastAsia="zh-CN" w:bidi="ar-SA"/>
        </w:rPr>
        <w:t>人，保洁</w:t>
      </w:r>
      <w:r>
        <w:rPr>
          <w:rFonts w:hint="eastAsia" w:ascii="宋体" w:hAnsi="宋体" w:cs="宋体"/>
          <w:b w:val="0"/>
          <w:bCs w:val="0"/>
          <w:color w:val="auto"/>
          <w:kern w:val="2"/>
          <w:sz w:val="21"/>
          <w:szCs w:val="21"/>
          <w:highlight w:val="none"/>
          <w:lang w:val="en-US" w:eastAsia="zh-CN" w:bidi="ar-SA"/>
        </w:rPr>
        <w:t>8</w:t>
      </w:r>
      <w:r>
        <w:rPr>
          <w:rFonts w:hint="eastAsia" w:ascii="宋体" w:hAnsi="宋体" w:eastAsia="宋体" w:cs="宋体"/>
          <w:b w:val="0"/>
          <w:bCs w:val="0"/>
          <w:color w:val="auto"/>
          <w:kern w:val="2"/>
          <w:sz w:val="21"/>
          <w:szCs w:val="21"/>
          <w:highlight w:val="none"/>
          <w:lang w:val="en-US" w:eastAsia="zh-CN" w:bidi="ar-SA"/>
        </w:rPr>
        <w:t>人，垃圾清运</w:t>
      </w:r>
      <w:r>
        <w:rPr>
          <w:rFonts w:hint="eastAsia" w:ascii="宋体" w:hAnsi="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2"/>
          <w:sz w:val="21"/>
          <w:szCs w:val="21"/>
          <w:highlight w:val="none"/>
          <w:lang w:val="en-US" w:eastAsia="zh-CN" w:bidi="ar-SA"/>
        </w:rPr>
        <w:t>人</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所有服务人员工作内容不限于本岗位职责，可根据项目实际状况，对各类人员配备和工作岗位进行调剂。</w:t>
      </w:r>
    </w:p>
    <w:p w14:paraId="54678D5D">
      <w:pPr>
        <w:autoSpaceDE w:val="0"/>
        <w:autoSpaceDN w:val="0"/>
        <w:adjustRightInd w:val="0"/>
        <w:spacing w:line="440" w:lineRule="exact"/>
        <w:ind w:firstLine="420" w:firstLineChars="200"/>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kern w:val="2"/>
          <w:sz w:val="21"/>
          <w:szCs w:val="21"/>
          <w:highlight w:val="none"/>
          <w:lang w:val="zh-CN" w:eastAsia="zh-CN" w:bidi="ar-SA"/>
        </w:rPr>
        <w:t>1、项目经理：全面负责物业服务工作的管理，做好与业主方的沟通和协调工作。年龄在</w:t>
      </w:r>
      <w:r>
        <w:rPr>
          <w:rFonts w:hint="eastAsia" w:ascii="宋体" w:hAnsi="宋体" w:eastAsia="宋体" w:cs="宋体"/>
          <w:b w:val="0"/>
          <w:bCs w:val="0"/>
          <w:color w:val="auto"/>
          <w:kern w:val="2"/>
          <w:sz w:val="21"/>
          <w:szCs w:val="21"/>
          <w:highlight w:val="none"/>
          <w:lang w:val="en-US" w:eastAsia="zh-CN" w:bidi="ar-SA"/>
        </w:rPr>
        <w:t>45</w:t>
      </w:r>
      <w:r>
        <w:rPr>
          <w:rFonts w:hint="eastAsia" w:ascii="宋体" w:hAnsi="宋体" w:eastAsia="宋体" w:cs="宋体"/>
          <w:b w:val="0"/>
          <w:bCs w:val="0"/>
          <w:color w:val="auto"/>
          <w:kern w:val="2"/>
          <w:sz w:val="21"/>
          <w:szCs w:val="21"/>
          <w:highlight w:val="none"/>
          <w:lang w:val="zh-CN" w:eastAsia="zh-CN" w:bidi="ar-SA"/>
        </w:rPr>
        <w:t>周岁</w:t>
      </w:r>
      <w:r>
        <w:rPr>
          <w:rFonts w:hint="eastAsia" w:ascii="宋体" w:hAnsi="宋体" w:eastAsia="宋体" w:cs="宋体"/>
          <w:b w:val="0"/>
          <w:bCs w:val="0"/>
          <w:color w:val="auto"/>
          <w:kern w:val="2"/>
          <w:sz w:val="21"/>
          <w:szCs w:val="21"/>
          <w:highlight w:val="none"/>
          <w:lang w:val="en-US" w:eastAsia="zh-CN" w:bidi="ar-SA"/>
        </w:rPr>
        <w:t>及</w:t>
      </w:r>
      <w:r>
        <w:rPr>
          <w:rFonts w:hint="eastAsia" w:ascii="宋体" w:hAnsi="宋体" w:eastAsia="宋体" w:cs="宋体"/>
          <w:b w:val="0"/>
          <w:bCs w:val="0"/>
          <w:color w:val="auto"/>
          <w:kern w:val="2"/>
          <w:sz w:val="21"/>
          <w:szCs w:val="21"/>
          <w:highlight w:val="none"/>
          <w:lang w:val="zh-CN" w:eastAsia="zh-CN" w:bidi="ar-SA"/>
        </w:rPr>
        <w:t>以下，从事过类似项目物业管理，</w:t>
      </w:r>
      <w:r>
        <w:rPr>
          <w:rFonts w:hint="eastAsia" w:ascii="宋体" w:hAnsi="宋体" w:eastAsia="宋体" w:cs="宋体"/>
          <w:b w:val="0"/>
          <w:bCs w:val="0"/>
          <w:color w:val="auto"/>
          <w:kern w:val="2"/>
          <w:sz w:val="21"/>
          <w:szCs w:val="21"/>
          <w:highlight w:val="none"/>
          <w:lang w:val="en-US" w:eastAsia="zh-CN" w:bidi="ar-SA"/>
        </w:rPr>
        <w:t>负责本项目</w:t>
      </w:r>
      <w:r>
        <w:rPr>
          <w:rFonts w:hint="eastAsia" w:ascii="宋体" w:hAnsi="宋体" w:eastAsia="宋体" w:cs="宋体"/>
          <w:b w:val="0"/>
          <w:bCs w:val="0"/>
          <w:color w:val="auto"/>
          <w:kern w:val="2"/>
          <w:sz w:val="21"/>
          <w:szCs w:val="21"/>
          <w:highlight w:val="none"/>
          <w:lang w:val="zh-CN" w:eastAsia="zh-CN" w:bidi="ar-SA"/>
        </w:rPr>
        <w:t>的日常运营，</w:t>
      </w:r>
      <w:r>
        <w:rPr>
          <w:rFonts w:hint="eastAsia" w:ascii="宋体" w:hAnsi="宋体" w:eastAsia="宋体" w:cs="宋体"/>
          <w:b w:val="0"/>
          <w:bCs w:val="0"/>
          <w:color w:val="auto"/>
          <w:kern w:val="2"/>
          <w:sz w:val="21"/>
          <w:szCs w:val="21"/>
          <w:highlight w:val="none"/>
          <w:lang w:val="en-US" w:eastAsia="zh-CN" w:bidi="ar-SA"/>
        </w:rPr>
        <w:t>每周须五天坚守岗位。特殊情况须向招标人请假，经批准后方可离岗</w:t>
      </w:r>
      <w:r>
        <w:rPr>
          <w:rFonts w:hint="eastAsia" w:ascii="宋体" w:hAnsi="宋体" w:eastAsia="宋体" w:cs="宋体"/>
          <w:b w:val="0"/>
          <w:bCs w:val="0"/>
          <w:color w:val="auto"/>
          <w:kern w:val="2"/>
          <w:sz w:val="21"/>
          <w:szCs w:val="21"/>
          <w:highlight w:val="none"/>
          <w:lang w:val="zh-CN" w:eastAsia="zh-CN" w:bidi="ar-SA"/>
        </w:rPr>
        <w:t>。</w:t>
      </w:r>
    </w:p>
    <w:p w14:paraId="731B38C2">
      <w:pPr>
        <w:autoSpaceDE w:val="0"/>
        <w:autoSpaceDN w:val="0"/>
        <w:adjustRightInd w:val="0"/>
        <w:spacing w:line="440" w:lineRule="exact"/>
        <w:ind w:firstLine="420" w:firstLineChars="200"/>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kern w:val="2"/>
          <w:sz w:val="21"/>
          <w:szCs w:val="21"/>
          <w:highlight w:val="none"/>
          <w:lang w:val="zh-CN" w:eastAsia="zh-CN" w:bidi="ar-SA"/>
        </w:rPr>
        <w:t>2、安保人员：思想政治条件好、训练有素、身体健康。年龄不超过</w:t>
      </w:r>
      <w:r>
        <w:rPr>
          <w:rFonts w:hint="eastAsia" w:ascii="宋体" w:hAnsi="宋体" w:eastAsia="宋体" w:cs="宋体"/>
          <w:b w:val="0"/>
          <w:bCs w:val="0"/>
          <w:color w:val="auto"/>
          <w:kern w:val="2"/>
          <w:sz w:val="21"/>
          <w:szCs w:val="21"/>
          <w:highlight w:val="none"/>
          <w:lang w:val="en-US" w:eastAsia="zh-CN" w:bidi="ar-SA"/>
        </w:rPr>
        <w:t>65周岁（具体详见分项报价清单）</w:t>
      </w:r>
      <w:r>
        <w:rPr>
          <w:rFonts w:hint="eastAsia" w:ascii="宋体" w:hAnsi="宋体" w:eastAsia="宋体" w:cs="宋体"/>
          <w:b w:val="0"/>
          <w:bCs w:val="0"/>
          <w:color w:val="auto"/>
          <w:kern w:val="2"/>
          <w:sz w:val="21"/>
          <w:szCs w:val="21"/>
          <w:highlight w:val="none"/>
          <w:lang w:val="zh-CN" w:eastAsia="zh-CN" w:bidi="ar-SA"/>
        </w:rPr>
        <w:t>，着装及仪态作风须正规，退伍军人优先，无犯罪记录，持证上岗。</w:t>
      </w:r>
    </w:p>
    <w:p w14:paraId="12CD6D1A">
      <w:pPr>
        <w:autoSpaceDE w:val="0"/>
        <w:autoSpaceDN w:val="0"/>
        <w:adjustRightInd w:val="0"/>
        <w:spacing w:line="440" w:lineRule="exact"/>
        <w:ind w:firstLine="420" w:firstLineChars="200"/>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zh-CN" w:eastAsia="zh-CN" w:bidi="ar-SA"/>
        </w:rPr>
        <w:t>、保洁人员：不超过</w:t>
      </w:r>
      <w:r>
        <w:rPr>
          <w:rFonts w:hint="eastAsia" w:ascii="宋体" w:hAnsi="宋体" w:eastAsia="宋体" w:cs="宋体"/>
          <w:b w:val="0"/>
          <w:bCs w:val="0"/>
          <w:color w:val="auto"/>
          <w:kern w:val="2"/>
          <w:sz w:val="21"/>
          <w:szCs w:val="21"/>
          <w:highlight w:val="none"/>
          <w:lang w:val="en-US" w:eastAsia="zh-CN" w:bidi="ar-SA"/>
        </w:rPr>
        <w:t>60周岁（具体详见分项报价清单）</w:t>
      </w:r>
      <w:r>
        <w:rPr>
          <w:rFonts w:hint="eastAsia" w:ascii="宋体" w:hAnsi="宋体" w:eastAsia="宋体" w:cs="宋体"/>
          <w:b w:val="0"/>
          <w:bCs w:val="0"/>
          <w:color w:val="auto"/>
          <w:kern w:val="2"/>
          <w:sz w:val="21"/>
          <w:szCs w:val="21"/>
          <w:highlight w:val="none"/>
          <w:lang w:val="zh-CN" w:eastAsia="zh-CN" w:bidi="ar-SA"/>
        </w:rPr>
        <w:t>。</w:t>
      </w:r>
    </w:p>
    <w:p w14:paraId="1B27258A">
      <w:pPr>
        <w:numPr>
          <w:ilvl w:val="0"/>
          <w:numId w:val="0"/>
        </w:numPr>
        <w:ind w:firstLine="420" w:firstLineChars="20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w:t>
      </w:r>
      <w:r>
        <w:rPr>
          <w:rFonts w:hint="eastAsia" w:ascii="宋体" w:hAnsi="宋体" w:eastAsia="宋体" w:cs="宋体"/>
          <w:b w:val="0"/>
          <w:bCs w:val="0"/>
          <w:color w:val="auto"/>
          <w:kern w:val="2"/>
          <w:sz w:val="21"/>
          <w:szCs w:val="21"/>
          <w:highlight w:val="none"/>
          <w:lang w:val="zh-CN" w:eastAsia="zh-CN" w:bidi="ar-SA"/>
        </w:rPr>
        <w:t>、</w:t>
      </w:r>
      <w:r>
        <w:rPr>
          <w:rFonts w:hint="eastAsia" w:ascii="宋体" w:hAnsi="宋体" w:eastAsia="宋体" w:cs="宋体"/>
          <w:b w:val="0"/>
          <w:bCs w:val="0"/>
          <w:color w:val="auto"/>
          <w:kern w:val="2"/>
          <w:sz w:val="21"/>
          <w:szCs w:val="21"/>
          <w:highlight w:val="none"/>
          <w:lang w:val="en-US" w:eastAsia="zh-CN" w:bidi="ar-SA"/>
        </w:rPr>
        <w:t>其他服务人员要求：投标人聘用人员到岗后，须向采购人提供聘用人员名册、身份证(扫描件)等材料。</w:t>
      </w:r>
      <w:r>
        <w:rPr>
          <w:rFonts w:hint="eastAsia" w:ascii="宋体" w:hAnsi="宋体" w:eastAsia="宋体" w:cs="宋体"/>
          <w:b w:val="0"/>
          <w:bCs w:val="0"/>
          <w:color w:val="auto"/>
          <w:kern w:val="2"/>
          <w:sz w:val="21"/>
          <w:szCs w:val="21"/>
          <w:highlight w:val="none"/>
          <w:lang w:val="zh-CN" w:eastAsia="zh-CN" w:bidi="ar-SA"/>
        </w:rPr>
        <w:t>人员素质及相关资质，招标人有权在上岗前进行面试、核查。</w:t>
      </w:r>
    </w:p>
    <w:p w14:paraId="56D6D3A9">
      <w:pPr>
        <w:keepNext w:val="0"/>
        <w:keepLines w:val="0"/>
        <w:pageBreakBefore w:val="0"/>
        <w:widowControl/>
        <w:kinsoku/>
        <w:wordWrap/>
        <w:overflowPunct/>
        <w:topLinePunct w:val="0"/>
        <w:autoSpaceDE/>
        <w:autoSpaceDN/>
        <w:bidi w:val="0"/>
        <w:adjustRightInd/>
        <w:snapToGrid/>
        <w:spacing w:line="360" w:lineRule="exact"/>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三、物业服务内容和要求</w:t>
      </w:r>
    </w:p>
    <w:p w14:paraId="4CDDAD48">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物业服务主要由安保、保洁、设备运行管理，日常维护和维修（不包括设备重大维修和更换）、工器具及低值易耗品的维护和更换、绿化维保和垃圾清运等项目组成。具体说明如下：</w:t>
      </w:r>
    </w:p>
    <w:p w14:paraId="1B12FE93">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（一）安保</w:t>
      </w:r>
    </w:p>
    <w:p w14:paraId="6F5DEB9B">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1、总体要求</w:t>
      </w:r>
    </w:p>
    <w:p w14:paraId="7F3B6B39">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物业服务区域内实行 24 小时监控、巡更执勤工作；确保24小时在岗在位值守，做到每4小时巡更一次。工作时间段内做好秩序维护、安全防范，做好车辆停放管理，确保无火灾、无刑事事故、无安全隐患发生。做好紧急突发事件的应急处理工作。如有事故发生，做到能够及时报警、保护现场，防止事态进一步恶化，事件处理及时率 100%。负责消防设施（灭火器、消火栓等）的检查及记录工作，确保处于完好状态。</w:t>
      </w:r>
    </w:p>
    <w:p w14:paraId="4773BDD6">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2、具体要求</w:t>
      </w:r>
    </w:p>
    <w:p w14:paraId="1256CCA5">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出入口管理：各出入口物业服务人员须做好来访人员的引导及秩序维护工作，建立问询身份查验、预约核实和登记制度，禁止推销、叫卖、携带宠物、衣着不整等人员进入区域。严禁易燃易爆等危险物品进入，非办公时间实施封闭式管理；收发各种报刊杂志、邮件、信件，做好大件物品出入查验工作，确保物品安全。</w:t>
      </w:r>
    </w:p>
    <w:p w14:paraId="36D22529">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（二） 保洁</w:t>
      </w:r>
    </w:p>
    <w:p w14:paraId="42183746">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1、总体保洁要求</w:t>
      </w:r>
    </w:p>
    <w:p w14:paraId="02695EFF">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门厅、中庭、坡道、走廊、卫生间、楼梯间、屋顶、室内墙壁、外墙、办公楼四周、院内、绿化带等所有公共区域、空调进出风口、扶栏管以及其他公共区域的清扫保洁、垃圾的收集清运和污水管道的清理及疏通、公共卫生防疫等。</w:t>
      </w:r>
    </w:p>
    <w:p w14:paraId="3CC367FD">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2、具体保洁要求</w:t>
      </w:r>
    </w:p>
    <w:p w14:paraId="36809164">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（1）公共部分：每天清扫，并在正常工作时间内保持墙面、地面等处的清洁；保持室内无杂物，无污痕、无尘挂。</w:t>
      </w:r>
    </w:p>
    <w:p w14:paraId="6B1736DF">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（2）公共部分玻璃如有指印等污迹须随时清洁。</w:t>
      </w:r>
    </w:p>
    <w:p w14:paraId="59B027B7">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（3）室内外地面、玻璃、窗台等每天应及时保洁，必要时清洗。</w:t>
      </w:r>
    </w:p>
    <w:p w14:paraId="6D2D5C2E">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4）楼道及大厅：楼内所有通道的地、墙、柱、不锈钢扶手、玻璃窗、摆饰品等无灰尘、无污渍、无杂物；玻璃幕墙、各出入口雨搭循环清洁，确保无污渍、无手印；各层和通道的防火门、电梯门、消防栓、灯具、墙面、地脚线、指示牌等公共设施保持清洁。</w:t>
      </w:r>
    </w:p>
    <w:p w14:paraId="70BE5BC4">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（5）卫生间：无异味，保持卫生洁具、墙面、地面、玻璃等处的清洁、无水迹、无污迹等。及时补充手纸、芳香球等易耗物品。</w:t>
      </w:r>
    </w:p>
    <w:p w14:paraId="773EC440">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（6）电梯：按国家规定进行常规保养，保持电梯轿厢清洁，每天进行电梯轿厢壁的保养。扶梯玻璃无污迹，踏步无灰尘或污迹。</w:t>
      </w:r>
    </w:p>
    <w:p w14:paraId="70193A7A">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（7）建筑外立面：建筑物、构筑物外立面有明显污迹时，应当及时用清水进行清洗。每年五一、十一前须清洗一次。</w:t>
      </w:r>
    </w:p>
    <w:p w14:paraId="10506B6D">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（8）各出入口及阶梯：每天及时清洁，确保地面无污渍。雨雪天气及时铺防滑地毯，并摆放小心地滑牌。</w:t>
      </w:r>
    </w:p>
    <w:p w14:paraId="48949DB0">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（9）垃圾桶：及时清理，保持里外干净。</w:t>
      </w:r>
    </w:p>
    <w:p w14:paraId="08D6354C">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（10）排水沟、地下管井：随时清理，确保无杂物、随时畅通。</w:t>
      </w:r>
    </w:p>
    <w:p w14:paraId="12ED8B3D">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（11）大理石、花岗岩材质部分（含墙、柱、地面）清洗打腊 2 次/年；</w:t>
      </w:r>
    </w:p>
    <w:p w14:paraId="576B4FBE">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注：屋面顶部 每月至少清理一次，保持干净、清洁。保洁所需相关物品、工具由物业公司自备。</w:t>
      </w:r>
    </w:p>
    <w:p w14:paraId="10D30DF3">
      <w:pPr>
        <w:pStyle w:val="7"/>
        <w:numPr>
          <w:ilvl w:val="0"/>
          <w:numId w:val="0"/>
        </w:numPr>
        <w:rPr>
          <w:rFonts w:hint="default" w:eastAsia="宋体"/>
          <w:color w:val="auto"/>
          <w:highlight w:val="none"/>
          <w:lang w:val="en-US" w:eastAsia="zh-CN"/>
        </w:rPr>
      </w:pPr>
      <w:r>
        <w:rPr>
          <w:rFonts w:hint="eastAsia"/>
          <w:color w:val="auto"/>
          <w:highlight w:val="none"/>
          <w:lang w:val="en-US" w:eastAsia="zh-CN"/>
        </w:rPr>
        <w:t xml:space="preserve">     （三）垃圾清运：一期/二期/生活区范围，符合招标人要求</w:t>
      </w:r>
    </w:p>
    <w:p w14:paraId="479ED1B4">
      <w:pPr>
        <w:autoSpaceDE w:val="0"/>
        <w:autoSpaceDN w:val="0"/>
        <w:adjustRightIn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（四）负责院内绿化的养护和管理，门前三包及文明城市创建责任区域。</w:t>
      </w:r>
    </w:p>
    <w:p w14:paraId="604C18D5">
      <w:pPr>
        <w:spacing w:line="440" w:lineRule="exact"/>
        <w:ind w:firstLine="420" w:firstLineChars="200"/>
        <w:rPr>
          <w:rFonts w:hint="eastAsia" w:ascii="宋体"/>
          <w:color w:val="auto"/>
          <w:szCs w:val="21"/>
          <w:highlight w:val="none"/>
        </w:rPr>
      </w:pPr>
      <w:r>
        <w:rPr>
          <w:rFonts w:hint="eastAsia" w:ascii="宋体"/>
          <w:color w:val="auto"/>
          <w:szCs w:val="21"/>
          <w:highlight w:val="none"/>
        </w:rPr>
        <w:t>（五）物业管理目标</w:t>
      </w:r>
    </w:p>
    <w:p w14:paraId="1887C1D0">
      <w:pPr>
        <w:pStyle w:val="14"/>
        <w:adjustRightInd w:val="0"/>
        <w:snapToGrid w:val="0"/>
        <w:spacing w:line="440" w:lineRule="exact"/>
        <w:ind w:firstLine="420" w:firstLineChars="200"/>
        <w:rPr>
          <w:rFonts w:hint="eastAsia" w:cs="宋体"/>
          <w:color w:val="auto"/>
          <w:kern w:val="0"/>
          <w:szCs w:val="21"/>
          <w:highlight w:val="none"/>
        </w:rPr>
      </w:pPr>
      <w:r>
        <w:rPr>
          <w:rFonts w:hint="eastAsia" w:cs="宋体"/>
          <w:color w:val="auto"/>
          <w:kern w:val="0"/>
          <w:szCs w:val="21"/>
          <w:highlight w:val="none"/>
        </w:rPr>
        <w:t>1、制定物业管理发展规划，有计划、有检查，业主满意率达95%以上；</w:t>
      </w:r>
    </w:p>
    <w:p w14:paraId="71C65A0C">
      <w:pPr>
        <w:pStyle w:val="14"/>
        <w:adjustRightInd w:val="0"/>
        <w:snapToGrid w:val="0"/>
        <w:spacing w:line="440" w:lineRule="exact"/>
        <w:ind w:firstLine="420" w:firstLineChars="200"/>
        <w:rPr>
          <w:rFonts w:hint="eastAsia" w:cs="宋体"/>
          <w:color w:val="auto"/>
          <w:kern w:val="0"/>
          <w:szCs w:val="21"/>
          <w:highlight w:val="none"/>
        </w:rPr>
      </w:pPr>
      <w:r>
        <w:rPr>
          <w:rFonts w:hint="eastAsia" w:cs="宋体"/>
          <w:color w:val="auto"/>
          <w:kern w:val="0"/>
          <w:szCs w:val="21"/>
          <w:highlight w:val="none"/>
        </w:rPr>
        <w:t>2、有效投诉0.2%以下；</w:t>
      </w:r>
    </w:p>
    <w:p w14:paraId="0130F83B">
      <w:pPr>
        <w:pStyle w:val="14"/>
        <w:adjustRightInd w:val="0"/>
        <w:snapToGrid w:val="0"/>
        <w:spacing w:line="440" w:lineRule="exact"/>
        <w:ind w:firstLine="420" w:firstLineChars="200"/>
        <w:rPr>
          <w:rFonts w:hint="eastAsia" w:cs="宋体"/>
          <w:color w:val="auto"/>
          <w:kern w:val="0"/>
          <w:szCs w:val="21"/>
          <w:highlight w:val="none"/>
        </w:rPr>
      </w:pPr>
      <w:r>
        <w:rPr>
          <w:rFonts w:hint="eastAsia" w:cs="宋体"/>
          <w:color w:val="auto"/>
          <w:kern w:val="0"/>
          <w:szCs w:val="21"/>
          <w:highlight w:val="none"/>
        </w:rPr>
        <w:t>3、有效投诉处理率达100%；</w:t>
      </w:r>
    </w:p>
    <w:p w14:paraId="48C1FDEA">
      <w:pPr>
        <w:pStyle w:val="14"/>
        <w:adjustRightInd w:val="0"/>
        <w:snapToGrid w:val="0"/>
        <w:spacing w:line="440" w:lineRule="exact"/>
        <w:ind w:firstLine="420" w:firstLineChars="200"/>
        <w:rPr>
          <w:rFonts w:hint="eastAsia" w:cs="宋体"/>
          <w:color w:val="auto"/>
          <w:kern w:val="0"/>
          <w:szCs w:val="21"/>
          <w:highlight w:val="none"/>
        </w:rPr>
      </w:pPr>
      <w:r>
        <w:rPr>
          <w:rFonts w:hint="eastAsia" w:cs="宋体"/>
          <w:color w:val="auto"/>
          <w:kern w:val="0"/>
          <w:szCs w:val="21"/>
          <w:highlight w:val="none"/>
        </w:rPr>
        <w:t>4、管理范围内治安案件案发率为零，无任何重大事故发生；</w:t>
      </w:r>
    </w:p>
    <w:p w14:paraId="2E30CDFF">
      <w:pPr>
        <w:pStyle w:val="14"/>
        <w:adjustRightInd w:val="0"/>
        <w:snapToGrid w:val="0"/>
        <w:spacing w:line="440" w:lineRule="exact"/>
        <w:ind w:firstLine="420" w:firstLineChars="200"/>
        <w:rPr>
          <w:rFonts w:hint="eastAsia" w:cs="宋体"/>
          <w:color w:val="auto"/>
          <w:kern w:val="0"/>
          <w:szCs w:val="21"/>
          <w:highlight w:val="none"/>
        </w:rPr>
      </w:pPr>
      <w:r>
        <w:rPr>
          <w:rFonts w:hint="eastAsia" w:cs="宋体"/>
          <w:color w:val="auto"/>
          <w:kern w:val="0"/>
          <w:szCs w:val="21"/>
          <w:highlight w:val="none"/>
        </w:rPr>
        <w:t>5、环境卫生、消杀达标率为100%；</w:t>
      </w:r>
    </w:p>
    <w:p w14:paraId="7E6BDF37">
      <w:pPr>
        <w:pStyle w:val="14"/>
        <w:adjustRightInd w:val="0"/>
        <w:snapToGrid w:val="0"/>
        <w:spacing w:line="440" w:lineRule="exact"/>
        <w:ind w:firstLine="420" w:firstLineChars="200"/>
        <w:rPr>
          <w:rFonts w:hint="eastAsia" w:cs="宋体"/>
          <w:color w:val="auto"/>
          <w:kern w:val="0"/>
          <w:szCs w:val="21"/>
          <w:highlight w:val="none"/>
        </w:rPr>
      </w:pPr>
      <w:r>
        <w:rPr>
          <w:rFonts w:hint="eastAsia" w:cs="宋体"/>
          <w:color w:val="auto"/>
          <w:kern w:val="0"/>
          <w:szCs w:val="21"/>
          <w:highlight w:val="none"/>
        </w:rPr>
        <w:t>6、利用现代化管理手段对物业进行管理100%；</w:t>
      </w:r>
    </w:p>
    <w:p w14:paraId="11E12B17">
      <w:pPr>
        <w:pStyle w:val="14"/>
        <w:adjustRightInd w:val="0"/>
        <w:snapToGrid w:val="0"/>
        <w:spacing w:line="440" w:lineRule="exact"/>
        <w:ind w:firstLine="420" w:firstLineChars="200"/>
        <w:rPr>
          <w:rFonts w:hint="eastAsia" w:cs="宋体"/>
          <w:color w:val="auto"/>
          <w:kern w:val="0"/>
          <w:szCs w:val="21"/>
          <w:highlight w:val="none"/>
        </w:rPr>
      </w:pPr>
      <w:r>
        <w:rPr>
          <w:rFonts w:hint="eastAsia" w:cs="宋体"/>
          <w:color w:val="auto"/>
          <w:kern w:val="0"/>
          <w:szCs w:val="21"/>
          <w:highlight w:val="none"/>
        </w:rPr>
        <w:t>7、消防管理通过政府规定，年检完好率100%。</w:t>
      </w:r>
    </w:p>
    <w:p w14:paraId="64B35EBA">
      <w:pPr>
        <w:spacing w:line="440" w:lineRule="exact"/>
        <w:ind w:firstLine="420" w:firstLineChars="200"/>
        <w:rPr>
          <w:rFonts w:hint="eastAsia" w:ascii="宋体"/>
          <w:color w:val="auto"/>
          <w:szCs w:val="21"/>
          <w:highlight w:val="none"/>
        </w:rPr>
      </w:pPr>
      <w:r>
        <w:rPr>
          <w:rFonts w:hint="eastAsia" w:ascii="宋体"/>
          <w:color w:val="auto"/>
          <w:szCs w:val="21"/>
          <w:highlight w:val="none"/>
        </w:rPr>
        <w:t>(六)服务期限：</w:t>
      </w:r>
    </w:p>
    <w:p w14:paraId="04BC955F">
      <w:pPr>
        <w:spacing w:line="440" w:lineRule="exact"/>
        <w:ind w:firstLine="420" w:firstLineChars="200"/>
        <w:rPr>
          <w:rFonts w:hint="eastAsia" w:ascii="宋体"/>
          <w:color w:val="auto"/>
          <w:szCs w:val="21"/>
          <w:highlight w:val="none"/>
        </w:rPr>
      </w:pPr>
      <w:r>
        <w:rPr>
          <w:rFonts w:hint="eastAsia" w:ascii="宋体"/>
          <w:color w:val="auto"/>
          <w:szCs w:val="21"/>
          <w:highlight w:val="none"/>
        </w:rPr>
        <w:t>1 、服务期限：</w:t>
      </w:r>
      <w:r>
        <w:rPr>
          <w:rFonts w:hint="eastAsia" w:ascii="宋体"/>
          <w:color w:val="auto"/>
          <w:szCs w:val="21"/>
          <w:highlight w:val="none"/>
          <w:lang w:val="en-US" w:eastAsia="zh-CN"/>
        </w:rPr>
        <w:t>一</w:t>
      </w:r>
      <w:r>
        <w:rPr>
          <w:rFonts w:hint="eastAsia" w:ascii="宋体"/>
          <w:color w:val="auto"/>
          <w:szCs w:val="21"/>
          <w:highlight w:val="none"/>
        </w:rPr>
        <w:t>年</w:t>
      </w:r>
    </w:p>
    <w:p w14:paraId="2E78BC90">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2</w:t>
      </w:r>
      <w:r>
        <w:rPr>
          <w:rFonts w:hint="eastAsia" w:ascii="宋体"/>
          <w:color w:val="auto"/>
          <w:szCs w:val="21"/>
          <w:highlight w:val="none"/>
        </w:rPr>
        <w:t xml:space="preserve"> 、合同期限：进行量化考核。合同到期，陪同招标人全面交接工作，按时撤离，如果被中止合同的企业未在规定的时间内撤离给招标人造成的损失，将依法追究责任。</w:t>
      </w:r>
    </w:p>
    <w:p w14:paraId="2ED8175E">
      <w:pPr>
        <w:spacing w:line="440" w:lineRule="exact"/>
        <w:ind w:firstLine="420" w:firstLineChars="200"/>
        <w:rPr>
          <w:rFonts w:hint="eastAsia" w:ascii="宋体"/>
          <w:color w:val="auto"/>
          <w:szCs w:val="21"/>
          <w:highlight w:val="none"/>
        </w:rPr>
      </w:pPr>
      <w:r>
        <w:rPr>
          <w:rFonts w:hint="eastAsia" w:ascii="宋体"/>
          <w:color w:val="auto"/>
          <w:szCs w:val="21"/>
          <w:highlight w:val="none"/>
        </w:rPr>
        <w:t>（七）其他相关要求：</w:t>
      </w:r>
    </w:p>
    <w:p w14:paraId="0CD615A4">
      <w:pPr>
        <w:pStyle w:val="65"/>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1、以上服务内容，由于物业公司工作不力、监管不到位等自身原因引起的各种事故及造成的各类损失，由物业公司承担全部经济和法律责任。</w:t>
      </w:r>
    </w:p>
    <w:p w14:paraId="0A80EF99">
      <w:pPr>
        <w:pStyle w:val="65"/>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2、物业公司遵守物业法规，承担招标方的物业服务及物业安全责任，达到物业工作质量标准。</w:t>
      </w:r>
    </w:p>
    <w:p w14:paraId="2C858C60">
      <w:pPr>
        <w:pStyle w:val="65"/>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3、物业公司应严格按照物业协议，按规定人数上岗，执行物业岗位职责、服务质量标准，承担物业管理服务、安全运行责任，达到全职全责。</w:t>
      </w:r>
    </w:p>
    <w:p w14:paraId="379A9BB7">
      <w:pPr>
        <w:pStyle w:val="65"/>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4、物业员工必须经培训合格后上岗，胜任本职、本岗工作。凡达不到工作要求的员工，物业公司应及时调换。</w:t>
      </w:r>
    </w:p>
    <w:p w14:paraId="4BD569E1">
      <w:pPr>
        <w:pStyle w:val="65"/>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5、物业员工文明上岗，统一着装，标志明显，自觉遵守相关规章制度。</w:t>
      </w:r>
    </w:p>
    <w:p w14:paraId="2E22AE3E">
      <w:pPr>
        <w:pStyle w:val="65"/>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6、遇雨雪天气，及时组织人员清理道路、各门门前保证畅通无阻。</w:t>
      </w:r>
    </w:p>
    <w:p w14:paraId="18A80306">
      <w:pPr>
        <w:pStyle w:val="65"/>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7、招标方因紧急或特别事件的需要，而要求中标方临时突击卫生清洁工作及安全保卫工作时，中标方应无条件执行，有关费用计入投标报价中。紧急或特别事件指（但不限于）：上级领导视察工作，进行重大文体、喜庆活动和暴雨、冰雪天等自然天气的突击清理以及安全保卫工作等。</w:t>
      </w:r>
    </w:p>
    <w:p w14:paraId="4DE1C642">
      <w:pPr>
        <w:pStyle w:val="65"/>
        <w:spacing w:line="440" w:lineRule="exact"/>
        <w:ind w:right="3" w:firstLine="420" w:firstLineChars="200"/>
        <w:jc w:val="both"/>
        <w:rPr>
          <w:rFonts w:hint="default" w:eastAsia="宋体"/>
          <w:color w:val="auto"/>
          <w:sz w:val="21"/>
          <w:szCs w:val="21"/>
          <w:highlight w:val="none"/>
          <w:lang w:val="en-US" w:eastAsia="zh-CN"/>
        </w:rPr>
      </w:pPr>
      <w:r>
        <w:rPr>
          <w:rFonts w:hint="eastAsia"/>
          <w:color w:val="auto"/>
          <w:sz w:val="21"/>
          <w:szCs w:val="21"/>
          <w:highlight w:val="none"/>
          <w:lang w:eastAsia="zh-CN"/>
        </w:rPr>
        <w:t>（</w:t>
      </w:r>
      <w:r>
        <w:rPr>
          <w:rFonts w:hint="eastAsia"/>
          <w:color w:val="auto"/>
          <w:sz w:val="21"/>
          <w:szCs w:val="21"/>
          <w:highlight w:val="none"/>
          <w:lang w:val="en-US" w:eastAsia="zh-CN"/>
        </w:rPr>
        <w:t>八</w:t>
      </w:r>
      <w:r>
        <w:rPr>
          <w:rFonts w:hint="eastAsia"/>
          <w:color w:val="auto"/>
          <w:sz w:val="21"/>
          <w:szCs w:val="21"/>
          <w:highlight w:val="none"/>
          <w:lang w:eastAsia="zh-CN"/>
        </w:rPr>
        <w:t>）</w:t>
      </w:r>
      <w:r>
        <w:rPr>
          <w:rFonts w:hint="eastAsia"/>
          <w:color w:val="auto"/>
          <w:sz w:val="21"/>
          <w:szCs w:val="21"/>
          <w:highlight w:val="none"/>
          <w:lang w:val="en-US" w:eastAsia="zh-CN"/>
        </w:rPr>
        <w:t>投标报价：投标报价中应包含完成招标项目范围内的全部物业服务内容所需的全部人员工资、奖金、维保费用，各种加班费、夜餐费、各种社会保险、食宿与交通、设备及工具、器材、消耗材料（含一栋办公楼的卫生间纸巾及洗手液）、服装、安全、仓储、运输（包括垃圾清运）、维修、管理、办公、招标代理费用、各类保洁易耗品费用、大型活动等应急安全保卫及保洁卫生费用、税费、利润、完成合同所需的所有工作开支费用以及合同包含的所有风险、责任等全部费用，不含水电费。中标人承担完成合同内容所发生的全部风险责任，中标人履行合同时不得以其他任何理由调整相关费用。滁州市人社局对滁州市人员最低工资及五险进行调整时，相关人员工资中标人应按最低标准作相应调整，其风险费用已含在投标文件中。</w:t>
      </w:r>
    </w:p>
    <w:p w14:paraId="2E0B1031">
      <w:pPr>
        <w:autoSpaceDE w:val="0"/>
        <w:autoSpaceDN w:val="0"/>
        <w:adjustRightInd w:val="0"/>
        <w:spacing w:line="440" w:lineRule="exact"/>
        <w:ind w:firstLine="422" w:firstLineChars="200"/>
        <w:rPr>
          <w:rFonts w:hint="eastAsia" w:ascii="黑体" w:eastAsia="黑体" w:cs="宋体"/>
          <w:b/>
          <w:bCs/>
          <w:color w:val="auto"/>
          <w:kern w:val="0"/>
          <w:szCs w:val="21"/>
          <w:highlight w:val="none"/>
          <w:lang w:val="zh-CN"/>
        </w:rPr>
      </w:pPr>
      <w:r>
        <w:rPr>
          <w:rFonts w:hint="eastAsia" w:ascii="黑体" w:eastAsia="黑体" w:cs="宋体"/>
          <w:b/>
          <w:bCs/>
          <w:color w:val="auto"/>
          <w:kern w:val="0"/>
          <w:szCs w:val="21"/>
          <w:highlight w:val="none"/>
          <w:lang w:val="zh-CN"/>
        </w:rPr>
        <w:t>四、考核</w:t>
      </w:r>
    </w:p>
    <w:p w14:paraId="2AF24A4B">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1、工作进行质量考核，具体考核办法如下：</w:t>
      </w:r>
    </w:p>
    <w:p w14:paraId="7B94F5ED">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由招标人组织人员采用全面检查、抽查、暗查、满意度调查等方式开展定期或不定期检查，对照服务内容和要求，进行现场评分、亮分，并由</w:t>
      </w:r>
      <w:r>
        <w:rPr>
          <w:rFonts w:hint="eastAsia" w:ascii="宋体"/>
          <w:color w:val="auto"/>
          <w:szCs w:val="28"/>
          <w:highlight w:val="none"/>
        </w:rPr>
        <w:t>中标单位对检查结果认可签字，</w:t>
      </w:r>
      <w:r>
        <w:rPr>
          <w:rFonts w:hint="eastAsia" w:ascii="宋体" w:cs="宋体"/>
          <w:color w:val="auto"/>
          <w:kern w:val="0"/>
          <w:szCs w:val="21"/>
          <w:highlight w:val="none"/>
        </w:rPr>
        <w:t>若中标单位拒不签字，</w:t>
      </w:r>
      <w:r>
        <w:rPr>
          <w:rFonts w:hint="eastAsia" w:ascii="宋体"/>
          <w:color w:val="auto"/>
          <w:szCs w:val="28"/>
          <w:highlight w:val="none"/>
        </w:rPr>
        <w:t>按照考核办法检查照片和现场考核人员两人签字为准，作为考核依据。</w:t>
      </w:r>
    </w:p>
    <w:p w14:paraId="10398D74">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2、分值评定</w:t>
      </w:r>
    </w:p>
    <w:p w14:paraId="3583DDF8">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考核分值为 100 分，作为对中标者物业费支付的依据（详见《考核评分标准》）。</w:t>
      </w:r>
    </w:p>
    <w:p w14:paraId="4AD113C4">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3、考核措施</w:t>
      </w:r>
    </w:p>
    <w:p w14:paraId="397C9B76">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考核得分在 95分（含 95 分以上）为优秀，95分（不含95分）~90分（含90分）为合格，90分（不含90分）以下为不合格。存在的问题中标人响应招标人要求限期整改，否则，招标人有权单方面解除合同。</w:t>
      </w:r>
    </w:p>
    <w:p w14:paraId="05DECE25">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4、考核评分标准</w:t>
      </w:r>
    </w:p>
    <w:p w14:paraId="746ABE32">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考核平均分在90分（含）以上的，全额支付</w:t>
      </w:r>
      <w:r>
        <w:rPr>
          <w:rFonts w:hint="eastAsia" w:ascii="宋体" w:cs="宋体"/>
          <w:color w:val="auto"/>
          <w:kern w:val="0"/>
          <w:szCs w:val="21"/>
          <w:highlight w:val="none"/>
          <w:lang w:val="en-US" w:eastAsia="zh-CN"/>
        </w:rPr>
        <w:t>物业费</w:t>
      </w:r>
      <w:r>
        <w:rPr>
          <w:rFonts w:hint="eastAsia" w:ascii="宋体" w:cs="宋体"/>
          <w:color w:val="auto"/>
          <w:kern w:val="0"/>
          <w:szCs w:val="21"/>
          <w:highlight w:val="none"/>
        </w:rPr>
        <w:t>；85（含）至90分，支付90%</w:t>
      </w:r>
      <w:r>
        <w:rPr>
          <w:rFonts w:hint="eastAsia" w:ascii="宋体" w:cs="宋体"/>
          <w:color w:val="auto"/>
          <w:kern w:val="0"/>
          <w:szCs w:val="21"/>
          <w:highlight w:val="none"/>
          <w:lang w:val="en-US" w:eastAsia="zh-CN"/>
        </w:rPr>
        <w:t>物业费</w:t>
      </w:r>
      <w:r>
        <w:rPr>
          <w:rFonts w:hint="eastAsia" w:ascii="宋体" w:cs="宋体"/>
          <w:color w:val="auto"/>
          <w:kern w:val="0"/>
          <w:szCs w:val="21"/>
          <w:highlight w:val="none"/>
        </w:rPr>
        <w:t>；85分以下的，不予支付</w:t>
      </w:r>
      <w:r>
        <w:rPr>
          <w:rFonts w:hint="eastAsia" w:ascii="宋体" w:cs="宋体"/>
          <w:color w:val="auto"/>
          <w:kern w:val="0"/>
          <w:szCs w:val="21"/>
          <w:highlight w:val="none"/>
          <w:lang w:val="en-US" w:eastAsia="zh-CN"/>
        </w:rPr>
        <w:t>物业费</w:t>
      </w:r>
      <w:r>
        <w:rPr>
          <w:rFonts w:hint="eastAsia" w:ascii="宋体" w:cs="宋体"/>
          <w:color w:val="auto"/>
          <w:kern w:val="0"/>
          <w:szCs w:val="21"/>
          <w:highlight w:val="none"/>
        </w:rPr>
        <w:t>。</w:t>
      </w:r>
    </w:p>
    <w:p w14:paraId="458357A9">
      <w:pPr>
        <w:numPr>
          <w:ilvl w:val="0"/>
          <w:numId w:val="6"/>
        </w:numPr>
        <w:autoSpaceDE w:val="0"/>
        <w:autoSpaceDN w:val="0"/>
        <w:adjustRightInd w:val="0"/>
        <w:spacing w:line="440" w:lineRule="exact"/>
        <w:ind w:firstLine="422" w:firstLineChars="200"/>
        <w:rPr>
          <w:rFonts w:ascii="仿宋_GB2312" w:hAnsi="宋体" w:eastAsia="仿宋_GB2312" w:cs="仿宋_GB2312"/>
          <w:i w:val="0"/>
          <w:iCs w:val="0"/>
          <w:color w:val="auto"/>
          <w:sz w:val="24"/>
          <w:szCs w:val="24"/>
          <w:highlight w:val="none"/>
          <w:u w:val="none"/>
        </w:rPr>
      </w:pPr>
      <w:r>
        <w:rPr>
          <w:rFonts w:hint="eastAsia" w:ascii="黑体" w:hAnsi="Times New Roman" w:eastAsia="黑体" w:cs="宋体"/>
          <w:b/>
          <w:bCs/>
          <w:color w:val="auto"/>
          <w:kern w:val="0"/>
          <w:szCs w:val="21"/>
          <w:highlight w:val="none"/>
          <w:lang w:val="zh-CN"/>
        </w:rPr>
        <w:t>考核评分标准</w:t>
      </w:r>
      <w:r>
        <w:rPr>
          <w:rFonts w:hint="eastAsia" w:ascii="黑体" w:eastAsia="黑体" w:cs="宋体"/>
          <w:b/>
          <w:bCs/>
          <w:color w:val="auto"/>
          <w:kern w:val="0"/>
          <w:szCs w:val="21"/>
          <w:highlight w:val="none"/>
          <w:lang w:val="zh-CN"/>
        </w:rPr>
        <w:t>：</w:t>
      </w:r>
      <w:r>
        <w:rPr>
          <w:rFonts w:hint="eastAsia" w:ascii="黑体" w:eastAsia="黑体" w:cs="宋体"/>
          <w:b/>
          <w:bCs/>
          <w:color w:val="auto"/>
          <w:kern w:val="0"/>
          <w:szCs w:val="21"/>
          <w:highlight w:val="none"/>
          <w:lang w:val="en-US" w:eastAsia="zh-CN"/>
        </w:rPr>
        <w:t>详见合同附件，合同期满后，经招标人考核合格后经双方协商后可续签一年。</w:t>
      </w:r>
    </w:p>
    <w:p w14:paraId="4B3489FB">
      <w:pPr>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br w:type="page"/>
      </w:r>
    </w:p>
    <w:p w14:paraId="581340D9">
      <w:pPr>
        <w:spacing w:line="420" w:lineRule="exact"/>
        <w:jc w:val="center"/>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第六章  合同条款及格式</w:t>
      </w:r>
    </w:p>
    <w:p w14:paraId="2742CD8D">
      <w:pPr>
        <w:adjustRightInd w:val="0"/>
        <w:snapToGrid w:val="0"/>
        <w:spacing w:line="440" w:lineRule="exact"/>
        <w:ind w:firstLine="411" w:firstLineChars="196"/>
        <w:rPr>
          <w:rFonts w:hint="eastAsia" w:ascii="宋体"/>
          <w:color w:val="auto"/>
          <w:szCs w:val="21"/>
          <w:highlight w:val="none"/>
        </w:rPr>
      </w:pPr>
      <w:r>
        <w:rPr>
          <w:rFonts w:hint="eastAsia" w:ascii="宋体"/>
          <w:color w:val="auto"/>
          <w:szCs w:val="21"/>
          <w:highlight w:val="none"/>
        </w:rPr>
        <w:t>（签订合同时，仅以此本文为基准，具体条款双方协定，但不得违反交易文件的相关规定）</w:t>
      </w:r>
    </w:p>
    <w:p w14:paraId="637CAA9A">
      <w:pPr>
        <w:spacing w:line="440" w:lineRule="exact"/>
        <w:jc w:val="center"/>
        <w:rPr>
          <w:rFonts w:hint="eastAsia" w:ascii="黑体" w:eastAsia="黑体"/>
          <w:b/>
          <w:bCs/>
          <w:color w:val="auto"/>
          <w:szCs w:val="21"/>
          <w:highlight w:val="none"/>
        </w:rPr>
      </w:pPr>
      <w:r>
        <w:rPr>
          <w:rFonts w:hint="eastAsia" w:ascii="黑体" w:eastAsia="黑体"/>
          <w:b/>
          <w:bCs/>
          <w:color w:val="auto"/>
          <w:szCs w:val="21"/>
          <w:highlight w:val="none"/>
        </w:rPr>
        <w:t>一、总  则</w:t>
      </w:r>
    </w:p>
    <w:p w14:paraId="520EDAE4">
      <w:pPr>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第一条  本合同当事人</w:t>
      </w:r>
    </w:p>
    <w:p w14:paraId="09BA2595">
      <w:pPr>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委托方（以下简称甲方）：</w:t>
      </w:r>
      <w:r>
        <w:rPr>
          <w:rFonts w:hint="eastAsia" w:ascii="宋体"/>
          <w:color w:val="auto"/>
          <w:szCs w:val="21"/>
          <w:highlight w:val="none"/>
          <w:u w:val="single"/>
        </w:rPr>
        <w:t xml:space="preserve">                                      </w:t>
      </w:r>
    </w:p>
    <w:p w14:paraId="7B591355">
      <w:pPr>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法定代表人：</w:t>
      </w:r>
      <w:r>
        <w:rPr>
          <w:rFonts w:hint="eastAsia" w:ascii="宋体"/>
          <w:color w:val="auto"/>
          <w:szCs w:val="21"/>
          <w:highlight w:val="none"/>
          <w:u w:val="single"/>
        </w:rPr>
        <w:t xml:space="preserve">                                                 </w:t>
      </w:r>
    </w:p>
    <w:p w14:paraId="492ACB71">
      <w:pPr>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地    址：</w:t>
      </w:r>
      <w:r>
        <w:rPr>
          <w:rFonts w:hint="eastAsia" w:ascii="宋体"/>
          <w:color w:val="auto"/>
          <w:szCs w:val="21"/>
          <w:highlight w:val="none"/>
          <w:u w:val="single"/>
        </w:rPr>
        <w:t xml:space="preserve">                                                   </w:t>
      </w:r>
    </w:p>
    <w:p w14:paraId="20FF72EE">
      <w:pPr>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联系电话：</w:t>
      </w:r>
      <w:r>
        <w:rPr>
          <w:rFonts w:hint="eastAsia" w:ascii="宋体"/>
          <w:color w:val="auto"/>
          <w:szCs w:val="21"/>
          <w:highlight w:val="none"/>
          <w:u w:val="single"/>
        </w:rPr>
        <w:t xml:space="preserve">                                                   </w:t>
      </w:r>
    </w:p>
    <w:p w14:paraId="2FBE3C8F">
      <w:pPr>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受托方（以下简称乙方）：</w:t>
      </w:r>
      <w:r>
        <w:rPr>
          <w:rFonts w:hint="eastAsia" w:ascii="宋体"/>
          <w:color w:val="auto"/>
          <w:szCs w:val="21"/>
          <w:highlight w:val="none"/>
          <w:u w:val="single"/>
        </w:rPr>
        <w:t xml:space="preserve">                                     </w:t>
      </w:r>
    </w:p>
    <w:p w14:paraId="05110612">
      <w:pPr>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法定代表人：</w:t>
      </w:r>
      <w:r>
        <w:rPr>
          <w:rFonts w:hint="eastAsia" w:ascii="宋体"/>
          <w:color w:val="auto"/>
          <w:szCs w:val="21"/>
          <w:highlight w:val="none"/>
          <w:u w:val="single"/>
        </w:rPr>
        <w:t xml:space="preserve">                                                 </w:t>
      </w:r>
    </w:p>
    <w:p w14:paraId="4C78EE91">
      <w:pPr>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注册地址： </w:t>
      </w:r>
      <w:r>
        <w:rPr>
          <w:rFonts w:hint="eastAsia" w:ascii="宋体"/>
          <w:color w:val="auto"/>
          <w:szCs w:val="21"/>
          <w:highlight w:val="none"/>
          <w:u w:val="single"/>
        </w:rPr>
        <w:t xml:space="preserve">                                                  </w:t>
      </w:r>
    </w:p>
    <w:p w14:paraId="778F1E43">
      <w:pPr>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联系电话： </w:t>
      </w:r>
      <w:r>
        <w:rPr>
          <w:rFonts w:hint="eastAsia" w:ascii="宋体"/>
          <w:color w:val="auto"/>
          <w:szCs w:val="21"/>
          <w:highlight w:val="none"/>
          <w:u w:val="single"/>
        </w:rPr>
        <w:t xml:space="preserve">                                                  </w:t>
      </w:r>
      <w:r>
        <w:rPr>
          <w:rFonts w:hint="eastAsia" w:ascii="宋体"/>
          <w:color w:val="auto"/>
          <w:szCs w:val="21"/>
          <w:highlight w:val="none"/>
        </w:rPr>
        <w:t xml:space="preserve"> </w:t>
      </w:r>
    </w:p>
    <w:p w14:paraId="7E75765E">
      <w:pPr>
        <w:spacing w:line="440" w:lineRule="exact"/>
        <w:ind w:firstLine="420" w:firstLineChars="200"/>
        <w:rPr>
          <w:rFonts w:hint="eastAsia" w:ascii="宋体" w:cs="宋体"/>
          <w:color w:val="auto"/>
          <w:kern w:val="0"/>
          <w:szCs w:val="21"/>
          <w:highlight w:val="none"/>
          <w:u w:val="none"/>
          <w:lang w:val="zh-CN"/>
        </w:rPr>
      </w:pPr>
      <w:r>
        <w:rPr>
          <w:rFonts w:hint="eastAsia" w:ascii="宋体" w:cs="宋体"/>
          <w:color w:val="auto"/>
          <w:kern w:val="0"/>
          <w:szCs w:val="21"/>
          <w:highlight w:val="none"/>
          <w:u w:val="none"/>
          <w:lang w:val="zh-CN"/>
        </w:rPr>
        <w:t>根据《中华人民共和国民法典》相关规定，在自愿、平等、协商一致的基础上，甲方将滁州市城管大厦（物业名称）委托于乙方实行物业管理，订立本合同。</w:t>
      </w:r>
    </w:p>
    <w:p w14:paraId="7F381083">
      <w:pPr>
        <w:spacing w:line="440" w:lineRule="exact"/>
        <w:ind w:firstLine="420" w:firstLineChars="200"/>
        <w:rPr>
          <w:rFonts w:hint="eastAsia" w:ascii="宋体" w:cs="宋体"/>
          <w:color w:val="auto"/>
          <w:kern w:val="0"/>
          <w:szCs w:val="21"/>
          <w:highlight w:val="none"/>
          <w:u w:val="none"/>
          <w:lang w:val="zh-CN"/>
        </w:rPr>
      </w:pPr>
      <w:r>
        <w:rPr>
          <w:rFonts w:hint="eastAsia" w:ascii="宋体" w:cs="宋体"/>
          <w:color w:val="auto"/>
          <w:kern w:val="0"/>
          <w:szCs w:val="21"/>
          <w:highlight w:val="none"/>
          <w:u w:val="none"/>
          <w:lang w:val="zh-CN"/>
        </w:rPr>
        <w:t>第二条  物业基本状况</w:t>
      </w:r>
    </w:p>
    <w:p w14:paraId="78232674">
      <w:pPr>
        <w:spacing w:line="440" w:lineRule="exact"/>
        <w:ind w:firstLine="420" w:firstLineChars="200"/>
        <w:rPr>
          <w:rFonts w:hint="eastAsia" w:ascii="宋体"/>
          <w:color w:val="auto"/>
          <w:szCs w:val="21"/>
          <w:highlight w:val="none"/>
        </w:rPr>
      </w:pPr>
      <w:r>
        <w:rPr>
          <w:rFonts w:hint="eastAsia" w:ascii="宋体" w:cs="宋体"/>
          <w:color w:val="auto"/>
          <w:kern w:val="0"/>
          <w:szCs w:val="21"/>
          <w:highlight w:val="none"/>
          <w:u w:val="none"/>
          <w:lang w:val="zh-CN"/>
        </w:rPr>
        <w:t>安徽利维能动力电池有限公司物业服务项目，位于滁州市南谯区元山路60号安徽利维能动力电池有限公司。</w:t>
      </w:r>
    </w:p>
    <w:p w14:paraId="30E1F56A">
      <w:pPr>
        <w:spacing w:line="440" w:lineRule="exact"/>
        <w:ind w:firstLine="420" w:firstLineChars="200"/>
        <w:rPr>
          <w:rFonts w:hint="eastAsia" w:ascii="宋体"/>
          <w:color w:val="auto"/>
          <w:szCs w:val="21"/>
          <w:highlight w:val="none"/>
        </w:rPr>
      </w:pPr>
      <w:r>
        <w:rPr>
          <w:rFonts w:hint="eastAsia" w:ascii="宋体"/>
          <w:color w:val="auto"/>
          <w:szCs w:val="21"/>
          <w:highlight w:val="none"/>
        </w:rPr>
        <w:t>第三条  乙方提供服务的受益人为本物业的全体业主和物业使用人；甲方应当要求本物业的全体业主和物业使用人根据业主公约履行本合同中相应义务，承担相应责任，并遵守本物业共用部位和共用设施设备的使用、公共秩序和环境卫生的维护等方面的管理制度。</w:t>
      </w:r>
    </w:p>
    <w:p w14:paraId="12953C9A">
      <w:pPr>
        <w:spacing w:line="440" w:lineRule="exact"/>
        <w:jc w:val="center"/>
        <w:rPr>
          <w:rFonts w:hint="eastAsia" w:ascii="黑体" w:eastAsia="黑体"/>
          <w:b/>
          <w:bCs/>
          <w:color w:val="auto"/>
          <w:szCs w:val="21"/>
          <w:highlight w:val="none"/>
        </w:rPr>
      </w:pPr>
      <w:r>
        <w:rPr>
          <w:rFonts w:hint="eastAsia" w:ascii="黑体" w:eastAsia="黑体"/>
          <w:b/>
          <w:bCs/>
          <w:color w:val="auto"/>
          <w:szCs w:val="21"/>
          <w:highlight w:val="none"/>
        </w:rPr>
        <w:t>二、 委托管理服务事项</w:t>
      </w:r>
    </w:p>
    <w:p w14:paraId="11576E44">
      <w:pPr>
        <w:spacing w:line="440" w:lineRule="exact"/>
        <w:ind w:firstLine="420" w:firstLineChars="200"/>
        <w:rPr>
          <w:rFonts w:hint="eastAsia" w:ascii="宋体"/>
          <w:color w:val="auto"/>
          <w:szCs w:val="21"/>
          <w:highlight w:val="none"/>
        </w:rPr>
      </w:pPr>
      <w:r>
        <w:rPr>
          <w:rFonts w:hint="eastAsia" w:ascii="宋体"/>
          <w:color w:val="auto"/>
          <w:szCs w:val="21"/>
          <w:highlight w:val="none"/>
        </w:rPr>
        <w:t>第四条  委托管理服务事项，</w:t>
      </w:r>
      <w:r>
        <w:rPr>
          <w:rFonts w:hint="eastAsia" w:ascii="宋体" w:cs="宋体"/>
          <w:color w:val="auto"/>
          <w:kern w:val="0"/>
          <w:szCs w:val="21"/>
          <w:highlight w:val="none"/>
          <w:lang w:val="zh-CN"/>
        </w:rPr>
        <w:t>主要由安保、保洁、设备运行管理，日常维护和维修（不包括设备重大维修和更换）、工器具及低值易耗品的维护和更换、垃圾清运等项目组成。具体说明如下：</w:t>
      </w:r>
    </w:p>
    <w:p w14:paraId="7D2D36DF">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（一）安保</w:t>
      </w:r>
    </w:p>
    <w:p w14:paraId="5B838821">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1、总体要求</w:t>
      </w:r>
    </w:p>
    <w:p w14:paraId="045DA5F7">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物业服务区域内实行 24 小时监控、巡更执勤工作；确保24小时在岗在位值守，做到每4小时巡更一次。工作时间段内做好秩序维护、安全防范，做好车辆停放管理，确保无火灾、无刑事事故、无安全隐患发生。做好紧急突发事件的应急处理工作。如有事故发生，做到能够及时报警、保护现场，防止事态进一步恶化，事件处理及时率 100%。负责消防设施（灭火器、消火栓等）的检查及记录工作，确保处于完好状态。</w:t>
      </w:r>
    </w:p>
    <w:p w14:paraId="1751CEAB">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2、具体要求</w:t>
      </w:r>
    </w:p>
    <w:p w14:paraId="7AD795B1">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出入口管理：各出入口物业服务人员须做好来访人员的引导及秩序维护工作，建立问询身份查验、预约核实和登记制度，禁止推销、叫卖、携带宠物、衣着不整等人员进入区域。严禁易燃易爆等危险物品进入，非办公时间实施封闭式管理；收发各种报刊杂志、邮件、信件，做好大件物品出入查验工作，确保物品安全。</w:t>
      </w:r>
    </w:p>
    <w:p w14:paraId="641058C9">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（二） 保洁</w:t>
      </w:r>
    </w:p>
    <w:p w14:paraId="7FC1F49D">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1、总体保洁要求</w:t>
      </w:r>
    </w:p>
    <w:p w14:paraId="47B4F594">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门厅、中庭、坡道、走廊、卫生间、楼梯间、屋顶、室内墙壁、外墙、办公楼四周、院内、绿化带等所有公共区域、空调进出风口、扶栏管以及其他公共区域的清扫保洁、垃圾的收集清运和污水管道的清理及疏通、公共卫生防疫等。</w:t>
      </w:r>
    </w:p>
    <w:p w14:paraId="3A048841">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2、具体保洁要求</w:t>
      </w:r>
    </w:p>
    <w:p w14:paraId="6E18405B">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（1）公共部分：每天清扫，并在正常工作时间内保持墙面、地面等处的清洁；保持室内无杂物，无污痕、无尘挂。</w:t>
      </w:r>
    </w:p>
    <w:p w14:paraId="3852710C">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（2）公共部分玻璃如有指印等污迹须随时清洁。</w:t>
      </w:r>
    </w:p>
    <w:p w14:paraId="466945F7">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（3）室内外地面、玻璃、窗台等每天应及时保洁，必要时清洗。</w:t>
      </w:r>
    </w:p>
    <w:p w14:paraId="0F16C387">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4）楼道及大厅：楼内所有通道的地、墙、柱、不锈钢扶手、玻璃窗、摆饰品等无灰尘、无污渍、无杂物；玻璃幕墙、各出入口雨搭循环清洁，确保无污渍、无手印；各层和通道的防火门、电梯门、消防栓、灯具、墙面、地脚线、指示牌等公共设施保持清洁。</w:t>
      </w:r>
    </w:p>
    <w:p w14:paraId="068B7B61">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（5）卫生间：无异味，保持卫生洁具、墙面、地面、玻璃等处的清洁、无水迹、无污迹等。及时补充手纸、芳香球等易耗物品。</w:t>
      </w:r>
    </w:p>
    <w:p w14:paraId="12E49E8C">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（6）电梯：按国家规定进行常规保养，保持电梯轿厢清洁，每天进行电梯轿厢壁的保养。扶梯玻璃无污迹，踏步无灰尘或污迹。</w:t>
      </w:r>
    </w:p>
    <w:p w14:paraId="121BECFA">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（7）建筑外立面：建筑物、构筑物外立面有明显污迹时，应当及时用清水进行清洗。每年五一、十一前须清洗一次。</w:t>
      </w:r>
    </w:p>
    <w:p w14:paraId="343F436E">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（8）各出入口及阶梯：每天及时清洁，确保地面无污渍。雨雪天气及时铺防滑地毯，并摆放小心地滑牌。</w:t>
      </w:r>
    </w:p>
    <w:p w14:paraId="4A7541D7">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（9）垃圾桶：及时清理，保持里外干净。</w:t>
      </w:r>
    </w:p>
    <w:p w14:paraId="4E0E05E0">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（10）排水沟、地下管井：随时清理，确保无杂物、随时畅通。</w:t>
      </w:r>
    </w:p>
    <w:p w14:paraId="22232FB6">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（11）大理石、花岗岩材质部分（含墙、柱、地面）清洗打腊 2 次/年；</w:t>
      </w:r>
    </w:p>
    <w:p w14:paraId="531BD6FF">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注：屋面顶部 每月至少清理一次，保持干净、清洁。保洁所需相关物品、工具由物业公司自备。</w:t>
      </w:r>
    </w:p>
    <w:p w14:paraId="5B1CA466">
      <w:pPr>
        <w:spacing w:line="440" w:lineRule="exact"/>
        <w:ind w:firstLine="420" w:firstLineChars="200"/>
        <w:rPr>
          <w:rFonts w:hint="eastAsia"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lang w:val="en-US" w:eastAsia="zh-CN"/>
        </w:rPr>
        <w:t>三</w:t>
      </w:r>
      <w:r>
        <w:rPr>
          <w:rFonts w:hint="eastAsia" w:ascii="宋体"/>
          <w:color w:val="auto"/>
          <w:szCs w:val="21"/>
          <w:highlight w:val="none"/>
          <w:lang w:eastAsia="zh-CN"/>
        </w:rPr>
        <w:t>）</w:t>
      </w:r>
      <w:r>
        <w:rPr>
          <w:rFonts w:hint="eastAsia" w:ascii="宋体"/>
          <w:color w:val="auto"/>
          <w:szCs w:val="21"/>
          <w:highlight w:val="none"/>
        </w:rPr>
        <w:t>负责院内绿化的养护和管理，门前三包及文明城市创建责任区域。</w:t>
      </w:r>
    </w:p>
    <w:p w14:paraId="6F0943B3">
      <w:pPr>
        <w:spacing w:line="44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（四）负责园区生活垃圾清运</w:t>
      </w:r>
    </w:p>
    <w:p w14:paraId="31000894">
      <w:pPr>
        <w:spacing w:line="440" w:lineRule="exact"/>
        <w:ind w:firstLine="420" w:firstLineChars="200"/>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eastAsia="zh-CN"/>
        </w:rPr>
        <w:t>五</w:t>
      </w:r>
      <w:r>
        <w:rPr>
          <w:rFonts w:hint="eastAsia" w:ascii="宋体"/>
          <w:color w:val="auto"/>
          <w:szCs w:val="21"/>
          <w:highlight w:val="none"/>
        </w:rPr>
        <w:t>）物业管理目标</w:t>
      </w:r>
    </w:p>
    <w:p w14:paraId="57818F9C">
      <w:pPr>
        <w:pStyle w:val="14"/>
        <w:adjustRightInd w:val="0"/>
        <w:snapToGrid w:val="0"/>
        <w:spacing w:line="440" w:lineRule="exact"/>
        <w:ind w:firstLine="420" w:firstLineChars="200"/>
        <w:rPr>
          <w:rFonts w:hint="eastAsia" w:cs="宋体"/>
          <w:color w:val="auto"/>
          <w:kern w:val="0"/>
          <w:szCs w:val="21"/>
          <w:highlight w:val="none"/>
        </w:rPr>
      </w:pPr>
      <w:r>
        <w:rPr>
          <w:rFonts w:hint="eastAsia" w:cs="宋体"/>
          <w:color w:val="auto"/>
          <w:kern w:val="0"/>
          <w:szCs w:val="21"/>
          <w:highlight w:val="none"/>
        </w:rPr>
        <w:t>1、制定物业管理发展规划，有计划、有检查，业主满意率达95%以上；</w:t>
      </w:r>
    </w:p>
    <w:p w14:paraId="7D1DF40A">
      <w:pPr>
        <w:pStyle w:val="14"/>
        <w:adjustRightInd w:val="0"/>
        <w:snapToGrid w:val="0"/>
        <w:spacing w:line="440" w:lineRule="exact"/>
        <w:ind w:firstLine="420" w:firstLineChars="200"/>
        <w:rPr>
          <w:rFonts w:hint="eastAsia" w:cs="宋体"/>
          <w:color w:val="auto"/>
          <w:kern w:val="0"/>
          <w:szCs w:val="21"/>
          <w:highlight w:val="none"/>
        </w:rPr>
      </w:pPr>
      <w:r>
        <w:rPr>
          <w:rFonts w:hint="eastAsia" w:cs="宋体"/>
          <w:color w:val="auto"/>
          <w:kern w:val="0"/>
          <w:szCs w:val="21"/>
          <w:highlight w:val="none"/>
        </w:rPr>
        <w:t>2、有效投诉0.2%以下；</w:t>
      </w:r>
    </w:p>
    <w:p w14:paraId="022A06D3">
      <w:pPr>
        <w:pStyle w:val="14"/>
        <w:adjustRightInd w:val="0"/>
        <w:snapToGrid w:val="0"/>
        <w:spacing w:line="440" w:lineRule="exact"/>
        <w:ind w:firstLine="420" w:firstLineChars="200"/>
        <w:rPr>
          <w:rFonts w:hint="eastAsia" w:cs="宋体"/>
          <w:color w:val="auto"/>
          <w:kern w:val="0"/>
          <w:szCs w:val="21"/>
          <w:highlight w:val="none"/>
        </w:rPr>
      </w:pPr>
      <w:r>
        <w:rPr>
          <w:rFonts w:hint="eastAsia" w:cs="宋体"/>
          <w:color w:val="auto"/>
          <w:kern w:val="0"/>
          <w:szCs w:val="21"/>
          <w:highlight w:val="none"/>
        </w:rPr>
        <w:t>3、有效投诉处理率达100%；</w:t>
      </w:r>
    </w:p>
    <w:p w14:paraId="0F8A5892">
      <w:pPr>
        <w:pStyle w:val="14"/>
        <w:adjustRightInd w:val="0"/>
        <w:snapToGrid w:val="0"/>
        <w:spacing w:line="440" w:lineRule="exact"/>
        <w:ind w:firstLine="420" w:firstLineChars="200"/>
        <w:rPr>
          <w:rFonts w:hint="eastAsia" w:cs="宋体"/>
          <w:color w:val="auto"/>
          <w:kern w:val="0"/>
          <w:szCs w:val="21"/>
          <w:highlight w:val="none"/>
        </w:rPr>
      </w:pPr>
      <w:r>
        <w:rPr>
          <w:rFonts w:hint="eastAsia" w:cs="宋体"/>
          <w:color w:val="auto"/>
          <w:kern w:val="0"/>
          <w:szCs w:val="21"/>
          <w:highlight w:val="none"/>
        </w:rPr>
        <w:t>4、管理范围内治安案件案发率为零，无任何重大事故发生；</w:t>
      </w:r>
    </w:p>
    <w:p w14:paraId="1AC9B558">
      <w:pPr>
        <w:pStyle w:val="14"/>
        <w:adjustRightInd w:val="0"/>
        <w:snapToGrid w:val="0"/>
        <w:spacing w:line="440" w:lineRule="exact"/>
        <w:ind w:firstLine="420" w:firstLineChars="200"/>
        <w:rPr>
          <w:rFonts w:hint="eastAsia" w:cs="宋体"/>
          <w:color w:val="auto"/>
          <w:kern w:val="0"/>
          <w:szCs w:val="21"/>
          <w:highlight w:val="none"/>
        </w:rPr>
      </w:pPr>
      <w:r>
        <w:rPr>
          <w:rFonts w:hint="eastAsia" w:cs="宋体"/>
          <w:color w:val="auto"/>
          <w:kern w:val="0"/>
          <w:szCs w:val="21"/>
          <w:highlight w:val="none"/>
        </w:rPr>
        <w:t>5、环境卫生、消杀达标率为100%；</w:t>
      </w:r>
    </w:p>
    <w:p w14:paraId="6FCFDEAC">
      <w:pPr>
        <w:pStyle w:val="14"/>
        <w:adjustRightInd w:val="0"/>
        <w:snapToGrid w:val="0"/>
        <w:spacing w:line="440" w:lineRule="exact"/>
        <w:ind w:firstLine="420" w:firstLineChars="200"/>
        <w:rPr>
          <w:rFonts w:hint="eastAsia" w:cs="宋体"/>
          <w:color w:val="auto"/>
          <w:kern w:val="0"/>
          <w:szCs w:val="21"/>
          <w:highlight w:val="none"/>
        </w:rPr>
      </w:pPr>
      <w:r>
        <w:rPr>
          <w:rFonts w:hint="eastAsia" w:cs="宋体"/>
          <w:color w:val="auto"/>
          <w:kern w:val="0"/>
          <w:szCs w:val="21"/>
          <w:highlight w:val="none"/>
        </w:rPr>
        <w:t>6、利用现代化管理手段对物业进行管理100%；</w:t>
      </w:r>
    </w:p>
    <w:p w14:paraId="2B10E4B6">
      <w:pPr>
        <w:pStyle w:val="14"/>
        <w:adjustRightInd w:val="0"/>
        <w:snapToGrid w:val="0"/>
        <w:spacing w:line="440" w:lineRule="exact"/>
        <w:ind w:firstLine="420" w:firstLineChars="200"/>
        <w:rPr>
          <w:rFonts w:hint="eastAsia" w:cs="宋体"/>
          <w:color w:val="auto"/>
          <w:kern w:val="0"/>
          <w:szCs w:val="21"/>
          <w:highlight w:val="none"/>
        </w:rPr>
      </w:pPr>
      <w:r>
        <w:rPr>
          <w:rFonts w:hint="eastAsia" w:cs="宋体"/>
          <w:color w:val="auto"/>
          <w:kern w:val="0"/>
          <w:szCs w:val="21"/>
          <w:highlight w:val="none"/>
        </w:rPr>
        <w:t>7、消防管理通过政府规定，年检完好率100%。</w:t>
      </w:r>
    </w:p>
    <w:p w14:paraId="7BC42349">
      <w:pPr>
        <w:spacing w:line="440" w:lineRule="exact"/>
        <w:ind w:firstLine="420" w:firstLineChars="200"/>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eastAsia="zh-CN"/>
        </w:rPr>
        <w:t>六</w:t>
      </w:r>
      <w:r>
        <w:rPr>
          <w:rFonts w:hint="eastAsia" w:ascii="宋体"/>
          <w:color w:val="auto"/>
          <w:szCs w:val="21"/>
          <w:highlight w:val="none"/>
        </w:rPr>
        <w:t>)服务期限：</w:t>
      </w:r>
    </w:p>
    <w:p w14:paraId="79C749AD">
      <w:pPr>
        <w:spacing w:line="440" w:lineRule="exact"/>
        <w:ind w:firstLine="420" w:firstLineChars="200"/>
        <w:rPr>
          <w:rFonts w:hint="eastAsia" w:ascii="宋体" w:eastAsiaTheme="minorEastAsia"/>
          <w:color w:val="auto"/>
          <w:szCs w:val="21"/>
          <w:highlight w:val="none"/>
          <w:lang w:eastAsia="zh-CN"/>
        </w:rPr>
      </w:pPr>
      <w:r>
        <w:rPr>
          <w:rFonts w:hint="eastAsia" w:ascii="宋体"/>
          <w:color w:val="auto"/>
          <w:szCs w:val="21"/>
          <w:highlight w:val="none"/>
        </w:rPr>
        <w:t>1 、服务期限：</w:t>
      </w:r>
      <w:r>
        <w:rPr>
          <w:rFonts w:hint="eastAsia" w:ascii="宋体"/>
          <w:color w:val="auto"/>
          <w:szCs w:val="21"/>
          <w:highlight w:val="none"/>
          <w:lang w:val="en-US" w:eastAsia="zh-CN"/>
        </w:rPr>
        <w:t>一</w:t>
      </w:r>
      <w:r>
        <w:rPr>
          <w:rFonts w:hint="eastAsia" w:ascii="宋体"/>
          <w:color w:val="auto"/>
          <w:szCs w:val="21"/>
          <w:highlight w:val="none"/>
        </w:rPr>
        <w:t>年</w:t>
      </w:r>
      <w:r>
        <w:rPr>
          <w:rFonts w:hint="eastAsia" w:ascii="宋体"/>
          <w:color w:val="auto"/>
          <w:szCs w:val="21"/>
          <w:highlight w:val="none"/>
          <w:lang w:eastAsia="zh-CN"/>
        </w:rPr>
        <w:t>，合同期满后，经招标人考核合格后经双方协商后可续签一年</w:t>
      </w:r>
    </w:p>
    <w:p w14:paraId="77C2CAB3">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2</w:t>
      </w:r>
      <w:r>
        <w:rPr>
          <w:rFonts w:hint="eastAsia" w:ascii="宋体"/>
          <w:color w:val="auto"/>
          <w:szCs w:val="21"/>
          <w:highlight w:val="none"/>
        </w:rPr>
        <w:t xml:space="preserve"> 、合同期限：进行量化考核。合同到期，陪同</w:t>
      </w:r>
      <w:r>
        <w:rPr>
          <w:rFonts w:hint="eastAsia" w:ascii="宋体"/>
          <w:color w:val="auto"/>
          <w:szCs w:val="21"/>
          <w:highlight w:val="none"/>
          <w:lang w:val="en-US" w:eastAsia="zh-CN"/>
        </w:rPr>
        <w:t>甲方</w:t>
      </w:r>
      <w:r>
        <w:rPr>
          <w:rFonts w:hint="eastAsia" w:ascii="宋体"/>
          <w:color w:val="auto"/>
          <w:szCs w:val="21"/>
          <w:highlight w:val="none"/>
        </w:rPr>
        <w:t>全面交接工作，按时撤离，如果被中止合同的企业未在规定的时间内撤离给招标人造成的损失，</w:t>
      </w:r>
      <w:r>
        <w:rPr>
          <w:rFonts w:hint="eastAsia" w:ascii="宋体"/>
          <w:color w:val="auto"/>
          <w:szCs w:val="21"/>
          <w:highlight w:val="none"/>
          <w:u w:val="single"/>
          <w:lang w:val="en-US" w:eastAsia="zh-CN"/>
        </w:rPr>
        <w:t>需承担由此给甲方造成的损失，同时甲方保留</w:t>
      </w:r>
      <w:r>
        <w:rPr>
          <w:rFonts w:hint="eastAsia" w:ascii="宋体"/>
          <w:color w:val="auto"/>
          <w:szCs w:val="21"/>
          <w:highlight w:val="none"/>
          <w:u w:val="single"/>
        </w:rPr>
        <w:t>追究</w:t>
      </w:r>
      <w:r>
        <w:rPr>
          <w:rFonts w:hint="eastAsia" w:ascii="宋体"/>
          <w:color w:val="auto"/>
          <w:szCs w:val="21"/>
          <w:highlight w:val="none"/>
          <w:u w:val="single"/>
          <w:lang w:val="en-US" w:eastAsia="zh-CN"/>
        </w:rPr>
        <w:t>其</w:t>
      </w:r>
      <w:r>
        <w:rPr>
          <w:rFonts w:hint="eastAsia" w:ascii="宋体"/>
          <w:color w:val="auto"/>
          <w:szCs w:val="21"/>
          <w:highlight w:val="none"/>
          <w:u w:val="single"/>
        </w:rPr>
        <w:t>责任</w:t>
      </w:r>
      <w:r>
        <w:rPr>
          <w:rFonts w:hint="eastAsia" w:ascii="宋体"/>
          <w:color w:val="auto"/>
          <w:szCs w:val="21"/>
          <w:highlight w:val="none"/>
          <w:u w:val="single"/>
          <w:lang w:val="en-US" w:eastAsia="zh-CN"/>
        </w:rPr>
        <w:t>的权利</w:t>
      </w:r>
      <w:r>
        <w:rPr>
          <w:rFonts w:hint="eastAsia" w:ascii="宋体"/>
          <w:color w:val="auto"/>
          <w:szCs w:val="21"/>
          <w:highlight w:val="none"/>
        </w:rPr>
        <w:t>。</w:t>
      </w:r>
    </w:p>
    <w:p w14:paraId="6C82D485">
      <w:pPr>
        <w:spacing w:line="440" w:lineRule="exact"/>
        <w:ind w:firstLine="420" w:firstLineChars="200"/>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eastAsia="zh-CN"/>
        </w:rPr>
        <w:t>七</w:t>
      </w:r>
      <w:r>
        <w:rPr>
          <w:rFonts w:hint="eastAsia" w:ascii="宋体"/>
          <w:color w:val="auto"/>
          <w:szCs w:val="21"/>
          <w:highlight w:val="none"/>
        </w:rPr>
        <w:t>）其他相关要求：</w:t>
      </w:r>
    </w:p>
    <w:p w14:paraId="3DA4CF2A">
      <w:pPr>
        <w:pStyle w:val="65"/>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1、以上服务内容，由于</w:t>
      </w:r>
      <w:r>
        <w:rPr>
          <w:rFonts w:hint="eastAsia"/>
          <w:color w:val="auto"/>
          <w:sz w:val="21"/>
          <w:szCs w:val="21"/>
          <w:highlight w:val="none"/>
          <w:lang w:val="en-US" w:eastAsia="zh-CN"/>
        </w:rPr>
        <w:t>乙方</w:t>
      </w:r>
      <w:r>
        <w:rPr>
          <w:rFonts w:hint="eastAsia"/>
          <w:color w:val="auto"/>
          <w:sz w:val="21"/>
          <w:szCs w:val="21"/>
          <w:highlight w:val="none"/>
        </w:rPr>
        <w:t>工作不力、监管不到位等自身原因引起的各种事故及造成的各类损失，由</w:t>
      </w:r>
      <w:r>
        <w:rPr>
          <w:rFonts w:hint="eastAsia"/>
          <w:color w:val="auto"/>
          <w:sz w:val="21"/>
          <w:szCs w:val="21"/>
          <w:highlight w:val="none"/>
          <w:lang w:val="en-US" w:eastAsia="zh-CN"/>
        </w:rPr>
        <w:t>乙方</w:t>
      </w:r>
      <w:r>
        <w:rPr>
          <w:rFonts w:hint="eastAsia"/>
          <w:color w:val="auto"/>
          <w:sz w:val="21"/>
          <w:szCs w:val="21"/>
          <w:highlight w:val="none"/>
        </w:rPr>
        <w:t>承担全部经济和法律责任。</w:t>
      </w:r>
    </w:p>
    <w:p w14:paraId="23E21231">
      <w:pPr>
        <w:pStyle w:val="65"/>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eastAsia="zh-CN"/>
        </w:rPr>
        <w:t>乙方</w:t>
      </w:r>
      <w:r>
        <w:rPr>
          <w:rFonts w:hint="eastAsia"/>
          <w:color w:val="auto"/>
          <w:sz w:val="21"/>
          <w:szCs w:val="21"/>
          <w:highlight w:val="none"/>
        </w:rPr>
        <w:t>遵守物业法规，承担</w:t>
      </w:r>
      <w:r>
        <w:rPr>
          <w:rFonts w:hint="eastAsia"/>
          <w:color w:val="auto"/>
          <w:sz w:val="21"/>
          <w:szCs w:val="21"/>
          <w:highlight w:val="none"/>
          <w:lang w:val="en-US" w:eastAsia="zh-CN"/>
        </w:rPr>
        <w:t>甲</w:t>
      </w:r>
      <w:r>
        <w:rPr>
          <w:rFonts w:hint="eastAsia"/>
          <w:color w:val="auto"/>
          <w:sz w:val="21"/>
          <w:szCs w:val="21"/>
          <w:highlight w:val="none"/>
        </w:rPr>
        <w:t>方的物业服务及物业安全责任，达到物业工作质量标准。</w:t>
      </w:r>
    </w:p>
    <w:p w14:paraId="4204EEA7">
      <w:pPr>
        <w:pStyle w:val="65"/>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3、</w:t>
      </w:r>
      <w:r>
        <w:rPr>
          <w:rFonts w:hint="eastAsia"/>
          <w:color w:val="auto"/>
          <w:sz w:val="21"/>
          <w:szCs w:val="21"/>
          <w:highlight w:val="none"/>
          <w:lang w:val="en-US" w:eastAsia="zh-CN"/>
        </w:rPr>
        <w:t>乙方</w:t>
      </w:r>
      <w:r>
        <w:rPr>
          <w:rFonts w:hint="eastAsia"/>
          <w:color w:val="auto"/>
          <w:sz w:val="21"/>
          <w:szCs w:val="21"/>
          <w:highlight w:val="none"/>
        </w:rPr>
        <w:t>应严格按照物业协议，按规定人数上岗，执行物业岗位职责、服务质量标准，承担物业管理服务、安全运行责任，达到全职全责。</w:t>
      </w:r>
    </w:p>
    <w:p w14:paraId="0335E2B8">
      <w:pPr>
        <w:pStyle w:val="65"/>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4、</w:t>
      </w:r>
      <w:r>
        <w:rPr>
          <w:rFonts w:hint="eastAsia"/>
          <w:color w:val="auto"/>
          <w:sz w:val="21"/>
          <w:szCs w:val="21"/>
          <w:highlight w:val="none"/>
          <w:lang w:val="en-US" w:eastAsia="zh-CN"/>
        </w:rPr>
        <w:t>乙方</w:t>
      </w:r>
      <w:r>
        <w:rPr>
          <w:rFonts w:hint="eastAsia"/>
          <w:color w:val="auto"/>
          <w:sz w:val="21"/>
          <w:szCs w:val="21"/>
          <w:highlight w:val="none"/>
        </w:rPr>
        <w:t>员工必须经培训合格后上岗，胜任本职、本岗工作。凡达不到工作要求的员工，</w:t>
      </w:r>
      <w:r>
        <w:rPr>
          <w:rFonts w:hint="eastAsia"/>
          <w:color w:val="auto"/>
          <w:sz w:val="21"/>
          <w:szCs w:val="21"/>
          <w:highlight w:val="none"/>
          <w:lang w:val="en-US" w:eastAsia="zh-CN"/>
        </w:rPr>
        <w:t>乙方</w:t>
      </w:r>
      <w:r>
        <w:rPr>
          <w:rFonts w:hint="eastAsia"/>
          <w:color w:val="auto"/>
          <w:sz w:val="21"/>
          <w:szCs w:val="21"/>
          <w:highlight w:val="none"/>
        </w:rPr>
        <w:t>应及时调换。</w:t>
      </w:r>
    </w:p>
    <w:p w14:paraId="528B7376">
      <w:pPr>
        <w:pStyle w:val="65"/>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5、</w:t>
      </w:r>
      <w:r>
        <w:rPr>
          <w:rFonts w:hint="eastAsia"/>
          <w:color w:val="auto"/>
          <w:sz w:val="21"/>
          <w:szCs w:val="21"/>
          <w:highlight w:val="none"/>
          <w:lang w:val="en-US" w:eastAsia="zh-CN"/>
        </w:rPr>
        <w:t>乙方</w:t>
      </w:r>
      <w:r>
        <w:rPr>
          <w:rFonts w:hint="eastAsia"/>
          <w:color w:val="auto"/>
          <w:sz w:val="21"/>
          <w:szCs w:val="21"/>
          <w:highlight w:val="none"/>
        </w:rPr>
        <w:t>员工文明上岗，统一着装，标志明显，自觉遵守相关规章制度。</w:t>
      </w:r>
    </w:p>
    <w:p w14:paraId="1A400539">
      <w:pPr>
        <w:pStyle w:val="65"/>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6、遇雨雪天气，及时组织人员清理道路、各门门前保证畅通无阻。</w:t>
      </w:r>
    </w:p>
    <w:p w14:paraId="5EABB6F0">
      <w:pPr>
        <w:pStyle w:val="65"/>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7、</w:t>
      </w:r>
      <w:r>
        <w:rPr>
          <w:rFonts w:hint="eastAsia"/>
          <w:color w:val="auto"/>
          <w:sz w:val="21"/>
          <w:szCs w:val="21"/>
          <w:highlight w:val="none"/>
          <w:lang w:val="en-US" w:eastAsia="zh-CN"/>
        </w:rPr>
        <w:t>甲方</w:t>
      </w:r>
      <w:r>
        <w:rPr>
          <w:rFonts w:hint="eastAsia"/>
          <w:color w:val="auto"/>
          <w:sz w:val="21"/>
          <w:szCs w:val="21"/>
          <w:highlight w:val="none"/>
        </w:rPr>
        <w:t>因紧急或特别事件的需要，而要求</w:t>
      </w:r>
      <w:r>
        <w:rPr>
          <w:rFonts w:hint="eastAsia"/>
          <w:color w:val="auto"/>
          <w:sz w:val="21"/>
          <w:szCs w:val="21"/>
          <w:highlight w:val="none"/>
          <w:lang w:val="en-US" w:eastAsia="zh-CN"/>
        </w:rPr>
        <w:t>乙方</w:t>
      </w:r>
      <w:r>
        <w:rPr>
          <w:rFonts w:hint="eastAsia"/>
          <w:color w:val="auto"/>
          <w:sz w:val="21"/>
          <w:szCs w:val="21"/>
          <w:highlight w:val="none"/>
        </w:rPr>
        <w:t>临时突击卫生清洁工作及安全保卫工作时</w:t>
      </w:r>
      <w:r>
        <w:rPr>
          <w:rFonts w:hint="eastAsia"/>
          <w:color w:val="auto"/>
          <w:sz w:val="21"/>
          <w:szCs w:val="21"/>
          <w:highlight w:val="none"/>
          <w:lang w:eastAsia="zh-CN"/>
        </w:rPr>
        <w:t>，</w:t>
      </w:r>
      <w:r>
        <w:rPr>
          <w:rFonts w:hint="eastAsia"/>
          <w:color w:val="auto"/>
          <w:sz w:val="21"/>
          <w:szCs w:val="21"/>
          <w:highlight w:val="none"/>
          <w:lang w:val="en-US" w:eastAsia="zh-CN"/>
        </w:rPr>
        <w:t>乙方</w:t>
      </w:r>
      <w:r>
        <w:rPr>
          <w:rFonts w:hint="eastAsia"/>
          <w:color w:val="auto"/>
          <w:sz w:val="21"/>
          <w:szCs w:val="21"/>
          <w:highlight w:val="none"/>
        </w:rPr>
        <w:t>应无条件执行，有关费用计入投标报价中。紧急或特别事件指（但不限于）：上级领导视察工作，进行重大文体、喜庆活动和暴雨、冰雪天等自然天气的突击清理以及安全保卫工作等。</w:t>
      </w:r>
    </w:p>
    <w:p w14:paraId="5666B573">
      <w:pPr>
        <w:pStyle w:val="65"/>
        <w:spacing w:line="440" w:lineRule="exact"/>
        <w:ind w:right="3" w:firstLine="420" w:firstLineChars="200"/>
        <w:jc w:val="both"/>
        <w:rPr>
          <w:rFonts w:hint="eastAsia"/>
          <w:color w:val="auto"/>
          <w:sz w:val="21"/>
          <w:szCs w:val="21"/>
          <w:highlight w:val="none"/>
        </w:rPr>
      </w:pPr>
      <w:r>
        <w:rPr>
          <w:color w:val="auto"/>
          <w:sz w:val="21"/>
          <w:szCs w:val="21"/>
          <w:highlight w:val="none"/>
        </w:rPr>
        <w:t>8</w:t>
      </w:r>
      <w:r>
        <w:rPr>
          <w:rFonts w:hint="eastAsia"/>
          <w:color w:val="auto"/>
          <w:sz w:val="21"/>
          <w:szCs w:val="21"/>
          <w:highlight w:val="none"/>
        </w:rPr>
        <w:t>、滁州市人社局对滁州市人员最低工资及五险进行调整时，人员工资</w:t>
      </w:r>
      <w:r>
        <w:rPr>
          <w:color w:val="auto"/>
          <w:sz w:val="21"/>
          <w:szCs w:val="21"/>
          <w:highlight w:val="none"/>
        </w:rPr>
        <w:t>和五险</w:t>
      </w:r>
      <w:r>
        <w:rPr>
          <w:rFonts w:hint="eastAsia"/>
          <w:color w:val="auto"/>
          <w:sz w:val="21"/>
          <w:szCs w:val="21"/>
          <w:highlight w:val="none"/>
        </w:rPr>
        <w:t>按最底标准作相应调整。</w:t>
      </w:r>
    </w:p>
    <w:p w14:paraId="447B368E">
      <w:pPr>
        <w:spacing w:line="440" w:lineRule="exact"/>
        <w:jc w:val="center"/>
        <w:rPr>
          <w:rFonts w:hint="eastAsia" w:ascii="黑体" w:eastAsia="黑体"/>
          <w:b/>
          <w:bCs/>
          <w:color w:val="auto"/>
          <w:szCs w:val="21"/>
          <w:highlight w:val="none"/>
        </w:rPr>
      </w:pPr>
      <w:r>
        <w:rPr>
          <w:rFonts w:hint="eastAsia" w:ascii="黑体" w:eastAsia="黑体"/>
          <w:b/>
          <w:bCs/>
          <w:color w:val="auto"/>
          <w:szCs w:val="21"/>
          <w:highlight w:val="none"/>
        </w:rPr>
        <w:t>三、委托管理期限</w:t>
      </w:r>
    </w:p>
    <w:p w14:paraId="60E5F168">
      <w:pPr>
        <w:spacing w:line="440" w:lineRule="exact"/>
        <w:ind w:firstLine="420" w:firstLineChars="200"/>
        <w:jc w:val="left"/>
        <w:outlineLvl w:val="1"/>
        <w:rPr>
          <w:rFonts w:hint="eastAsia" w:ascii="宋体"/>
          <w:color w:val="auto"/>
          <w:szCs w:val="21"/>
          <w:highlight w:val="none"/>
        </w:rPr>
      </w:pPr>
      <w:bookmarkStart w:id="94" w:name="_Toc21231830"/>
      <w:bookmarkStart w:id="95" w:name="_Toc29436"/>
      <w:r>
        <w:rPr>
          <w:rFonts w:hint="eastAsia" w:ascii="宋体"/>
          <w:color w:val="auto"/>
          <w:szCs w:val="21"/>
          <w:highlight w:val="none"/>
        </w:rPr>
        <w:t>第</w:t>
      </w:r>
      <w:r>
        <w:rPr>
          <w:rFonts w:hint="eastAsia" w:ascii="宋体"/>
          <w:color w:val="auto"/>
          <w:szCs w:val="21"/>
          <w:highlight w:val="none"/>
          <w:lang w:eastAsia="zh-CN"/>
        </w:rPr>
        <w:t>五</w:t>
      </w:r>
      <w:r>
        <w:rPr>
          <w:rFonts w:hint="eastAsia" w:ascii="宋体"/>
          <w:color w:val="auto"/>
          <w:szCs w:val="21"/>
          <w:highlight w:val="none"/>
        </w:rPr>
        <w:t>条  委托管理期限为</w:t>
      </w:r>
      <w:r>
        <w:rPr>
          <w:rFonts w:hint="eastAsia" w:ascii="宋体"/>
          <w:color w:val="auto"/>
          <w:szCs w:val="21"/>
          <w:highlight w:val="none"/>
          <w:lang w:val="en-US" w:eastAsia="zh-CN"/>
        </w:rPr>
        <w:t>1</w:t>
      </w:r>
      <w:r>
        <w:rPr>
          <w:rFonts w:hint="eastAsia" w:ascii="宋体"/>
          <w:color w:val="auto"/>
          <w:szCs w:val="21"/>
          <w:highlight w:val="none"/>
        </w:rPr>
        <w:t>年。自</w:t>
      </w:r>
      <w:r>
        <w:rPr>
          <w:rFonts w:hint="eastAsia" w:ascii="宋体"/>
          <w:color w:val="auto"/>
          <w:szCs w:val="21"/>
          <w:highlight w:val="none"/>
          <w:lang w:val="en-US" w:eastAsia="zh-CN"/>
        </w:rPr>
        <w:t xml:space="preserve">    </w:t>
      </w:r>
      <w:r>
        <w:rPr>
          <w:rFonts w:hint="eastAsia" w:ascii="宋体"/>
          <w:color w:val="auto"/>
          <w:szCs w:val="21"/>
          <w:highlight w:val="none"/>
        </w:rPr>
        <w:t>年   月     日起至    年   月   日止。</w:t>
      </w:r>
      <w:bookmarkEnd w:id="94"/>
      <w:bookmarkEnd w:id="95"/>
    </w:p>
    <w:p w14:paraId="1C280AC0">
      <w:pPr>
        <w:spacing w:line="440" w:lineRule="exact"/>
        <w:ind w:firstLine="420" w:firstLineChars="200"/>
        <w:jc w:val="left"/>
        <w:outlineLvl w:val="1"/>
        <w:rPr>
          <w:rFonts w:hint="eastAsia" w:ascii="宋体"/>
          <w:color w:val="auto"/>
          <w:szCs w:val="21"/>
          <w:highlight w:val="none"/>
        </w:rPr>
      </w:pPr>
      <w:bookmarkStart w:id="96" w:name="_Toc25810"/>
      <w:bookmarkStart w:id="97" w:name="_Toc21231831"/>
      <w:r>
        <w:rPr>
          <w:rFonts w:hint="eastAsia" w:ascii="宋体"/>
          <w:color w:val="auto"/>
          <w:szCs w:val="21"/>
          <w:highlight w:val="none"/>
        </w:rPr>
        <w:t>因考核不合格终止合同的，按50%的履约保证金处以违约金。</w:t>
      </w:r>
      <w:bookmarkEnd w:id="96"/>
      <w:bookmarkEnd w:id="97"/>
    </w:p>
    <w:p w14:paraId="46402D69">
      <w:pPr>
        <w:spacing w:line="440" w:lineRule="exact"/>
        <w:jc w:val="center"/>
        <w:rPr>
          <w:rFonts w:hint="eastAsia" w:ascii="黑体" w:eastAsia="黑体"/>
          <w:b/>
          <w:bCs/>
          <w:color w:val="auto"/>
          <w:szCs w:val="21"/>
          <w:highlight w:val="none"/>
        </w:rPr>
      </w:pPr>
      <w:r>
        <w:rPr>
          <w:rFonts w:hint="eastAsia" w:ascii="黑体" w:eastAsia="黑体"/>
          <w:b/>
          <w:bCs/>
          <w:color w:val="auto"/>
          <w:szCs w:val="21"/>
          <w:highlight w:val="none"/>
        </w:rPr>
        <w:t>四、双方权利义务</w:t>
      </w:r>
    </w:p>
    <w:p w14:paraId="160926C4">
      <w:pPr>
        <w:spacing w:line="440" w:lineRule="exact"/>
        <w:ind w:firstLine="420" w:firstLineChars="200"/>
        <w:rPr>
          <w:rFonts w:hint="eastAsia" w:ascii="宋体"/>
          <w:color w:val="auto"/>
          <w:szCs w:val="21"/>
          <w:highlight w:val="none"/>
        </w:rPr>
      </w:pPr>
      <w:r>
        <w:rPr>
          <w:rFonts w:hint="eastAsia" w:ascii="宋体"/>
          <w:color w:val="auto"/>
          <w:szCs w:val="21"/>
          <w:highlight w:val="none"/>
        </w:rPr>
        <w:t>第</w:t>
      </w:r>
      <w:r>
        <w:rPr>
          <w:rFonts w:hint="eastAsia" w:ascii="宋体"/>
          <w:color w:val="auto"/>
          <w:szCs w:val="21"/>
          <w:highlight w:val="none"/>
          <w:lang w:eastAsia="zh-CN"/>
        </w:rPr>
        <w:t>六</w:t>
      </w:r>
      <w:r>
        <w:rPr>
          <w:rFonts w:hint="eastAsia" w:ascii="宋体"/>
          <w:color w:val="auto"/>
          <w:szCs w:val="21"/>
          <w:highlight w:val="none"/>
        </w:rPr>
        <w:t>条  甲方权利及义务</w:t>
      </w:r>
    </w:p>
    <w:p w14:paraId="68BA3CEB">
      <w:pPr>
        <w:spacing w:line="440" w:lineRule="exact"/>
        <w:ind w:firstLine="420" w:firstLineChars="200"/>
        <w:rPr>
          <w:rFonts w:hint="eastAsia" w:ascii="宋体"/>
          <w:color w:val="auto"/>
          <w:szCs w:val="21"/>
          <w:highlight w:val="none"/>
        </w:rPr>
      </w:pPr>
      <w:r>
        <w:rPr>
          <w:rFonts w:hint="eastAsia" w:ascii="宋体"/>
          <w:color w:val="auto"/>
          <w:szCs w:val="21"/>
          <w:highlight w:val="none"/>
        </w:rPr>
        <w:t>1、代表和维护业主、使用人的合法权益；经常听取使用人的意见和建议，并及时将这些反馈给乙方；协调使用人与乙方之间的关系。</w:t>
      </w:r>
    </w:p>
    <w:p w14:paraId="01819589">
      <w:pPr>
        <w:spacing w:line="440" w:lineRule="exact"/>
        <w:ind w:firstLine="420" w:firstLineChars="200"/>
        <w:rPr>
          <w:rFonts w:hint="eastAsia" w:ascii="宋体"/>
          <w:color w:val="auto"/>
          <w:szCs w:val="21"/>
          <w:highlight w:val="none"/>
        </w:rPr>
      </w:pPr>
      <w:r>
        <w:rPr>
          <w:rFonts w:hint="eastAsia" w:ascii="宋体"/>
          <w:color w:val="auto"/>
          <w:szCs w:val="21"/>
          <w:highlight w:val="none"/>
        </w:rPr>
        <w:t>2、监督物业使用人遵守物业共用部位和共用设施设备的使用、公共秩序和环境卫生的维护等方面的管理制度；采取措施督促使用人按时交纳物业管理服务费用。</w:t>
      </w:r>
    </w:p>
    <w:p w14:paraId="4BDCB86E">
      <w:pPr>
        <w:spacing w:line="440" w:lineRule="exact"/>
        <w:ind w:firstLine="420" w:firstLineChars="200"/>
        <w:rPr>
          <w:rFonts w:hint="eastAsia" w:ascii="宋体"/>
          <w:color w:val="auto"/>
          <w:szCs w:val="21"/>
          <w:highlight w:val="none"/>
        </w:rPr>
      </w:pPr>
      <w:r>
        <w:rPr>
          <w:rFonts w:hint="eastAsia" w:ascii="宋体"/>
          <w:color w:val="auto"/>
          <w:szCs w:val="21"/>
          <w:highlight w:val="none"/>
        </w:rPr>
        <w:t>3、审定乙方拟定的物业管理方案。</w:t>
      </w:r>
    </w:p>
    <w:p w14:paraId="75746EB3">
      <w:pPr>
        <w:spacing w:line="440" w:lineRule="exact"/>
        <w:ind w:firstLine="420" w:firstLineChars="200"/>
        <w:rPr>
          <w:rFonts w:hint="eastAsia" w:ascii="宋体"/>
          <w:color w:val="auto"/>
          <w:szCs w:val="21"/>
          <w:highlight w:val="none"/>
        </w:rPr>
      </w:pPr>
      <w:r>
        <w:rPr>
          <w:rFonts w:hint="eastAsia" w:ascii="宋体"/>
          <w:color w:val="auto"/>
          <w:szCs w:val="21"/>
          <w:highlight w:val="none"/>
        </w:rPr>
        <w:t>4、检查监督乙方物业管理方案的实施及制度的执行情况。</w:t>
      </w:r>
    </w:p>
    <w:p w14:paraId="65224318">
      <w:pPr>
        <w:spacing w:line="440" w:lineRule="exact"/>
        <w:ind w:firstLine="420" w:firstLineChars="200"/>
        <w:rPr>
          <w:rFonts w:hint="eastAsia" w:ascii="宋体"/>
          <w:color w:val="auto"/>
          <w:szCs w:val="21"/>
          <w:highlight w:val="none"/>
        </w:rPr>
      </w:pPr>
      <w:r>
        <w:rPr>
          <w:rFonts w:hint="eastAsia" w:ascii="宋体"/>
          <w:color w:val="auto"/>
          <w:szCs w:val="21"/>
          <w:highlight w:val="none"/>
        </w:rPr>
        <w:t>5、审定乙方提出的物业管理服务年度计划、维修养护计划和财务预算及决算报告。</w:t>
      </w:r>
    </w:p>
    <w:p w14:paraId="7D3D7570">
      <w:pPr>
        <w:spacing w:line="440" w:lineRule="exact"/>
        <w:ind w:firstLine="420" w:firstLineChars="200"/>
        <w:rPr>
          <w:rFonts w:hint="eastAsia" w:ascii="宋体"/>
          <w:color w:val="auto"/>
          <w:szCs w:val="21"/>
          <w:highlight w:val="none"/>
        </w:rPr>
      </w:pPr>
      <w:r>
        <w:rPr>
          <w:rFonts w:hint="eastAsia" w:ascii="宋体"/>
          <w:color w:val="auto"/>
          <w:szCs w:val="21"/>
          <w:highlight w:val="none"/>
        </w:rPr>
        <w:t>6、在甲方通知乙方进场后</w:t>
      </w:r>
      <w:r>
        <w:rPr>
          <w:rFonts w:hint="eastAsia" w:ascii="宋体"/>
          <w:color w:val="auto"/>
          <w:szCs w:val="21"/>
          <w:highlight w:val="none"/>
          <w:u w:val="single"/>
        </w:rPr>
        <w:t>3</w:t>
      </w:r>
      <w:r>
        <w:rPr>
          <w:rFonts w:hint="eastAsia" w:ascii="宋体"/>
          <w:color w:val="auto"/>
          <w:szCs w:val="21"/>
          <w:highlight w:val="none"/>
        </w:rPr>
        <w:t>日内无偿向乙方提供物业管理用房。</w:t>
      </w:r>
    </w:p>
    <w:p w14:paraId="1F0D539C">
      <w:pPr>
        <w:spacing w:line="440" w:lineRule="exact"/>
        <w:ind w:firstLine="420" w:firstLineChars="200"/>
        <w:rPr>
          <w:rFonts w:hint="eastAsia" w:ascii="宋体"/>
          <w:color w:val="auto"/>
          <w:szCs w:val="21"/>
          <w:highlight w:val="none"/>
        </w:rPr>
      </w:pPr>
      <w:r>
        <w:rPr>
          <w:rFonts w:hint="eastAsia" w:ascii="宋体"/>
          <w:color w:val="auto"/>
          <w:szCs w:val="21"/>
          <w:highlight w:val="none"/>
        </w:rPr>
        <w:t>7、与乙方办理物业管理验收手续时，应向乙方移交项目相关资料。</w:t>
      </w:r>
    </w:p>
    <w:p w14:paraId="48BB311D">
      <w:pPr>
        <w:spacing w:line="440" w:lineRule="exact"/>
        <w:ind w:firstLine="420" w:firstLineChars="200"/>
        <w:rPr>
          <w:rFonts w:hint="eastAsia" w:ascii="宋体"/>
          <w:color w:val="auto"/>
          <w:szCs w:val="21"/>
          <w:highlight w:val="none"/>
        </w:rPr>
      </w:pPr>
      <w:r>
        <w:rPr>
          <w:rFonts w:hint="eastAsia" w:ascii="宋体"/>
          <w:color w:val="auto"/>
          <w:szCs w:val="21"/>
          <w:highlight w:val="none"/>
        </w:rPr>
        <w:t>8、协助乙方做好物业管理工作和宣传教育、文化活动及完成物业管理各项管理目标。</w:t>
      </w:r>
    </w:p>
    <w:p w14:paraId="2B24AECC">
      <w:pPr>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9、甲方有权指定专业审计机构，对本合同约定的物业管理公共服务费支出状况进行审计，审计费用由乙方承担。 </w:t>
      </w:r>
    </w:p>
    <w:p w14:paraId="308EC21C">
      <w:pPr>
        <w:spacing w:line="440" w:lineRule="exact"/>
        <w:ind w:firstLine="420" w:firstLineChars="200"/>
        <w:rPr>
          <w:rFonts w:hint="eastAsia" w:ascii="宋体"/>
          <w:color w:val="auto"/>
          <w:szCs w:val="21"/>
          <w:highlight w:val="none"/>
        </w:rPr>
      </w:pPr>
      <w:r>
        <w:rPr>
          <w:rFonts w:hint="eastAsia" w:ascii="宋体"/>
          <w:color w:val="auto"/>
          <w:szCs w:val="21"/>
          <w:highlight w:val="none"/>
        </w:rPr>
        <w:t>第</w:t>
      </w:r>
      <w:r>
        <w:rPr>
          <w:rFonts w:hint="eastAsia" w:ascii="宋体"/>
          <w:color w:val="auto"/>
          <w:szCs w:val="21"/>
          <w:highlight w:val="none"/>
          <w:lang w:eastAsia="zh-CN"/>
        </w:rPr>
        <w:t>七</w:t>
      </w:r>
      <w:r>
        <w:rPr>
          <w:rFonts w:hint="eastAsia" w:ascii="宋体"/>
          <w:color w:val="auto"/>
          <w:szCs w:val="21"/>
          <w:highlight w:val="none"/>
        </w:rPr>
        <w:t>条  乙方权利及义务</w:t>
      </w:r>
    </w:p>
    <w:p w14:paraId="0E3E856D">
      <w:pPr>
        <w:spacing w:line="440" w:lineRule="exact"/>
        <w:ind w:firstLine="420" w:firstLineChars="200"/>
        <w:rPr>
          <w:rFonts w:hint="eastAsia" w:ascii="宋体"/>
          <w:color w:val="auto"/>
          <w:szCs w:val="21"/>
          <w:highlight w:val="none"/>
        </w:rPr>
      </w:pPr>
      <w:r>
        <w:rPr>
          <w:rFonts w:hint="eastAsia" w:ascii="宋体"/>
          <w:color w:val="auto"/>
          <w:szCs w:val="21"/>
          <w:highlight w:val="none"/>
        </w:rPr>
        <w:t>1、乙方应根据有关法律法规及本合同的约定，在进驻后7日内编制完成本区域物业服务管理年度计划和月度计划，经双方议定后组织实施。乙方应于进驻后3日内在门卫处悬挂物业管理处标识牌（有服务和监督电话），张贴管理人员上岗牌，公布管理制度。制作员工考勤簿、车辆统计簿、车辆出入登记簿、值班记录簿、巡逻记录簿、共用部位和共用设施设备维修养护记录簿、装修及安全检查记录簿、企业信息普查记录簿、重大事项记录簿并做好详细登记工作。记录簿设计后要经过甲方审核，要保持洁净、填写完整。7日内制定项目经理、保洁、秩序、客服、管理、安全检查等项管理制度、各岗位工作标准；制定考核和奖惩办法。7日内完成管理处员工手册编印任务。手册须经甲方审核后印发。</w:t>
      </w:r>
    </w:p>
    <w:p w14:paraId="19AE2796">
      <w:pPr>
        <w:spacing w:line="440" w:lineRule="exact"/>
        <w:ind w:firstLine="420" w:firstLineChars="200"/>
        <w:rPr>
          <w:rFonts w:hint="eastAsia" w:ascii="宋体"/>
          <w:color w:val="auto"/>
          <w:szCs w:val="21"/>
          <w:highlight w:val="none"/>
        </w:rPr>
      </w:pPr>
      <w:r>
        <w:rPr>
          <w:rFonts w:hint="eastAsia" w:ascii="宋体"/>
          <w:color w:val="auto"/>
          <w:szCs w:val="21"/>
          <w:highlight w:val="none"/>
        </w:rPr>
        <w:t>2、协调、处理本合同生效前发生的管理遗留问题。</w:t>
      </w:r>
    </w:p>
    <w:p w14:paraId="39485000">
      <w:pPr>
        <w:spacing w:line="440" w:lineRule="exact"/>
        <w:ind w:firstLine="420" w:firstLineChars="200"/>
        <w:rPr>
          <w:rFonts w:hint="eastAsia" w:ascii="宋体"/>
          <w:color w:val="auto"/>
          <w:szCs w:val="21"/>
          <w:highlight w:val="none"/>
        </w:rPr>
      </w:pPr>
      <w:r>
        <w:rPr>
          <w:rFonts w:hint="eastAsia" w:ascii="宋体"/>
          <w:color w:val="auto"/>
          <w:szCs w:val="21"/>
          <w:highlight w:val="none"/>
        </w:rPr>
        <w:t>3、可选聘专营公司承担本物业的专项管理业务，但不得将本物业的管理责任转让给第三方。</w:t>
      </w:r>
    </w:p>
    <w:p w14:paraId="1BF054F7">
      <w:pPr>
        <w:spacing w:line="440" w:lineRule="exact"/>
        <w:ind w:firstLine="420" w:firstLineChars="200"/>
        <w:rPr>
          <w:rFonts w:hint="eastAsia" w:ascii="宋体"/>
          <w:color w:val="auto"/>
          <w:szCs w:val="21"/>
          <w:highlight w:val="none"/>
        </w:rPr>
      </w:pPr>
      <w:r>
        <w:rPr>
          <w:rFonts w:hint="eastAsia" w:ascii="宋体"/>
          <w:color w:val="auto"/>
          <w:szCs w:val="21"/>
          <w:highlight w:val="none"/>
        </w:rPr>
        <w:t>4、向物业使用人告知物业使用的有关规定，当物业使用人装修物业时，书面告知有关注意事项和禁止行为，订立书面约定，并负责日常巡查和监督；对本物业的公共设施不得擅自占用和改变使用功能，如需在本物业内改、扩建或改善配套项目，须征得甲方书面同意后报有关部门批准方可实施。按养护计划和操作规程，对共用设施设备状况进行检查，发现不安全隐患或险情应及时排除。</w:t>
      </w:r>
    </w:p>
    <w:p w14:paraId="18E8D9AC">
      <w:pPr>
        <w:spacing w:line="440" w:lineRule="exact"/>
        <w:ind w:firstLine="420" w:firstLineChars="200"/>
        <w:rPr>
          <w:rFonts w:hint="eastAsia" w:ascii="宋体"/>
          <w:color w:val="auto"/>
          <w:szCs w:val="21"/>
          <w:highlight w:val="none"/>
        </w:rPr>
      </w:pPr>
      <w:r>
        <w:rPr>
          <w:rFonts w:hint="eastAsia" w:ascii="宋体"/>
          <w:color w:val="auto"/>
          <w:szCs w:val="21"/>
          <w:highlight w:val="none"/>
        </w:rPr>
        <w:t>5、对物业使用人违反法规、规章的行为（如违规装修、兴办食宿、私拉乱接电线、违章搭建、垃圾乱倒乱烧、车辆乱停乱放等），乙方必须第一时间制止，第一时间发出停止违章建设、违规行为通知书，第一时间向甲方管理人员报告，第一时间提请公安、消防、行政执法、环境保护等有关部门处理。</w:t>
      </w:r>
    </w:p>
    <w:p w14:paraId="01DAF703">
      <w:pPr>
        <w:spacing w:line="440" w:lineRule="exact"/>
        <w:ind w:firstLine="420" w:firstLineChars="200"/>
        <w:rPr>
          <w:rFonts w:hint="eastAsia" w:ascii="宋体"/>
          <w:color w:val="auto"/>
          <w:szCs w:val="21"/>
          <w:highlight w:val="none"/>
        </w:rPr>
      </w:pPr>
      <w:r>
        <w:rPr>
          <w:rFonts w:hint="eastAsia" w:ascii="宋体"/>
          <w:color w:val="auto"/>
          <w:szCs w:val="21"/>
          <w:highlight w:val="none"/>
        </w:rPr>
        <w:t>6、接受使用人、甲方、物业管理主管部门等的监督，不断完善管理服务，定期向甲方报告本合同履行情况。</w:t>
      </w:r>
    </w:p>
    <w:p w14:paraId="3A72EE62">
      <w:pPr>
        <w:spacing w:line="440" w:lineRule="exact"/>
        <w:ind w:firstLine="420" w:firstLineChars="200"/>
        <w:rPr>
          <w:rFonts w:hint="eastAsia" w:ascii="宋体"/>
          <w:color w:val="auto"/>
          <w:szCs w:val="21"/>
          <w:highlight w:val="none"/>
        </w:rPr>
      </w:pPr>
      <w:r>
        <w:rPr>
          <w:rFonts w:hint="eastAsia" w:ascii="宋体"/>
          <w:color w:val="auto"/>
          <w:szCs w:val="21"/>
          <w:highlight w:val="none"/>
        </w:rPr>
        <w:t>7、建立、妥善保管和正确使用物业管理档案，并负责及时记载有关的变更情况。</w:t>
      </w:r>
    </w:p>
    <w:p w14:paraId="235372EE">
      <w:pPr>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8、合同终止时，乙方必须向甲方移交全部管理用房及物业管理的全部档案资料。 </w:t>
      </w:r>
    </w:p>
    <w:p w14:paraId="64D81EA2">
      <w:pPr>
        <w:spacing w:line="440" w:lineRule="exact"/>
        <w:ind w:firstLine="420" w:firstLineChars="200"/>
        <w:rPr>
          <w:rFonts w:hint="eastAsia" w:ascii="宋体"/>
          <w:color w:val="auto"/>
          <w:szCs w:val="21"/>
          <w:highlight w:val="none"/>
        </w:rPr>
      </w:pPr>
      <w:r>
        <w:rPr>
          <w:rFonts w:hint="eastAsia" w:ascii="宋体"/>
          <w:color w:val="auto"/>
          <w:szCs w:val="21"/>
          <w:highlight w:val="none"/>
        </w:rPr>
        <w:t>9、由于乙方工作不力、监管不到位等自身原因造成的各类损失的，由乙方承担全部经济责任和法律责任。</w:t>
      </w:r>
    </w:p>
    <w:p w14:paraId="22812C5D">
      <w:pPr>
        <w:spacing w:line="440" w:lineRule="exact"/>
        <w:ind w:firstLine="420" w:firstLineChars="200"/>
        <w:rPr>
          <w:rFonts w:hint="eastAsia" w:ascii="宋体"/>
          <w:color w:val="auto"/>
          <w:szCs w:val="21"/>
          <w:highlight w:val="none"/>
        </w:rPr>
      </w:pPr>
      <w:r>
        <w:rPr>
          <w:rFonts w:hint="eastAsia" w:ascii="宋体"/>
          <w:color w:val="auto"/>
          <w:szCs w:val="21"/>
          <w:highlight w:val="none"/>
        </w:rPr>
        <w:t>10、属于在乙方管理范围内治安、消防、用电等安全事项，由乙方承担全部经济责任和法律责任。</w:t>
      </w:r>
    </w:p>
    <w:p w14:paraId="22460171">
      <w:pPr>
        <w:spacing w:line="440" w:lineRule="exact"/>
        <w:jc w:val="center"/>
        <w:rPr>
          <w:rFonts w:hint="eastAsia" w:ascii="黑体" w:eastAsia="黑体"/>
          <w:b/>
          <w:bCs/>
          <w:color w:val="auto"/>
          <w:szCs w:val="21"/>
          <w:highlight w:val="none"/>
        </w:rPr>
      </w:pPr>
      <w:r>
        <w:rPr>
          <w:rFonts w:hint="eastAsia" w:ascii="黑体" w:eastAsia="黑体"/>
          <w:b/>
          <w:bCs/>
          <w:color w:val="auto"/>
          <w:szCs w:val="21"/>
          <w:highlight w:val="none"/>
        </w:rPr>
        <w:t>五、  物业管理公共服务质量</w:t>
      </w:r>
    </w:p>
    <w:p w14:paraId="46B59104">
      <w:pPr>
        <w:spacing w:line="440" w:lineRule="exact"/>
        <w:ind w:firstLine="420" w:firstLineChars="200"/>
        <w:rPr>
          <w:rFonts w:hint="eastAsia" w:ascii="宋体"/>
          <w:color w:val="auto"/>
          <w:szCs w:val="21"/>
          <w:highlight w:val="none"/>
        </w:rPr>
      </w:pPr>
      <w:r>
        <w:rPr>
          <w:rFonts w:hint="eastAsia" w:ascii="宋体"/>
          <w:color w:val="auto"/>
          <w:szCs w:val="21"/>
          <w:highlight w:val="none"/>
        </w:rPr>
        <w:t>第</w:t>
      </w:r>
      <w:r>
        <w:rPr>
          <w:rFonts w:hint="eastAsia" w:ascii="宋体"/>
          <w:color w:val="auto"/>
          <w:szCs w:val="21"/>
          <w:highlight w:val="none"/>
          <w:lang w:eastAsia="zh-CN"/>
        </w:rPr>
        <w:t>八</w:t>
      </w:r>
      <w:r>
        <w:rPr>
          <w:rFonts w:hint="eastAsia" w:ascii="宋体"/>
          <w:color w:val="auto"/>
          <w:szCs w:val="21"/>
          <w:highlight w:val="none"/>
        </w:rPr>
        <w:t>条  乙方须按下列约定，实现目标管理：</w:t>
      </w:r>
    </w:p>
    <w:p w14:paraId="546DBC58">
      <w:pPr>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1、卫生保洁；2、秩序维护；3、共用部位和设备设施维护；4、房屋管理；5、协助安全检查；6、共用水电管理；7、物业使用人对乙方的满意率达到：90%以上（具体考核标准见</w:t>
      </w:r>
      <w:r>
        <w:rPr>
          <w:rFonts w:hint="eastAsia" w:ascii="宋体"/>
          <w:color w:val="auto"/>
          <w:szCs w:val="21"/>
          <w:highlight w:val="none"/>
          <w:lang w:val="en-US" w:eastAsia="zh-CN"/>
        </w:rPr>
        <w:t>招标</w:t>
      </w:r>
      <w:r>
        <w:rPr>
          <w:rFonts w:hint="eastAsia" w:ascii="宋体"/>
          <w:color w:val="auto"/>
          <w:szCs w:val="21"/>
          <w:highlight w:val="none"/>
        </w:rPr>
        <w:t>文件物业服务考核评分标准）。</w:t>
      </w:r>
    </w:p>
    <w:p w14:paraId="7F5BC7AC">
      <w:pPr>
        <w:spacing w:line="440" w:lineRule="exact"/>
        <w:ind w:firstLine="420" w:firstLineChars="200"/>
        <w:rPr>
          <w:rFonts w:hint="eastAsia" w:ascii="宋体"/>
          <w:color w:val="auto"/>
          <w:szCs w:val="21"/>
          <w:highlight w:val="none"/>
        </w:rPr>
      </w:pPr>
      <w:r>
        <w:rPr>
          <w:rFonts w:hint="eastAsia" w:ascii="宋体"/>
          <w:color w:val="auto"/>
          <w:szCs w:val="21"/>
          <w:highlight w:val="none"/>
        </w:rPr>
        <w:t>第</w:t>
      </w:r>
      <w:r>
        <w:rPr>
          <w:rFonts w:hint="eastAsia" w:ascii="宋体"/>
          <w:color w:val="auto"/>
          <w:szCs w:val="21"/>
          <w:highlight w:val="none"/>
          <w:lang w:eastAsia="zh-CN"/>
        </w:rPr>
        <w:t>九</w:t>
      </w:r>
      <w:r>
        <w:rPr>
          <w:rFonts w:hint="eastAsia" w:ascii="宋体"/>
          <w:color w:val="auto"/>
          <w:szCs w:val="21"/>
          <w:highlight w:val="none"/>
        </w:rPr>
        <w:t>条 人员配置。</w:t>
      </w:r>
    </w:p>
    <w:p w14:paraId="4AF5F0D5">
      <w:pPr>
        <w:spacing w:line="440" w:lineRule="exact"/>
        <w:ind w:firstLine="420" w:firstLineChars="200"/>
        <w:rPr>
          <w:rFonts w:hint="eastAsia" w:ascii="宋体"/>
          <w:color w:val="auto"/>
          <w:szCs w:val="21"/>
          <w:highlight w:val="none"/>
        </w:rPr>
      </w:pPr>
      <w:r>
        <w:rPr>
          <w:rFonts w:hint="eastAsia" w:ascii="宋体"/>
          <w:color w:val="auto"/>
          <w:szCs w:val="21"/>
          <w:highlight w:val="none"/>
        </w:rPr>
        <w:t>1、</w:t>
      </w:r>
      <w:r>
        <w:rPr>
          <w:rFonts w:hint="eastAsia" w:ascii="宋体"/>
          <w:color w:val="auto"/>
          <w:szCs w:val="21"/>
          <w:highlight w:val="none"/>
          <w:lang w:eastAsia="zh-CN"/>
        </w:rPr>
        <w:t>乙方</w:t>
      </w:r>
      <w:r>
        <w:rPr>
          <w:rFonts w:hint="eastAsia" w:ascii="宋体" w:cs="宋体"/>
          <w:color w:val="auto"/>
          <w:kern w:val="0"/>
          <w:szCs w:val="21"/>
          <w:highlight w:val="none"/>
          <w:u w:val="single"/>
          <w:lang w:val="zh-CN"/>
        </w:rPr>
        <w:t>需派出不低于</w:t>
      </w:r>
      <w:r>
        <w:rPr>
          <w:rFonts w:hint="eastAsia" w:ascii="宋体" w:cs="宋体"/>
          <w:color w:val="auto"/>
          <w:kern w:val="0"/>
          <w:szCs w:val="21"/>
          <w:highlight w:val="none"/>
          <w:u w:val="single"/>
          <w:lang w:val="en-US" w:eastAsia="zh-CN"/>
        </w:rPr>
        <w:t xml:space="preserve">  </w:t>
      </w:r>
      <w:r>
        <w:rPr>
          <w:rFonts w:hint="eastAsia" w:ascii="宋体" w:cs="宋体"/>
          <w:color w:val="auto"/>
          <w:kern w:val="0"/>
          <w:szCs w:val="21"/>
          <w:highlight w:val="none"/>
          <w:u w:val="single"/>
          <w:lang w:val="zh-CN"/>
        </w:rPr>
        <w:t>名员工为甲方提供管理服务，其中项目负责人</w:t>
      </w:r>
      <w:r>
        <w:rPr>
          <w:rFonts w:hint="eastAsia" w:ascii="宋体" w:cs="宋体"/>
          <w:color w:val="auto"/>
          <w:kern w:val="0"/>
          <w:szCs w:val="21"/>
          <w:highlight w:val="none"/>
          <w:u w:val="single"/>
          <w:lang w:val="en-US" w:eastAsia="zh-CN"/>
        </w:rPr>
        <w:t xml:space="preserve"> </w:t>
      </w:r>
      <w:r>
        <w:rPr>
          <w:rFonts w:hint="eastAsia" w:ascii="宋体" w:cs="宋体"/>
          <w:color w:val="auto"/>
          <w:kern w:val="0"/>
          <w:szCs w:val="21"/>
          <w:highlight w:val="none"/>
          <w:u w:val="single"/>
          <w:lang w:val="zh-CN"/>
        </w:rPr>
        <w:t>人，保安</w:t>
      </w:r>
      <w:r>
        <w:rPr>
          <w:rFonts w:hint="eastAsia" w:ascii="宋体" w:cs="宋体"/>
          <w:color w:val="auto"/>
          <w:kern w:val="0"/>
          <w:szCs w:val="21"/>
          <w:highlight w:val="none"/>
          <w:u w:val="single"/>
          <w:lang w:val="en-US" w:eastAsia="zh-CN"/>
        </w:rPr>
        <w:t xml:space="preserve"> </w:t>
      </w:r>
      <w:r>
        <w:rPr>
          <w:rFonts w:hint="eastAsia" w:ascii="宋体" w:cs="宋体"/>
          <w:color w:val="auto"/>
          <w:kern w:val="0"/>
          <w:szCs w:val="21"/>
          <w:highlight w:val="none"/>
          <w:u w:val="single"/>
          <w:lang w:val="zh-CN"/>
        </w:rPr>
        <w:t>人，保洁</w:t>
      </w:r>
      <w:r>
        <w:rPr>
          <w:rFonts w:hint="eastAsia" w:ascii="宋体" w:cs="宋体"/>
          <w:color w:val="auto"/>
          <w:kern w:val="0"/>
          <w:szCs w:val="21"/>
          <w:highlight w:val="none"/>
          <w:u w:val="single"/>
          <w:lang w:val="en-US" w:eastAsia="zh-CN"/>
        </w:rPr>
        <w:t xml:space="preserve"> 人，垃圾清运  人</w:t>
      </w:r>
      <w:r>
        <w:rPr>
          <w:rFonts w:hint="eastAsia" w:ascii="宋体"/>
          <w:color w:val="auto"/>
          <w:szCs w:val="21"/>
          <w:highlight w:val="none"/>
        </w:rPr>
        <w:t>。</w:t>
      </w:r>
    </w:p>
    <w:p w14:paraId="1710031A">
      <w:pPr>
        <w:snapToGrid w:val="0"/>
        <w:spacing w:line="440" w:lineRule="exact"/>
        <w:ind w:firstLine="420" w:firstLineChars="200"/>
        <w:rPr>
          <w:rFonts w:hint="default" w:ascii="宋体" w:eastAsiaTheme="minorEastAsia"/>
          <w:color w:val="auto"/>
          <w:szCs w:val="21"/>
          <w:highlight w:val="none"/>
          <w:lang w:val="en-US" w:eastAsia="zh-CN"/>
        </w:rPr>
      </w:pPr>
      <w:r>
        <w:rPr>
          <w:rFonts w:hint="eastAsia" w:ascii="宋体"/>
          <w:color w:val="auto"/>
          <w:szCs w:val="21"/>
          <w:highlight w:val="none"/>
        </w:rPr>
        <w:t>2、</w:t>
      </w:r>
      <w:r>
        <w:rPr>
          <w:rFonts w:hint="eastAsia" w:ascii="宋体" w:cs="宋体"/>
          <w:color w:val="auto"/>
          <w:kern w:val="0"/>
          <w:szCs w:val="21"/>
          <w:highlight w:val="none"/>
          <w:lang w:val="en-US" w:eastAsia="zh-CN"/>
        </w:rPr>
        <w:t>人员须按照招标文件要求进行配备</w:t>
      </w:r>
    </w:p>
    <w:p w14:paraId="17C2F503">
      <w:pPr>
        <w:spacing w:line="440" w:lineRule="exact"/>
        <w:jc w:val="center"/>
        <w:rPr>
          <w:rFonts w:hint="eastAsia" w:ascii="黑体" w:eastAsia="黑体"/>
          <w:b/>
          <w:bCs/>
          <w:color w:val="auto"/>
          <w:szCs w:val="21"/>
          <w:highlight w:val="none"/>
        </w:rPr>
      </w:pPr>
      <w:r>
        <w:rPr>
          <w:rFonts w:hint="eastAsia" w:ascii="黑体" w:eastAsia="黑体"/>
          <w:b/>
          <w:bCs/>
          <w:color w:val="auto"/>
          <w:szCs w:val="21"/>
          <w:highlight w:val="none"/>
        </w:rPr>
        <w:t>六、物业管理服务费用</w:t>
      </w:r>
    </w:p>
    <w:p w14:paraId="6F2656D2">
      <w:pPr>
        <w:spacing w:line="440" w:lineRule="exact"/>
        <w:ind w:firstLine="420" w:firstLineChars="200"/>
        <w:rPr>
          <w:rFonts w:hint="eastAsia" w:ascii="宋体"/>
          <w:color w:val="auto"/>
          <w:szCs w:val="21"/>
          <w:highlight w:val="none"/>
        </w:rPr>
      </w:pPr>
      <w:r>
        <w:rPr>
          <w:rFonts w:hint="eastAsia" w:ascii="宋体"/>
          <w:color w:val="auto"/>
          <w:szCs w:val="21"/>
          <w:highlight w:val="none"/>
        </w:rPr>
        <w:t>第十条  物业管理服务费</w:t>
      </w:r>
    </w:p>
    <w:p w14:paraId="4C71FB41">
      <w:pPr>
        <w:spacing w:line="440" w:lineRule="exact"/>
        <w:ind w:firstLine="420" w:firstLineChars="200"/>
        <w:rPr>
          <w:rFonts w:hint="eastAsia" w:ascii="宋体"/>
          <w:color w:val="auto"/>
          <w:szCs w:val="21"/>
          <w:highlight w:val="none"/>
        </w:rPr>
      </w:pPr>
      <w:r>
        <w:rPr>
          <w:rFonts w:hint="eastAsia" w:ascii="宋体"/>
          <w:color w:val="auto"/>
          <w:szCs w:val="21"/>
          <w:highlight w:val="none"/>
        </w:rPr>
        <w:t>1、物业费总额为</w:t>
      </w:r>
      <w:r>
        <w:rPr>
          <w:rFonts w:hint="eastAsia" w:ascii="宋体"/>
          <w:color w:val="auto"/>
          <w:szCs w:val="21"/>
          <w:highlight w:val="none"/>
          <w:u w:val="single"/>
        </w:rPr>
        <w:t xml:space="preserve">     </w:t>
      </w:r>
      <w:r>
        <w:rPr>
          <w:rFonts w:hint="eastAsia" w:ascii="宋体"/>
          <w:color w:val="auto"/>
          <w:szCs w:val="21"/>
          <w:highlight w:val="none"/>
        </w:rPr>
        <w:t>万元。</w:t>
      </w:r>
    </w:p>
    <w:p w14:paraId="39369AF9">
      <w:pPr>
        <w:spacing w:line="440" w:lineRule="exact"/>
        <w:ind w:firstLine="422" w:firstLineChars="200"/>
        <w:rPr>
          <w:rFonts w:hint="default" w:ascii="黑体" w:eastAsia="黑体"/>
          <w:b/>
          <w:bCs/>
          <w:color w:val="auto"/>
          <w:szCs w:val="21"/>
          <w:highlight w:val="none"/>
          <w:lang w:val="en-US" w:eastAsia="zh-CN"/>
        </w:rPr>
      </w:pPr>
      <w:r>
        <w:rPr>
          <w:rFonts w:hint="eastAsia" w:ascii="黑体" w:eastAsia="黑体"/>
          <w:b/>
          <w:bCs/>
          <w:color w:val="auto"/>
          <w:szCs w:val="21"/>
          <w:highlight w:val="none"/>
        </w:rPr>
        <w:t>（1）业主方每</w:t>
      </w:r>
      <w:r>
        <w:rPr>
          <w:rFonts w:hint="eastAsia" w:ascii="黑体" w:eastAsia="黑体"/>
          <w:b/>
          <w:bCs/>
          <w:color w:val="auto"/>
          <w:szCs w:val="21"/>
          <w:highlight w:val="none"/>
          <w:lang w:val="en-US" w:eastAsia="zh-CN"/>
        </w:rPr>
        <w:t>季度</w:t>
      </w:r>
      <w:r>
        <w:rPr>
          <w:rFonts w:hint="eastAsia" w:ascii="黑体" w:eastAsia="黑体"/>
          <w:b/>
          <w:bCs/>
          <w:color w:val="auto"/>
          <w:szCs w:val="21"/>
          <w:highlight w:val="none"/>
        </w:rPr>
        <w:t>支付一次物业管理费，全年支付</w:t>
      </w:r>
      <w:r>
        <w:rPr>
          <w:rFonts w:hint="eastAsia" w:ascii="黑体" w:eastAsia="黑体"/>
          <w:b/>
          <w:bCs/>
          <w:color w:val="auto"/>
          <w:szCs w:val="21"/>
          <w:highlight w:val="none"/>
          <w:lang w:val="en-US" w:eastAsia="zh-CN"/>
        </w:rPr>
        <w:t>4</w:t>
      </w:r>
      <w:r>
        <w:rPr>
          <w:rFonts w:hint="eastAsia" w:ascii="黑体" w:eastAsia="黑体"/>
          <w:b/>
          <w:bCs/>
          <w:color w:val="auto"/>
          <w:szCs w:val="21"/>
          <w:highlight w:val="none"/>
        </w:rPr>
        <w:t>次；</w:t>
      </w:r>
      <w:r>
        <w:rPr>
          <w:rFonts w:hint="eastAsia" w:ascii="黑体" w:eastAsia="黑体"/>
          <w:b/>
          <w:bCs/>
          <w:color w:val="auto"/>
          <w:szCs w:val="21"/>
          <w:highlight w:val="none"/>
          <w:lang w:val="en-US" w:eastAsia="zh-CN"/>
        </w:rPr>
        <w:t>前三季度按合同价款的60%支付，第四季度按实际考核情况进行扣减。</w:t>
      </w:r>
    </w:p>
    <w:p w14:paraId="428FF084">
      <w:pPr>
        <w:spacing w:line="440" w:lineRule="exact"/>
        <w:ind w:firstLine="422" w:firstLineChars="200"/>
        <w:rPr>
          <w:rFonts w:hint="eastAsia" w:ascii="黑体" w:hAnsi="Times New Roman" w:eastAsia="黑体" w:cs="Times New Roman"/>
          <w:b/>
          <w:bCs/>
          <w:color w:val="auto"/>
          <w:szCs w:val="21"/>
          <w:highlight w:val="none"/>
          <w:lang w:val="en-US" w:eastAsia="zh-CN"/>
        </w:rPr>
      </w:pPr>
      <w:r>
        <w:rPr>
          <w:rFonts w:hint="eastAsia" w:ascii="黑体" w:eastAsia="黑体"/>
          <w:b/>
          <w:bCs/>
          <w:color w:val="auto"/>
          <w:szCs w:val="21"/>
          <w:highlight w:val="none"/>
        </w:rPr>
        <w:t>（2）全年物业管理费，根据综合考核结果情况支付（具体</w:t>
      </w:r>
      <w:r>
        <w:rPr>
          <w:rFonts w:hint="eastAsia" w:ascii="宋体"/>
          <w:b/>
          <w:bCs/>
          <w:color w:val="auto"/>
          <w:szCs w:val="21"/>
          <w:highlight w:val="none"/>
        </w:rPr>
        <w:t>考核标准见</w:t>
      </w:r>
      <w:r>
        <w:rPr>
          <w:rFonts w:hint="eastAsia" w:ascii="宋体"/>
          <w:b/>
          <w:bCs/>
          <w:color w:val="auto"/>
          <w:szCs w:val="21"/>
          <w:highlight w:val="none"/>
          <w:lang w:val="en-US" w:eastAsia="zh-CN"/>
        </w:rPr>
        <w:t>附件</w:t>
      </w:r>
      <w:r>
        <w:rPr>
          <w:rFonts w:hint="eastAsia" w:ascii="宋体"/>
          <w:b/>
          <w:bCs/>
          <w:color w:val="auto"/>
          <w:szCs w:val="21"/>
          <w:highlight w:val="none"/>
          <w:lang w:eastAsia="zh-CN"/>
        </w:rPr>
        <w:t>）。考核平均分在</w:t>
      </w:r>
      <w:r>
        <w:rPr>
          <w:rFonts w:hint="eastAsia" w:ascii="宋体"/>
          <w:b/>
          <w:bCs/>
          <w:color w:val="auto"/>
          <w:szCs w:val="21"/>
          <w:highlight w:val="none"/>
          <w:lang w:val="en-US" w:eastAsia="zh-CN"/>
        </w:rPr>
        <w:t>95分（含）以上的，全额支付</w:t>
      </w:r>
      <w:r>
        <w:rPr>
          <w:rFonts w:hint="eastAsia" w:ascii="黑体" w:eastAsia="黑体"/>
          <w:b/>
          <w:bCs/>
          <w:color w:val="auto"/>
          <w:szCs w:val="21"/>
          <w:highlight w:val="none"/>
        </w:rPr>
        <w:t>；</w:t>
      </w:r>
      <w:r>
        <w:rPr>
          <w:rFonts w:hint="eastAsia" w:ascii="黑体" w:eastAsia="黑体"/>
          <w:b/>
          <w:bCs/>
          <w:color w:val="auto"/>
          <w:szCs w:val="21"/>
          <w:highlight w:val="none"/>
          <w:lang w:val="en-US" w:eastAsia="zh-CN"/>
        </w:rPr>
        <w:t>90（含）至95分，支付80%；90分以</w:t>
      </w:r>
      <w:r>
        <w:rPr>
          <w:rFonts w:hint="eastAsia" w:ascii="黑体" w:hAnsi="Times New Roman" w:eastAsia="黑体" w:cs="Times New Roman"/>
          <w:b/>
          <w:bCs/>
          <w:color w:val="auto"/>
          <w:szCs w:val="21"/>
          <w:highlight w:val="none"/>
          <w:lang w:val="en-US" w:eastAsia="zh-CN"/>
        </w:rPr>
        <w:t>下的，不予支付。</w:t>
      </w:r>
    </w:p>
    <w:p w14:paraId="0ACF6FAB">
      <w:pPr>
        <w:widowControl/>
        <w:snapToGrid w:val="0"/>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第十</w:t>
      </w:r>
      <w:r>
        <w:rPr>
          <w:rFonts w:hint="eastAsia" w:ascii="宋体"/>
          <w:color w:val="auto"/>
          <w:szCs w:val="21"/>
          <w:highlight w:val="none"/>
          <w:lang w:eastAsia="zh-CN"/>
        </w:rPr>
        <w:t>一</w:t>
      </w:r>
      <w:r>
        <w:rPr>
          <w:rFonts w:hint="eastAsia" w:ascii="宋体"/>
          <w:color w:val="auto"/>
          <w:szCs w:val="21"/>
          <w:highlight w:val="none"/>
        </w:rPr>
        <w:t>条 其他费用。乙方受业主、物业使用人的委托对其房屋自用部位、自用设备的维修、养护及其它特约服务的费用，由当事人自行约定。乙方除此之外不得收取物业使用人任何费用，一经发现，没收所得，立即终止合同，通报主管部门，三年内不得参与甲方的任何招投标项目。乙方须在合同签订前按投标须知前附表的要求向甲方支付履约保证金。合同期满，经验收无共用部位、共用设施设备损坏，乙方无重大过错，按投标须知前附表的要求退还全额保证金。若有损坏，按价格扣除，保证金不足部分，甲方保留追诉权。</w:t>
      </w:r>
    </w:p>
    <w:p w14:paraId="1224A896">
      <w:pPr>
        <w:spacing w:line="440" w:lineRule="exact"/>
        <w:jc w:val="center"/>
        <w:rPr>
          <w:rFonts w:hint="eastAsia" w:ascii="黑体" w:hAnsi="Times New Roman" w:eastAsia="黑体" w:cs="Times New Roman"/>
          <w:b/>
          <w:bCs/>
          <w:color w:val="auto"/>
          <w:szCs w:val="21"/>
          <w:highlight w:val="none"/>
        </w:rPr>
      </w:pPr>
      <w:r>
        <w:rPr>
          <w:rFonts w:hint="eastAsia" w:ascii="黑体" w:hAnsi="Times New Roman" w:eastAsia="黑体" w:cs="Times New Roman"/>
          <w:b/>
          <w:bCs/>
          <w:color w:val="auto"/>
          <w:szCs w:val="21"/>
          <w:highlight w:val="none"/>
        </w:rPr>
        <w:t>七、违约责任</w:t>
      </w:r>
    </w:p>
    <w:p w14:paraId="0DABDF23">
      <w:pPr>
        <w:spacing w:line="440" w:lineRule="exact"/>
        <w:ind w:firstLine="420" w:firstLineChars="200"/>
        <w:rPr>
          <w:rFonts w:hint="eastAsia" w:ascii="宋体"/>
          <w:color w:val="auto"/>
          <w:szCs w:val="21"/>
          <w:highlight w:val="none"/>
        </w:rPr>
      </w:pPr>
      <w:r>
        <w:rPr>
          <w:rFonts w:hint="eastAsia" w:ascii="宋体"/>
          <w:color w:val="auto"/>
          <w:szCs w:val="21"/>
          <w:highlight w:val="none"/>
        </w:rPr>
        <w:t>第十</w:t>
      </w:r>
      <w:r>
        <w:rPr>
          <w:rFonts w:hint="eastAsia" w:ascii="宋体"/>
          <w:color w:val="auto"/>
          <w:szCs w:val="21"/>
          <w:highlight w:val="none"/>
          <w:lang w:eastAsia="zh-CN"/>
        </w:rPr>
        <w:t>二</w:t>
      </w:r>
      <w:r>
        <w:rPr>
          <w:rFonts w:hint="eastAsia" w:ascii="宋体"/>
          <w:color w:val="auto"/>
          <w:szCs w:val="21"/>
          <w:highlight w:val="none"/>
        </w:rPr>
        <w:t>条  甲方未及时支付物业费用的，乙方有权要求甲方在</w:t>
      </w:r>
      <w:r>
        <w:rPr>
          <w:rFonts w:hint="eastAsia" w:ascii="宋体"/>
          <w:color w:val="auto"/>
          <w:szCs w:val="21"/>
          <w:highlight w:val="none"/>
          <w:u w:val="single"/>
        </w:rPr>
        <w:t>30</w:t>
      </w:r>
      <w:r>
        <w:rPr>
          <w:rFonts w:hint="eastAsia" w:ascii="宋体"/>
          <w:color w:val="auto"/>
          <w:szCs w:val="21"/>
          <w:highlight w:val="none"/>
        </w:rPr>
        <w:t>内支付，逾期未支付的，乙方有权终止合同；造成乙方经济损失的，甲方应给予乙方经济赔偿。</w:t>
      </w:r>
    </w:p>
    <w:p w14:paraId="5389617D">
      <w:pPr>
        <w:spacing w:line="440" w:lineRule="exact"/>
        <w:ind w:firstLine="420" w:firstLineChars="200"/>
        <w:rPr>
          <w:rFonts w:hint="eastAsia" w:ascii="宋体"/>
          <w:color w:val="auto"/>
          <w:szCs w:val="21"/>
          <w:highlight w:val="none"/>
        </w:rPr>
      </w:pPr>
      <w:r>
        <w:rPr>
          <w:rFonts w:hint="eastAsia" w:ascii="宋体"/>
          <w:color w:val="auto"/>
          <w:szCs w:val="21"/>
          <w:highlight w:val="none"/>
        </w:rPr>
        <w:t>第十</w:t>
      </w:r>
      <w:r>
        <w:rPr>
          <w:rFonts w:hint="eastAsia" w:ascii="宋体"/>
          <w:color w:val="auto"/>
          <w:szCs w:val="21"/>
          <w:highlight w:val="none"/>
          <w:lang w:eastAsia="zh-CN"/>
        </w:rPr>
        <w:t>三</w:t>
      </w:r>
      <w:r>
        <w:rPr>
          <w:rFonts w:hint="eastAsia" w:ascii="宋体"/>
          <w:color w:val="auto"/>
          <w:szCs w:val="21"/>
          <w:highlight w:val="none"/>
        </w:rPr>
        <w:t>条 乙方违反本合同约定，未能达到约定的管理目标，甲方有权要求乙方限期整改，并达到合同约定；逾期未整改的，或整改不符合合同约定的，甲方有权终止合同；造成甲方或物业使用人经济损失的，乙方应给予甲方或物业使用人经济赔偿。</w:t>
      </w:r>
    </w:p>
    <w:p w14:paraId="46752316">
      <w:pPr>
        <w:spacing w:line="440" w:lineRule="exact"/>
        <w:ind w:firstLine="420" w:firstLineChars="200"/>
        <w:rPr>
          <w:rFonts w:hint="eastAsia" w:ascii="宋体"/>
          <w:color w:val="auto"/>
          <w:szCs w:val="21"/>
          <w:highlight w:val="none"/>
        </w:rPr>
      </w:pPr>
      <w:r>
        <w:rPr>
          <w:rFonts w:hint="eastAsia" w:ascii="宋体"/>
          <w:color w:val="auto"/>
          <w:szCs w:val="21"/>
          <w:highlight w:val="none"/>
        </w:rPr>
        <w:t>第十</w:t>
      </w:r>
      <w:r>
        <w:rPr>
          <w:rFonts w:hint="eastAsia" w:ascii="宋体"/>
          <w:color w:val="auto"/>
          <w:szCs w:val="21"/>
          <w:highlight w:val="none"/>
          <w:lang w:eastAsia="zh-CN"/>
        </w:rPr>
        <w:t>四</w:t>
      </w:r>
      <w:r>
        <w:rPr>
          <w:rFonts w:hint="eastAsia" w:ascii="宋体"/>
          <w:color w:val="auto"/>
          <w:szCs w:val="21"/>
          <w:highlight w:val="none"/>
        </w:rPr>
        <w:t>条 因乙方管理不善或操作不当等原因造成重大事故的，由乙方承担责任并负责善后处理。产生质量事故的直接原因，以相关主管部门的鉴定为准。</w:t>
      </w:r>
    </w:p>
    <w:p w14:paraId="2AFC4875">
      <w:pPr>
        <w:spacing w:line="440" w:lineRule="exact"/>
        <w:ind w:firstLine="420" w:firstLineChars="200"/>
        <w:rPr>
          <w:rFonts w:hint="default" w:ascii="宋体" w:eastAsia="宋体"/>
          <w:strike w:val="0"/>
          <w:dstrike w:val="0"/>
          <w:color w:val="auto"/>
          <w:szCs w:val="21"/>
          <w:highlight w:val="none"/>
          <w:u w:val="none"/>
          <w:lang w:val="en-US" w:eastAsia="zh-CN"/>
        </w:rPr>
      </w:pPr>
      <w:r>
        <w:rPr>
          <w:rFonts w:hint="eastAsia" w:ascii="宋体"/>
          <w:color w:val="auto"/>
          <w:szCs w:val="21"/>
          <w:highlight w:val="none"/>
        </w:rPr>
        <w:t>第十</w:t>
      </w:r>
      <w:r>
        <w:rPr>
          <w:rFonts w:hint="eastAsia" w:ascii="宋体"/>
          <w:color w:val="auto"/>
          <w:szCs w:val="21"/>
          <w:highlight w:val="none"/>
          <w:lang w:eastAsia="zh-CN"/>
        </w:rPr>
        <w:t>五</w:t>
      </w:r>
      <w:r>
        <w:rPr>
          <w:rFonts w:hint="eastAsia" w:ascii="宋体"/>
          <w:color w:val="auto"/>
          <w:szCs w:val="21"/>
          <w:highlight w:val="none"/>
        </w:rPr>
        <w:t>条 因违约而需解除本合同的，提出解除合同的一方应及时通知对方，合同自书面通知到达对方时即行解除，并在二十日内办理交接。如有异议，</w:t>
      </w:r>
      <w:r>
        <w:rPr>
          <w:rFonts w:hint="eastAsia" w:ascii="宋体"/>
          <w:strike w:val="0"/>
          <w:dstrike w:val="0"/>
          <w:color w:val="auto"/>
          <w:szCs w:val="21"/>
          <w:highlight w:val="none"/>
          <w:u w:val="single"/>
          <w:lang w:val="en-US" w:eastAsia="zh-CN"/>
        </w:rPr>
        <w:t>请滁州仲裁委员会确认解除合同的效力。</w:t>
      </w:r>
    </w:p>
    <w:p w14:paraId="0EF636B9">
      <w:pPr>
        <w:spacing w:line="440" w:lineRule="exact"/>
        <w:jc w:val="center"/>
        <w:rPr>
          <w:rFonts w:hint="eastAsia" w:ascii="黑体" w:eastAsia="黑体"/>
          <w:b/>
          <w:bCs/>
          <w:color w:val="auto"/>
          <w:szCs w:val="21"/>
          <w:highlight w:val="none"/>
        </w:rPr>
      </w:pPr>
      <w:r>
        <w:rPr>
          <w:rFonts w:hint="eastAsia" w:ascii="黑体" w:eastAsia="黑体"/>
          <w:b/>
          <w:bCs/>
          <w:color w:val="auto"/>
          <w:szCs w:val="21"/>
          <w:highlight w:val="none"/>
        </w:rPr>
        <w:t>八、其他要求</w:t>
      </w:r>
    </w:p>
    <w:p w14:paraId="25783237">
      <w:pPr>
        <w:pStyle w:val="65"/>
        <w:snapToGrid w:val="0"/>
        <w:spacing w:line="440" w:lineRule="exact"/>
        <w:ind w:firstLine="420" w:firstLineChars="200"/>
        <w:jc w:val="both"/>
        <w:rPr>
          <w:color w:val="auto"/>
          <w:sz w:val="21"/>
          <w:szCs w:val="21"/>
          <w:highlight w:val="none"/>
        </w:rPr>
      </w:pPr>
      <w:r>
        <w:rPr>
          <w:rFonts w:hint="eastAsia"/>
          <w:color w:val="auto"/>
          <w:sz w:val="21"/>
          <w:szCs w:val="21"/>
          <w:highlight w:val="none"/>
        </w:rPr>
        <w:t>第十</w:t>
      </w:r>
      <w:r>
        <w:rPr>
          <w:rFonts w:hint="eastAsia"/>
          <w:color w:val="auto"/>
          <w:sz w:val="21"/>
          <w:szCs w:val="21"/>
          <w:highlight w:val="none"/>
          <w:lang w:eastAsia="zh-CN"/>
        </w:rPr>
        <w:t>六</w:t>
      </w:r>
      <w:r>
        <w:rPr>
          <w:rFonts w:hint="eastAsia"/>
          <w:color w:val="auto"/>
          <w:sz w:val="21"/>
          <w:szCs w:val="21"/>
          <w:highlight w:val="none"/>
        </w:rPr>
        <w:t>条</w:t>
      </w:r>
      <w:r>
        <w:rPr>
          <w:color w:val="auto"/>
          <w:sz w:val="21"/>
          <w:szCs w:val="21"/>
          <w:highlight w:val="none"/>
        </w:rPr>
        <w:t xml:space="preserve">  </w:t>
      </w:r>
      <w:r>
        <w:rPr>
          <w:rFonts w:hint="eastAsia"/>
          <w:color w:val="auto"/>
          <w:sz w:val="21"/>
          <w:szCs w:val="21"/>
          <w:highlight w:val="none"/>
          <w:lang w:val="en-US" w:eastAsia="zh-CN"/>
        </w:rPr>
        <w:t>乙方</w:t>
      </w:r>
      <w:r>
        <w:rPr>
          <w:rFonts w:hint="eastAsia"/>
          <w:color w:val="auto"/>
          <w:sz w:val="21"/>
          <w:szCs w:val="21"/>
          <w:highlight w:val="none"/>
        </w:rPr>
        <w:t>应按照物业管理的相关规定负责物业服务，做好门岗、巡逻岗和监控岗的值守工作，做好共用设施设备的维护工作。由于工作不力、监管不到位等自身原因导致共用设施设备及资产的损毁或被盗的，以及引起的各种事故及造成的各类损失，由物业公司承担相应的法律和经济责任。</w:t>
      </w:r>
    </w:p>
    <w:p w14:paraId="06ED0818">
      <w:pPr>
        <w:snapToGrid w:val="0"/>
        <w:spacing w:line="440" w:lineRule="exact"/>
        <w:ind w:firstLine="420" w:firstLineChars="200"/>
        <w:rPr>
          <w:rFonts w:hint="eastAsia" w:ascii="宋体" w:cs="宋体"/>
          <w:color w:val="auto"/>
          <w:kern w:val="0"/>
          <w:szCs w:val="21"/>
          <w:highlight w:val="none"/>
        </w:rPr>
      </w:pPr>
      <w:r>
        <w:rPr>
          <w:rFonts w:hint="eastAsia" w:ascii="宋体"/>
          <w:color w:val="auto"/>
          <w:szCs w:val="21"/>
          <w:highlight w:val="none"/>
        </w:rPr>
        <w:t>第十</w:t>
      </w:r>
      <w:r>
        <w:rPr>
          <w:rFonts w:hint="eastAsia" w:ascii="宋体"/>
          <w:color w:val="auto"/>
          <w:szCs w:val="21"/>
          <w:highlight w:val="none"/>
          <w:lang w:eastAsia="zh-CN"/>
        </w:rPr>
        <w:t>七</w:t>
      </w:r>
      <w:r>
        <w:rPr>
          <w:rFonts w:hint="eastAsia" w:ascii="宋体"/>
          <w:color w:val="auto"/>
          <w:szCs w:val="21"/>
          <w:highlight w:val="none"/>
        </w:rPr>
        <w:t xml:space="preserve">条  </w:t>
      </w:r>
      <w:r>
        <w:rPr>
          <w:rFonts w:hint="eastAsia" w:ascii="宋体" w:cs="宋体"/>
          <w:color w:val="auto"/>
          <w:kern w:val="0"/>
          <w:szCs w:val="21"/>
          <w:highlight w:val="none"/>
          <w:lang w:val="en-US" w:eastAsia="zh-CN"/>
        </w:rPr>
        <w:t>乙方</w:t>
      </w:r>
      <w:r>
        <w:rPr>
          <w:rFonts w:hint="eastAsia" w:ascii="宋体" w:cs="宋体"/>
          <w:color w:val="auto"/>
          <w:kern w:val="0"/>
          <w:szCs w:val="21"/>
          <w:highlight w:val="none"/>
        </w:rPr>
        <w:t>需在合同签定后一周内完成本项目人员招聘、培训工作，并组织所有人员做好进场准备（具体进驻时间以招标人通知为准）。</w:t>
      </w:r>
    </w:p>
    <w:p w14:paraId="418618AA">
      <w:pPr>
        <w:snapToGrid w:val="0"/>
        <w:spacing w:line="440" w:lineRule="exact"/>
        <w:ind w:firstLine="420" w:firstLineChars="200"/>
        <w:rPr>
          <w:rFonts w:hint="eastAsia" w:ascii="宋体" w:cs="宋体"/>
          <w:color w:val="auto"/>
          <w:kern w:val="0"/>
          <w:szCs w:val="21"/>
          <w:highlight w:val="none"/>
        </w:rPr>
      </w:pPr>
      <w:r>
        <w:rPr>
          <w:rFonts w:hint="eastAsia" w:ascii="宋体"/>
          <w:color w:val="auto"/>
          <w:szCs w:val="21"/>
          <w:highlight w:val="none"/>
        </w:rPr>
        <w:t>第十</w:t>
      </w:r>
      <w:r>
        <w:rPr>
          <w:rFonts w:hint="eastAsia" w:ascii="宋体"/>
          <w:color w:val="auto"/>
          <w:szCs w:val="21"/>
          <w:highlight w:val="none"/>
          <w:lang w:eastAsia="zh-CN"/>
        </w:rPr>
        <w:t>八</w:t>
      </w:r>
      <w:r>
        <w:rPr>
          <w:rFonts w:hint="eastAsia" w:ascii="宋体"/>
          <w:color w:val="auto"/>
          <w:szCs w:val="21"/>
          <w:highlight w:val="none"/>
        </w:rPr>
        <w:t xml:space="preserve">条  </w:t>
      </w:r>
      <w:r>
        <w:rPr>
          <w:rFonts w:hint="eastAsia" w:ascii="宋体" w:cs="宋体"/>
          <w:color w:val="auto"/>
          <w:kern w:val="0"/>
          <w:szCs w:val="21"/>
          <w:highlight w:val="none"/>
          <w:lang w:val="en-US" w:eastAsia="zh-CN"/>
        </w:rPr>
        <w:t>乙方</w:t>
      </w:r>
      <w:r>
        <w:rPr>
          <w:rFonts w:hint="eastAsia" w:ascii="宋体" w:cs="宋体"/>
          <w:color w:val="auto"/>
          <w:kern w:val="0"/>
          <w:szCs w:val="21"/>
          <w:highlight w:val="none"/>
        </w:rPr>
        <w:t>进驻后须对地面、围墙、门斗、门卫室内外、车棚、绿化带等处进行彻底保洁。</w:t>
      </w:r>
    </w:p>
    <w:p w14:paraId="5F8635AE">
      <w:pPr>
        <w:snapToGrid w:val="0"/>
        <w:spacing w:line="440" w:lineRule="exact"/>
        <w:ind w:firstLine="420" w:firstLineChars="200"/>
        <w:rPr>
          <w:rFonts w:hint="eastAsia" w:ascii="宋体" w:cs="宋体"/>
          <w:color w:val="auto"/>
          <w:kern w:val="0"/>
          <w:szCs w:val="21"/>
          <w:highlight w:val="none"/>
        </w:rPr>
      </w:pPr>
      <w:r>
        <w:rPr>
          <w:rFonts w:hint="eastAsia" w:ascii="宋体"/>
          <w:color w:val="auto"/>
          <w:szCs w:val="21"/>
          <w:highlight w:val="none"/>
        </w:rPr>
        <w:t>第</w:t>
      </w:r>
      <w:r>
        <w:rPr>
          <w:rFonts w:hint="eastAsia" w:ascii="宋体"/>
          <w:color w:val="auto"/>
          <w:szCs w:val="21"/>
          <w:highlight w:val="none"/>
          <w:lang w:eastAsia="zh-CN"/>
        </w:rPr>
        <w:t>十九</w:t>
      </w:r>
      <w:r>
        <w:rPr>
          <w:rFonts w:hint="eastAsia" w:ascii="宋体"/>
          <w:color w:val="auto"/>
          <w:szCs w:val="21"/>
          <w:highlight w:val="none"/>
        </w:rPr>
        <w:t xml:space="preserve">条  </w:t>
      </w:r>
      <w:r>
        <w:rPr>
          <w:rFonts w:hint="eastAsia" w:ascii="宋体" w:cs="宋体"/>
          <w:color w:val="auto"/>
          <w:kern w:val="0"/>
          <w:szCs w:val="21"/>
          <w:highlight w:val="none"/>
          <w:lang w:val="en-US" w:eastAsia="zh-CN"/>
        </w:rPr>
        <w:t>乙方</w:t>
      </w:r>
      <w:r>
        <w:rPr>
          <w:rFonts w:hint="eastAsia" w:ascii="宋体" w:cs="宋体"/>
          <w:color w:val="auto"/>
          <w:kern w:val="0"/>
          <w:szCs w:val="21"/>
          <w:highlight w:val="none"/>
        </w:rPr>
        <w:t>遵守物业法规，承担本项目的物业服务及物业安全责任，达到物业工作质量标准。</w:t>
      </w:r>
    </w:p>
    <w:p w14:paraId="373F6FE6">
      <w:pPr>
        <w:snapToGrid w:val="0"/>
        <w:spacing w:line="440" w:lineRule="exact"/>
        <w:ind w:firstLine="420" w:firstLineChars="200"/>
        <w:rPr>
          <w:rFonts w:hint="eastAsia" w:ascii="宋体" w:cs="宋体"/>
          <w:color w:val="auto"/>
          <w:kern w:val="0"/>
          <w:szCs w:val="21"/>
          <w:highlight w:val="none"/>
        </w:rPr>
      </w:pPr>
      <w:r>
        <w:rPr>
          <w:rFonts w:hint="eastAsia" w:ascii="宋体"/>
          <w:color w:val="auto"/>
          <w:szCs w:val="21"/>
          <w:highlight w:val="none"/>
        </w:rPr>
        <w:t xml:space="preserve">第二十条 </w:t>
      </w:r>
      <w:r>
        <w:rPr>
          <w:rFonts w:hint="eastAsia" w:ascii="宋体"/>
          <w:color w:val="auto"/>
          <w:szCs w:val="21"/>
          <w:highlight w:val="none"/>
          <w:lang w:val="en-US" w:eastAsia="zh-CN"/>
        </w:rPr>
        <w:t>乙方</w:t>
      </w:r>
      <w:r>
        <w:rPr>
          <w:rFonts w:hint="eastAsia" w:ascii="宋体" w:cs="宋体"/>
          <w:color w:val="auto"/>
          <w:kern w:val="0"/>
          <w:szCs w:val="21"/>
          <w:highlight w:val="none"/>
        </w:rPr>
        <w:t>应严格按照物业协议，按规定人数上岗，执行物业岗位职责、服务质量标准，承担物业管理服务、安全运行责任，达到全职全责。</w:t>
      </w:r>
    </w:p>
    <w:p w14:paraId="044D8FFB">
      <w:pPr>
        <w:snapToGrid w:val="0"/>
        <w:spacing w:line="440" w:lineRule="exact"/>
        <w:ind w:firstLine="420" w:firstLineChars="200"/>
        <w:rPr>
          <w:rFonts w:hint="eastAsia" w:ascii="宋体" w:cs="宋体"/>
          <w:color w:val="auto"/>
          <w:kern w:val="0"/>
          <w:szCs w:val="21"/>
          <w:highlight w:val="none"/>
        </w:rPr>
      </w:pPr>
      <w:r>
        <w:rPr>
          <w:rFonts w:hint="eastAsia" w:ascii="宋体"/>
          <w:color w:val="auto"/>
          <w:szCs w:val="21"/>
          <w:highlight w:val="none"/>
        </w:rPr>
        <w:t>第二十</w:t>
      </w:r>
      <w:r>
        <w:rPr>
          <w:rFonts w:hint="eastAsia" w:ascii="宋体"/>
          <w:color w:val="auto"/>
          <w:szCs w:val="21"/>
          <w:highlight w:val="none"/>
          <w:lang w:eastAsia="zh-CN"/>
        </w:rPr>
        <w:t>一</w:t>
      </w:r>
      <w:r>
        <w:rPr>
          <w:rFonts w:hint="eastAsia" w:ascii="宋体"/>
          <w:color w:val="auto"/>
          <w:szCs w:val="21"/>
          <w:highlight w:val="none"/>
        </w:rPr>
        <w:t xml:space="preserve">条  </w:t>
      </w:r>
      <w:r>
        <w:rPr>
          <w:rFonts w:hint="eastAsia" w:ascii="宋体" w:cs="宋体"/>
          <w:color w:val="auto"/>
          <w:kern w:val="0"/>
          <w:szCs w:val="21"/>
          <w:highlight w:val="none"/>
          <w:lang w:val="en-US" w:eastAsia="zh-CN"/>
        </w:rPr>
        <w:t>乙方</w:t>
      </w:r>
      <w:r>
        <w:rPr>
          <w:rFonts w:hint="eastAsia" w:ascii="宋体" w:cs="宋体"/>
          <w:color w:val="auto"/>
          <w:kern w:val="0"/>
          <w:szCs w:val="21"/>
          <w:highlight w:val="none"/>
        </w:rPr>
        <w:t>员工必须经培训合格后上岗，胜任本职、本岗工作。凡达不到工作要求的员工，物业公司应及时调换。</w:t>
      </w:r>
    </w:p>
    <w:p w14:paraId="28CCD6F6">
      <w:pPr>
        <w:spacing w:line="440" w:lineRule="exact"/>
        <w:ind w:firstLine="420" w:firstLineChars="200"/>
        <w:rPr>
          <w:rFonts w:hint="eastAsia" w:ascii="宋体" w:cs="宋体"/>
          <w:color w:val="auto"/>
          <w:kern w:val="0"/>
          <w:szCs w:val="21"/>
          <w:highlight w:val="none"/>
        </w:rPr>
      </w:pPr>
      <w:r>
        <w:rPr>
          <w:rFonts w:hint="eastAsia" w:ascii="宋体"/>
          <w:color w:val="auto"/>
          <w:szCs w:val="21"/>
          <w:highlight w:val="none"/>
        </w:rPr>
        <w:t>第二十</w:t>
      </w:r>
      <w:r>
        <w:rPr>
          <w:rFonts w:hint="eastAsia" w:ascii="宋体"/>
          <w:color w:val="auto"/>
          <w:szCs w:val="21"/>
          <w:highlight w:val="none"/>
          <w:lang w:eastAsia="zh-CN"/>
        </w:rPr>
        <w:t>二</w:t>
      </w:r>
      <w:r>
        <w:rPr>
          <w:rFonts w:hint="eastAsia" w:ascii="宋体"/>
          <w:color w:val="auto"/>
          <w:szCs w:val="21"/>
          <w:highlight w:val="none"/>
        </w:rPr>
        <w:t xml:space="preserve">条  </w:t>
      </w:r>
      <w:r>
        <w:rPr>
          <w:rFonts w:hint="eastAsia" w:ascii="宋体" w:cs="宋体"/>
          <w:color w:val="auto"/>
          <w:kern w:val="0"/>
          <w:szCs w:val="21"/>
          <w:highlight w:val="none"/>
        </w:rPr>
        <w:t>凡涉及特种行业操作的，须持证上岗，操作人员须完全达到对设备能够检修、检测、检验能力，并且做到工作岗位记录、确保资料齐全，因其违反规定产生的一切法律和经济责任均由中标人全部负责。</w:t>
      </w:r>
    </w:p>
    <w:p w14:paraId="78082120">
      <w:pPr>
        <w:snapToGrid w:val="0"/>
        <w:spacing w:line="440" w:lineRule="exact"/>
        <w:ind w:firstLine="420" w:firstLineChars="200"/>
        <w:rPr>
          <w:rFonts w:hint="eastAsia" w:ascii="宋体" w:cs="宋体"/>
          <w:color w:val="auto"/>
          <w:kern w:val="0"/>
          <w:szCs w:val="21"/>
          <w:highlight w:val="none"/>
        </w:rPr>
      </w:pPr>
      <w:r>
        <w:rPr>
          <w:rFonts w:hint="eastAsia" w:ascii="宋体"/>
          <w:color w:val="auto"/>
          <w:szCs w:val="21"/>
          <w:highlight w:val="none"/>
        </w:rPr>
        <w:t>第二十</w:t>
      </w:r>
      <w:r>
        <w:rPr>
          <w:rFonts w:hint="eastAsia" w:ascii="宋体"/>
          <w:color w:val="auto"/>
          <w:szCs w:val="21"/>
          <w:highlight w:val="none"/>
          <w:lang w:eastAsia="zh-CN"/>
        </w:rPr>
        <w:t>三</w:t>
      </w:r>
      <w:r>
        <w:rPr>
          <w:rFonts w:hint="eastAsia" w:ascii="宋体"/>
          <w:color w:val="auto"/>
          <w:szCs w:val="21"/>
          <w:highlight w:val="none"/>
        </w:rPr>
        <w:t xml:space="preserve">条  </w:t>
      </w:r>
      <w:r>
        <w:rPr>
          <w:rFonts w:hint="eastAsia" w:ascii="宋体" w:cs="宋体"/>
          <w:color w:val="auto"/>
          <w:kern w:val="0"/>
          <w:szCs w:val="21"/>
          <w:highlight w:val="none"/>
          <w:lang w:val="en-US" w:eastAsia="zh-CN"/>
        </w:rPr>
        <w:t>乙方</w:t>
      </w:r>
      <w:r>
        <w:rPr>
          <w:rFonts w:hint="eastAsia" w:ascii="宋体" w:cs="宋体"/>
          <w:color w:val="auto"/>
          <w:kern w:val="0"/>
          <w:szCs w:val="21"/>
          <w:highlight w:val="none"/>
        </w:rPr>
        <w:t>员工文明上岗，统一着装，标志明显，自觉遵守相关规章制度。</w:t>
      </w:r>
    </w:p>
    <w:p w14:paraId="79615658">
      <w:pPr>
        <w:snapToGrid w:val="0"/>
        <w:spacing w:line="440" w:lineRule="exact"/>
        <w:ind w:firstLine="420" w:firstLineChars="200"/>
        <w:rPr>
          <w:rFonts w:hint="eastAsia" w:ascii="宋体" w:cs="宋体"/>
          <w:color w:val="auto"/>
          <w:kern w:val="0"/>
          <w:szCs w:val="21"/>
          <w:highlight w:val="none"/>
        </w:rPr>
      </w:pPr>
      <w:r>
        <w:rPr>
          <w:rFonts w:hint="eastAsia" w:ascii="宋体"/>
          <w:color w:val="auto"/>
          <w:szCs w:val="21"/>
          <w:highlight w:val="none"/>
        </w:rPr>
        <w:t>第二十</w:t>
      </w:r>
      <w:r>
        <w:rPr>
          <w:rFonts w:hint="eastAsia" w:ascii="宋体"/>
          <w:color w:val="auto"/>
          <w:szCs w:val="21"/>
          <w:highlight w:val="none"/>
          <w:lang w:eastAsia="zh-CN"/>
        </w:rPr>
        <w:t>四</w:t>
      </w:r>
      <w:r>
        <w:rPr>
          <w:rFonts w:hint="eastAsia" w:ascii="宋体"/>
          <w:color w:val="auto"/>
          <w:szCs w:val="21"/>
          <w:highlight w:val="none"/>
        </w:rPr>
        <w:t xml:space="preserve">条  </w:t>
      </w:r>
      <w:r>
        <w:rPr>
          <w:rFonts w:hint="eastAsia" w:ascii="宋体" w:cs="宋体"/>
          <w:color w:val="auto"/>
          <w:kern w:val="0"/>
          <w:szCs w:val="21"/>
          <w:highlight w:val="none"/>
        </w:rPr>
        <w:t>遇雨雪天气，及时组织人员清理道路、各门门前保证畅通无阻。</w:t>
      </w:r>
    </w:p>
    <w:p w14:paraId="587BFA2E">
      <w:pPr>
        <w:snapToGrid w:val="0"/>
        <w:spacing w:line="440" w:lineRule="exact"/>
        <w:ind w:firstLine="420" w:firstLineChars="200"/>
        <w:rPr>
          <w:rFonts w:hint="eastAsia" w:ascii="宋体" w:cs="宋体"/>
          <w:color w:val="auto"/>
          <w:kern w:val="0"/>
          <w:szCs w:val="21"/>
          <w:highlight w:val="none"/>
        </w:rPr>
      </w:pPr>
      <w:r>
        <w:rPr>
          <w:rFonts w:hint="eastAsia" w:ascii="宋体"/>
          <w:color w:val="auto"/>
          <w:szCs w:val="21"/>
          <w:highlight w:val="none"/>
        </w:rPr>
        <w:t>第二十</w:t>
      </w:r>
      <w:r>
        <w:rPr>
          <w:rFonts w:hint="eastAsia" w:ascii="宋体"/>
          <w:color w:val="auto"/>
          <w:szCs w:val="21"/>
          <w:highlight w:val="none"/>
          <w:lang w:eastAsia="zh-CN"/>
        </w:rPr>
        <w:t>五</w:t>
      </w:r>
      <w:r>
        <w:rPr>
          <w:rFonts w:hint="eastAsia" w:ascii="宋体"/>
          <w:color w:val="auto"/>
          <w:szCs w:val="21"/>
          <w:highlight w:val="none"/>
        </w:rPr>
        <w:t xml:space="preserve">条  </w:t>
      </w:r>
      <w:r>
        <w:rPr>
          <w:rFonts w:hint="eastAsia" w:ascii="宋体" w:cs="宋体"/>
          <w:color w:val="auto"/>
          <w:kern w:val="0"/>
          <w:szCs w:val="21"/>
          <w:highlight w:val="none"/>
          <w:lang w:val="en-US" w:eastAsia="zh-CN"/>
        </w:rPr>
        <w:t>甲方</w:t>
      </w:r>
      <w:r>
        <w:rPr>
          <w:rFonts w:hint="eastAsia" w:ascii="宋体" w:cs="宋体"/>
          <w:color w:val="auto"/>
          <w:kern w:val="0"/>
          <w:szCs w:val="21"/>
          <w:highlight w:val="none"/>
        </w:rPr>
        <w:t>对物业公司的物业服务工作，实行专业对口监管和业务工作指导、每季度对物业服务工作进行质量考核，并及时协调工作中出现的问题。</w:t>
      </w:r>
    </w:p>
    <w:p w14:paraId="47F6DAE9">
      <w:pPr>
        <w:spacing w:line="440" w:lineRule="exact"/>
        <w:ind w:firstLine="420" w:firstLineChars="200"/>
        <w:rPr>
          <w:rFonts w:hint="eastAsia" w:ascii="宋体"/>
          <w:color w:val="auto"/>
          <w:szCs w:val="21"/>
          <w:highlight w:val="none"/>
        </w:rPr>
      </w:pPr>
      <w:r>
        <w:rPr>
          <w:rFonts w:hint="eastAsia" w:ascii="宋体"/>
          <w:color w:val="auto"/>
          <w:szCs w:val="21"/>
          <w:highlight w:val="none"/>
        </w:rPr>
        <w:t>第二十</w:t>
      </w:r>
      <w:r>
        <w:rPr>
          <w:rFonts w:hint="eastAsia" w:ascii="宋体"/>
          <w:color w:val="auto"/>
          <w:szCs w:val="21"/>
          <w:highlight w:val="none"/>
          <w:lang w:eastAsia="zh-CN"/>
        </w:rPr>
        <w:t>六</w:t>
      </w:r>
      <w:r>
        <w:rPr>
          <w:rFonts w:hint="eastAsia" w:ascii="宋体"/>
          <w:color w:val="auto"/>
          <w:szCs w:val="21"/>
          <w:highlight w:val="none"/>
        </w:rPr>
        <w:t xml:space="preserve">条  </w:t>
      </w:r>
      <w:r>
        <w:rPr>
          <w:rFonts w:hint="eastAsia" w:ascii="宋体" w:cs="宋体"/>
          <w:color w:val="auto"/>
          <w:kern w:val="0"/>
          <w:szCs w:val="21"/>
          <w:highlight w:val="none"/>
          <w:lang w:val="en-US" w:eastAsia="zh-CN"/>
        </w:rPr>
        <w:t>乙方</w:t>
      </w:r>
      <w:r>
        <w:rPr>
          <w:rFonts w:hint="eastAsia" w:ascii="宋体" w:cs="宋体"/>
          <w:color w:val="auto"/>
          <w:kern w:val="0"/>
          <w:szCs w:val="21"/>
          <w:highlight w:val="none"/>
        </w:rPr>
        <w:t>应自行配备办公类设备（办公桌椅、固定电话、电脑，打印机等办公设施），配备常规保洁、</w:t>
      </w:r>
      <w:r>
        <w:rPr>
          <w:rFonts w:hint="eastAsia" w:ascii="宋体"/>
          <w:color w:val="auto"/>
          <w:szCs w:val="21"/>
          <w:highlight w:val="none"/>
        </w:rPr>
        <w:t>秩序维护、</w:t>
      </w:r>
      <w:r>
        <w:rPr>
          <w:rFonts w:hint="eastAsia" w:ascii="宋体" w:cs="宋体"/>
          <w:color w:val="auto"/>
          <w:kern w:val="0"/>
          <w:szCs w:val="21"/>
          <w:highlight w:val="none"/>
        </w:rPr>
        <w:t>绿化等设备和工具。</w:t>
      </w:r>
    </w:p>
    <w:p w14:paraId="263C83C3">
      <w:pPr>
        <w:spacing w:line="440" w:lineRule="exact"/>
        <w:jc w:val="center"/>
        <w:rPr>
          <w:rFonts w:hint="eastAsia" w:ascii="黑体" w:eastAsia="黑体"/>
          <w:b/>
          <w:bCs/>
          <w:color w:val="auto"/>
          <w:szCs w:val="21"/>
          <w:highlight w:val="none"/>
        </w:rPr>
      </w:pPr>
      <w:r>
        <w:rPr>
          <w:rFonts w:hint="eastAsia" w:ascii="黑体" w:eastAsia="黑体"/>
          <w:b/>
          <w:bCs/>
          <w:color w:val="auto"/>
          <w:szCs w:val="21"/>
          <w:highlight w:val="none"/>
        </w:rPr>
        <w:t>九、  附  则</w:t>
      </w:r>
    </w:p>
    <w:p w14:paraId="15008B85">
      <w:pPr>
        <w:spacing w:line="440" w:lineRule="exact"/>
        <w:ind w:firstLine="420" w:firstLineChars="200"/>
        <w:rPr>
          <w:rFonts w:hint="eastAsia" w:ascii="宋体"/>
          <w:color w:val="auto"/>
          <w:szCs w:val="21"/>
          <w:highlight w:val="none"/>
        </w:rPr>
      </w:pPr>
      <w:r>
        <w:rPr>
          <w:rFonts w:hint="eastAsia" w:ascii="宋体"/>
          <w:color w:val="auto"/>
          <w:szCs w:val="21"/>
          <w:highlight w:val="none"/>
        </w:rPr>
        <w:t>第二十</w:t>
      </w:r>
      <w:r>
        <w:rPr>
          <w:rFonts w:hint="eastAsia" w:ascii="宋体"/>
          <w:color w:val="auto"/>
          <w:szCs w:val="21"/>
          <w:highlight w:val="none"/>
          <w:lang w:eastAsia="zh-CN"/>
        </w:rPr>
        <w:t>七</w:t>
      </w:r>
      <w:r>
        <w:rPr>
          <w:rFonts w:hint="eastAsia" w:ascii="宋体"/>
          <w:color w:val="auto"/>
          <w:szCs w:val="21"/>
          <w:highlight w:val="none"/>
        </w:rPr>
        <w:t>条  自本合同生效之日起</w:t>
      </w:r>
      <w:r>
        <w:rPr>
          <w:rFonts w:hint="eastAsia" w:ascii="宋体"/>
          <w:color w:val="auto"/>
          <w:szCs w:val="21"/>
          <w:highlight w:val="none"/>
          <w:u w:val="single"/>
        </w:rPr>
        <w:t>15</w:t>
      </w:r>
      <w:r>
        <w:rPr>
          <w:rFonts w:hint="eastAsia" w:ascii="宋体"/>
          <w:color w:val="auto"/>
          <w:szCs w:val="21"/>
          <w:highlight w:val="none"/>
        </w:rPr>
        <w:t>天内，根据甲方委托管理事项，办理完交接验收手续。</w:t>
      </w:r>
    </w:p>
    <w:p w14:paraId="38A2AD38">
      <w:pPr>
        <w:spacing w:line="440" w:lineRule="exact"/>
        <w:ind w:firstLine="420" w:firstLineChars="200"/>
        <w:rPr>
          <w:rFonts w:hint="eastAsia" w:ascii="宋体"/>
          <w:color w:val="auto"/>
          <w:szCs w:val="21"/>
          <w:highlight w:val="none"/>
        </w:rPr>
      </w:pPr>
      <w:r>
        <w:rPr>
          <w:rFonts w:hint="eastAsia" w:ascii="宋体"/>
          <w:color w:val="auto"/>
          <w:szCs w:val="21"/>
          <w:highlight w:val="none"/>
        </w:rPr>
        <w:t>第二十</w:t>
      </w:r>
      <w:r>
        <w:rPr>
          <w:rFonts w:hint="eastAsia" w:ascii="宋体"/>
          <w:color w:val="auto"/>
          <w:szCs w:val="21"/>
          <w:highlight w:val="none"/>
          <w:lang w:eastAsia="zh-CN"/>
        </w:rPr>
        <w:t>八</w:t>
      </w:r>
      <w:r>
        <w:rPr>
          <w:rFonts w:hint="eastAsia" w:ascii="宋体"/>
          <w:color w:val="auto"/>
          <w:szCs w:val="21"/>
          <w:highlight w:val="none"/>
        </w:rPr>
        <w:t>条  为维护公众、业主、使用人的切身利益，在不可预见情况下，如发生漏电、火灾、水管破裂、救助人命、协助公安机关执行任务等突发事件，乙方因采取紧急避险措施。造成业主财产损失的，当事双方按有关法律规定处理。</w:t>
      </w:r>
    </w:p>
    <w:p w14:paraId="45C33C33">
      <w:pPr>
        <w:spacing w:line="440" w:lineRule="exact"/>
        <w:ind w:firstLine="420" w:firstLineChars="200"/>
        <w:rPr>
          <w:rFonts w:hint="eastAsia" w:ascii="宋体"/>
          <w:color w:val="auto"/>
          <w:szCs w:val="21"/>
          <w:highlight w:val="none"/>
        </w:rPr>
      </w:pPr>
      <w:r>
        <w:rPr>
          <w:rFonts w:hint="eastAsia" w:ascii="宋体"/>
          <w:color w:val="auto"/>
          <w:szCs w:val="21"/>
          <w:highlight w:val="none"/>
        </w:rPr>
        <w:t>第</w:t>
      </w:r>
      <w:r>
        <w:rPr>
          <w:rFonts w:hint="eastAsia" w:ascii="宋体"/>
          <w:color w:val="auto"/>
          <w:szCs w:val="21"/>
          <w:highlight w:val="none"/>
          <w:lang w:eastAsia="zh-CN"/>
        </w:rPr>
        <w:t>二十九</w:t>
      </w:r>
      <w:r>
        <w:rPr>
          <w:rFonts w:hint="eastAsia" w:ascii="宋体"/>
          <w:color w:val="auto"/>
          <w:szCs w:val="21"/>
          <w:highlight w:val="none"/>
        </w:rPr>
        <w:t>条   双方可对本合同的条款进行补充，以书面形式签订补充协议，补充协议与本合同具有同等效力。</w:t>
      </w:r>
    </w:p>
    <w:p w14:paraId="21B494A6">
      <w:pPr>
        <w:spacing w:line="440" w:lineRule="exact"/>
        <w:ind w:firstLine="420" w:firstLineChars="200"/>
        <w:rPr>
          <w:rFonts w:hint="eastAsia" w:ascii="宋体"/>
          <w:color w:val="auto"/>
          <w:szCs w:val="21"/>
          <w:highlight w:val="none"/>
        </w:rPr>
      </w:pPr>
      <w:r>
        <w:rPr>
          <w:rFonts w:hint="eastAsia" w:ascii="宋体"/>
          <w:color w:val="auto"/>
          <w:szCs w:val="21"/>
          <w:highlight w:val="none"/>
        </w:rPr>
        <w:t>第三十条  本合同之附件均为合同有效组成部分。本合同及其附件内，空格部分填写的文字与印刷文字具有同等效力。</w:t>
      </w:r>
    </w:p>
    <w:p w14:paraId="10303997">
      <w:pPr>
        <w:spacing w:line="440" w:lineRule="exact"/>
        <w:ind w:firstLine="420" w:firstLineChars="200"/>
        <w:rPr>
          <w:rFonts w:hint="eastAsia" w:ascii="宋体"/>
          <w:color w:val="auto"/>
          <w:szCs w:val="21"/>
          <w:highlight w:val="none"/>
        </w:rPr>
      </w:pPr>
      <w:r>
        <w:rPr>
          <w:rFonts w:hint="eastAsia" w:ascii="宋体"/>
          <w:color w:val="auto"/>
          <w:szCs w:val="21"/>
          <w:highlight w:val="none"/>
        </w:rPr>
        <w:t>本合同及其附件和补充协议中未规定的事宜，均遵照中华人民共和国有关法律、法规和规章执行。</w:t>
      </w:r>
    </w:p>
    <w:p w14:paraId="35F5D49E">
      <w:pPr>
        <w:spacing w:line="440" w:lineRule="exact"/>
        <w:ind w:firstLine="420" w:firstLineChars="200"/>
        <w:rPr>
          <w:rFonts w:hint="eastAsia" w:ascii="宋体"/>
          <w:color w:val="auto"/>
          <w:szCs w:val="21"/>
          <w:highlight w:val="none"/>
        </w:rPr>
      </w:pPr>
      <w:r>
        <w:rPr>
          <w:rFonts w:hint="eastAsia" w:ascii="宋体"/>
          <w:color w:val="auto"/>
          <w:szCs w:val="21"/>
          <w:highlight w:val="none"/>
        </w:rPr>
        <w:t>第三十</w:t>
      </w:r>
      <w:r>
        <w:rPr>
          <w:rFonts w:hint="eastAsia" w:ascii="宋体"/>
          <w:color w:val="auto"/>
          <w:szCs w:val="21"/>
          <w:highlight w:val="none"/>
          <w:lang w:eastAsia="zh-CN"/>
        </w:rPr>
        <w:t>一</w:t>
      </w:r>
      <w:r>
        <w:rPr>
          <w:rFonts w:hint="eastAsia" w:ascii="宋体"/>
          <w:color w:val="auto"/>
          <w:szCs w:val="21"/>
          <w:highlight w:val="none"/>
        </w:rPr>
        <w:t>条 本合同正本连同附件共</w:t>
      </w:r>
      <w:r>
        <w:rPr>
          <w:rFonts w:hint="eastAsia" w:ascii="宋体"/>
          <w:color w:val="auto"/>
          <w:szCs w:val="21"/>
          <w:highlight w:val="none"/>
          <w:u w:val="single"/>
        </w:rPr>
        <w:t xml:space="preserve">   </w:t>
      </w:r>
      <w:r>
        <w:rPr>
          <w:rFonts w:hint="eastAsia" w:ascii="宋体"/>
          <w:color w:val="auto"/>
          <w:szCs w:val="21"/>
          <w:highlight w:val="none"/>
        </w:rPr>
        <w:t>页，一式陆份，甲乙双方及物业管理行政主管部门（备案）各执贰份，具有同等法律效力。</w:t>
      </w:r>
    </w:p>
    <w:p w14:paraId="2D93E21B">
      <w:pPr>
        <w:spacing w:line="440" w:lineRule="exact"/>
        <w:ind w:firstLine="420" w:firstLineChars="200"/>
        <w:rPr>
          <w:rFonts w:hint="eastAsia" w:ascii="宋体"/>
          <w:color w:val="auto"/>
          <w:szCs w:val="21"/>
          <w:highlight w:val="none"/>
        </w:rPr>
      </w:pPr>
      <w:r>
        <w:rPr>
          <w:rFonts w:hint="eastAsia" w:ascii="宋体"/>
          <w:color w:val="auto"/>
          <w:szCs w:val="21"/>
          <w:highlight w:val="none"/>
        </w:rPr>
        <w:t>第三十</w:t>
      </w:r>
      <w:r>
        <w:rPr>
          <w:rFonts w:hint="eastAsia" w:ascii="宋体"/>
          <w:color w:val="auto"/>
          <w:szCs w:val="21"/>
          <w:highlight w:val="none"/>
          <w:lang w:eastAsia="zh-CN"/>
        </w:rPr>
        <w:t>二</w:t>
      </w:r>
      <w:r>
        <w:rPr>
          <w:rFonts w:hint="eastAsia" w:ascii="宋体"/>
          <w:color w:val="auto"/>
          <w:szCs w:val="21"/>
          <w:highlight w:val="none"/>
        </w:rPr>
        <w:t xml:space="preserve">条 </w:t>
      </w:r>
      <w:r>
        <w:rPr>
          <w:rFonts w:hint="eastAsia" w:ascii="宋体"/>
          <w:strike w:val="0"/>
          <w:dstrike w:val="0"/>
          <w:color w:val="auto"/>
          <w:szCs w:val="21"/>
          <w:highlight w:val="none"/>
          <w:u w:val="single"/>
          <w:lang w:val="en-US" w:eastAsia="zh-CN"/>
        </w:rPr>
        <w:t>本合同执行期间，发生争议的，双方先协商解决，协商不成的，向滁州仲裁委员会申请仲裁。</w:t>
      </w:r>
      <w:r>
        <w:rPr>
          <w:rFonts w:hint="eastAsia" w:ascii="宋体"/>
          <w:color w:val="auto"/>
          <w:szCs w:val="21"/>
          <w:highlight w:val="none"/>
        </w:rPr>
        <w:t>如遇不可抗力，致使合同无法履行时，双方应按有关法律规定及时协商处理。</w:t>
      </w:r>
    </w:p>
    <w:p w14:paraId="4BA2D80F">
      <w:pPr>
        <w:spacing w:line="440" w:lineRule="exact"/>
        <w:ind w:firstLine="420" w:firstLineChars="200"/>
        <w:rPr>
          <w:rFonts w:hint="eastAsia" w:ascii="宋体"/>
          <w:color w:val="auto"/>
          <w:szCs w:val="21"/>
          <w:highlight w:val="none"/>
        </w:rPr>
      </w:pPr>
      <w:r>
        <w:rPr>
          <w:rFonts w:hint="eastAsia" w:ascii="宋体"/>
          <w:color w:val="auto"/>
          <w:szCs w:val="21"/>
          <w:highlight w:val="none"/>
        </w:rPr>
        <w:t>第三十</w:t>
      </w:r>
      <w:r>
        <w:rPr>
          <w:rFonts w:hint="eastAsia" w:ascii="宋体"/>
          <w:color w:val="auto"/>
          <w:szCs w:val="21"/>
          <w:highlight w:val="none"/>
          <w:lang w:eastAsia="zh-CN"/>
        </w:rPr>
        <w:t>三</w:t>
      </w:r>
      <w:r>
        <w:rPr>
          <w:rFonts w:hint="eastAsia" w:ascii="宋体"/>
          <w:color w:val="auto"/>
          <w:szCs w:val="21"/>
          <w:highlight w:val="none"/>
        </w:rPr>
        <w:t>条 本合同</w:t>
      </w:r>
      <w:r>
        <w:rPr>
          <w:rFonts w:hint="eastAsia" w:ascii="宋体"/>
          <w:strike w:val="0"/>
          <w:dstrike w:val="0"/>
          <w:color w:val="auto"/>
          <w:szCs w:val="21"/>
          <w:highlight w:val="none"/>
          <w:u w:val="single"/>
          <w:lang w:val="en-US" w:eastAsia="zh-CN"/>
        </w:rPr>
        <w:t>自双方签字盖章之日</w:t>
      </w:r>
      <w:r>
        <w:rPr>
          <w:rFonts w:hint="eastAsia" w:ascii="宋体"/>
          <w:color w:val="auto"/>
          <w:szCs w:val="21"/>
          <w:highlight w:val="none"/>
        </w:rPr>
        <w:t>起生效</w:t>
      </w:r>
      <w:r>
        <w:rPr>
          <w:rFonts w:hint="eastAsia" w:ascii="宋体"/>
          <w:color w:val="auto"/>
          <w:szCs w:val="21"/>
          <w:highlight w:val="none"/>
          <w:lang w:eastAsia="zh-CN"/>
        </w:rPr>
        <w:t>，</w:t>
      </w:r>
      <w:r>
        <w:rPr>
          <w:rFonts w:hint="eastAsia" w:ascii="宋体"/>
          <w:color w:val="auto"/>
          <w:szCs w:val="21"/>
          <w:highlight w:val="none"/>
        </w:rPr>
        <w:t>期满自然终止。</w:t>
      </w:r>
    </w:p>
    <w:p w14:paraId="1A3D2650">
      <w:pPr>
        <w:spacing w:line="440" w:lineRule="exact"/>
        <w:ind w:firstLine="420" w:firstLineChars="200"/>
        <w:rPr>
          <w:rFonts w:hint="eastAsia" w:ascii="宋体"/>
          <w:color w:val="auto"/>
          <w:szCs w:val="21"/>
          <w:highlight w:val="none"/>
        </w:rPr>
      </w:pPr>
      <w:r>
        <w:rPr>
          <w:rFonts w:hint="eastAsia" w:ascii="宋体"/>
          <w:color w:val="auto"/>
          <w:szCs w:val="21"/>
          <w:highlight w:val="none"/>
        </w:rPr>
        <w:t>甲方（盖章）：                  乙方（盖章）：</w:t>
      </w:r>
    </w:p>
    <w:p w14:paraId="69F9FFFF">
      <w:pPr>
        <w:spacing w:line="440" w:lineRule="exact"/>
        <w:ind w:firstLine="420" w:firstLineChars="200"/>
        <w:rPr>
          <w:rFonts w:hint="eastAsia" w:ascii="宋体"/>
          <w:color w:val="auto"/>
          <w:szCs w:val="21"/>
          <w:highlight w:val="none"/>
        </w:rPr>
      </w:pPr>
      <w:r>
        <w:rPr>
          <w:rFonts w:hint="eastAsia" w:ascii="宋体"/>
          <w:color w:val="auto"/>
          <w:szCs w:val="21"/>
          <w:highlight w:val="none"/>
        </w:rPr>
        <w:t>法人代表或委托人：              法人代表：</w:t>
      </w:r>
    </w:p>
    <w:p w14:paraId="3FCD33D1">
      <w:pPr>
        <w:spacing w:line="440" w:lineRule="exact"/>
        <w:ind w:firstLine="420" w:firstLineChars="200"/>
        <w:rPr>
          <w:rFonts w:hint="eastAsia" w:ascii="宋体"/>
          <w:color w:val="auto"/>
          <w:szCs w:val="21"/>
          <w:highlight w:val="none"/>
        </w:rPr>
      </w:pPr>
      <w:r>
        <w:rPr>
          <w:rFonts w:hint="eastAsia" w:ascii="宋体"/>
          <w:color w:val="auto"/>
          <w:szCs w:val="21"/>
          <w:highlight w:val="none"/>
        </w:rPr>
        <w:t>经办人：                        经办人：</w:t>
      </w:r>
    </w:p>
    <w:p w14:paraId="49E910F0">
      <w:pPr>
        <w:spacing w:line="440" w:lineRule="exact"/>
        <w:ind w:firstLine="420" w:firstLineChars="200"/>
        <w:rPr>
          <w:rFonts w:hint="eastAsia" w:ascii="宋体"/>
          <w:color w:val="auto"/>
          <w:szCs w:val="21"/>
          <w:highlight w:val="none"/>
        </w:rPr>
      </w:pPr>
      <w:r>
        <w:rPr>
          <w:rFonts w:hint="eastAsia" w:ascii="宋体"/>
          <w:color w:val="auto"/>
          <w:szCs w:val="21"/>
          <w:highlight w:val="none"/>
        </w:rPr>
        <w:t>联系电话：                      联系电话：</w:t>
      </w:r>
    </w:p>
    <w:p w14:paraId="1D193675">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年   月    日                   年   月    日 </w:t>
      </w:r>
    </w:p>
    <w:p w14:paraId="06580B25">
      <w:pPr>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甲    方:                       乙    方：                          </w:t>
      </w:r>
    </w:p>
    <w:p w14:paraId="088CC7DF">
      <w:pPr>
        <w:ind w:firstLine="420" w:firstLineChars="200"/>
        <w:rPr>
          <w:color w:val="auto"/>
          <w:highlight w:val="none"/>
        </w:rPr>
      </w:pPr>
      <w:r>
        <w:rPr>
          <w:rFonts w:hint="eastAsia" w:ascii="宋体"/>
          <w:color w:val="auto"/>
          <w:szCs w:val="21"/>
          <w:highlight w:val="none"/>
        </w:rPr>
        <w:t>收款单位：                      收款单位：</w:t>
      </w:r>
    </w:p>
    <w:p w14:paraId="175A600C">
      <w:pPr>
        <w:rPr>
          <w:rFonts w:hint="eastAsia" w:ascii="宋体"/>
          <w:b/>
          <w:color w:val="auto"/>
          <w:sz w:val="32"/>
          <w:szCs w:val="32"/>
          <w:highlight w:val="none"/>
        </w:rPr>
      </w:pPr>
      <w:r>
        <w:rPr>
          <w:rFonts w:hint="eastAsia" w:ascii="宋体"/>
          <w:b/>
          <w:color w:val="auto"/>
          <w:sz w:val="32"/>
          <w:szCs w:val="32"/>
          <w:highlight w:val="none"/>
        </w:rPr>
        <w:br w:type="page"/>
      </w:r>
    </w:p>
    <w:p w14:paraId="2E751976">
      <w:pPr>
        <w:pStyle w:val="7"/>
        <w:rPr>
          <w:rFonts w:hint="eastAsia" w:ascii="宋体"/>
          <w:b/>
          <w:bCs/>
          <w:color w:val="auto"/>
          <w:szCs w:val="21"/>
          <w:highlight w:val="none"/>
        </w:rPr>
      </w:pPr>
      <w:r>
        <w:rPr>
          <w:rFonts w:hint="eastAsia"/>
          <w:color w:val="auto"/>
          <w:highlight w:val="none"/>
          <w:lang w:val="en-US" w:eastAsia="zh-CN"/>
        </w:rPr>
        <w:t>合同附件：</w:t>
      </w:r>
      <w:r>
        <w:rPr>
          <w:rFonts w:hint="eastAsia" w:ascii="宋体"/>
          <w:b/>
          <w:bCs/>
          <w:color w:val="auto"/>
          <w:szCs w:val="21"/>
          <w:highlight w:val="none"/>
        </w:rPr>
        <w:t>考核标准</w:t>
      </w:r>
    </w:p>
    <w:p w14:paraId="7BFF286D">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1、工作进行质量考核，具体考核办法如下：</w:t>
      </w:r>
    </w:p>
    <w:p w14:paraId="1EA294D0">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由招标人组织人员采用全面检查、抽查、暗查、满意度调查等方式开展定期或不定期检查，对照服务内容和要求，进行现场评分、亮分，并由</w:t>
      </w:r>
      <w:r>
        <w:rPr>
          <w:rFonts w:hint="eastAsia" w:ascii="宋体"/>
          <w:color w:val="auto"/>
          <w:szCs w:val="28"/>
          <w:highlight w:val="none"/>
        </w:rPr>
        <w:t>中标单位对检查结果认可签字，</w:t>
      </w:r>
      <w:r>
        <w:rPr>
          <w:rFonts w:hint="eastAsia" w:ascii="宋体" w:cs="宋体"/>
          <w:color w:val="auto"/>
          <w:kern w:val="0"/>
          <w:szCs w:val="21"/>
          <w:highlight w:val="none"/>
        </w:rPr>
        <w:t>若中标单位拒不签字，</w:t>
      </w:r>
      <w:r>
        <w:rPr>
          <w:rFonts w:hint="eastAsia" w:ascii="宋体"/>
          <w:color w:val="auto"/>
          <w:szCs w:val="28"/>
          <w:highlight w:val="none"/>
        </w:rPr>
        <w:t>按照考核办法检查照片和现场考核人员两人签字为准，作为考核依据。</w:t>
      </w:r>
    </w:p>
    <w:p w14:paraId="5624E46E">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2、分值评定</w:t>
      </w:r>
    </w:p>
    <w:p w14:paraId="15978A7C">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考核分值为 100 分，作为对中标者物业费支付的依据（详见《考核评分标准》）。</w:t>
      </w:r>
    </w:p>
    <w:p w14:paraId="6FBDEFF9">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3、考核措施</w:t>
      </w:r>
    </w:p>
    <w:p w14:paraId="34501CEC">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考核得分在 95分（含 95 分以上）为优秀，95分（不含95分）~90分（含90分）为合格，90分（不含90分）以下为不合格。存在的问题中标人响应招标人要求限期整改，否则，招标人有权单方面解除合同。</w:t>
      </w:r>
    </w:p>
    <w:p w14:paraId="39053BF7">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4、考核评分标准</w:t>
      </w:r>
    </w:p>
    <w:p w14:paraId="3D1E2C22">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招标人对物业管理单位按下述考核标准进行考核，如果物业管理公司经考核得分在95分（含）以上的，全额支付；90（含）至95分，支付80%；90分以下的，不予支付。</w:t>
      </w:r>
    </w:p>
    <w:p w14:paraId="6639AE1D">
      <w:pPr>
        <w:pStyle w:val="7"/>
        <w:rPr>
          <w:rFonts w:hint="eastAsia" w:ascii="宋体" w:cs="宋体"/>
          <w:color w:val="auto"/>
          <w:kern w:val="0"/>
          <w:szCs w:val="21"/>
          <w:highlight w:val="none"/>
        </w:rPr>
      </w:pPr>
      <w:r>
        <w:rPr>
          <w:rFonts w:hint="eastAsia" w:ascii="宋体" w:cs="宋体"/>
          <w:color w:val="auto"/>
          <w:kern w:val="0"/>
          <w:szCs w:val="21"/>
          <w:highlight w:val="none"/>
        </w:rPr>
        <w:br w:type="page"/>
      </w:r>
    </w:p>
    <w:tbl>
      <w:tblPr>
        <w:tblStyle w:val="25"/>
        <w:tblpPr w:leftFromText="180" w:rightFromText="180" w:vertAnchor="text" w:horzAnchor="page" w:tblpX="823" w:tblpY="689"/>
        <w:tblOverlap w:val="never"/>
        <w:tblW w:w="104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0"/>
        <w:gridCol w:w="1290"/>
        <w:gridCol w:w="2820"/>
        <w:gridCol w:w="690"/>
        <w:gridCol w:w="1830"/>
        <w:gridCol w:w="1050"/>
        <w:gridCol w:w="1125"/>
        <w:gridCol w:w="936"/>
      </w:tblGrid>
      <w:tr w14:paraId="4966D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0431" w:type="dxa"/>
            <w:gridSpan w:val="8"/>
            <w:tcBorders>
              <w:top w:val="nil"/>
              <w:left w:val="nil"/>
              <w:bottom w:val="nil"/>
              <w:right w:val="nil"/>
            </w:tcBorders>
            <w:noWrap/>
            <w:vAlign w:val="bottom"/>
          </w:tcPr>
          <w:p w14:paraId="75042335">
            <w:pPr>
              <w:numPr>
                <w:ilvl w:val="0"/>
                <w:numId w:val="6"/>
              </w:numPr>
              <w:autoSpaceDE w:val="0"/>
              <w:autoSpaceDN w:val="0"/>
              <w:adjustRightInd w:val="0"/>
              <w:spacing w:line="440" w:lineRule="exact"/>
              <w:ind w:firstLine="422" w:firstLineChars="200"/>
              <w:rPr>
                <w:rFonts w:ascii="仿宋_GB2312" w:hAnsi="宋体" w:eastAsia="仿宋_GB2312" w:cs="仿宋_GB2312"/>
                <w:i w:val="0"/>
                <w:iCs w:val="0"/>
                <w:color w:val="auto"/>
                <w:sz w:val="24"/>
                <w:szCs w:val="24"/>
                <w:highlight w:val="none"/>
                <w:u w:val="none"/>
              </w:rPr>
            </w:pPr>
            <w:r>
              <w:rPr>
                <w:rFonts w:hint="eastAsia" w:ascii="黑体" w:hAnsi="Times New Roman" w:eastAsia="黑体" w:cs="宋体"/>
                <w:b/>
                <w:bCs/>
                <w:color w:val="auto"/>
                <w:kern w:val="0"/>
                <w:szCs w:val="21"/>
                <w:highlight w:val="none"/>
                <w:lang w:val="zh-CN"/>
              </w:rPr>
              <w:t>考核评分标准</w:t>
            </w:r>
          </w:p>
          <w:p w14:paraId="707ED02C">
            <w:pPr>
              <w:numPr>
                <w:ilvl w:val="0"/>
                <w:numId w:val="0"/>
              </w:numPr>
              <w:autoSpaceDE w:val="0"/>
              <w:autoSpaceDN w:val="0"/>
              <w:adjustRightInd w:val="0"/>
              <w:spacing w:line="440" w:lineRule="exact"/>
              <w:jc w:val="right"/>
              <w:rPr>
                <w:rFonts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考核周期：    年  月  日至    年  月  日</w:t>
            </w:r>
          </w:p>
        </w:tc>
      </w:tr>
      <w:tr w14:paraId="44D8F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CB7A609">
            <w:pPr>
              <w:keepNext w:val="0"/>
              <w:keepLines w:val="0"/>
              <w:widowControl/>
              <w:suppressLineNumbers w:val="0"/>
              <w:jc w:val="center"/>
              <w:textAlignment w:val="center"/>
              <w:rPr>
                <w:rFonts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考核类别</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9B82348">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考核内容</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26AF2284">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考核标准</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4A200E5">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总分</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F8A9C79">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评分标准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7EED889">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应加/扣分值</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4B292E">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扣/加分说明</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A0AC3CE">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备注</w:t>
            </w:r>
          </w:p>
        </w:tc>
      </w:tr>
      <w:tr w14:paraId="2BC30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C84644">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秩</w:t>
            </w:r>
          </w:p>
          <w:p w14:paraId="084B6FFA">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序</w:t>
            </w:r>
          </w:p>
          <w:p w14:paraId="4618DCA1">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管</w:t>
            </w:r>
          </w:p>
          <w:p w14:paraId="100F83EA">
            <w:pPr>
              <w:keepNext w:val="0"/>
              <w:keepLines w:val="0"/>
              <w:widowControl/>
              <w:suppressLineNumbers w:val="0"/>
              <w:jc w:val="center"/>
              <w:textAlignment w:val="center"/>
              <w:rPr>
                <w:rFonts w:ascii="楷体" w:hAnsi="楷体" w:eastAsia="楷体" w:cs="楷体"/>
                <w:b/>
                <w:bCs/>
                <w:i w:val="0"/>
                <w:iCs w:val="0"/>
                <w:color w:val="auto"/>
                <w:sz w:val="24"/>
                <w:szCs w:val="24"/>
                <w:highlight w:val="none"/>
                <w:u w:val="none"/>
              </w:rPr>
            </w:pPr>
            <w:r>
              <w:rPr>
                <w:rFonts w:hint="eastAsia" w:ascii="楷体" w:hAnsi="楷体" w:eastAsia="楷体" w:cs="楷体"/>
                <w:b/>
                <w:bCs/>
                <w:i w:val="0"/>
                <w:iCs w:val="0"/>
                <w:color w:val="auto"/>
                <w:kern w:val="0"/>
                <w:sz w:val="24"/>
                <w:szCs w:val="24"/>
                <w:highlight w:val="none"/>
                <w:u w:val="none"/>
                <w:lang w:val="en-US" w:eastAsia="zh-CN" w:bidi="ar"/>
              </w:rPr>
              <w:t>理</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ABEA741">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门岗</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7627F5F4">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实行24小时门岗值班，有交接班记录</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5929DDE">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10</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85C9A22">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1F98A4A">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5433FF">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05CBA5E">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看现场和记录</w:t>
            </w:r>
          </w:p>
        </w:tc>
      </w:tr>
      <w:tr w14:paraId="06A2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A4A0E">
            <w:pPr>
              <w:jc w:val="center"/>
              <w:rPr>
                <w:rFonts w:hint="eastAsia" w:ascii="楷体" w:hAnsi="楷体" w:eastAsia="楷体" w:cs="楷体"/>
                <w:b/>
                <w:bCs/>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D3B389C">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巡逻岗</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408357B0">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巡逻人员定时、定区域巡逻，发现问题及时处理，有巡查记录和交接班记录</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9872EED">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10</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B202FB0">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F719F16">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6754666">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34B7665">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看现场和记录</w:t>
            </w:r>
          </w:p>
        </w:tc>
      </w:tr>
      <w:tr w14:paraId="6730E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52110">
            <w:pPr>
              <w:jc w:val="center"/>
              <w:rPr>
                <w:rFonts w:hint="eastAsia" w:ascii="楷体" w:hAnsi="楷体" w:eastAsia="楷体" w:cs="楷体"/>
                <w:b/>
                <w:bCs/>
                <w:i w:val="0"/>
                <w:iCs w:val="0"/>
                <w:color w:val="auto"/>
                <w:sz w:val="24"/>
                <w:szCs w:val="24"/>
                <w:highlight w:val="none"/>
                <w:u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29C90E8">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车辆管理</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7FB465DF">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机动车停放有序</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EA8BD7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EBCC179">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A0D282E">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618B31">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63AF16B">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4B4B3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5335E">
            <w:pPr>
              <w:jc w:val="center"/>
              <w:rPr>
                <w:rFonts w:hint="eastAsia" w:ascii="楷体" w:hAnsi="楷体" w:eastAsia="楷体" w:cs="楷体"/>
                <w:b/>
                <w:bCs/>
                <w:i w:val="0"/>
                <w:iCs w:val="0"/>
                <w:color w:val="auto"/>
                <w:sz w:val="24"/>
                <w:szCs w:val="24"/>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374EF">
            <w:pPr>
              <w:jc w:val="center"/>
              <w:rPr>
                <w:rFonts w:hint="default" w:ascii="仿宋_GB2312" w:hAnsi="宋体" w:eastAsia="仿宋_GB2312" w:cs="仿宋_GB2312"/>
                <w:b/>
                <w:bCs/>
                <w:i w:val="0"/>
                <w:iCs w:val="0"/>
                <w:color w:val="auto"/>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65ED494D">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机动车通道畅通</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BDA1C0A">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7B5E711">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FAC6239">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2CED2E">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1A9FA82">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5A63D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B48DD">
            <w:pPr>
              <w:jc w:val="center"/>
              <w:rPr>
                <w:rFonts w:hint="eastAsia" w:ascii="楷体" w:hAnsi="楷体" w:eastAsia="楷体" w:cs="楷体"/>
                <w:b/>
                <w:bCs/>
                <w:i w:val="0"/>
                <w:iCs w:val="0"/>
                <w:color w:val="auto"/>
                <w:sz w:val="24"/>
                <w:szCs w:val="24"/>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32F967">
            <w:pPr>
              <w:jc w:val="center"/>
              <w:rPr>
                <w:rFonts w:hint="default" w:ascii="仿宋_GB2312" w:hAnsi="宋体" w:eastAsia="仿宋_GB2312" w:cs="仿宋_GB2312"/>
                <w:b/>
                <w:bCs/>
                <w:i w:val="0"/>
                <w:iCs w:val="0"/>
                <w:color w:val="auto"/>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088E3958">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门厅或楼梯口无非机动车停放现象</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F97441A">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23103C1">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EC752C5">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EAA59B">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840F7A8">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4B0B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9BDABF">
            <w:pPr>
              <w:jc w:val="center"/>
              <w:rPr>
                <w:rFonts w:hint="eastAsia" w:ascii="楷体" w:hAnsi="楷体" w:eastAsia="楷体" w:cs="楷体"/>
                <w:b/>
                <w:bCs/>
                <w:i w:val="0"/>
                <w:iCs w:val="0"/>
                <w:color w:val="auto"/>
                <w:sz w:val="24"/>
                <w:szCs w:val="24"/>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F09916">
            <w:pPr>
              <w:jc w:val="center"/>
              <w:rPr>
                <w:rFonts w:hint="default" w:ascii="仿宋_GB2312" w:hAnsi="宋体" w:eastAsia="仿宋_GB2312" w:cs="仿宋_GB2312"/>
                <w:b/>
                <w:bCs/>
                <w:i w:val="0"/>
                <w:iCs w:val="0"/>
                <w:color w:val="auto"/>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3A9B5F3A">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无私拉乱接电线充电现象</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BAA93CD">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3E1045E">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F0248CE">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C4364D">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B4211A8">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4078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69CC24">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环</w:t>
            </w:r>
          </w:p>
          <w:p w14:paraId="09E026C7">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境</w:t>
            </w:r>
          </w:p>
          <w:p w14:paraId="1A065906">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管</w:t>
            </w:r>
          </w:p>
          <w:p w14:paraId="054DB82A">
            <w:pPr>
              <w:keepNext w:val="0"/>
              <w:keepLines w:val="0"/>
              <w:widowControl/>
              <w:suppressLineNumbers w:val="0"/>
              <w:jc w:val="center"/>
              <w:textAlignment w:val="center"/>
              <w:rPr>
                <w:rFonts w:hint="eastAsia" w:ascii="楷体" w:hAnsi="楷体" w:eastAsia="楷体" w:cs="楷体"/>
                <w:b/>
                <w:bCs/>
                <w:i w:val="0"/>
                <w:iCs w:val="0"/>
                <w:color w:val="auto"/>
                <w:sz w:val="24"/>
                <w:szCs w:val="24"/>
                <w:highlight w:val="none"/>
                <w:u w:val="none"/>
              </w:rPr>
            </w:pPr>
            <w:r>
              <w:rPr>
                <w:rFonts w:hint="eastAsia" w:ascii="楷体" w:hAnsi="楷体" w:eastAsia="楷体" w:cs="楷体"/>
                <w:b/>
                <w:bCs/>
                <w:i w:val="0"/>
                <w:iCs w:val="0"/>
                <w:color w:val="auto"/>
                <w:kern w:val="0"/>
                <w:sz w:val="24"/>
                <w:szCs w:val="24"/>
                <w:highlight w:val="none"/>
                <w:u w:val="none"/>
                <w:lang w:val="en-US" w:eastAsia="zh-CN" w:bidi="ar"/>
              </w:rPr>
              <w:t>理</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39E78B5">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环卫设施</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1C8FF82F">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垃圾桶、果皮箱等设施完好，外表干净</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2C0DCEA">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10</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DEA17AD">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910D96E">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BF408F">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99EE9DF">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17AA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85677">
            <w:pPr>
              <w:jc w:val="center"/>
              <w:rPr>
                <w:rFonts w:hint="eastAsia" w:ascii="楷体" w:hAnsi="楷体" w:eastAsia="楷体" w:cs="楷体"/>
                <w:b/>
                <w:bCs/>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610054E">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责任制</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1345BD80">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有专职的保洁人员和明确的责任范围，实行标准化保洁有保洁责任牌</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3337A7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2BFD117">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83EECBA">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8F1524">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9BFC123">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看现场，统计保洁人数</w:t>
            </w:r>
          </w:p>
        </w:tc>
      </w:tr>
      <w:tr w14:paraId="09C39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859F3">
            <w:pPr>
              <w:jc w:val="center"/>
              <w:rPr>
                <w:rFonts w:hint="eastAsia" w:ascii="楷体" w:hAnsi="楷体" w:eastAsia="楷体" w:cs="楷体"/>
                <w:b/>
                <w:bCs/>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5BBA85B">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垃圾清运</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7AE38537">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垃圾清理及时</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1AE986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3</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FD81FE1">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39B7506">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0F975C">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8DCBA06">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7461E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29DC9">
            <w:pPr>
              <w:jc w:val="center"/>
              <w:rPr>
                <w:rFonts w:hint="eastAsia" w:ascii="楷体" w:hAnsi="楷体" w:eastAsia="楷体" w:cs="楷体"/>
                <w:b/>
                <w:bCs/>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08A9F63">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公共保洁</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3FE45720">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楼内（地面、楼梯扶手栏杆、消防器材、指示牌、天花板、公共灯具、门窗玻璃、电梯轿厢、电梯厅门、泵房、配电间、消防控制室、卫生间、洗簌间等）、楼外（地面、明沟、灯具、台阶、宣传栏、花台大理石等）、楼顶（楼面、顶楼活动室）公共区域洁净</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11032E9">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10</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3F62FB6">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EA54C83">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379456">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18C2BD5">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6F0A6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F390B">
            <w:pPr>
              <w:jc w:val="center"/>
              <w:rPr>
                <w:rFonts w:hint="eastAsia" w:ascii="楷体" w:hAnsi="楷体" w:eastAsia="楷体" w:cs="楷体"/>
                <w:b/>
                <w:bCs/>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C5E133E">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乱堆乱放</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6596E1ED">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楼道无乱堆乱放现象</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3892C0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5</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1C32587">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95A22A5">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815A84">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94DFFDD">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5942C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2342227">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绿</w:t>
            </w:r>
          </w:p>
          <w:p w14:paraId="3626436B">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化</w:t>
            </w:r>
          </w:p>
          <w:p w14:paraId="0F376F32">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管</w:t>
            </w:r>
          </w:p>
          <w:p w14:paraId="5776C0C0">
            <w:pPr>
              <w:keepNext w:val="0"/>
              <w:keepLines w:val="0"/>
              <w:widowControl/>
              <w:suppressLineNumbers w:val="0"/>
              <w:jc w:val="center"/>
              <w:textAlignment w:val="center"/>
              <w:rPr>
                <w:rFonts w:hint="eastAsia" w:ascii="楷体" w:hAnsi="楷体" w:eastAsia="楷体" w:cs="楷体"/>
                <w:b/>
                <w:bCs/>
                <w:i w:val="0"/>
                <w:iCs w:val="0"/>
                <w:color w:val="auto"/>
                <w:sz w:val="24"/>
                <w:szCs w:val="24"/>
                <w:highlight w:val="none"/>
                <w:u w:val="none"/>
              </w:rPr>
            </w:pPr>
            <w:r>
              <w:rPr>
                <w:rFonts w:hint="eastAsia" w:ascii="楷体" w:hAnsi="楷体" w:eastAsia="楷体" w:cs="楷体"/>
                <w:b/>
                <w:bCs/>
                <w:i w:val="0"/>
                <w:iCs w:val="0"/>
                <w:color w:val="auto"/>
                <w:kern w:val="0"/>
                <w:sz w:val="24"/>
                <w:szCs w:val="24"/>
                <w:highlight w:val="none"/>
                <w:u w:val="none"/>
                <w:lang w:val="en-US" w:eastAsia="zh-CN" w:bidi="ar"/>
              </w:rPr>
              <w:t>理</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F271FDC">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提示标牌</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2503429F">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有绿化温馨提示牌</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36DDC3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5</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ACCB710">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AE77A85">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A6E6F73">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FF7FB52">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4D88F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64700">
            <w:pPr>
              <w:jc w:val="center"/>
              <w:rPr>
                <w:rFonts w:hint="eastAsia" w:ascii="楷体" w:hAnsi="楷体" w:eastAsia="楷体" w:cs="楷体"/>
                <w:b/>
                <w:bCs/>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0E64ED1">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枯枝败叶</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3AA3647E">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无枯枝败叶</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4A4078D">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10</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57B3442">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A71877F">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29E4CA">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00A78D6">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369E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0C7E6">
            <w:pPr>
              <w:jc w:val="center"/>
              <w:rPr>
                <w:rFonts w:hint="eastAsia" w:ascii="楷体" w:hAnsi="楷体" w:eastAsia="楷体" w:cs="楷体"/>
                <w:b/>
                <w:bCs/>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284A7E9">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瓜皮果壳</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0C9D1C23">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无瓜皮果壳、烟头、砖石</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4F7CEA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default" w:ascii="仿宋_GB2312" w:hAnsi="宋体" w:eastAsia="仿宋_GB2312" w:cs="仿宋_GB2312"/>
                <w:i w:val="0"/>
                <w:iCs w:val="0"/>
                <w:color w:val="auto"/>
                <w:kern w:val="0"/>
                <w:sz w:val="24"/>
                <w:szCs w:val="24"/>
                <w:highlight w:val="none"/>
                <w:u w:val="none"/>
                <w:lang w:val="en-US" w:eastAsia="zh-CN" w:bidi="ar"/>
              </w:rPr>
              <w:t>1</w:t>
            </w:r>
            <w:r>
              <w:rPr>
                <w:rFonts w:hint="eastAsia" w:ascii="仿宋_GB2312" w:hAnsi="宋体" w:eastAsia="仿宋_GB2312" w:cs="仿宋_GB2312"/>
                <w:i w:val="0"/>
                <w:iCs w:val="0"/>
                <w:color w:val="auto"/>
                <w:kern w:val="0"/>
                <w:sz w:val="24"/>
                <w:szCs w:val="24"/>
                <w:highlight w:val="none"/>
                <w:u w:val="none"/>
                <w:lang w:val="en-US" w:eastAsia="zh-CN" w:bidi="ar"/>
              </w:rPr>
              <w:t>0</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5755F09">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9C92CE2">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AC1B0A">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047076E">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0BB4D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83366">
            <w:pPr>
              <w:jc w:val="center"/>
              <w:rPr>
                <w:rFonts w:hint="eastAsia" w:ascii="楷体" w:hAnsi="楷体" w:eastAsia="楷体" w:cs="楷体"/>
                <w:b/>
                <w:bCs/>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7B6EB07">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乱停乱堆</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6EF2D549">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绿化带上无车辆停放、杂物堆放、践踏痕迹现象</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4EA0CB5">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10</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05E4DE1">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CED1660">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D99E55">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49E1C81">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08B24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6ADA7">
            <w:pPr>
              <w:jc w:val="center"/>
              <w:rPr>
                <w:rFonts w:hint="eastAsia" w:ascii="楷体" w:hAnsi="楷体" w:eastAsia="楷体" w:cs="楷体"/>
                <w:b/>
                <w:bCs/>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1D6BE82">
            <w:pPr>
              <w:jc w:val="center"/>
              <w:rPr>
                <w:rFonts w:hint="default" w:ascii="仿宋_GB2312" w:hAnsi="宋体" w:eastAsia="仿宋_GB2312" w:cs="仿宋_GB2312"/>
                <w:b/>
                <w:bCs/>
                <w:i w:val="0"/>
                <w:iCs w:val="0"/>
                <w:color w:val="auto"/>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602125B7">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保证正常使用，有制管理措施与应急处措施</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AF25A1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5</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39A3184">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5BA0150">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97AA6D">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4D57ED8">
            <w:pPr>
              <w:jc w:val="left"/>
              <w:rPr>
                <w:rFonts w:hint="default" w:ascii="仿宋_GB2312" w:hAnsi="宋体" w:eastAsia="仿宋_GB2312" w:cs="仿宋_GB2312"/>
                <w:i w:val="0"/>
                <w:iCs w:val="0"/>
                <w:color w:val="auto"/>
                <w:sz w:val="24"/>
                <w:szCs w:val="24"/>
                <w:highlight w:val="none"/>
                <w:u w:val="none"/>
              </w:rPr>
            </w:pPr>
          </w:p>
        </w:tc>
      </w:tr>
    </w:tbl>
    <w:p w14:paraId="2FDEECBF">
      <w:pPr>
        <w:pStyle w:val="7"/>
        <w:numPr>
          <w:ilvl w:val="0"/>
          <w:numId w:val="0"/>
        </w:numPr>
        <w:rPr>
          <w:rFonts w:hint="eastAsia"/>
          <w:color w:val="auto"/>
          <w:highlight w:val="none"/>
          <w:lang w:val="zh-CN"/>
        </w:rPr>
      </w:pPr>
    </w:p>
    <w:p w14:paraId="7F9C6DBA">
      <w:pPr>
        <w:rPr>
          <w:color w:val="auto"/>
          <w:highlight w:val="none"/>
        </w:rPr>
      </w:pPr>
    </w:p>
    <w:p w14:paraId="606B11BC">
      <w:pPr>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br w:type="page"/>
      </w:r>
    </w:p>
    <w:p w14:paraId="2004A733">
      <w:pPr>
        <w:jc w:val="center"/>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第七章 投标文件格式</w:t>
      </w:r>
    </w:p>
    <w:p w14:paraId="134563AE">
      <w:pPr>
        <w:jc w:val="center"/>
        <w:outlineLvl w:val="1"/>
        <w:rPr>
          <w:rFonts w:hint="eastAsia"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566ECF43">
      <w:pPr>
        <w:jc w:val="center"/>
        <w:rPr>
          <w:rFonts w:hint="eastAsia" w:eastAsia="黑体"/>
          <w:color w:val="auto"/>
          <w:sz w:val="20"/>
          <w:highlight w:val="none"/>
        </w:rPr>
      </w:pPr>
    </w:p>
    <w:p w14:paraId="01411376">
      <w:pPr>
        <w:rPr>
          <w:rFonts w:hint="eastAsia" w:eastAsia="黑体"/>
          <w:color w:val="auto"/>
          <w:sz w:val="20"/>
          <w:highlight w:val="none"/>
        </w:rPr>
      </w:pPr>
    </w:p>
    <w:p w14:paraId="718886C6">
      <w:pPr>
        <w:jc w:val="center"/>
        <w:outlineLvl w:val="2"/>
        <w:rPr>
          <w:rFonts w:hint="eastAsia" w:ascii="宋体"/>
          <w:b/>
          <w:color w:val="auto"/>
          <w:sz w:val="44"/>
          <w:szCs w:val="44"/>
          <w:highlight w:val="none"/>
        </w:rPr>
      </w:pPr>
      <w:bookmarkStart w:id="98" w:name="_Toc350698753"/>
      <w:bookmarkStart w:id="99" w:name="_Toc449028949"/>
      <w:r>
        <w:rPr>
          <w:rFonts w:hint="eastAsia" w:ascii="宋体"/>
          <w:b/>
          <w:color w:val="auto"/>
          <w:sz w:val="44"/>
          <w:szCs w:val="44"/>
          <w:highlight w:val="none"/>
        </w:rPr>
        <w:t>资信证明文件</w:t>
      </w:r>
      <w:bookmarkEnd w:id="98"/>
      <w:bookmarkEnd w:id="99"/>
    </w:p>
    <w:p w14:paraId="23FB7F32">
      <w:pPr>
        <w:jc w:val="center"/>
        <w:rPr>
          <w:rFonts w:hint="eastAsia" w:ascii="宋体"/>
          <w:color w:val="auto"/>
          <w:sz w:val="32"/>
          <w:szCs w:val="32"/>
          <w:highlight w:val="none"/>
        </w:rPr>
      </w:pPr>
      <w:r>
        <w:rPr>
          <w:rFonts w:hint="eastAsia" w:ascii="宋体"/>
          <w:color w:val="auto"/>
          <w:sz w:val="32"/>
          <w:szCs w:val="32"/>
          <w:highlight w:val="none"/>
        </w:rPr>
        <w:t>（投标文件一）</w:t>
      </w:r>
    </w:p>
    <w:p w14:paraId="5C59F460">
      <w:pPr>
        <w:jc w:val="center"/>
        <w:rPr>
          <w:rFonts w:hint="eastAsia" w:eastAsia="黑体"/>
          <w:color w:val="auto"/>
          <w:sz w:val="44"/>
          <w:szCs w:val="44"/>
          <w:highlight w:val="none"/>
        </w:rPr>
      </w:pPr>
    </w:p>
    <w:p w14:paraId="225DBE31">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25080814">
      <w:pPr>
        <w:jc w:val="center"/>
        <w:rPr>
          <w:rFonts w:hint="eastAsia"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22394209">
      <w:pPr>
        <w:rPr>
          <w:rFonts w:hint="eastAsia" w:ascii="宋体"/>
          <w:color w:val="auto"/>
          <w:sz w:val="28"/>
          <w:szCs w:val="28"/>
          <w:highlight w:val="none"/>
        </w:rPr>
      </w:pPr>
    </w:p>
    <w:p w14:paraId="0799BC03">
      <w:pPr>
        <w:rPr>
          <w:rFonts w:hint="eastAsia" w:ascii="宋体"/>
          <w:color w:val="auto"/>
          <w:sz w:val="28"/>
          <w:szCs w:val="28"/>
          <w:highlight w:val="none"/>
        </w:rPr>
      </w:pPr>
    </w:p>
    <w:p w14:paraId="3CE74951">
      <w:pPr>
        <w:rPr>
          <w:rFonts w:hint="eastAsia" w:ascii="宋体"/>
          <w:color w:val="auto"/>
          <w:sz w:val="28"/>
          <w:szCs w:val="28"/>
          <w:highlight w:val="none"/>
        </w:rPr>
      </w:pPr>
    </w:p>
    <w:p w14:paraId="3DB0F348">
      <w:pPr>
        <w:rPr>
          <w:rFonts w:hint="eastAsia" w:ascii="宋体"/>
          <w:color w:val="auto"/>
          <w:sz w:val="28"/>
          <w:szCs w:val="28"/>
          <w:highlight w:val="none"/>
        </w:rPr>
      </w:pPr>
    </w:p>
    <w:p w14:paraId="1B698C4B">
      <w:pPr>
        <w:rPr>
          <w:rFonts w:hint="eastAsia" w:ascii="宋体"/>
          <w:color w:val="auto"/>
          <w:sz w:val="28"/>
          <w:szCs w:val="28"/>
          <w:highlight w:val="none"/>
        </w:rPr>
      </w:pPr>
    </w:p>
    <w:p w14:paraId="51B9E144">
      <w:pPr>
        <w:pStyle w:val="7"/>
        <w:rPr>
          <w:rFonts w:hint="eastAsia" w:ascii="宋体"/>
          <w:color w:val="auto"/>
          <w:sz w:val="28"/>
          <w:szCs w:val="28"/>
          <w:highlight w:val="none"/>
        </w:rPr>
      </w:pPr>
    </w:p>
    <w:p w14:paraId="477B3CD2">
      <w:pPr>
        <w:rPr>
          <w:rFonts w:hint="eastAsia" w:ascii="宋体"/>
          <w:color w:val="auto"/>
          <w:sz w:val="28"/>
          <w:szCs w:val="28"/>
          <w:highlight w:val="none"/>
        </w:rPr>
      </w:pPr>
    </w:p>
    <w:p w14:paraId="6C01BBF8">
      <w:pPr>
        <w:pStyle w:val="7"/>
        <w:rPr>
          <w:rFonts w:hint="eastAsia"/>
          <w:color w:val="auto"/>
          <w:highlight w:val="none"/>
        </w:rPr>
      </w:pPr>
    </w:p>
    <w:p w14:paraId="3D13A983">
      <w:pPr>
        <w:rPr>
          <w:rFonts w:hint="eastAsia" w:ascii="宋体"/>
          <w:color w:val="auto"/>
          <w:sz w:val="28"/>
          <w:szCs w:val="28"/>
          <w:highlight w:val="none"/>
        </w:rPr>
      </w:pPr>
    </w:p>
    <w:p w14:paraId="345BA538">
      <w:pPr>
        <w:rPr>
          <w:rFonts w:hint="eastAsia" w:ascii="宋体"/>
          <w:color w:val="auto"/>
          <w:sz w:val="28"/>
          <w:szCs w:val="28"/>
          <w:highlight w:val="none"/>
        </w:rPr>
      </w:pPr>
    </w:p>
    <w:p w14:paraId="159F5C7F">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签章</w:t>
      </w:r>
      <w:r>
        <w:rPr>
          <w:rFonts w:hint="eastAsia" w:ascii="宋体"/>
          <w:color w:val="auto"/>
          <w:sz w:val="28"/>
          <w:szCs w:val="28"/>
          <w:highlight w:val="none"/>
        </w:rPr>
        <w:t>）</w:t>
      </w:r>
    </w:p>
    <w:p w14:paraId="6CD864BA">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27A1C299">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36C67FEE">
      <w:pPr>
        <w:spacing w:line="720" w:lineRule="auto"/>
        <w:jc w:val="center"/>
        <w:rPr>
          <w:rFonts w:hint="eastAsia" w:ascii="宋体"/>
          <w:b/>
          <w:color w:val="auto"/>
          <w:sz w:val="36"/>
          <w:szCs w:val="36"/>
          <w:highlight w:val="none"/>
        </w:rPr>
      </w:pPr>
    </w:p>
    <w:p w14:paraId="0782A5E2">
      <w:pPr>
        <w:spacing w:line="400" w:lineRule="exact"/>
        <w:ind w:firstLine="4130" w:firstLineChars="935"/>
        <w:rPr>
          <w:rFonts w:hint="eastAsia"/>
          <w:b/>
          <w:color w:val="auto"/>
          <w:sz w:val="44"/>
          <w:szCs w:val="44"/>
          <w:highlight w:val="none"/>
        </w:rPr>
      </w:pPr>
    </w:p>
    <w:p w14:paraId="130B625F">
      <w:pPr>
        <w:jc w:val="center"/>
        <w:rPr>
          <w:rFonts w:hint="eastAsia"/>
          <w:b/>
          <w:color w:val="auto"/>
          <w:sz w:val="44"/>
          <w:szCs w:val="44"/>
          <w:highlight w:val="none"/>
        </w:rPr>
      </w:pPr>
      <w:r>
        <w:rPr>
          <w:rFonts w:hint="eastAsia"/>
          <w:b/>
          <w:color w:val="auto"/>
          <w:sz w:val="36"/>
          <w:szCs w:val="36"/>
          <w:highlight w:val="none"/>
        </w:rPr>
        <w:t>目   录</w:t>
      </w:r>
    </w:p>
    <w:p w14:paraId="6B6DCB5F">
      <w:pPr>
        <w:spacing w:line="400" w:lineRule="exact"/>
        <w:ind w:firstLine="562" w:firstLineChars="200"/>
        <w:rPr>
          <w:rFonts w:hint="eastAsia"/>
          <w:b/>
          <w:color w:val="auto"/>
          <w:sz w:val="28"/>
          <w:szCs w:val="28"/>
          <w:highlight w:val="none"/>
        </w:rPr>
      </w:pPr>
    </w:p>
    <w:p w14:paraId="2082F3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（1）法定代表人身份证明及其有效身份证（或法定代表人授权委托书及其有效身份证）（格式见附件）；</w:t>
      </w:r>
    </w:p>
    <w:p w14:paraId="725F51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（2）投标人有效的营业执照、税务登记证、组织机构代码证（或三合一证书）；</w:t>
      </w:r>
    </w:p>
    <w:p w14:paraId="034352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诚信投标承诺书；</w:t>
      </w:r>
    </w:p>
    <w:p w14:paraId="6C3410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）服务承诺：是否响应招标文件要求的说明和服务承诺书（格式见附件）；</w:t>
      </w:r>
    </w:p>
    <w:p w14:paraId="4EC6E814">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招标文件中要求的资信标评审及其他支持资料。</w:t>
      </w:r>
    </w:p>
    <w:p w14:paraId="2D8756FF">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6）其他资料（如有）。</w:t>
      </w:r>
    </w:p>
    <w:p w14:paraId="41494D8B">
      <w:pPr>
        <w:spacing w:line="360" w:lineRule="auto"/>
        <w:ind w:firstLine="420" w:firstLineChars="200"/>
        <w:rPr>
          <w:rFonts w:hint="eastAsia" w:ascii="宋体" w:hAnsi="宋体" w:eastAsia="宋体" w:cs="宋体"/>
          <w:color w:val="auto"/>
          <w:szCs w:val="21"/>
          <w:highlight w:val="none"/>
        </w:rPr>
      </w:pPr>
    </w:p>
    <w:p w14:paraId="68D51202">
      <w:pPr>
        <w:spacing w:line="400" w:lineRule="exact"/>
        <w:ind w:firstLine="562" w:firstLineChars="200"/>
        <w:rPr>
          <w:rFonts w:hint="eastAsia"/>
          <w:b/>
          <w:color w:val="auto"/>
          <w:sz w:val="28"/>
          <w:szCs w:val="28"/>
          <w:highlight w:val="none"/>
        </w:rPr>
      </w:pPr>
    </w:p>
    <w:p w14:paraId="68259B39">
      <w:pPr>
        <w:spacing w:line="400" w:lineRule="exact"/>
        <w:ind w:firstLine="562" w:firstLineChars="200"/>
        <w:rPr>
          <w:rFonts w:hint="eastAsia"/>
          <w:b/>
          <w:color w:val="auto"/>
          <w:sz w:val="28"/>
          <w:szCs w:val="28"/>
          <w:highlight w:val="none"/>
        </w:rPr>
      </w:pPr>
    </w:p>
    <w:p w14:paraId="493BF9A4">
      <w:pPr>
        <w:spacing w:line="400" w:lineRule="exact"/>
        <w:ind w:firstLine="562" w:firstLineChars="200"/>
        <w:rPr>
          <w:rFonts w:hint="eastAsia"/>
          <w:b/>
          <w:color w:val="auto"/>
          <w:sz w:val="28"/>
          <w:szCs w:val="28"/>
          <w:highlight w:val="none"/>
        </w:rPr>
      </w:pPr>
    </w:p>
    <w:p w14:paraId="0112D56E">
      <w:pPr>
        <w:spacing w:line="400" w:lineRule="exact"/>
        <w:rPr>
          <w:b/>
          <w:color w:val="auto"/>
          <w:sz w:val="28"/>
          <w:szCs w:val="28"/>
          <w:highlight w:val="none"/>
        </w:rPr>
        <w:sectPr>
          <w:pgSz w:w="11906" w:h="16838"/>
          <w:pgMar w:top="1417" w:right="1361" w:bottom="1417" w:left="1474"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599332CF">
      <w:pPr>
        <w:spacing w:line="360" w:lineRule="auto"/>
        <w:rPr>
          <w:rFonts w:hint="eastAsia"/>
          <w:b/>
          <w:color w:val="auto"/>
          <w:sz w:val="28"/>
          <w:szCs w:val="28"/>
          <w:highlight w:val="none"/>
        </w:rPr>
      </w:pPr>
      <w:r>
        <w:rPr>
          <w:rFonts w:hint="eastAsia"/>
          <w:b/>
          <w:color w:val="auto"/>
          <w:sz w:val="28"/>
          <w:szCs w:val="28"/>
          <w:highlight w:val="none"/>
        </w:rPr>
        <w:t>附件1</w:t>
      </w:r>
    </w:p>
    <w:p w14:paraId="66BC03E6">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181C7EC7">
      <w:pPr>
        <w:pStyle w:val="51"/>
        <w:spacing w:before="312" w:beforeLines="100" w:after="312" w:afterLines="100" w:line="480" w:lineRule="exact"/>
        <w:ind w:firstLine="180" w:firstLineChars="75"/>
        <w:outlineLvl w:val="2"/>
        <w:rPr>
          <w:rFonts w:hint="eastAsia" w:ascii="宋体"/>
          <w:b/>
          <w:color w:val="auto"/>
          <w:sz w:val="24"/>
          <w:szCs w:val="24"/>
          <w:highlight w:val="none"/>
        </w:rPr>
      </w:pPr>
      <w:r>
        <w:rPr>
          <w:rFonts w:hint="eastAsia" w:ascii="宋体"/>
          <w:color w:val="auto"/>
          <w:sz w:val="24"/>
          <w:szCs w:val="24"/>
          <w:highlight w:val="none"/>
        </w:rPr>
        <w:t>1.法定代表人身份证明</w:t>
      </w:r>
    </w:p>
    <w:p w14:paraId="2FE83659">
      <w:pPr>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517DEC74">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32B0714D">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093B48FE">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01C55C55">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09978DB9">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2EF6CE87">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6E659ECC">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0FB5D0E7">
      <w:pPr>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348C126C">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0EF5A935">
      <w:pPr>
        <w:spacing w:before="312" w:beforeLines="100" w:after="312" w:afterLines="100" w:line="480" w:lineRule="exact"/>
        <w:ind w:firstLine="3654" w:firstLineChars="1305"/>
        <w:outlineLvl w:val="2"/>
        <w:rPr>
          <w:rFonts w:hint="eastAsia" w:ascii="宋体"/>
          <w:color w:val="auto"/>
          <w:sz w:val="28"/>
          <w:szCs w:val="28"/>
          <w:highlight w:val="none"/>
        </w:rPr>
      </w:pPr>
      <w:r>
        <w:rPr>
          <w:rFonts w:hint="eastAsia" w:ascii="宋体"/>
          <w:color w:val="auto"/>
          <w:sz w:val="28"/>
          <w:szCs w:val="28"/>
          <w:highlight w:val="none"/>
        </w:rPr>
        <w:t>2.授权委托书</w:t>
      </w:r>
    </w:p>
    <w:p w14:paraId="6AC9B623">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25E9DD19">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6D18AD96">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283B5405">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0778EF0D">
      <w:pPr>
        <w:spacing w:line="480" w:lineRule="exact"/>
        <w:rPr>
          <w:rFonts w:hint="eastAsia" w:ascii="宋体"/>
          <w:color w:val="auto"/>
          <w:sz w:val="24"/>
          <w:highlight w:val="none"/>
        </w:rPr>
      </w:pPr>
      <w:r>
        <w:rPr>
          <w:rFonts w:hint="eastAsia" w:ascii="宋体"/>
          <w:color w:val="auto"/>
          <w:sz w:val="24"/>
          <w:highlight w:val="none"/>
        </w:rPr>
        <w:t xml:space="preserve">                                     投标人：             （盖单位章）</w:t>
      </w:r>
    </w:p>
    <w:p w14:paraId="77C758F4">
      <w:pPr>
        <w:spacing w:line="480" w:lineRule="exact"/>
        <w:jc w:val="right"/>
        <w:rPr>
          <w:rFonts w:hint="eastAsia" w:ascii="宋体"/>
          <w:color w:val="auto"/>
          <w:sz w:val="24"/>
          <w:highlight w:val="none"/>
        </w:rPr>
      </w:pPr>
      <w:r>
        <w:rPr>
          <w:rFonts w:hint="eastAsia" w:ascii="宋体"/>
          <w:color w:val="auto"/>
          <w:sz w:val="24"/>
          <w:highlight w:val="none"/>
        </w:rPr>
        <w:t>法定代表人（身份证号码）：             （签章）</w:t>
      </w:r>
    </w:p>
    <w:p w14:paraId="0091C2C8">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54D84AC8">
      <w:pPr>
        <w:spacing w:line="360" w:lineRule="exact"/>
        <w:ind w:firstLine="413" w:firstLineChars="147"/>
        <w:rPr>
          <w:rFonts w:hint="eastAsia"/>
          <w:b/>
          <w:color w:val="auto"/>
          <w:sz w:val="28"/>
          <w:szCs w:val="28"/>
          <w:highlight w:val="none"/>
          <w:u w:val="single"/>
        </w:rPr>
      </w:pPr>
    </w:p>
    <w:p w14:paraId="6A664EB0">
      <w:pPr>
        <w:spacing w:line="360" w:lineRule="exact"/>
        <w:ind w:firstLine="413" w:firstLineChars="147"/>
        <w:rPr>
          <w:rFonts w:hint="eastAsia"/>
          <w:b/>
          <w:color w:val="auto"/>
          <w:sz w:val="28"/>
          <w:szCs w:val="28"/>
          <w:highlight w:val="none"/>
          <w:u w:val="single"/>
        </w:rPr>
      </w:pPr>
    </w:p>
    <w:p w14:paraId="4C6C395C">
      <w:pPr>
        <w:spacing w:line="360" w:lineRule="exact"/>
        <w:ind w:firstLine="443" w:firstLineChars="147"/>
        <w:outlineLvl w:val="3"/>
        <w:rPr>
          <w:rFonts w:hint="eastAsia" w:ascii="宋体"/>
          <w:b/>
          <w:color w:val="auto"/>
          <w:sz w:val="30"/>
          <w:szCs w:val="30"/>
          <w:highlight w:val="none"/>
        </w:rPr>
      </w:pPr>
      <w:r>
        <w:rPr>
          <w:rFonts w:hint="eastAsia" w:ascii="宋体"/>
          <w:b/>
          <w:color w:val="auto"/>
          <w:sz w:val="30"/>
          <w:szCs w:val="30"/>
          <w:highlight w:val="none"/>
        </w:rPr>
        <w:t>附件2</w:t>
      </w:r>
    </w:p>
    <w:p w14:paraId="25914BC4">
      <w:pPr>
        <w:spacing w:line="360" w:lineRule="exact"/>
        <w:ind w:firstLine="413" w:firstLineChars="147"/>
        <w:jc w:val="center"/>
        <w:outlineLvl w:val="3"/>
        <w:rPr>
          <w:rFonts w:hint="eastAsia"/>
          <w:b/>
          <w:color w:val="auto"/>
          <w:sz w:val="28"/>
          <w:szCs w:val="28"/>
          <w:highlight w:val="none"/>
        </w:rPr>
      </w:pPr>
      <w:r>
        <w:rPr>
          <w:rFonts w:hint="eastAsia"/>
          <w:b/>
          <w:color w:val="auto"/>
          <w:sz w:val="28"/>
          <w:szCs w:val="28"/>
          <w:highlight w:val="none"/>
        </w:rPr>
        <w:t>（2）诚信投标承诺书</w:t>
      </w:r>
    </w:p>
    <w:p w14:paraId="39F95862">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21D1043A">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一、将遵循公</w:t>
      </w:r>
      <w:bookmarkStart w:id="100" w:name="_Toc503196197"/>
      <w:bookmarkStart w:id="101" w:name="_Toc506107356"/>
      <w:bookmarkStart w:id="102" w:name="_Toc26598"/>
      <w:r>
        <w:rPr>
          <w:rFonts w:hint="eastAsia" w:ascii="宋体" w:hAnsi="宋体"/>
          <w:color w:val="auto"/>
          <w:szCs w:val="21"/>
          <w:highlight w:val="none"/>
        </w:rPr>
        <w:t>开、公正和诚实信用</w:t>
      </w:r>
      <w:bookmarkEnd w:id="100"/>
      <w:bookmarkEnd w:id="101"/>
      <w:r>
        <w:rPr>
          <w:rFonts w:hint="eastAsia" w:ascii="宋体" w:hAnsi="宋体"/>
          <w:color w:val="auto"/>
          <w:szCs w:val="21"/>
          <w:highlight w:val="none"/>
        </w:rPr>
        <w:t>的</w:t>
      </w:r>
      <w:bookmarkEnd w:id="102"/>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51B068DB">
      <w:pPr>
        <w:adjustRightInd w:val="0"/>
        <w:snapToGrid w:val="0"/>
        <w:spacing w:line="560" w:lineRule="exact"/>
        <w:ind w:firstLine="420" w:firstLineChars="200"/>
        <w:outlineLvl w:val="1"/>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6EB96A1A">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5B010153">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FF53C4">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658FD4AB">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1、被人民法院列入失信被执行人的；2、我公司及其法定代表人、拟任项目经理（建造师）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8、</w:t>
      </w:r>
      <w:r>
        <w:rPr>
          <w:rFonts w:hint="eastAsia"/>
          <w:color w:val="auto"/>
          <w:szCs w:val="21"/>
          <w:highlight w:val="none"/>
          <w:lang w:eastAsia="zh-CN"/>
        </w:rPr>
        <w:t>被列入省级、市级农民工工资支付异常名录的施工企业，限制其参加全市范围内项目投标；列入县级异常名录的施工企业，限制其参加本行政区域内项目投标。</w:t>
      </w:r>
      <w:r>
        <w:rPr>
          <w:rFonts w:hint="eastAsia"/>
          <w:color w:val="auto"/>
          <w:szCs w:val="21"/>
          <w:highlight w:val="none"/>
        </w:rPr>
        <w:t>（若招标文件对投标人所属分公司、办事处等分支机构有上述1-8项信誉要求，在此一并承诺我公司所属分公司、办事处等分支机构没有上述1-8项情形）</w:t>
      </w:r>
    </w:p>
    <w:p w14:paraId="1C8C04B7">
      <w:pPr>
        <w:adjustRightInd w:val="0"/>
        <w:snapToGrid w:val="0"/>
        <w:spacing w:line="560" w:lineRule="exact"/>
        <w:ind w:firstLine="420" w:firstLineChars="200"/>
        <w:outlineLvl w:val="1"/>
        <w:rPr>
          <w:rFonts w:ascii="宋体" w:hAnsi="宋体"/>
          <w:color w:val="auto"/>
          <w:szCs w:val="21"/>
          <w:highlight w:val="none"/>
        </w:rPr>
      </w:pPr>
      <w:r>
        <w:rPr>
          <w:rFonts w:hint="eastAsia" w:ascii="宋体" w:hAnsi="宋体"/>
          <w:color w:val="auto"/>
          <w:szCs w:val="21"/>
          <w:highlight w:val="none"/>
        </w:rPr>
        <w:t>七、严格遵守开标纪律，服从监管人员管理；</w:t>
      </w:r>
    </w:p>
    <w:p w14:paraId="4D354C94">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7EA37103">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1386578A">
      <w:pPr>
        <w:adjustRightInd w:val="0"/>
        <w:snapToGrid w:val="0"/>
        <w:spacing w:line="560" w:lineRule="exact"/>
        <w:ind w:firstLine="420" w:firstLineChars="200"/>
        <w:outlineLvl w:val="1"/>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39B84C69">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79D2CA6">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6C2E963D">
      <w:pPr>
        <w:adjustRightInd w:val="0"/>
        <w:snapToGrid w:val="0"/>
        <w:spacing w:line="560" w:lineRule="exact"/>
        <w:ind w:firstLine="420" w:firstLineChars="200"/>
        <w:rPr>
          <w:rFonts w:hint="eastAsia" w:ascii="宋体" w:hAnsi="宋体"/>
          <w:color w:val="auto"/>
          <w:szCs w:val="21"/>
          <w:highlight w:val="none"/>
        </w:rPr>
      </w:pPr>
    </w:p>
    <w:p w14:paraId="3199A60C">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6928EC3F">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05760E4F">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投标单位（签章或盖章）：          法定代表人（签字或签章）：</w:t>
      </w:r>
    </w:p>
    <w:p w14:paraId="41EA814F">
      <w:pPr>
        <w:spacing w:line="360" w:lineRule="exact"/>
        <w:ind w:firstLine="420" w:firstLineChars="200"/>
        <w:rPr>
          <w:rFonts w:hint="eastAsia" w:ascii="宋体" w:hAnsi="宋体"/>
          <w:color w:val="auto"/>
          <w:szCs w:val="21"/>
          <w:highlight w:val="none"/>
        </w:rPr>
      </w:pPr>
    </w:p>
    <w:p w14:paraId="7F58E927">
      <w:pPr>
        <w:spacing w:line="3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0EC375F3">
      <w:pPr>
        <w:spacing w:line="360" w:lineRule="exact"/>
        <w:ind w:firstLine="420" w:firstLineChars="200"/>
        <w:rPr>
          <w:rFonts w:hint="eastAsia" w:ascii="宋体" w:hAnsi="宋体"/>
          <w:color w:val="auto"/>
          <w:szCs w:val="21"/>
          <w:highlight w:val="none"/>
        </w:rPr>
      </w:pPr>
    </w:p>
    <w:p w14:paraId="11EECB83">
      <w:pPr>
        <w:adjustRightInd w:val="0"/>
        <w:snapToGrid w:val="0"/>
        <w:spacing w:line="560" w:lineRule="exact"/>
        <w:jc w:val="center"/>
        <w:rPr>
          <w:rFonts w:hint="eastAsia"/>
          <w:b/>
          <w:color w:val="auto"/>
          <w:sz w:val="28"/>
          <w:szCs w:val="28"/>
          <w:highlight w:val="none"/>
          <w:lang w:eastAsia="zh-CN"/>
        </w:rPr>
      </w:pPr>
    </w:p>
    <w:p w14:paraId="2A951E1F">
      <w:pPr>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br w:type="page"/>
      </w:r>
    </w:p>
    <w:p w14:paraId="48C551DA">
      <w:pPr>
        <w:spacing w:line="360" w:lineRule="exact"/>
        <w:ind w:firstLine="443" w:firstLineChars="147"/>
        <w:outlineLvl w:val="3"/>
        <w:rPr>
          <w:rFonts w:hint="default" w:ascii="宋体" w:hAnsi="Times New Roman" w:eastAsia="宋体" w:cs="Times New Roman"/>
          <w:b/>
          <w:color w:val="auto"/>
          <w:sz w:val="30"/>
          <w:szCs w:val="30"/>
          <w:highlight w:val="none"/>
          <w:lang w:val="en-US" w:eastAsia="zh-CN"/>
        </w:rPr>
      </w:pPr>
      <w:r>
        <w:rPr>
          <w:rFonts w:hint="eastAsia" w:ascii="宋体" w:hAnsi="Times New Roman" w:eastAsia="宋体" w:cs="Times New Roman"/>
          <w:b/>
          <w:color w:val="auto"/>
          <w:sz w:val="30"/>
          <w:szCs w:val="30"/>
          <w:highlight w:val="none"/>
          <w:lang w:val="en-US" w:eastAsia="zh-CN"/>
        </w:rPr>
        <w:t>附件3：</w:t>
      </w:r>
    </w:p>
    <w:p w14:paraId="5ACF74D6">
      <w:pPr>
        <w:jc w:val="center"/>
        <w:rPr>
          <w:rFonts w:hint="eastAsia"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lang w:val="en-US" w:eastAsia="zh-CN"/>
        </w:rPr>
        <w:t>（3）</w:t>
      </w:r>
      <w:r>
        <w:rPr>
          <w:rFonts w:hint="eastAsia" w:ascii="Times New Roman" w:hAnsi="Times New Roman" w:eastAsia="宋体" w:cs="Times New Roman"/>
          <w:b/>
          <w:color w:val="auto"/>
          <w:sz w:val="28"/>
          <w:szCs w:val="28"/>
          <w:highlight w:val="none"/>
        </w:rPr>
        <w:t>服务承诺书</w:t>
      </w:r>
    </w:p>
    <w:p w14:paraId="25DDD308">
      <w:pPr>
        <w:ind w:firstLine="480" w:firstLineChars="200"/>
        <w:rPr>
          <w:rFonts w:hint="eastAsia" w:ascii="宋体"/>
          <w:color w:val="auto"/>
          <w:sz w:val="24"/>
          <w:highlight w:val="none"/>
        </w:rPr>
      </w:pPr>
    </w:p>
    <w:p w14:paraId="769E26A0">
      <w:pPr>
        <w:spacing w:line="500" w:lineRule="exact"/>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招标人</w:t>
      </w:r>
      <w:r>
        <w:rPr>
          <w:rFonts w:hint="eastAsia" w:ascii="宋体"/>
          <w:color w:val="auto"/>
          <w:sz w:val="24"/>
          <w:highlight w:val="none"/>
          <w:u w:val="single"/>
        </w:rPr>
        <w:t>）</w:t>
      </w:r>
      <w:r>
        <w:rPr>
          <w:rFonts w:hint="eastAsia" w:ascii="宋体"/>
          <w:color w:val="auto"/>
          <w:sz w:val="24"/>
          <w:highlight w:val="none"/>
        </w:rPr>
        <w:t>：</w:t>
      </w:r>
    </w:p>
    <w:p w14:paraId="7AC3E61D">
      <w:pPr>
        <w:spacing w:line="500" w:lineRule="exact"/>
        <w:ind w:firstLine="480" w:firstLineChars="200"/>
        <w:rPr>
          <w:rFonts w:hint="eastAsia" w:ascii="宋体"/>
          <w:color w:val="auto"/>
          <w:sz w:val="24"/>
          <w:highlight w:val="none"/>
        </w:rPr>
      </w:pPr>
      <w:r>
        <w:rPr>
          <w:rFonts w:hint="eastAsia" w:ascii="宋体"/>
          <w:color w:val="auto"/>
          <w:sz w:val="24"/>
          <w:highlight w:val="none"/>
        </w:rPr>
        <w:t>说明：本单位承诺对本招标文件的相关要求完全响应，配备人员不低于采购需求的要求。</w:t>
      </w:r>
      <w:r>
        <w:rPr>
          <w:rFonts w:hint="eastAsia" w:ascii="宋体" w:hAnsi="宋体"/>
          <w:color w:val="auto"/>
          <w:sz w:val="24"/>
          <w:highlight w:val="none"/>
        </w:rPr>
        <w:t>若有幸成为中标人将严格按照以上承诺进行服务。</w:t>
      </w:r>
    </w:p>
    <w:p w14:paraId="3EF21FB2">
      <w:pPr>
        <w:spacing w:line="5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0AF07A8A">
      <w:pPr>
        <w:spacing w:line="500" w:lineRule="exact"/>
        <w:ind w:firstLine="480" w:firstLineChars="200"/>
        <w:rPr>
          <w:rFonts w:hint="eastAsia" w:ascii="宋体"/>
          <w:color w:val="auto"/>
          <w:sz w:val="24"/>
          <w:highlight w:val="none"/>
        </w:rPr>
      </w:pPr>
    </w:p>
    <w:p w14:paraId="799C03BE">
      <w:pPr>
        <w:spacing w:line="480" w:lineRule="auto"/>
        <w:ind w:firstLine="480" w:firstLineChars="200"/>
        <w:jc w:val="right"/>
        <w:rPr>
          <w:rFonts w:hint="eastAsia" w:ascii="宋体" w:hAnsi="宋体"/>
          <w:color w:val="auto"/>
          <w:sz w:val="24"/>
          <w:highlight w:val="none"/>
        </w:rPr>
      </w:pPr>
    </w:p>
    <w:p w14:paraId="5A815FC5">
      <w:pPr>
        <w:spacing w:line="480" w:lineRule="auto"/>
        <w:jc w:val="center"/>
        <w:rPr>
          <w:rFonts w:hint="eastAsia" w:ascii="宋体" w:hAnsi="宋体"/>
          <w:color w:val="auto"/>
          <w:sz w:val="24"/>
          <w:highlight w:val="none"/>
        </w:rPr>
      </w:pPr>
      <w:r>
        <w:rPr>
          <w:rFonts w:hint="eastAsia" w:ascii="宋体" w:hAnsi="宋体"/>
          <w:color w:val="auto"/>
          <w:sz w:val="24"/>
          <w:highlight w:val="none"/>
        </w:rPr>
        <w:t xml:space="preserve">      投标人：</w:t>
      </w:r>
    </w:p>
    <w:p w14:paraId="7472F17F">
      <w:pPr>
        <w:spacing w:line="480" w:lineRule="auto"/>
        <w:jc w:val="right"/>
        <w:rPr>
          <w:b/>
          <w:color w:val="auto"/>
          <w:sz w:val="36"/>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6DA1E0B">
      <w:pPr>
        <w:adjustRightInd w:val="0"/>
        <w:snapToGrid w:val="0"/>
        <w:spacing w:line="560" w:lineRule="exact"/>
        <w:ind w:firstLine="420" w:firstLineChars="200"/>
        <w:rPr>
          <w:rFonts w:hint="eastAsia" w:ascii="宋体" w:hAnsi="宋体" w:eastAsia="宋体" w:cs="Times New Roman"/>
          <w:color w:val="auto"/>
          <w:szCs w:val="21"/>
          <w:highlight w:val="none"/>
          <w:lang w:val="en-US" w:eastAsia="zh-CN"/>
        </w:rPr>
      </w:pPr>
    </w:p>
    <w:p w14:paraId="268A6254">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07CE96CE">
      <w:pPr>
        <w:jc w:val="center"/>
        <w:outlineLvl w:val="1"/>
        <w:rPr>
          <w:rFonts w:hint="eastAsia" w:ascii="宋体"/>
          <w:color w:val="auto"/>
          <w:sz w:val="24"/>
          <w:highlight w:val="none"/>
        </w:rPr>
      </w:pPr>
      <w:r>
        <w:rPr>
          <w:rFonts w:hint="eastAsia" w:ascii="宋体" w:hAnsi="宋体"/>
          <w:b/>
          <w:color w:val="auto"/>
          <w:sz w:val="28"/>
          <w:szCs w:val="28"/>
          <w:highlight w:val="none"/>
          <w:lang w:val="en-US" w:eastAsia="zh-CN"/>
        </w:rPr>
        <w:t>二</w:t>
      </w:r>
      <w:r>
        <w:rPr>
          <w:rFonts w:hint="eastAsia" w:ascii="宋体" w:hAnsi="宋体"/>
          <w:b/>
          <w:color w:val="auto"/>
          <w:sz w:val="28"/>
          <w:szCs w:val="28"/>
          <w:highlight w:val="none"/>
        </w:rPr>
        <w:t>、商务标格式文件</w:t>
      </w:r>
    </w:p>
    <w:p w14:paraId="06CB3F24">
      <w:pPr>
        <w:jc w:val="center"/>
        <w:rPr>
          <w:rFonts w:hint="eastAsia" w:eastAsia="黑体"/>
          <w:color w:val="auto"/>
          <w:sz w:val="20"/>
          <w:highlight w:val="none"/>
        </w:rPr>
      </w:pPr>
    </w:p>
    <w:p w14:paraId="12C6F3F4">
      <w:pPr>
        <w:rPr>
          <w:rFonts w:hint="eastAsia" w:ascii="宋体"/>
          <w:color w:val="auto"/>
          <w:sz w:val="20"/>
          <w:highlight w:val="none"/>
        </w:rPr>
      </w:pPr>
    </w:p>
    <w:p w14:paraId="031261A8">
      <w:pPr>
        <w:pStyle w:val="7"/>
        <w:ind w:firstLine="400"/>
        <w:rPr>
          <w:rFonts w:hint="eastAsia"/>
          <w:color w:val="auto"/>
          <w:highlight w:val="none"/>
        </w:rPr>
      </w:pPr>
    </w:p>
    <w:p w14:paraId="05086BFA">
      <w:pPr>
        <w:jc w:val="center"/>
        <w:rPr>
          <w:rFonts w:hint="eastAsia" w:ascii="宋体"/>
          <w:b/>
          <w:color w:val="auto"/>
          <w:sz w:val="44"/>
          <w:szCs w:val="44"/>
          <w:highlight w:val="none"/>
        </w:rPr>
      </w:pPr>
      <w:bookmarkStart w:id="103" w:name="_Toc449028954"/>
      <w:r>
        <w:rPr>
          <w:rFonts w:hint="eastAsia" w:ascii="宋体"/>
          <w:b/>
          <w:color w:val="auto"/>
          <w:sz w:val="44"/>
          <w:szCs w:val="44"/>
          <w:highlight w:val="none"/>
        </w:rPr>
        <w:t>商务标</w:t>
      </w:r>
      <w:bookmarkEnd w:id="103"/>
    </w:p>
    <w:p w14:paraId="550CA294">
      <w:pPr>
        <w:jc w:val="center"/>
        <w:rPr>
          <w:rFonts w:hint="eastAsia"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w:t>
      </w:r>
      <w:r>
        <w:rPr>
          <w:rFonts w:hint="eastAsia" w:ascii="宋体"/>
          <w:color w:val="auto"/>
          <w:sz w:val="36"/>
          <w:szCs w:val="36"/>
          <w:highlight w:val="none"/>
          <w:lang w:val="en-US" w:eastAsia="zh-CN"/>
        </w:rPr>
        <w:t>二</w:t>
      </w:r>
      <w:r>
        <w:rPr>
          <w:rFonts w:hint="eastAsia" w:ascii="宋体"/>
          <w:color w:val="auto"/>
          <w:sz w:val="36"/>
          <w:szCs w:val="36"/>
          <w:highlight w:val="none"/>
        </w:rPr>
        <w:t>）</w:t>
      </w:r>
    </w:p>
    <w:p w14:paraId="2D28631A">
      <w:pPr>
        <w:jc w:val="center"/>
        <w:rPr>
          <w:rFonts w:hint="eastAsia" w:ascii="宋体"/>
          <w:color w:val="auto"/>
          <w:sz w:val="36"/>
          <w:szCs w:val="36"/>
          <w:highlight w:val="none"/>
        </w:rPr>
      </w:pPr>
    </w:p>
    <w:p w14:paraId="66E2D6CD">
      <w:pPr>
        <w:jc w:val="center"/>
        <w:outlineLvl w:val="2"/>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29C1ADE9">
      <w:pPr>
        <w:jc w:val="center"/>
        <w:rPr>
          <w:rFonts w:hint="eastAsia"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2D33026E">
      <w:pPr>
        <w:rPr>
          <w:rFonts w:hint="eastAsia" w:ascii="宋体"/>
          <w:color w:val="auto"/>
          <w:sz w:val="28"/>
          <w:szCs w:val="28"/>
          <w:highlight w:val="none"/>
        </w:rPr>
      </w:pPr>
    </w:p>
    <w:p w14:paraId="2DA01A1C">
      <w:pPr>
        <w:rPr>
          <w:rFonts w:hint="eastAsia" w:ascii="宋体"/>
          <w:color w:val="auto"/>
          <w:sz w:val="28"/>
          <w:szCs w:val="28"/>
          <w:highlight w:val="none"/>
        </w:rPr>
      </w:pPr>
    </w:p>
    <w:p w14:paraId="53A81B0C">
      <w:pPr>
        <w:rPr>
          <w:rFonts w:hint="eastAsia" w:ascii="宋体"/>
          <w:color w:val="auto"/>
          <w:sz w:val="28"/>
          <w:szCs w:val="28"/>
          <w:highlight w:val="none"/>
        </w:rPr>
      </w:pPr>
    </w:p>
    <w:p w14:paraId="6AEEB076">
      <w:pPr>
        <w:rPr>
          <w:rFonts w:hint="eastAsia" w:ascii="宋体"/>
          <w:color w:val="auto"/>
          <w:sz w:val="28"/>
          <w:szCs w:val="28"/>
          <w:highlight w:val="none"/>
        </w:rPr>
      </w:pPr>
    </w:p>
    <w:p w14:paraId="15F1CF36">
      <w:pPr>
        <w:rPr>
          <w:rFonts w:hint="eastAsia" w:ascii="宋体"/>
          <w:color w:val="auto"/>
          <w:sz w:val="28"/>
          <w:szCs w:val="28"/>
          <w:highlight w:val="none"/>
        </w:rPr>
      </w:pPr>
    </w:p>
    <w:p w14:paraId="523DA255">
      <w:pPr>
        <w:rPr>
          <w:rFonts w:hint="eastAsia" w:ascii="宋体"/>
          <w:color w:val="auto"/>
          <w:sz w:val="28"/>
          <w:szCs w:val="28"/>
          <w:highlight w:val="none"/>
        </w:rPr>
      </w:pPr>
    </w:p>
    <w:p w14:paraId="4D88DE8E">
      <w:pPr>
        <w:rPr>
          <w:rFonts w:hint="eastAsia" w:ascii="宋体"/>
          <w:color w:val="auto"/>
          <w:sz w:val="28"/>
          <w:szCs w:val="28"/>
          <w:highlight w:val="none"/>
        </w:rPr>
      </w:pPr>
    </w:p>
    <w:p w14:paraId="1572BB7D">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117DA71D">
      <w:pPr>
        <w:ind w:firstLine="700" w:firstLineChars="25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5B3F5240">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773CAFAF">
      <w:pPr>
        <w:spacing w:line="720" w:lineRule="auto"/>
        <w:jc w:val="center"/>
        <w:rPr>
          <w:rFonts w:hint="eastAsia" w:ascii="宋体"/>
          <w:b/>
          <w:color w:val="auto"/>
          <w:sz w:val="36"/>
          <w:szCs w:val="36"/>
          <w:highlight w:val="none"/>
        </w:rPr>
      </w:pPr>
    </w:p>
    <w:p w14:paraId="3F729950">
      <w:pPr>
        <w:spacing w:line="400" w:lineRule="exact"/>
        <w:ind w:firstLine="562" w:firstLineChars="200"/>
        <w:rPr>
          <w:rFonts w:hint="eastAsia"/>
          <w:b/>
          <w:color w:val="auto"/>
          <w:sz w:val="28"/>
          <w:szCs w:val="28"/>
          <w:highlight w:val="none"/>
        </w:rPr>
      </w:pPr>
    </w:p>
    <w:p w14:paraId="237953FD">
      <w:pPr>
        <w:spacing w:line="400" w:lineRule="exact"/>
        <w:jc w:val="center"/>
        <w:rPr>
          <w:rFonts w:hint="eastAsia"/>
          <w:b/>
          <w:color w:val="auto"/>
          <w:sz w:val="36"/>
          <w:szCs w:val="36"/>
          <w:highlight w:val="none"/>
        </w:rPr>
      </w:pPr>
      <w:r>
        <w:rPr>
          <w:b/>
          <w:color w:val="auto"/>
          <w:sz w:val="36"/>
          <w:szCs w:val="36"/>
          <w:highlight w:val="none"/>
        </w:rPr>
        <w:br w:type="page"/>
      </w:r>
      <w:r>
        <w:rPr>
          <w:rFonts w:hint="eastAsia"/>
          <w:b/>
          <w:color w:val="auto"/>
          <w:sz w:val="36"/>
          <w:szCs w:val="36"/>
          <w:highlight w:val="none"/>
        </w:rPr>
        <w:t>目   录</w:t>
      </w:r>
    </w:p>
    <w:p w14:paraId="4FAB169F">
      <w:pPr>
        <w:spacing w:line="400" w:lineRule="exact"/>
        <w:ind w:firstLine="4130" w:firstLineChars="935"/>
        <w:rPr>
          <w:rFonts w:hint="eastAsia"/>
          <w:b/>
          <w:color w:val="auto"/>
          <w:sz w:val="44"/>
          <w:szCs w:val="44"/>
          <w:highlight w:val="none"/>
        </w:rPr>
      </w:pPr>
    </w:p>
    <w:p w14:paraId="0CA3BCC1">
      <w:pPr>
        <w:spacing w:line="440" w:lineRule="exact"/>
        <w:ind w:left="420"/>
        <w:jc w:val="left"/>
        <w:rPr>
          <w:rFonts w:hint="eastAsia" w:ascii="宋体"/>
          <w:color w:val="auto"/>
          <w:szCs w:val="21"/>
          <w:highlight w:val="none"/>
        </w:rPr>
      </w:pPr>
      <w:r>
        <w:rPr>
          <w:rFonts w:hint="eastAsia" w:ascii="宋体"/>
          <w:color w:val="auto"/>
          <w:szCs w:val="21"/>
          <w:highlight w:val="none"/>
        </w:rPr>
        <w:t>（1）开标一览表（格式见附件）；</w:t>
      </w:r>
    </w:p>
    <w:p w14:paraId="68FABDA5">
      <w:pPr>
        <w:spacing w:line="440" w:lineRule="exact"/>
        <w:ind w:left="420"/>
        <w:jc w:val="left"/>
        <w:rPr>
          <w:rFonts w:hint="eastAsia" w:ascii="宋体"/>
          <w:color w:val="auto"/>
          <w:szCs w:val="21"/>
          <w:highlight w:val="none"/>
        </w:rPr>
      </w:pPr>
      <w:r>
        <w:rPr>
          <w:rFonts w:hint="eastAsia" w:ascii="宋体"/>
          <w:color w:val="auto"/>
          <w:szCs w:val="21"/>
          <w:highlight w:val="none"/>
        </w:rPr>
        <w:t>（2）投标函（格式见附件）；</w:t>
      </w:r>
    </w:p>
    <w:p w14:paraId="1BA87880">
      <w:pPr>
        <w:spacing w:line="440" w:lineRule="exact"/>
        <w:ind w:firstLine="424" w:firstLineChars="202"/>
        <w:jc w:val="left"/>
        <w:rPr>
          <w:rFonts w:hint="default" w:ascii="宋体"/>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3）分项报价清单（格式见附件）；</w:t>
      </w:r>
    </w:p>
    <w:p w14:paraId="4F07F2DC">
      <w:pPr>
        <w:spacing w:line="440" w:lineRule="exact"/>
        <w:ind w:firstLine="424" w:firstLineChars="202"/>
        <w:jc w:val="lef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）投标人认为需要提供的其他材料。</w:t>
      </w:r>
    </w:p>
    <w:p w14:paraId="41D89D1A">
      <w:pPr>
        <w:jc w:val="center"/>
        <w:rPr>
          <w:rFonts w:hint="eastAsia" w:ascii="宋体"/>
          <w:b/>
          <w:color w:val="auto"/>
          <w:sz w:val="28"/>
          <w:szCs w:val="28"/>
          <w:highlight w:val="none"/>
        </w:rPr>
      </w:pPr>
    </w:p>
    <w:p w14:paraId="2F8359EA">
      <w:pPr>
        <w:snapToGrid w:val="0"/>
        <w:spacing w:line="460" w:lineRule="exact"/>
        <w:ind w:left="2940" w:leftChars="1400" w:firstLine="964" w:firstLineChars="300"/>
        <w:rPr>
          <w:rFonts w:hint="eastAsia" w:ascii="宋体"/>
          <w:b/>
          <w:color w:val="auto"/>
          <w:sz w:val="32"/>
          <w:szCs w:val="32"/>
          <w:highlight w:val="none"/>
        </w:rPr>
      </w:pPr>
    </w:p>
    <w:p w14:paraId="082BF226">
      <w:pPr>
        <w:snapToGrid w:val="0"/>
        <w:spacing w:line="460" w:lineRule="exact"/>
        <w:ind w:left="2940" w:leftChars="1400" w:firstLine="964" w:firstLineChars="300"/>
        <w:rPr>
          <w:rFonts w:hint="eastAsia" w:ascii="宋体"/>
          <w:b/>
          <w:color w:val="auto"/>
          <w:sz w:val="32"/>
          <w:szCs w:val="32"/>
          <w:highlight w:val="none"/>
        </w:rPr>
      </w:pPr>
    </w:p>
    <w:p w14:paraId="0C864022">
      <w:pPr>
        <w:snapToGrid w:val="0"/>
        <w:spacing w:line="460" w:lineRule="exact"/>
        <w:ind w:left="2940" w:leftChars="1400" w:firstLine="964" w:firstLineChars="300"/>
        <w:rPr>
          <w:rFonts w:hint="eastAsia" w:ascii="宋体"/>
          <w:b/>
          <w:color w:val="auto"/>
          <w:sz w:val="32"/>
          <w:szCs w:val="32"/>
          <w:highlight w:val="none"/>
        </w:rPr>
      </w:pPr>
    </w:p>
    <w:p w14:paraId="590CD22E">
      <w:pPr>
        <w:snapToGrid w:val="0"/>
        <w:spacing w:line="460" w:lineRule="exact"/>
        <w:ind w:left="2940" w:leftChars="1400" w:firstLine="964" w:firstLineChars="300"/>
        <w:rPr>
          <w:rFonts w:hint="eastAsia" w:ascii="宋体"/>
          <w:b/>
          <w:color w:val="auto"/>
          <w:sz w:val="32"/>
          <w:szCs w:val="32"/>
          <w:highlight w:val="none"/>
        </w:rPr>
      </w:pPr>
    </w:p>
    <w:p w14:paraId="5E701B79">
      <w:pPr>
        <w:snapToGrid w:val="0"/>
        <w:spacing w:line="460" w:lineRule="exact"/>
        <w:ind w:left="2940" w:leftChars="1400" w:firstLine="964" w:firstLineChars="300"/>
        <w:rPr>
          <w:rFonts w:hint="eastAsia" w:ascii="宋体"/>
          <w:b/>
          <w:color w:val="auto"/>
          <w:sz w:val="32"/>
          <w:szCs w:val="32"/>
          <w:highlight w:val="none"/>
        </w:rPr>
      </w:pPr>
    </w:p>
    <w:p w14:paraId="06CF5FAF">
      <w:pPr>
        <w:snapToGrid w:val="0"/>
        <w:spacing w:line="460" w:lineRule="exact"/>
        <w:ind w:left="2940" w:leftChars="1400" w:firstLine="964" w:firstLineChars="300"/>
        <w:rPr>
          <w:rFonts w:hint="eastAsia" w:ascii="宋体"/>
          <w:b/>
          <w:color w:val="auto"/>
          <w:sz w:val="32"/>
          <w:szCs w:val="32"/>
          <w:highlight w:val="none"/>
        </w:rPr>
      </w:pPr>
    </w:p>
    <w:p w14:paraId="2008F609">
      <w:pPr>
        <w:spacing w:line="360" w:lineRule="exact"/>
        <w:rPr>
          <w:rFonts w:hint="eastAsia"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1F66BD67">
      <w:pPr>
        <w:spacing w:line="360" w:lineRule="exact"/>
        <w:ind w:firstLine="472" w:firstLineChars="147"/>
        <w:jc w:val="center"/>
        <w:rPr>
          <w:rFonts w:hint="eastAsia" w:ascii="宋体"/>
          <w:b/>
          <w:color w:val="auto"/>
          <w:sz w:val="32"/>
          <w:szCs w:val="32"/>
          <w:highlight w:val="none"/>
        </w:rPr>
      </w:pPr>
    </w:p>
    <w:p w14:paraId="2A85CAFC">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tbl>
      <w:tblPr>
        <w:tblStyle w:val="25"/>
        <w:tblW w:w="87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506DB7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noWrap w:val="0"/>
            <w:vAlign w:val="center"/>
          </w:tcPr>
          <w:p w14:paraId="442382FC">
            <w:pPr>
              <w:spacing w:line="70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12F66EE0">
            <w:pPr>
              <w:spacing w:line="700" w:lineRule="exact"/>
              <w:jc w:val="left"/>
              <w:rPr>
                <w:rFonts w:hint="eastAsia"/>
                <w:color w:val="auto"/>
                <w:sz w:val="24"/>
                <w:highlight w:val="none"/>
              </w:rPr>
            </w:pPr>
            <w:r>
              <w:rPr>
                <w:rFonts w:hint="eastAsia"/>
                <w:color w:val="auto"/>
                <w:sz w:val="24"/>
                <w:highlight w:val="none"/>
              </w:rPr>
              <w:t xml:space="preserve">         </w:t>
            </w:r>
          </w:p>
        </w:tc>
      </w:tr>
      <w:tr w14:paraId="6A5C6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4411DFA9">
            <w:pPr>
              <w:spacing w:line="700" w:lineRule="exact"/>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7D9CDE6A">
            <w:pPr>
              <w:spacing w:line="700" w:lineRule="exact"/>
              <w:rPr>
                <w:rFonts w:hint="eastAsia" w:ascii="宋体"/>
                <w:color w:val="auto"/>
                <w:sz w:val="24"/>
                <w:highlight w:val="none"/>
              </w:rPr>
            </w:pPr>
          </w:p>
        </w:tc>
      </w:tr>
      <w:tr w14:paraId="0CDBB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5A304009">
            <w:pPr>
              <w:spacing w:line="700" w:lineRule="exact"/>
              <w:ind w:firstLine="120" w:firstLineChars="50"/>
              <w:rPr>
                <w:rFonts w:hint="eastAsia"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noWrap w:val="0"/>
            <w:vAlign w:val="top"/>
          </w:tcPr>
          <w:p w14:paraId="1DF57252">
            <w:pPr>
              <w:pStyle w:val="15"/>
              <w:spacing w:line="700" w:lineRule="exact"/>
              <w:ind w:left="86" w:leftChars="41"/>
              <w:rPr>
                <w:rFonts w:hint="eastAsia" w:ascii="宋体" w:eastAsia="宋体"/>
                <w:color w:val="auto"/>
                <w:sz w:val="24"/>
                <w:szCs w:val="24"/>
                <w:highlight w:val="none"/>
              </w:rPr>
            </w:pPr>
          </w:p>
        </w:tc>
      </w:tr>
      <w:tr w14:paraId="3C835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81" w:hRule="exact"/>
        </w:trPr>
        <w:tc>
          <w:tcPr>
            <w:tcW w:w="1803" w:type="dxa"/>
            <w:tcBorders>
              <w:right w:val="single" w:color="auto" w:sz="12" w:space="0"/>
            </w:tcBorders>
            <w:noWrap w:val="0"/>
            <w:vAlign w:val="center"/>
          </w:tcPr>
          <w:p w14:paraId="6DE62A49">
            <w:pPr>
              <w:spacing w:line="360" w:lineRule="auto"/>
              <w:jc w:val="center"/>
              <w:rPr>
                <w:rFonts w:ascii="宋体"/>
                <w:color w:val="auto"/>
                <w:sz w:val="24"/>
                <w:highlight w:val="none"/>
              </w:rPr>
            </w:pPr>
            <w:r>
              <w:rPr>
                <w:rFonts w:hint="eastAsia" w:ascii="宋体" w:hAnsi="宋体"/>
                <w:color w:val="auto"/>
                <w:sz w:val="24"/>
                <w:highlight w:val="none"/>
              </w:rPr>
              <w:t>投标报价\合同履行期限</w:t>
            </w:r>
          </w:p>
        </w:tc>
        <w:tc>
          <w:tcPr>
            <w:tcW w:w="6952" w:type="dxa"/>
            <w:tcBorders>
              <w:left w:val="single" w:color="auto" w:sz="12" w:space="0"/>
            </w:tcBorders>
            <w:noWrap w:val="0"/>
            <w:vAlign w:val="center"/>
          </w:tcPr>
          <w:p w14:paraId="25F1F076">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color w:val="auto"/>
                <w:sz w:val="24"/>
                <w:highlight w:val="none"/>
              </w:rPr>
            </w:pPr>
            <w:r>
              <w:rPr>
                <w:rFonts w:hint="eastAsia" w:ascii="宋体" w:hAnsi="宋体"/>
                <w:color w:val="auto"/>
                <w:sz w:val="24"/>
                <w:highlight w:val="none"/>
              </w:rPr>
              <w:t>投标报价</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一年）</w:t>
            </w:r>
            <w:r>
              <w:rPr>
                <w:rFonts w:hint="eastAsia" w:ascii="宋体" w:hAnsi="宋体"/>
                <w:color w:val="auto"/>
                <w:sz w:val="24"/>
                <w:highlight w:val="none"/>
              </w:rPr>
              <w:t>：</w:t>
            </w:r>
          </w:p>
          <w:p w14:paraId="29E0F1BA">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  </w:t>
            </w:r>
          </w:p>
          <w:p w14:paraId="58DB2647">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color w:val="auto"/>
                <w:sz w:val="24"/>
                <w:highlight w:val="none"/>
              </w:rPr>
            </w:pPr>
            <w:r>
              <w:rPr>
                <w:rFonts w:hint="eastAsia" w:ascii="宋体" w:hAnsi="宋体"/>
                <w:color w:val="auto"/>
                <w:sz w:val="24"/>
                <w:highlight w:val="none"/>
              </w:rPr>
              <w:t>(小写)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      </w:t>
            </w:r>
          </w:p>
          <w:p w14:paraId="078D52A6">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default" w:ascii="宋体" w:hAnsi="宋体"/>
                <w:color w:val="auto"/>
                <w:sz w:val="24"/>
                <w:highlight w:val="none"/>
                <w:lang w:val="en-US" w:eastAsia="zh-CN"/>
              </w:rPr>
            </w:pPr>
            <w:r>
              <w:rPr>
                <w:rFonts w:hint="eastAsia" w:ascii="宋体" w:hAnsi="宋体" w:eastAsia="宋体" w:cs="Times New Roman"/>
                <w:color w:val="auto"/>
                <w:sz w:val="24"/>
                <w:highlight w:val="none"/>
                <w:lang w:val="en-US" w:eastAsia="zh-CN"/>
              </w:rPr>
              <w:t xml:space="preserve">合同履行期限：一年 </w:t>
            </w:r>
            <w:r>
              <w:rPr>
                <w:rFonts w:hint="eastAsia" w:ascii="宋体" w:hAnsi="宋体" w:cs="Times New Roman"/>
                <w:color w:val="auto"/>
                <w:sz w:val="24"/>
                <w:highlight w:val="none"/>
                <w:lang w:val="en-US" w:eastAsia="zh-CN"/>
              </w:rPr>
              <w:t xml:space="preserve"> </w:t>
            </w:r>
          </w:p>
        </w:tc>
      </w:tr>
    </w:tbl>
    <w:p w14:paraId="79E90D7F">
      <w:pPr>
        <w:snapToGrid w:val="0"/>
        <w:spacing w:line="460" w:lineRule="exact"/>
        <w:ind w:left="2940" w:leftChars="1400" w:firstLine="723" w:firstLineChars="300"/>
        <w:rPr>
          <w:rFonts w:hint="eastAsia" w:ascii="宋体"/>
          <w:b/>
          <w:color w:val="auto"/>
          <w:sz w:val="24"/>
          <w:highlight w:val="none"/>
        </w:rPr>
      </w:pPr>
    </w:p>
    <w:p w14:paraId="5D3BC229">
      <w:pPr>
        <w:rPr>
          <w:rFonts w:hint="eastAsia" w:ascii="宋体"/>
          <w:color w:val="auto"/>
          <w:sz w:val="24"/>
          <w:highlight w:val="none"/>
        </w:rPr>
      </w:pPr>
      <w:r>
        <w:rPr>
          <w:rFonts w:hint="eastAsia" w:ascii="宋体"/>
          <w:color w:val="auto"/>
          <w:sz w:val="24"/>
          <w:highlight w:val="none"/>
        </w:rPr>
        <w:t>法定代表人（签章）：         投标人（盖单位章）：</w:t>
      </w:r>
    </w:p>
    <w:p w14:paraId="6339EE7D">
      <w:pPr>
        <w:snapToGrid w:val="0"/>
        <w:spacing w:before="312" w:beforeLines="100" w:after="312" w:afterLines="100" w:line="360" w:lineRule="auto"/>
        <w:jc w:val="center"/>
        <w:rPr>
          <w:rFonts w:cs="Arial"/>
          <w:b/>
          <w:bCs/>
          <w:color w:val="auto"/>
          <w:sz w:val="30"/>
          <w:szCs w:val="30"/>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69F3F4E9">
      <w:pPr>
        <w:spacing w:line="360" w:lineRule="exact"/>
        <w:ind w:firstLine="443" w:firstLineChars="147"/>
        <w:rPr>
          <w:rFonts w:hint="eastAsia" w:ascii="宋体" w:hAnsi="宋体"/>
          <w:b/>
          <w:color w:val="auto"/>
          <w:sz w:val="30"/>
          <w:szCs w:val="30"/>
          <w:highlight w:val="none"/>
        </w:rPr>
      </w:pPr>
      <w:r>
        <w:rPr>
          <w:rFonts w:hint="eastAsia" w:ascii="宋体" w:hAnsi="宋体"/>
          <w:b/>
          <w:color w:val="auto"/>
          <w:sz w:val="30"/>
          <w:szCs w:val="30"/>
          <w:highlight w:val="none"/>
        </w:rPr>
        <w:t>附件2</w:t>
      </w:r>
    </w:p>
    <w:p w14:paraId="21B69924">
      <w:pPr>
        <w:spacing w:line="360" w:lineRule="exact"/>
        <w:ind w:firstLine="531" w:firstLineChars="147"/>
        <w:jc w:val="center"/>
        <w:rPr>
          <w:rFonts w:hint="eastAsia" w:ascii="宋体"/>
          <w:color w:val="auto"/>
          <w:sz w:val="24"/>
          <w:highlight w:val="none"/>
        </w:rPr>
      </w:pPr>
      <w:r>
        <w:rPr>
          <w:rFonts w:hint="eastAsia" w:ascii="宋体"/>
          <w:b/>
          <w:color w:val="auto"/>
          <w:sz w:val="36"/>
          <w:szCs w:val="36"/>
          <w:highlight w:val="none"/>
        </w:rPr>
        <w:t>投  标  函</w:t>
      </w:r>
    </w:p>
    <w:p w14:paraId="64CC36CB">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 xml:space="preserve"> </w:t>
      </w:r>
    </w:p>
    <w:p w14:paraId="431BD5EA">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1548DE19">
      <w:pPr>
        <w:spacing w:line="50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我方愿意按照招标文件规定的各项要求，向招标人提供“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（项目编号）”项目的服务，投标报价为</w:t>
      </w:r>
      <w:r>
        <w:rPr>
          <w:rFonts w:hint="eastAsia" w:ascii="宋体" w:hAnsi="宋体" w:cs="宋体"/>
          <w:color w:val="auto"/>
          <w:sz w:val="24"/>
          <w:highlight w:val="none"/>
          <w:lang w:val="en-US" w:eastAsia="zh-CN"/>
        </w:rPr>
        <w:t>每年</w:t>
      </w:r>
      <w:r>
        <w:rPr>
          <w:rFonts w:hint="eastAsia" w:ascii="宋体" w:hAnsi="宋体" w:cs="宋体"/>
          <w:color w:val="auto"/>
          <w:sz w:val="24"/>
          <w:highlight w:val="none"/>
          <w:u w:val="single"/>
        </w:rPr>
        <w:t>（大写）          （小写）       元</w:t>
      </w:r>
      <w:r>
        <w:rPr>
          <w:rFonts w:hint="eastAsia" w:ascii="宋体" w:hAnsi="宋体" w:cs="宋体"/>
          <w:color w:val="auto"/>
          <w:sz w:val="24"/>
          <w:highlight w:val="none"/>
          <w:u w:val="single"/>
          <w:lang w:eastAsia="zh-CN"/>
        </w:rPr>
        <w:t>。</w:t>
      </w:r>
    </w:p>
    <w:p w14:paraId="00F76AEF">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一旦我方成为合同签字人，我方将严格履行合同规定的责任和义务。</w:t>
      </w:r>
    </w:p>
    <w:p w14:paraId="5A57B755">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若我方中标，愿意为本项目提交的纸质投标文件一式三份，其中正本一份、副本二份。</w:t>
      </w:r>
    </w:p>
    <w:p w14:paraId="50C75C66">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我方愿意提供可能另外要求的、与采购投标有关的文件资料，并保证我方已提供和将要提供的文件是真实的、准确的。</w:t>
      </w:r>
    </w:p>
    <w:p w14:paraId="2AA2566C">
      <w:pPr>
        <w:pStyle w:val="7"/>
        <w:spacing w:after="0" w:line="500" w:lineRule="exact"/>
        <w:ind w:left="0" w:leftChars="0" w:firstLine="480"/>
        <w:jc w:val="left"/>
        <w:outlineLvl w:val="2"/>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2EE9B492">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p>
    <w:p w14:paraId="3AC30B32">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 </w:t>
      </w:r>
    </w:p>
    <w:p w14:paraId="0710FA0F">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7843FC21">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3CF18AFA">
      <w:pPr>
        <w:spacing w:line="500" w:lineRule="exact"/>
        <w:ind w:firstLine="3360" w:firstLineChars="1400"/>
        <w:jc w:val="left"/>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67624DA3">
      <w:pPr>
        <w:spacing w:line="500" w:lineRule="exact"/>
        <w:ind w:firstLine="3360" w:firstLineChars="1400"/>
        <w:jc w:val="left"/>
        <w:rPr>
          <w:rFonts w:hint="eastAsia"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p>
    <w:p w14:paraId="38AF3785">
      <w:pPr>
        <w:spacing w:line="500" w:lineRule="exact"/>
        <w:ind w:firstLine="3360" w:firstLineChars="1400"/>
        <w:jc w:val="left"/>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38FE641B">
      <w:pPr>
        <w:spacing w:line="500" w:lineRule="exact"/>
        <w:ind w:right="-178" w:rightChars="-85" w:firstLine="3360" w:firstLineChars="1400"/>
        <w:jc w:val="left"/>
        <w:rPr>
          <w:rFonts w:hint="eastAsia" w:ascii="宋体" w:hAnsi="宋体"/>
          <w:b/>
          <w:color w:val="auto"/>
          <w:sz w:val="30"/>
          <w:szCs w:val="30"/>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color w:val="auto"/>
          <w:sz w:val="24"/>
          <w:highlight w:val="none"/>
          <w:u w:val="single"/>
        </w:rPr>
        <w:t xml:space="preserve">              </w:t>
      </w:r>
    </w:p>
    <w:p w14:paraId="1B8FFA92">
      <w:pPr>
        <w:rPr>
          <w:rFonts w:hint="eastAsia" w:ascii="宋体" w:hAnsi="宋体"/>
          <w:b/>
          <w:color w:val="auto"/>
          <w:sz w:val="30"/>
          <w:szCs w:val="30"/>
          <w:highlight w:val="none"/>
        </w:rPr>
      </w:pPr>
    </w:p>
    <w:p w14:paraId="444FC666">
      <w:pPr>
        <w:rPr>
          <w:rFonts w:hint="eastAsia" w:ascii="宋体" w:hAnsi="宋体"/>
          <w:b/>
          <w:color w:val="auto"/>
          <w:sz w:val="30"/>
          <w:szCs w:val="30"/>
          <w:highlight w:val="none"/>
        </w:rPr>
      </w:pPr>
    </w:p>
    <w:p w14:paraId="37FE8709">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77CA78EA">
      <w:pPr>
        <w:outlineLvl w:val="3"/>
        <w:rPr>
          <w:rFonts w:hint="eastAsia" w:ascii="宋体" w:hAnsi="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3</w:t>
      </w:r>
    </w:p>
    <w:p w14:paraId="4A0BFAB4">
      <w:pPr>
        <w:spacing w:line="360" w:lineRule="exact"/>
        <w:ind w:firstLine="531" w:firstLineChars="147"/>
        <w:jc w:val="center"/>
        <w:rPr>
          <w:rFonts w:hint="default" w:ascii="宋体"/>
          <w:b/>
          <w:color w:val="auto"/>
          <w:sz w:val="36"/>
          <w:szCs w:val="36"/>
          <w:highlight w:val="none"/>
          <w:lang w:val="en-US" w:eastAsia="zh-CN"/>
        </w:rPr>
      </w:pPr>
      <w:r>
        <w:rPr>
          <w:rFonts w:hint="eastAsia" w:ascii="宋体"/>
          <w:b/>
          <w:color w:val="auto"/>
          <w:sz w:val="36"/>
          <w:szCs w:val="36"/>
          <w:highlight w:val="none"/>
          <w:lang w:val="en-US" w:eastAsia="zh-CN"/>
        </w:rPr>
        <w:t>分项报价清单（格式仅供参考，内容自行填写）</w:t>
      </w:r>
    </w:p>
    <w:tbl>
      <w:tblPr>
        <w:tblStyle w:val="25"/>
        <w:tblW w:w="10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847"/>
        <w:gridCol w:w="768"/>
        <w:gridCol w:w="1309"/>
        <w:gridCol w:w="1540"/>
        <w:gridCol w:w="1540"/>
        <w:gridCol w:w="2546"/>
      </w:tblGrid>
      <w:tr w14:paraId="1776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2" w:type="dxa"/>
            <w:noWrap w:val="0"/>
            <w:vAlign w:val="center"/>
          </w:tcPr>
          <w:p w14:paraId="39A1929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847" w:type="dxa"/>
            <w:noWrap w:val="0"/>
            <w:vAlign w:val="center"/>
          </w:tcPr>
          <w:p w14:paraId="36E0CC71">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768" w:type="dxa"/>
            <w:noWrap w:val="0"/>
            <w:vAlign w:val="center"/>
          </w:tcPr>
          <w:p w14:paraId="7735A61C">
            <w:pPr>
              <w:spacing w:line="4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数量</w:t>
            </w:r>
          </w:p>
        </w:tc>
        <w:tc>
          <w:tcPr>
            <w:tcW w:w="1309" w:type="dxa"/>
            <w:noWrap w:val="0"/>
            <w:vAlign w:val="center"/>
          </w:tcPr>
          <w:p w14:paraId="32E93F57">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最高限价</w:t>
            </w:r>
            <w:r>
              <w:rPr>
                <w:rFonts w:hint="eastAsia" w:ascii="宋体" w:hAnsi="宋体" w:eastAsia="宋体" w:cs="宋体"/>
                <w:color w:val="auto"/>
                <w:szCs w:val="21"/>
                <w:highlight w:val="none"/>
              </w:rPr>
              <w:t>单价（元/月）</w:t>
            </w:r>
          </w:p>
        </w:tc>
        <w:tc>
          <w:tcPr>
            <w:tcW w:w="1540" w:type="dxa"/>
            <w:noWrap w:val="0"/>
            <w:vAlign w:val="center"/>
          </w:tcPr>
          <w:p w14:paraId="55FC033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单价</w:t>
            </w:r>
          </w:p>
          <w:p w14:paraId="1A46DEB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（元/月）</w:t>
            </w:r>
          </w:p>
        </w:tc>
        <w:tc>
          <w:tcPr>
            <w:tcW w:w="1540" w:type="dxa"/>
            <w:noWrap w:val="0"/>
            <w:vAlign w:val="center"/>
          </w:tcPr>
          <w:p w14:paraId="00B063A7">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合价（12个月）</w:t>
            </w:r>
          </w:p>
          <w:p w14:paraId="4E258B2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（元/年）</w:t>
            </w:r>
          </w:p>
        </w:tc>
        <w:tc>
          <w:tcPr>
            <w:tcW w:w="2546" w:type="dxa"/>
            <w:noWrap w:val="0"/>
            <w:vAlign w:val="center"/>
          </w:tcPr>
          <w:p w14:paraId="06239FE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0B0C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02" w:type="dxa"/>
            <w:noWrap w:val="0"/>
            <w:vAlign w:val="center"/>
          </w:tcPr>
          <w:p w14:paraId="3B746101">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847" w:type="dxa"/>
            <w:shd w:val="clear" w:color="auto" w:fill="auto"/>
            <w:noWrap w:val="0"/>
            <w:vAlign w:val="center"/>
          </w:tcPr>
          <w:p w14:paraId="30C2DBE1">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55岁以下保安员</w:t>
            </w:r>
          </w:p>
        </w:tc>
        <w:tc>
          <w:tcPr>
            <w:tcW w:w="768" w:type="dxa"/>
            <w:shd w:val="clear" w:color="auto" w:fill="auto"/>
            <w:noWrap w:val="0"/>
            <w:vAlign w:val="center"/>
          </w:tcPr>
          <w:p w14:paraId="7513F80D">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309" w:type="dxa"/>
            <w:shd w:val="clear" w:color="auto" w:fill="auto"/>
            <w:noWrap w:val="0"/>
            <w:vAlign w:val="center"/>
          </w:tcPr>
          <w:p w14:paraId="6F0F8FA6">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4600</w:t>
            </w:r>
          </w:p>
        </w:tc>
        <w:tc>
          <w:tcPr>
            <w:tcW w:w="1540" w:type="dxa"/>
            <w:noWrap w:val="0"/>
            <w:vAlign w:val="center"/>
          </w:tcPr>
          <w:p w14:paraId="02563FB0">
            <w:pPr>
              <w:spacing w:line="340" w:lineRule="exact"/>
              <w:jc w:val="center"/>
              <w:rPr>
                <w:rFonts w:hint="eastAsia" w:ascii="宋体" w:hAnsi="宋体" w:eastAsia="宋体" w:cs="宋体"/>
                <w:color w:val="auto"/>
                <w:szCs w:val="21"/>
                <w:highlight w:val="none"/>
              </w:rPr>
            </w:pPr>
          </w:p>
        </w:tc>
        <w:tc>
          <w:tcPr>
            <w:tcW w:w="1540" w:type="dxa"/>
            <w:noWrap w:val="0"/>
            <w:vAlign w:val="center"/>
          </w:tcPr>
          <w:p w14:paraId="78CE6B28">
            <w:pPr>
              <w:spacing w:line="340" w:lineRule="exact"/>
              <w:jc w:val="center"/>
              <w:rPr>
                <w:rFonts w:hint="eastAsia" w:ascii="宋体" w:hAnsi="宋体" w:eastAsia="宋体" w:cs="宋体"/>
                <w:color w:val="auto"/>
                <w:szCs w:val="21"/>
                <w:highlight w:val="none"/>
              </w:rPr>
            </w:pPr>
          </w:p>
        </w:tc>
        <w:tc>
          <w:tcPr>
            <w:tcW w:w="2546" w:type="dxa"/>
            <w:noWrap w:val="0"/>
            <w:vAlign w:val="center"/>
          </w:tcPr>
          <w:p w14:paraId="3E4343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后期数量据实结算</w:t>
            </w:r>
          </w:p>
        </w:tc>
      </w:tr>
      <w:tr w14:paraId="1F93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02" w:type="dxa"/>
            <w:noWrap w:val="0"/>
            <w:vAlign w:val="center"/>
          </w:tcPr>
          <w:p w14:paraId="3A9D9FF2">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847" w:type="dxa"/>
            <w:shd w:val="clear" w:color="auto" w:fill="auto"/>
            <w:noWrap w:val="0"/>
            <w:vAlign w:val="center"/>
          </w:tcPr>
          <w:p w14:paraId="14E5D875">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60岁以下保安员</w:t>
            </w:r>
          </w:p>
        </w:tc>
        <w:tc>
          <w:tcPr>
            <w:tcW w:w="768" w:type="dxa"/>
            <w:shd w:val="clear" w:color="auto" w:fill="auto"/>
            <w:noWrap w:val="0"/>
            <w:vAlign w:val="center"/>
          </w:tcPr>
          <w:p w14:paraId="51746078">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1309" w:type="dxa"/>
            <w:shd w:val="clear" w:color="auto" w:fill="auto"/>
            <w:noWrap w:val="0"/>
            <w:vAlign w:val="center"/>
          </w:tcPr>
          <w:p w14:paraId="0FBEDB79">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4100</w:t>
            </w:r>
          </w:p>
        </w:tc>
        <w:tc>
          <w:tcPr>
            <w:tcW w:w="1540" w:type="dxa"/>
            <w:noWrap w:val="0"/>
            <w:vAlign w:val="center"/>
          </w:tcPr>
          <w:p w14:paraId="62D1EA52">
            <w:pPr>
              <w:spacing w:line="340" w:lineRule="exact"/>
              <w:jc w:val="center"/>
              <w:rPr>
                <w:rFonts w:hint="eastAsia" w:ascii="宋体" w:hAnsi="宋体" w:eastAsia="宋体" w:cs="宋体"/>
                <w:color w:val="auto"/>
                <w:szCs w:val="21"/>
                <w:highlight w:val="none"/>
              </w:rPr>
            </w:pPr>
          </w:p>
        </w:tc>
        <w:tc>
          <w:tcPr>
            <w:tcW w:w="1540" w:type="dxa"/>
            <w:noWrap w:val="0"/>
            <w:vAlign w:val="center"/>
          </w:tcPr>
          <w:p w14:paraId="4DB961C9">
            <w:pPr>
              <w:spacing w:line="340" w:lineRule="exact"/>
              <w:jc w:val="center"/>
              <w:rPr>
                <w:rFonts w:hint="eastAsia" w:ascii="宋体" w:hAnsi="宋体" w:eastAsia="宋体" w:cs="宋体"/>
                <w:color w:val="auto"/>
                <w:szCs w:val="21"/>
                <w:highlight w:val="none"/>
              </w:rPr>
            </w:pPr>
          </w:p>
        </w:tc>
        <w:tc>
          <w:tcPr>
            <w:tcW w:w="2546" w:type="dxa"/>
            <w:noWrap w:val="0"/>
            <w:vAlign w:val="center"/>
          </w:tcPr>
          <w:p w14:paraId="6BD2162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后期数量据实结算</w:t>
            </w:r>
          </w:p>
        </w:tc>
      </w:tr>
      <w:tr w14:paraId="3385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02" w:type="dxa"/>
            <w:noWrap w:val="0"/>
            <w:vAlign w:val="center"/>
          </w:tcPr>
          <w:p w14:paraId="66B6D651">
            <w:pPr>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847" w:type="dxa"/>
            <w:shd w:val="clear" w:color="auto" w:fill="auto"/>
            <w:noWrap w:val="0"/>
            <w:vAlign w:val="center"/>
          </w:tcPr>
          <w:p w14:paraId="3FBAE3C9">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65岁以下保安员</w:t>
            </w:r>
          </w:p>
        </w:tc>
        <w:tc>
          <w:tcPr>
            <w:tcW w:w="768" w:type="dxa"/>
            <w:shd w:val="clear" w:color="auto" w:fill="auto"/>
            <w:noWrap w:val="0"/>
            <w:vAlign w:val="center"/>
          </w:tcPr>
          <w:p w14:paraId="228A8111">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1309" w:type="dxa"/>
            <w:shd w:val="clear" w:color="auto" w:fill="auto"/>
            <w:noWrap w:val="0"/>
            <w:vAlign w:val="center"/>
          </w:tcPr>
          <w:p w14:paraId="63324678">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3600</w:t>
            </w:r>
          </w:p>
        </w:tc>
        <w:tc>
          <w:tcPr>
            <w:tcW w:w="1540" w:type="dxa"/>
            <w:noWrap w:val="0"/>
            <w:vAlign w:val="center"/>
          </w:tcPr>
          <w:p w14:paraId="6CEC69AA">
            <w:pPr>
              <w:spacing w:line="340" w:lineRule="exact"/>
              <w:jc w:val="center"/>
              <w:rPr>
                <w:rFonts w:hint="eastAsia" w:ascii="宋体" w:hAnsi="宋体" w:eastAsia="宋体" w:cs="宋体"/>
                <w:color w:val="auto"/>
                <w:szCs w:val="21"/>
                <w:highlight w:val="none"/>
              </w:rPr>
            </w:pPr>
          </w:p>
        </w:tc>
        <w:tc>
          <w:tcPr>
            <w:tcW w:w="1540" w:type="dxa"/>
            <w:noWrap w:val="0"/>
            <w:vAlign w:val="center"/>
          </w:tcPr>
          <w:p w14:paraId="5C6A5B5A">
            <w:pPr>
              <w:spacing w:line="340" w:lineRule="exact"/>
              <w:jc w:val="center"/>
              <w:rPr>
                <w:rFonts w:hint="eastAsia" w:ascii="宋体" w:hAnsi="宋体" w:eastAsia="宋体" w:cs="宋体"/>
                <w:color w:val="auto"/>
                <w:szCs w:val="21"/>
                <w:highlight w:val="none"/>
              </w:rPr>
            </w:pPr>
          </w:p>
        </w:tc>
        <w:tc>
          <w:tcPr>
            <w:tcW w:w="2546" w:type="dxa"/>
            <w:noWrap w:val="0"/>
            <w:vAlign w:val="center"/>
          </w:tcPr>
          <w:p w14:paraId="08F5429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后期数量据实结算</w:t>
            </w:r>
          </w:p>
        </w:tc>
      </w:tr>
      <w:tr w14:paraId="2028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2" w:type="dxa"/>
            <w:noWrap w:val="0"/>
            <w:vAlign w:val="center"/>
          </w:tcPr>
          <w:p w14:paraId="3F71E602">
            <w:pPr>
              <w:spacing w:line="3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847" w:type="dxa"/>
            <w:shd w:val="clear" w:color="auto" w:fill="auto"/>
            <w:noWrap w:val="0"/>
            <w:vAlign w:val="center"/>
          </w:tcPr>
          <w:p w14:paraId="0858EF20">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55岁以下保洁员</w:t>
            </w:r>
          </w:p>
        </w:tc>
        <w:tc>
          <w:tcPr>
            <w:tcW w:w="768" w:type="dxa"/>
            <w:shd w:val="clear" w:color="auto" w:fill="auto"/>
            <w:noWrap w:val="0"/>
            <w:vAlign w:val="center"/>
          </w:tcPr>
          <w:p w14:paraId="43E52C23">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1309" w:type="dxa"/>
            <w:shd w:val="clear" w:color="auto" w:fill="auto"/>
            <w:noWrap w:val="0"/>
            <w:vAlign w:val="center"/>
          </w:tcPr>
          <w:p w14:paraId="2564F58B">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3300</w:t>
            </w:r>
          </w:p>
        </w:tc>
        <w:tc>
          <w:tcPr>
            <w:tcW w:w="1540" w:type="dxa"/>
            <w:noWrap w:val="0"/>
            <w:vAlign w:val="center"/>
          </w:tcPr>
          <w:p w14:paraId="502EA7B6">
            <w:pPr>
              <w:spacing w:line="340" w:lineRule="exact"/>
              <w:jc w:val="center"/>
              <w:rPr>
                <w:rFonts w:hint="eastAsia" w:ascii="宋体" w:hAnsi="宋体" w:eastAsia="宋体" w:cs="宋体"/>
                <w:color w:val="auto"/>
                <w:szCs w:val="21"/>
                <w:highlight w:val="none"/>
              </w:rPr>
            </w:pPr>
          </w:p>
        </w:tc>
        <w:tc>
          <w:tcPr>
            <w:tcW w:w="1540" w:type="dxa"/>
            <w:noWrap w:val="0"/>
            <w:vAlign w:val="center"/>
          </w:tcPr>
          <w:p w14:paraId="739413F6">
            <w:pPr>
              <w:spacing w:line="340" w:lineRule="exact"/>
              <w:jc w:val="center"/>
              <w:rPr>
                <w:rFonts w:hint="eastAsia" w:ascii="宋体" w:hAnsi="宋体" w:eastAsia="宋体" w:cs="宋体"/>
                <w:color w:val="auto"/>
                <w:szCs w:val="21"/>
                <w:highlight w:val="none"/>
              </w:rPr>
            </w:pPr>
          </w:p>
        </w:tc>
        <w:tc>
          <w:tcPr>
            <w:tcW w:w="2546" w:type="dxa"/>
            <w:noWrap w:val="0"/>
            <w:vAlign w:val="center"/>
          </w:tcPr>
          <w:p w14:paraId="05BCE25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后期数量据实结算</w:t>
            </w:r>
          </w:p>
        </w:tc>
      </w:tr>
      <w:tr w14:paraId="506F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2" w:type="dxa"/>
            <w:noWrap w:val="0"/>
            <w:vAlign w:val="center"/>
          </w:tcPr>
          <w:p w14:paraId="012448E3">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olor w:val="auto"/>
                <w:szCs w:val="21"/>
                <w:highlight w:val="none"/>
                <w:lang w:val="en-US" w:eastAsia="zh-CN"/>
              </w:rPr>
              <w:t>5</w:t>
            </w:r>
          </w:p>
        </w:tc>
        <w:tc>
          <w:tcPr>
            <w:tcW w:w="1847" w:type="dxa"/>
            <w:shd w:val="clear" w:color="auto" w:fill="auto"/>
            <w:noWrap w:val="0"/>
            <w:vAlign w:val="center"/>
          </w:tcPr>
          <w:p w14:paraId="3D2C048D">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60岁以下保洁员</w:t>
            </w:r>
          </w:p>
        </w:tc>
        <w:tc>
          <w:tcPr>
            <w:tcW w:w="768" w:type="dxa"/>
            <w:shd w:val="clear" w:color="auto" w:fill="auto"/>
            <w:noWrap w:val="0"/>
            <w:vAlign w:val="center"/>
          </w:tcPr>
          <w:p w14:paraId="132877D9">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1309" w:type="dxa"/>
            <w:shd w:val="clear" w:color="auto" w:fill="auto"/>
            <w:noWrap w:val="0"/>
            <w:vAlign w:val="center"/>
          </w:tcPr>
          <w:p w14:paraId="79B44F7E">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2900</w:t>
            </w:r>
          </w:p>
        </w:tc>
        <w:tc>
          <w:tcPr>
            <w:tcW w:w="1540" w:type="dxa"/>
            <w:noWrap w:val="0"/>
            <w:vAlign w:val="center"/>
          </w:tcPr>
          <w:p w14:paraId="51B500A3">
            <w:pPr>
              <w:spacing w:line="340" w:lineRule="exact"/>
              <w:jc w:val="center"/>
              <w:rPr>
                <w:rFonts w:hint="eastAsia" w:ascii="宋体" w:hAnsi="宋体" w:eastAsia="宋体" w:cs="宋体"/>
                <w:color w:val="auto"/>
                <w:szCs w:val="21"/>
                <w:highlight w:val="none"/>
              </w:rPr>
            </w:pPr>
          </w:p>
        </w:tc>
        <w:tc>
          <w:tcPr>
            <w:tcW w:w="1540" w:type="dxa"/>
            <w:noWrap w:val="0"/>
            <w:vAlign w:val="center"/>
          </w:tcPr>
          <w:p w14:paraId="0F4EAA9A">
            <w:pPr>
              <w:spacing w:line="340" w:lineRule="exact"/>
              <w:jc w:val="center"/>
              <w:rPr>
                <w:rFonts w:hint="eastAsia" w:ascii="宋体" w:hAnsi="宋体" w:eastAsia="宋体" w:cs="宋体"/>
                <w:color w:val="auto"/>
                <w:szCs w:val="21"/>
                <w:highlight w:val="none"/>
              </w:rPr>
            </w:pPr>
          </w:p>
        </w:tc>
        <w:tc>
          <w:tcPr>
            <w:tcW w:w="2546" w:type="dxa"/>
            <w:noWrap w:val="0"/>
            <w:vAlign w:val="center"/>
          </w:tcPr>
          <w:p w14:paraId="62CB43B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后期数量据实结算</w:t>
            </w:r>
          </w:p>
        </w:tc>
      </w:tr>
      <w:tr w14:paraId="4BD4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2" w:type="dxa"/>
            <w:noWrap w:val="0"/>
            <w:vAlign w:val="center"/>
          </w:tcPr>
          <w:p w14:paraId="6D6CBD0C">
            <w:pPr>
              <w:spacing w:line="340" w:lineRule="exact"/>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6</w:t>
            </w:r>
          </w:p>
        </w:tc>
        <w:tc>
          <w:tcPr>
            <w:tcW w:w="1847" w:type="dxa"/>
            <w:shd w:val="clear" w:color="auto" w:fill="auto"/>
            <w:noWrap w:val="0"/>
            <w:vAlign w:val="center"/>
          </w:tcPr>
          <w:p w14:paraId="2635B2D8">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45岁以下管理人员</w:t>
            </w:r>
          </w:p>
        </w:tc>
        <w:tc>
          <w:tcPr>
            <w:tcW w:w="768" w:type="dxa"/>
            <w:shd w:val="clear" w:color="auto" w:fill="auto"/>
            <w:noWrap w:val="0"/>
            <w:vAlign w:val="center"/>
          </w:tcPr>
          <w:p w14:paraId="3CE2DFCF">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309" w:type="dxa"/>
            <w:shd w:val="clear" w:color="auto" w:fill="auto"/>
            <w:noWrap w:val="0"/>
            <w:vAlign w:val="center"/>
          </w:tcPr>
          <w:p w14:paraId="1A0B5936">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5600</w:t>
            </w:r>
          </w:p>
        </w:tc>
        <w:tc>
          <w:tcPr>
            <w:tcW w:w="1540" w:type="dxa"/>
            <w:noWrap w:val="0"/>
            <w:vAlign w:val="center"/>
          </w:tcPr>
          <w:p w14:paraId="2AA808DF">
            <w:pPr>
              <w:spacing w:line="340" w:lineRule="exact"/>
              <w:jc w:val="center"/>
              <w:rPr>
                <w:rFonts w:hint="eastAsia" w:ascii="宋体" w:hAnsi="宋体" w:eastAsia="宋体" w:cs="宋体"/>
                <w:color w:val="auto"/>
                <w:szCs w:val="21"/>
                <w:highlight w:val="none"/>
              </w:rPr>
            </w:pPr>
          </w:p>
        </w:tc>
        <w:tc>
          <w:tcPr>
            <w:tcW w:w="1540" w:type="dxa"/>
            <w:noWrap w:val="0"/>
            <w:vAlign w:val="center"/>
          </w:tcPr>
          <w:p w14:paraId="64BE8FAF">
            <w:pPr>
              <w:spacing w:line="340" w:lineRule="exact"/>
              <w:jc w:val="center"/>
              <w:rPr>
                <w:rFonts w:hint="eastAsia" w:ascii="宋体" w:hAnsi="宋体" w:eastAsia="宋体" w:cs="宋体"/>
                <w:color w:val="auto"/>
                <w:szCs w:val="21"/>
                <w:highlight w:val="none"/>
              </w:rPr>
            </w:pPr>
          </w:p>
        </w:tc>
        <w:tc>
          <w:tcPr>
            <w:tcW w:w="2546" w:type="dxa"/>
            <w:noWrap w:val="0"/>
            <w:vAlign w:val="center"/>
          </w:tcPr>
          <w:p w14:paraId="5469FA7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后期数量据实结算</w:t>
            </w:r>
          </w:p>
        </w:tc>
      </w:tr>
      <w:tr w14:paraId="5DA8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2" w:type="dxa"/>
            <w:noWrap w:val="0"/>
            <w:vAlign w:val="center"/>
          </w:tcPr>
          <w:p w14:paraId="6727065C">
            <w:pPr>
              <w:spacing w:line="340" w:lineRule="exact"/>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7</w:t>
            </w:r>
          </w:p>
        </w:tc>
        <w:tc>
          <w:tcPr>
            <w:tcW w:w="1847" w:type="dxa"/>
            <w:shd w:val="clear" w:color="auto" w:fill="auto"/>
            <w:noWrap w:val="0"/>
            <w:vAlign w:val="center"/>
          </w:tcPr>
          <w:p w14:paraId="3831FBBE">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垃圾清运</w:t>
            </w:r>
          </w:p>
        </w:tc>
        <w:tc>
          <w:tcPr>
            <w:tcW w:w="768" w:type="dxa"/>
            <w:shd w:val="clear" w:color="auto" w:fill="auto"/>
            <w:noWrap w:val="0"/>
            <w:vAlign w:val="center"/>
          </w:tcPr>
          <w:p w14:paraId="14C96CC3">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309" w:type="dxa"/>
            <w:shd w:val="clear" w:color="auto" w:fill="auto"/>
            <w:noWrap w:val="0"/>
            <w:vAlign w:val="center"/>
          </w:tcPr>
          <w:p w14:paraId="4EE79999">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14000</w:t>
            </w:r>
          </w:p>
        </w:tc>
        <w:tc>
          <w:tcPr>
            <w:tcW w:w="1540" w:type="dxa"/>
            <w:noWrap w:val="0"/>
            <w:vAlign w:val="center"/>
          </w:tcPr>
          <w:p w14:paraId="1B34EB28">
            <w:pPr>
              <w:spacing w:line="340" w:lineRule="exact"/>
              <w:jc w:val="center"/>
              <w:rPr>
                <w:rFonts w:hint="eastAsia" w:ascii="宋体" w:hAnsi="宋体" w:eastAsia="宋体" w:cs="宋体"/>
                <w:color w:val="auto"/>
                <w:szCs w:val="21"/>
                <w:highlight w:val="none"/>
              </w:rPr>
            </w:pPr>
          </w:p>
        </w:tc>
        <w:tc>
          <w:tcPr>
            <w:tcW w:w="1540" w:type="dxa"/>
            <w:noWrap w:val="0"/>
            <w:vAlign w:val="center"/>
          </w:tcPr>
          <w:p w14:paraId="0EC350F5">
            <w:pPr>
              <w:spacing w:line="340" w:lineRule="exact"/>
              <w:jc w:val="center"/>
              <w:rPr>
                <w:rFonts w:hint="eastAsia" w:ascii="宋体" w:hAnsi="宋体" w:eastAsia="宋体" w:cs="宋体"/>
                <w:color w:val="auto"/>
                <w:szCs w:val="21"/>
                <w:highlight w:val="none"/>
              </w:rPr>
            </w:pPr>
          </w:p>
        </w:tc>
        <w:tc>
          <w:tcPr>
            <w:tcW w:w="2546" w:type="dxa"/>
            <w:noWrap w:val="0"/>
            <w:vAlign w:val="center"/>
          </w:tcPr>
          <w:p w14:paraId="383DD98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后期数量据实结算</w:t>
            </w:r>
          </w:p>
        </w:tc>
      </w:tr>
      <w:tr w14:paraId="5088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02" w:type="dxa"/>
            <w:noWrap w:val="0"/>
            <w:vAlign w:val="center"/>
          </w:tcPr>
          <w:p w14:paraId="1EC4357C">
            <w:pPr>
              <w:spacing w:line="340" w:lineRule="exact"/>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w:t>
            </w:r>
          </w:p>
        </w:tc>
        <w:tc>
          <w:tcPr>
            <w:tcW w:w="1847" w:type="dxa"/>
            <w:noWrap w:val="0"/>
            <w:vAlign w:val="center"/>
          </w:tcPr>
          <w:p w14:paraId="13DE5DCC">
            <w:pPr>
              <w:spacing w:line="340" w:lineRule="exact"/>
              <w:jc w:val="center"/>
              <w:rPr>
                <w:rFonts w:hint="eastAsia" w:ascii="宋体" w:hAnsi="宋体"/>
                <w:color w:val="auto"/>
                <w:szCs w:val="21"/>
                <w:highlight w:val="none"/>
              </w:rPr>
            </w:pPr>
          </w:p>
        </w:tc>
        <w:tc>
          <w:tcPr>
            <w:tcW w:w="768" w:type="dxa"/>
            <w:noWrap w:val="0"/>
            <w:vAlign w:val="center"/>
          </w:tcPr>
          <w:p w14:paraId="72786863">
            <w:pPr>
              <w:spacing w:line="340" w:lineRule="exact"/>
              <w:jc w:val="center"/>
              <w:rPr>
                <w:rFonts w:hint="eastAsia" w:ascii="宋体" w:hAnsi="宋体" w:eastAsia="宋体" w:cs="宋体"/>
                <w:color w:val="auto"/>
                <w:szCs w:val="21"/>
                <w:highlight w:val="none"/>
                <w:lang w:val="en-US" w:eastAsia="zh-CN"/>
              </w:rPr>
            </w:pPr>
          </w:p>
        </w:tc>
        <w:tc>
          <w:tcPr>
            <w:tcW w:w="1309" w:type="dxa"/>
            <w:noWrap w:val="0"/>
            <w:vAlign w:val="center"/>
          </w:tcPr>
          <w:p w14:paraId="437673CD">
            <w:pPr>
              <w:spacing w:line="340" w:lineRule="exact"/>
              <w:jc w:val="center"/>
              <w:rPr>
                <w:rFonts w:hint="eastAsia" w:ascii="宋体" w:hAnsi="宋体" w:eastAsia="宋体" w:cs="宋体"/>
                <w:color w:val="auto"/>
                <w:szCs w:val="21"/>
                <w:highlight w:val="none"/>
              </w:rPr>
            </w:pPr>
          </w:p>
        </w:tc>
        <w:tc>
          <w:tcPr>
            <w:tcW w:w="1540" w:type="dxa"/>
            <w:noWrap w:val="0"/>
            <w:vAlign w:val="center"/>
          </w:tcPr>
          <w:p w14:paraId="51D7E346">
            <w:pPr>
              <w:spacing w:line="340" w:lineRule="exact"/>
              <w:jc w:val="center"/>
              <w:rPr>
                <w:rFonts w:hint="eastAsia" w:ascii="宋体" w:hAnsi="宋体" w:eastAsia="宋体" w:cs="宋体"/>
                <w:color w:val="auto"/>
                <w:szCs w:val="21"/>
                <w:highlight w:val="none"/>
              </w:rPr>
            </w:pPr>
          </w:p>
        </w:tc>
        <w:tc>
          <w:tcPr>
            <w:tcW w:w="1540" w:type="dxa"/>
            <w:noWrap w:val="0"/>
            <w:vAlign w:val="center"/>
          </w:tcPr>
          <w:p w14:paraId="216017EA">
            <w:pPr>
              <w:spacing w:line="340" w:lineRule="exact"/>
              <w:jc w:val="center"/>
              <w:rPr>
                <w:rFonts w:hint="eastAsia" w:ascii="宋体" w:hAnsi="宋体" w:eastAsia="宋体" w:cs="宋体"/>
                <w:color w:val="auto"/>
                <w:szCs w:val="21"/>
                <w:highlight w:val="none"/>
              </w:rPr>
            </w:pPr>
          </w:p>
        </w:tc>
        <w:tc>
          <w:tcPr>
            <w:tcW w:w="2546" w:type="dxa"/>
            <w:noWrap w:val="0"/>
            <w:vAlign w:val="center"/>
          </w:tcPr>
          <w:p w14:paraId="10C81642">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投标人根据</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的要求和实际需求自拟</w:t>
            </w:r>
          </w:p>
        </w:tc>
      </w:tr>
      <w:tr w14:paraId="39D7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02" w:type="dxa"/>
            <w:noWrap w:val="0"/>
            <w:vAlign w:val="center"/>
          </w:tcPr>
          <w:p w14:paraId="591182AA">
            <w:pPr>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olor w:val="auto"/>
                <w:szCs w:val="21"/>
                <w:highlight w:val="none"/>
                <w:lang w:val="en-US" w:eastAsia="zh-CN"/>
              </w:rPr>
              <w:t>N</w:t>
            </w:r>
          </w:p>
        </w:tc>
        <w:tc>
          <w:tcPr>
            <w:tcW w:w="1847" w:type="dxa"/>
            <w:noWrap w:val="0"/>
            <w:vAlign w:val="center"/>
          </w:tcPr>
          <w:p w14:paraId="5809804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税金</w:t>
            </w:r>
          </w:p>
        </w:tc>
        <w:tc>
          <w:tcPr>
            <w:tcW w:w="768" w:type="dxa"/>
            <w:noWrap w:val="0"/>
            <w:vAlign w:val="center"/>
          </w:tcPr>
          <w:p w14:paraId="6193CB79">
            <w:pPr>
              <w:spacing w:line="340" w:lineRule="exact"/>
              <w:jc w:val="center"/>
              <w:rPr>
                <w:rFonts w:hint="eastAsia" w:ascii="宋体" w:hAnsi="宋体" w:eastAsia="宋体" w:cs="宋体"/>
                <w:color w:val="auto"/>
                <w:sz w:val="21"/>
                <w:szCs w:val="21"/>
                <w:highlight w:val="none"/>
                <w:u w:val="none" w:color="000000"/>
                <w:lang w:val="en-US" w:eastAsia="zh-CN" w:bidi="ar-SA"/>
              </w:rPr>
            </w:pPr>
            <w:r>
              <w:rPr>
                <w:rFonts w:hint="eastAsia" w:ascii="宋体" w:hAnsi="宋体" w:eastAsia="宋体" w:cs="宋体"/>
                <w:color w:val="auto"/>
                <w:szCs w:val="21"/>
                <w:highlight w:val="none"/>
              </w:rPr>
              <w:t>1项</w:t>
            </w:r>
          </w:p>
        </w:tc>
        <w:tc>
          <w:tcPr>
            <w:tcW w:w="1309" w:type="dxa"/>
            <w:noWrap w:val="0"/>
            <w:vAlign w:val="center"/>
          </w:tcPr>
          <w:p w14:paraId="579BBEA1">
            <w:pPr>
              <w:spacing w:line="340" w:lineRule="exact"/>
              <w:jc w:val="center"/>
              <w:rPr>
                <w:rFonts w:hint="eastAsia" w:ascii="宋体" w:hAnsi="宋体" w:eastAsia="宋体" w:cs="宋体"/>
                <w:color w:val="auto"/>
                <w:szCs w:val="21"/>
                <w:highlight w:val="none"/>
              </w:rPr>
            </w:pPr>
          </w:p>
        </w:tc>
        <w:tc>
          <w:tcPr>
            <w:tcW w:w="1540" w:type="dxa"/>
            <w:noWrap w:val="0"/>
            <w:vAlign w:val="center"/>
          </w:tcPr>
          <w:p w14:paraId="366092B9">
            <w:pPr>
              <w:spacing w:line="340" w:lineRule="exact"/>
              <w:jc w:val="center"/>
              <w:rPr>
                <w:rFonts w:hint="eastAsia" w:ascii="宋体" w:hAnsi="宋体" w:eastAsia="宋体" w:cs="宋体"/>
                <w:color w:val="auto"/>
                <w:szCs w:val="21"/>
                <w:highlight w:val="none"/>
              </w:rPr>
            </w:pPr>
          </w:p>
        </w:tc>
        <w:tc>
          <w:tcPr>
            <w:tcW w:w="1540" w:type="dxa"/>
            <w:noWrap w:val="0"/>
            <w:vAlign w:val="center"/>
          </w:tcPr>
          <w:p w14:paraId="5A656924">
            <w:pPr>
              <w:spacing w:line="340" w:lineRule="exact"/>
              <w:jc w:val="center"/>
              <w:rPr>
                <w:rFonts w:hint="eastAsia" w:ascii="宋体" w:hAnsi="宋体" w:eastAsia="宋体" w:cs="宋体"/>
                <w:color w:val="auto"/>
                <w:szCs w:val="21"/>
                <w:highlight w:val="none"/>
              </w:rPr>
            </w:pPr>
          </w:p>
        </w:tc>
        <w:tc>
          <w:tcPr>
            <w:tcW w:w="2546" w:type="dxa"/>
            <w:noWrap w:val="0"/>
            <w:vAlign w:val="center"/>
          </w:tcPr>
          <w:p w14:paraId="0B2FF2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投标人税金统一按物业企业一般纳税人核定标准计算（税率按6.72%计入）</w:t>
            </w:r>
          </w:p>
        </w:tc>
      </w:tr>
      <w:tr w14:paraId="5E4E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626" w:type="dxa"/>
            <w:gridSpan w:val="4"/>
            <w:noWrap w:val="0"/>
            <w:vAlign w:val="center"/>
          </w:tcPr>
          <w:p w14:paraId="602F64D5">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一年的物业服务费用合计（1+2+3+</w:t>
            </w:r>
            <w:r>
              <w:rPr>
                <w:rFonts w:hint="eastAsia" w:ascii="宋体" w:hAnsi="宋体"/>
                <w:color w:val="auto"/>
                <w:szCs w:val="21"/>
                <w:highlight w:val="none"/>
              </w:rPr>
              <w:t>...</w:t>
            </w:r>
            <w:r>
              <w:rPr>
                <w:rFonts w:hint="eastAsia" w:ascii="宋体" w:hAnsi="宋体" w:eastAsia="宋体" w:cs="宋体"/>
                <w:color w:val="auto"/>
                <w:szCs w:val="21"/>
                <w:highlight w:val="none"/>
                <w:lang w:val="en-US" w:eastAsia="zh-CN"/>
              </w:rPr>
              <w:t>+N）（元）</w:t>
            </w:r>
          </w:p>
        </w:tc>
        <w:tc>
          <w:tcPr>
            <w:tcW w:w="5626" w:type="dxa"/>
            <w:gridSpan w:val="3"/>
            <w:noWrap w:val="0"/>
            <w:vAlign w:val="center"/>
          </w:tcPr>
          <w:p w14:paraId="3256171B">
            <w:pPr>
              <w:spacing w:line="340" w:lineRule="exact"/>
              <w:ind w:firstLine="3990" w:firstLineChars="19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p>
        </w:tc>
      </w:tr>
    </w:tbl>
    <w:p w14:paraId="16FD4F3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b/>
          <w:color w:val="auto"/>
          <w:sz w:val="21"/>
          <w:szCs w:val="21"/>
          <w:highlight w:val="none"/>
          <w:lang w:val="en-US" w:eastAsia="zh-CN"/>
        </w:rPr>
      </w:pPr>
      <w:r>
        <w:rPr>
          <w:rFonts w:hint="eastAsia" w:ascii="宋体" w:hAnsi="宋体"/>
          <w:b/>
          <w:color w:val="auto"/>
          <w:sz w:val="21"/>
          <w:szCs w:val="21"/>
          <w:highlight w:val="none"/>
          <w:lang w:val="en-US" w:eastAsia="zh-CN"/>
        </w:rPr>
        <w:t>注：1.报价保留两位小数点，第三位四舍五入。</w:t>
      </w:r>
    </w:p>
    <w:p w14:paraId="36F2CACE">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2"/>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2.所有投标只能选择一种方案，单价和合价的报价只能是唯一。</w:t>
      </w:r>
    </w:p>
    <w:p w14:paraId="487E840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3.本项目投标最高限价：</w:t>
      </w:r>
      <w:r>
        <w:rPr>
          <w:rFonts w:hint="eastAsia" w:ascii="宋体" w:hAnsi="宋体" w:cs="Times New Roman"/>
          <w:b/>
          <w:color w:val="auto"/>
          <w:sz w:val="21"/>
          <w:szCs w:val="21"/>
          <w:highlight w:val="none"/>
          <w:lang w:val="en-US" w:eastAsia="zh-CN"/>
        </w:rPr>
        <w:t>1215600元</w:t>
      </w:r>
      <w:r>
        <w:rPr>
          <w:rFonts w:hint="eastAsia" w:ascii="宋体" w:hAnsi="宋体" w:eastAsia="宋体" w:cs="Times New Roman"/>
          <w:b/>
          <w:color w:val="auto"/>
          <w:sz w:val="21"/>
          <w:szCs w:val="21"/>
          <w:highlight w:val="none"/>
          <w:lang w:val="en-US" w:eastAsia="zh-CN"/>
        </w:rPr>
        <w:t>/年；投标报价总价和单价均高于（不含等于）最高限价的，按无效投标处理。如投标人在分项报价中，将不可调整部分进行调整，则按无效标处理。</w:t>
      </w:r>
    </w:p>
    <w:p w14:paraId="353AA3B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4.投标报价中应包含完成招标项目范围内的全部物业服务内容所需的全部人员工资、奖金、维保费用，各种加班费、夜餐费、各种社会保险、食宿与交通、设备及工具、器材、消耗材料（含一栋办公楼的卫生间纸巾及洗手液）、服装、安全、仓储、运输（包括垃圾清运）、维修、管理、办公、招标代理费用、各类保洁易耗品费用、大型活动等应急安全保卫及保洁卫生费用、税费、利润、完成合同所需的所有工作开支费用以及合同包含的所有风险、责任等全部费用，不含水电费。中标人承担完成合同内容所发生的全部风险责任，中标人履行合同时不得以其他任何理由调整相关费用。滁州市人社局对滁州市人员最低工资及五险进行调整时，相关人员工资中标人应按最低标准作相应调整，其风险费用已含在投标文件中</w:t>
      </w:r>
    </w:p>
    <w:p w14:paraId="010D6E7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Times New Roman"/>
          <w:b/>
          <w:color w:val="auto"/>
          <w:sz w:val="21"/>
          <w:szCs w:val="21"/>
          <w:highlight w:val="none"/>
          <w:lang w:val="en-US" w:eastAsia="zh-CN"/>
        </w:rPr>
      </w:pPr>
    </w:p>
    <w:p w14:paraId="54C3E601">
      <w:pPr>
        <w:pStyle w:val="7"/>
        <w:rPr>
          <w:rFonts w:hint="eastAsia"/>
          <w:color w:val="auto"/>
          <w:highlight w:val="none"/>
        </w:rPr>
      </w:pPr>
    </w:p>
    <w:p w14:paraId="613B0CD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64C4AFE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0C783599">
      <w:pPr>
        <w:pStyle w:val="7"/>
        <w:keepNext w:val="0"/>
        <w:keepLines w:val="0"/>
        <w:pageBreakBefore w:val="0"/>
        <w:widowControl w:val="0"/>
        <w:kinsoku/>
        <w:wordWrap/>
        <w:overflowPunct/>
        <w:topLinePunct w:val="0"/>
        <w:autoSpaceDE/>
        <w:autoSpaceDN/>
        <w:bidi w:val="0"/>
        <w:adjustRightInd/>
        <w:snapToGrid/>
        <w:spacing w:after="0" w:afterLines="0" w:line="500" w:lineRule="exact"/>
        <w:ind w:firstLine="2160" w:firstLineChars="900"/>
        <w:jc w:val="both"/>
        <w:textAlignment w:val="auto"/>
        <w:rPr>
          <w:rFonts w:hint="eastAsia"/>
          <w:color w:val="auto"/>
          <w:highlight w:val="none"/>
          <w:u w:val="none"/>
        </w:rPr>
      </w:pPr>
      <w:r>
        <w:rPr>
          <w:rFonts w:hint="eastAsia" w:ascii="宋体" w:hAnsi="宋体" w:cs="宋体"/>
          <w:color w:val="auto"/>
          <w:sz w:val="24"/>
          <w:highlight w:val="none"/>
        </w:rPr>
        <w:t xml:space="preserve">日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期：</w:t>
      </w:r>
    </w:p>
    <w:p w14:paraId="7D1A729F">
      <w:pPr>
        <w:rPr>
          <w:rFonts w:hint="eastAsia"/>
          <w:color w:val="auto"/>
          <w:highlight w:val="none"/>
        </w:rPr>
      </w:pPr>
    </w:p>
    <w:p w14:paraId="134AF229">
      <w:pPr>
        <w:rPr>
          <w:rFonts w:hint="eastAsia" w:ascii="宋体" w:hAnsi="宋体"/>
          <w:b/>
          <w:color w:val="auto"/>
          <w:sz w:val="30"/>
          <w:szCs w:val="30"/>
          <w:highlight w:val="none"/>
        </w:rPr>
      </w:pPr>
    </w:p>
    <w:p w14:paraId="28D7E2B2">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5B2A4907">
      <w:pPr>
        <w:outlineLvl w:val="1"/>
        <w:rPr>
          <w:rFonts w:hint="eastAsia" w:eastAsia="宋体"/>
          <w:color w:val="auto"/>
          <w:sz w:val="24"/>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24E8C0D3">
      <w:pPr>
        <w:spacing w:line="380" w:lineRule="exact"/>
        <w:ind w:firstLine="424" w:firstLineChars="202"/>
        <w:rPr>
          <w:rFonts w:hint="eastAsia" w:ascii="宋体"/>
          <w:color w:val="auto"/>
          <w:szCs w:val="21"/>
          <w:highlight w:val="none"/>
        </w:rPr>
      </w:pPr>
      <w:r>
        <w:rPr>
          <w:rFonts w:hint="eastAsia" w:ascii="宋体"/>
          <w:color w:val="auto"/>
          <w:szCs w:val="21"/>
          <w:highlight w:val="none"/>
        </w:rPr>
        <w:t>投标人认为需要提供的其他材料（如有）</w:t>
      </w:r>
    </w:p>
    <w:p w14:paraId="079B92E0">
      <w:pPr>
        <w:spacing w:line="440" w:lineRule="exact"/>
        <w:rPr>
          <w:rFonts w:ascii="宋体" w:hAnsi="宋体" w:cs="宋体"/>
          <w:color w:val="auto"/>
          <w:kern w:val="0"/>
          <w:sz w:val="24"/>
          <w:highlight w:val="none"/>
        </w:rPr>
      </w:pPr>
      <w:r>
        <w:rPr>
          <w:rFonts w:ascii="宋体" w:hAnsi="宋体" w:cs="宋体"/>
          <w:b/>
          <w:bCs/>
          <w:color w:val="auto"/>
          <w:kern w:val="0"/>
          <w:sz w:val="24"/>
          <w:highlight w:val="none"/>
        </w:rPr>
        <w:t> </w:t>
      </w:r>
    </w:p>
    <w:p w14:paraId="559B2CF2">
      <w:pPr>
        <w:pStyle w:val="7"/>
        <w:rPr>
          <w:color w:val="auto"/>
          <w:highlight w:val="none"/>
        </w:rPr>
      </w:pPr>
    </w:p>
    <w:p w14:paraId="7E1DB5B5">
      <w:pPr>
        <w:widowControl/>
        <w:spacing w:line="357" w:lineRule="atLeast"/>
        <w:rPr>
          <w:rFonts w:asciiTheme="majorEastAsia" w:hAnsiTheme="majorEastAsia" w:eastAsiaTheme="majorEastAsia" w:cstheme="majorEastAsia"/>
          <w:color w:val="auto"/>
          <w:sz w:val="20"/>
          <w:szCs w:val="20"/>
          <w:highlight w:val="none"/>
        </w:rPr>
      </w:pPr>
    </w:p>
    <w:p w14:paraId="67F044F4">
      <w:pPr>
        <w:rPr>
          <w:rFonts w:asciiTheme="majorEastAsia" w:hAnsiTheme="majorEastAsia" w:eastAsiaTheme="majorEastAsia" w:cstheme="majorEastAsia"/>
          <w:b/>
          <w:color w:val="auto"/>
          <w:sz w:val="32"/>
          <w:szCs w:val="32"/>
          <w:highlight w:val="none"/>
        </w:rPr>
      </w:pPr>
      <w:bookmarkStart w:id="104" w:name="_Toc6275_WPSOffice_Level1"/>
      <w:bookmarkEnd w:id="104"/>
      <w:r>
        <w:rPr>
          <w:rFonts w:hint="eastAsia" w:asciiTheme="majorEastAsia" w:hAnsiTheme="majorEastAsia" w:eastAsiaTheme="majorEastAsia" w:cstheme="majorEastAsia"/>
          <w:b/>
          <w:color w:val="auto"/>
          <w:sz w:val="32"/>
          <w:szCs w:val="32"/>
          <w:highlight w:val="none"/>
        </w:rPr>
        <w:br w:type="page"/>
      </w:r>
    </w:p>
    <w:p w14:paraId="02A260DB">
      <w:pPr>
        <w:pStyle w:val="23"/>
        <w:spacing w:beforeAutospacing="0" w:afterAutospacing="0" w:line="375" w:lineRule="atLeast"/>
        <w:jc w:val="center"/>
        <w:outlineLvl w:val="0"/>
        <w:rPr>
          <w:rFonts w:hint="default" w:asciiTheme="majorEastAsia" w:hAnsiTheme="majorEastAsia" w:eastAsiaTheme="majorEastAsia" w:cstheme="majorEastAsia"/>
          <w:b/>
          <w:color w:val="auto"/>
          <w:sz w:val="32"/>
          <w:szCs w:val="32"/>
          <w:highlight w:val="none"/>
        </w:rPr>
      </w:pPr>
      <w:r>
        <w:rPr>
          <w:rFonts w:asciiTheme="majorEastAsia" w:hAnsiTheme="majorEastAsia" w:eastAsiaTheme="majorEastAsia" w:cstheme="majorEastAsia"/>
          <w:b/>
          <w:color w:val="auto"/>
          <w:sz w:val="32"/>
          <w:szCs w:val="32"/>
          <w:highlight w:val="none"/>
        </w:rPr>
        <w:t>第八章   招标人、招标代理机构对本招标文件的确认</w:t>
      </w:r>
    </w:p>
    <w:tbl>
      <w:tblPr>
        <w:tblStyle w:val="25"/>
        <w:tblW w:w="8554" w:type="dxa"/>
        <w:tblInd w:w="288" w:type="dxa"/>
        <w:tblLayout w:type="fixed"/>
        <w:tblCellMar>
          <w:top w:w="0" w:type="dxa"/>
          <w:left w:w="108" w:type="dxa"/>
          <w:bottom w:w="0" w:type="dxa"/>
          <w:right w:w="108" w:type="dxa"/>
        </w:tblCellMar>
      </w:tblPr>
      <w:tblGrid>
        <w:gridCol w:w="8554"/>
      </w:tblGrid>
      <w:tr w14:paraId="509671FF">
        <w:tblPrEx>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2126122A">
            <w:pPr>
              <w:spacing w:line="440" w:lineRule="exact"/>
              <w:ind w:firstLine="560" w:firstLineChars="200"/>
              <w:rPr>
                <w:rFonts w:hint="eastAsia" w:ascii="宋体" w:cs="宋体"/>
                <w:color w:val="auto"/>
                <w:sz w:val="28"/>
                <w:szCs w:val="28"/>
                <w:highlight w:val="none"/>
              </w:rPr>
            </w:pPr>
          </w:p>
          <w:p w14:paraId="2BFF0661">
            <w:pPr>
              <w:spacing w:after="156" w:afterLines="50"/>
              <w:rPr>
                <w:rFonts w:hint="eastAsia"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eastAsia="zh-CN"/>
              </w:rPr>
              <w:t>安徽利维能动力电池有限公司物业服务项目</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的招标文件进行确认。</w:t>
            </w:r>
          </w:p>
          <w:p w14:paraId="3385FEA5">
            <w:pPr>
              <w:spacing w:line="54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招标单位：</w:t>
            </w:r>
            <w:r>
              <w:rPr>
                <w:rFonts w:hint="eastAsia" w:ascii="宋体" w:cs="宋体"/>
                <w:color w:val="auto"/>
                <w:sz w:val="28"/>
                <w:szCs w:val="28"/>
                <w:highlight w:val="none"/>
                <w:lang w:val="en-US" w:eastAsia="zh-CN"/>
              </w:rPr>
              <w:t>滁州兴谯工投产业服务有限公司</w:t>
            </w:r>
          </w:p>
          <w:p w14:paraId="1666ED05">
            <w:pPr>
              <w:spacing w:line="540" w:lineRule="exact"/>
              <w:ind w:firstLine="560" w:firstLineChars="2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rPr>
              <w:t>委托代理人：</w:t>
            </w:r>
            <w:r>
              <w:rPr>
                <w:rFonts w:hint="eastAsia" w:ascii="宋体" w:cs="宋体"/>
                <w:color w:val="auto"/>
                <w:sz w:val="28"/>
                <w:szCs w:val="28"/>
                <w:highlight w:val="none"/>
                <w:lang w:val="en-US" w:eastAsia="zh-CN"/>
              </w:rPr>
              <w:t>王昊</w:t>
            </w:r>
          </w:p>
          <w:p w14:paraId="39AAB2D4">
            <w:pPr>
              <w:spacing w:line="540" w:lineRule="exact"/>
              <w:ind w:firstLine="560" w:firstLineChars="2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rPr>
              <w:t>联系电话：</w:t>
            </w:r>
            <w:r>
              <w:rPr>
                <w:rFonts w:hint="eastAsia" w:ascii="宋体" w:cs="宋体"/>
                <w:color w:val="auto"/>
                <w:sz w:val="28"/>
                <w:szCs w:val="28"/>
                <w:highlight w:val="none"/>
                <w:lang w:eastAsia="zh-CN"/>
              </w:rPr>
              <w:t>15556335448</w:t>
            </w:r>
          </w:p>
          <w:p w14:paraId="72655CF8">
            <w:pPr>
              <w:spacing w:line="540" w:lineRule="exact"/>
              <w:ind w:firstLine="7140" w:firstLineChars="2550"/>
              <w:jc w:val="center"/>
              <w:rPr>
                <w:rFonts w:hint="eastAsia" w:ascii="宋体" w:cs="宋体"/>
                <w:color w:val="auto"/>
                <w:sz w:val="28"/>
                <w:szCs w:val="28"/>
                <w:highlight w:val="none"/>
              </w:rPr>
            </w:pPr>
          </w:p>
          <w:p w14:paraId="792E675B">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6C6B0BE3">
            <w:pPr>
              <w:spacing w:line="540" w:lineRule="exact"/>
              <w:jc w:val="right"/>
              <w:rPr>
                <w:rFonts w:asciiTheme="majorEastAsia" w:hAnsiTheme="majorEastAsia" w:eastAsiaTheme="majorEastAsia" w:cstheme="majorEastAsia"/>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4</w:t>
            </w:r>
            <w:r>
              <w:rPr>
                <w:rFonts w:hint="eastAsia" w:ascii="宋体" w:cs="宋体"/>
                <w:color w:val="auto"/>
                <w:sz w:val="28"/>
                <w:szCs w:val="28"/>
                <w:highlight w:val="none"/>
              </w:rPr>
              <w:t>月</w:t>
            </w:r>
          </w:p>
        </w:tc>
      </w:tr>
      <w:tr w14:paraId="0EC76D1F">
        <w:tblPrEx>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31A9CF46">
            <w:pPr>
              <w:spacing w:line="440" w:lineRule="exact"/>
              <w:rPr>
                <w:rFonts w:hint="eastAsia" w:ascii="宋体" w:cs="宋体"/>
                <w:color w:val="auto"/>
                <w:sz w:val="28"/>
                <w:szCs w:val="28"/>
                <w:highlight w:val="none"/>
              </w:rPr>
            </w:pPr>
          </w:p>
          <w:p w14:paraId="2412F2EE">
            <w:pPr>
              <w:spacing w:line="520" w:lineRule="exact"/>
              <w:ind w:firstLine="560" w:firstLineChars="200"/>
              <w:rPr>
                <w:rFonts w:hint="eastAsia"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61184E9D">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经办人：</w:t>
            </w:r>
            <w:r>
              <w:rPr>
                <w:rFonts w:hint="eastAsia" w:ascii="宋体" w:cs="宋体"/>
                <w:color w:val="auto"/>
                <w:sz w:val="28"/>
                <w:szCs w:val="28"/>
                <w:highlight w:val="none"/>
                <w:lang w:eastAsia="zh-CN"/>
              </w:rPr>
              <w:t>曹思敏</w:t>
            </w:r>
          </w:p>
          <w:p w14:paraId="18AD554E">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电  话：</w:t>
            </w:r>
            <w:r>
              <w:rPr>
                <w:rFonts w:hint="eastAsia" w:ascii="宋体" w:cs="宋体"/>
                <w:color w:val="auto"/>
                <w:sz w:val="28"/>
                <w:szCs w:val="28"/>
                <w:highlight w:val="none"/>
                <w:lang w:eastAsia="zh-CN"/>
              </w:rPr>
              <w:t>0550-35195</w:t>
            </w:r>
            <w:r>
              <w:rPr>
                <w:rFonts w:hint="eastAsia" w:ascii="宋体" w:cs="宋体"/>
                <w:color w:val="auto"/>
                <w:sz w:val="28"/>
                <w:szCs w:val="28"/>
                <w:highlight w:val="none"/>
                <w:lang w:val="en-US" w:eastAsia="zh-CN"/>
              </w:rPr>
              <w:t>16、</w:t>
            </w:r>
            <w:r>
              <w:rPr>
                <w:rFonts w:hint="eastAsia" w:ascii="宋体" w:cs="宋体"/>
                <w:color w:val="auto"/>
                <w:sz w:val="28"/>
                <w:szCs w:val="28"/>
                <w:highlight w:val="none"/>
                <w:lang w:eastAsia="zh-CN"/>
              </w:rPr>
              <w:t>18712012204</w:t>
            </w:r>
          </w:p>
          <w:p w14:paraId="0A93CB8F">
            <w:pPr>
              <w:spacing w:line="520" w:lineRule="exact"/>
              <w:ind w:firstLine="6300" w:firstLineChars="2250"/>
              <w:rPr>
                <w:rFonts w:hint="eastAsia" w:ascii="宋体" w:cs="宋体"/>
                <w:color w:val="auto"/>
                <w:sz w:val="28"/>
                <w:szCs w:val="28"/>
                <w:highlight w:val="none"/>
              </w:rPr>
            </w:pPr>
          </w:p>
          <w:p w14:paraId="14FC86E4">
            <w:pPr>
              <w:pStyle w:val="7"/>
              <w:rPr>
                <w:rFonts w:hint="eastAsia"/>
                <w:color w:val="auto"/>
                <w:kern w:val="2"/>
                <w:sz w:val="21"/>
                <w:szCs w:val="24"/>
                <w:highlight w:val="none"/>
              </w:rPr>
            </w:pPr>
          </w:p>
          <w:p w14:paraId="17345486">
            <w:pPr>
              <w:spacing w:line="520" w:lineRule="exact"/>
              <w:ind w:firstLine="6580" w:firstLineChars="2350"/>
              <w:rPr>
                <w:rFonts w:hint="eastAsia" w:ascii="宋体" w:cs="宋体"/>
                <w:color w:val="auto"/>
                <w:sz w:val="28"/>
                <w:szCs w:val="28"/>
                <w:highlight w:val="none"/>
              </w:rPr>
            </w:pPr>
          </w:p>
          <w:p w14:paraId="74DF5F5A">
            <w:pPr>
              <w:spacing w:line="52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6293632E">
            <w:pPr>
              <w:spacing w:line="540" w:lineRule="exact"/>
              <w:jc w:val="right"/>
              <w:rPr>
                <w:rFonts w:asciiTheme="majorEastAsia" w:hAnsiTheme="majorEastAsia" w:eastAsiaTheme="majorEastAsia" w:cstheme="majorEastAsia"/>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4</w:t>
            </w:r>
            <w:r>
              <w:rPr>
                <w:rFonts w:hint="eastAsia" w:ascii="宋体" w:cs="宋体"/>
                <w:color w:val="auto"/>
                <w:sz w:val="28"/>
                <w:szCs w:val="28"/>
                <w:highlight w:val="none"/>
              </w:rPr>
              <w:t>月</w:t>
            </w:r>
          </w:p>
        </w:tc>
      </w:tr>
    </w:tbl>
    <w:p w14:paraId="453BC126">
      <w:pPr>
        <w:rPr>
          <w:rFonts w:asciiTheme="majorEastAsia" w:hAnsiTheme="majorEastAsia" w:eastAsiaTheme="majorEastAsia" w:cstheme="majorEastAsia"/>
          <w:color w:val="auto"/>
          <w:highlight w:val="none"/>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微软雅黑.〇.">
    <w:altName w:val="黑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AC920">
    <w:pPr>
      <w:pStyle w:val="17"/>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20322">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C20322">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124F">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ADCE1">
                          <w:pPr>
                            <w:pStyle w:val="1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D7ADCE1">
                    <w:pPr>
                      <w:pStyle w:val="1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54991">
    <w:pPr>
      <w:pStyle w:val="18"/>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311EA"/>
    <w:multiLevelType w:val="singleLevel"/>
    <w:tmpl w:val="F4A311EA"/>
    <w:lvl w:ilvl="0" w:tentative="0">
      <w:start w:val="3"/>
      <w:numFmt w:val="decimal"/>
      <w:suff w:val="nothing"/>
      <w:lvlText w:val="%1．"/>
      <w:lvlJc w:val="left"/>
    </w:lvl>
  </w:abstractNum>
  <w:abstractNum w:abstractNumId="1">
    <w:nsid w:val="F7A7C2A9"/>
    <w:multiLevelType w:val="singleLevel"/>
    <w:tmpl w:val="F7A7C2A9"/>
    <w:lvl w:ilvl="0" w:tentative="0">
      <w:start w:val="2"/>
      <w:numFmt w:val="decimal"/>
      <w:suff w:val="nothing"/>
      <w:lvlText w:val="%1、"/>
      <w:lvlJc w:val="left"/>
    </w:lvl>
  </w:abstractNum>
  <w:abstractNum w:abstractNumId="2">
    <w:nsid w:val="FE622913"/>
    <w:multiLevelType w:val="singleLevel"/>
    <w:tmpl w:val="FE622913"/>
    <w:lvl w:ilvl="0" w:tentative="0">
      <w:start w:val="5"/>
      <w:numFmt w:val="chineseCounting"/>
      <w:suff w:val="nothing"/>
      <w:lvlText w:val="%1、"/>
      <w:lvlJc w:val="left"/>
      <w:rPr>
        <w:rFonts w:hint="eastAsia"/>
      </w:rPr>
    </w:lvl>
  </w:abstractNum>
  <w:abstractNum w:abstractNumId="3">
    <w:nsid w:val="23A1DDC5"/>
    <w:multiLevelType w:val="singleLevel"/>
    <w:tmpl w:val="23A1DDC5"/>
    <w:lvl w:ilvl="0" w:tentative="0">
      <w:start w:val="1"/>
      <w:numFmt w:val="chineseCounting"/>
      <w:suff w:val="nothing"/>
      <w:lvlText w:val="（%1）"/>
      <w:lvlJc w:val="left"/>
      <w:rPr>
        <w:rFonts w:hint="eastAsia"/>
      </w:rPr>
    </w:lvl>
  </w:abstractNum>
  <w:abstractNum w:abstractNumId="4">
    <w:nsid w:val="6FBF3256"/>
    <w:multiLevelType w:val="multilevel"/>
    <w:tmpl w:val="6FBF3256"/>
    <w:lvl w:ilvl="0" w:tentative="0">
      <w:start w:val="1"/>
      <w:numFmt w:val="japaneseCounting"/>
      <w:lvlText w:val="（%1）"/>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E4A495E"/>
    <w:multiLevelType w:val="singleLevel"/>
    <w:tmpl w:val="7E4A495E"/>
    <w:lvl w:ilvl="0" w:tentative="0">
      <w:start w:val="5"/>
      <w:numFmt w:val="chineseCounting"/>
      <w:suff w:val="space"/>
      <w:lvlText w:val="第%1章"/>
      <w:lvlJc w:val="left"/>
      <w:rPr>
        <w:rFonts w:hint="eastAsia"/>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ZWM2N2ZiNzgxZDlkOGI3YmNjYjQ2ODI1NGIxMWEifQ=="/>
  </w:docVars>
  <w:rsids>
    <w:rsidRoot w:val="440F4D94"/>
    <w:rsid w:val="001278CA"/>
    <w:rsid w:val="00191AC6"/>
    <w:rsid w:val="00215DD1"/>
    <w:rsid w:val="00254F18"/>
    <w:rsid w:val="0035357E"/>
    <w:rsid w:val="003D6A8F"/>
    <w:rsid w:val="00477B59"/>
    <w:rsid w:val="00497627"/>
    <w:rsid w:val="0053254C"/>
    <w:rsid w:val="00563AB8"/>
    <w:rsid w:val="005F6229"/>
    <w:rsid w:val="007649A7"/>
    <w:rsid w:val="00774DF4"/>
    <w:rsid w:val="007A3E07"/>
    <w:rsid w:val="00814934"/>
    <w:rsid w:val="009220AA"/>
    <w:rsid w:val="009458C5"/>
    <w:rsid w:val="00950983"/>
    <w:rsid w:val="009C0878"/>
    <w:rsid w:val="009F5848"/>
    <w:rsid w:val="00A53472"/>
    <w:rsid w:val="00AE40C7"/>
    <w:rsid w:val="00C50B26"/>
    <w:rsid w:val="00CF79B1"/>
    <w:rsid w:val="00D1434D"/>
    <w:rsid w:val="00D73F18"/>
    <w:rsid w:val="00D823F2"/>
    <w:rsid w:val="00DF5DD9"/>
    <w:rsid w:val="00E65463"/>
    <w:rsid w:val="00E81111"/>
    <w:rsid w:val="00E8756E"/>
    <w:rsid w:val="00E97C83"/>
    <w:rsid w:val="00F8044F"/>
    <w:rsid w:val="015801B6"/>
    <w:rsid w:val="019452C6"/>
    <w:rsid w:val="01D118B5"/>
    <w:rsid w:val="01E872A1"/>
    <w:rsid w:val="01F1594A"/>
    <w:rsid w:val="02E76A60"/>
    <w:rsid w:val="032031D0"/>
    <w:rsid w:val="032B6341"/>
    <w:rsid w:val="033B5616"/>
    <w:rsid w:val="05026925"/>
    <w:rsid w:val="054642EE"/>
    <w:rsid w:val="059E36F3"/>
    <w:rsid w:val="05A818A3"/>
    <w:rsid w:val="06222576"/>
    <w:rsid w:val="06D54ED0"/>
    <w:rsid w:val="0733430F"/>
    <w:rsid w:val="07774E2B"/>
    <w:rsid w:val="07C425FF"/>
    <w:rsid w:val="07CC2D2C"/>
    <w:rsid w:val="07E07FF3"/>
    <w:rsid w:val="08E8254D"/>
    <w:rsid w:val="09D71F94"/>
    <w:rsid w:val="0A3208AE"/>
    <w:rsid w:val="0A9126E0"/>
    <w:rsid w:val="0AFF501E"/>
    <w:rsid w:val="0B286E8D"/>
    <w:rsid w:val="0BB97912"/>
    <w:rsid w:val="0C6408D3"/>
    <w:rsid w:val="0CEF01A1"/>
    <w:rsid w:val="0D027CEC"/>
    <w:rsid w:val="0D4228C9"/>
    <w:rsid w:val="0D9E6986"/>
    <w:rsid w:val="0DBA7538"/>
    <w:rsid w:val="0EBB3464"/>
    <w:rsid w:val="0EC559EB"/>
    <w:rsid w:val="0F00541F"/>
    <w:rsid w:val="0F5A3543"/>
    <w:rsid w:val="0F7A2ADB"/>
    <w:rsid w:val="101C4945"/>
    <w:rsid w:val="108A2BE9"/>
    <w:rsid w:val="11273F56"/>
    <w:rsid w:val="11795E61"/>
    <w:rsid w:val="12431559"/>
    <w:rsid w:val="13BA1693"/>
    <w:rsid w:val="13D87196"/>
    <w:rsid w:val="1404150D"/>
    <w:rsid w:val="14240424"/>
    <w:rsid w:val="14334ED5"/>
    <w:rsid w:val="14B12EA3"/>
    <w:rsid w:val="14DF1632"/>
    <w:rsid w:val="156D5A04"/>
    <w:rsid w:val="162403C8"/>
    <w:rsid w:val="18C65B97"/>
    <w:rsid w:val="19472437"/>
    <w:rsid w:val="19A24EC3"/>
    <w:rsid w:val="19B04300"/>
    <w:rsid w:val="1A274AC9"/>
    <w:rsid w:val="1A2C0203"/>
    <w:rsid w:val="1A903BBD"/>
    <w:rsid w:val="1B0B6A26"/>
    <w:rsid w:val="1B5468D6"/>
    <w:rsid w:val="1B7E3953"/>
    <w:rsid w:val="1BC65E20"/>
    <w:rsid w:val="1C67332C"/>
    <w:rsid w:val="1CD81BA2"/>
    <w:rsid w:val="1CF617FA"/>
    <w:rsid w:val="1DD7722D"/>
    <w:rsid w:val="1E474369"/>
    <w:rsid w:val="1E767AD1"/>
    <w:rsid w:val="1ECF44C6"/>
    <w:rsid w:val="1FBE5586"/>
    <w:rsid w:val="2035457B"/>
    <w:rsid w:val="204506D8"/>
    <w:rsid w:val="204F36D5"/>
    <w:rsid w:val="20B327AC"/>
    <w:rsid w:val="20DE3A7A"/>
    <w:rsid w:val="20F63292"/>
    <w:rsid w:val="21391D2B"/>
    <w:rsid w:val="21FC6157"/>
    <w:rsid w:val="222D5B93"/>
    <w:rsid w:val="223B79D6"/>
    <w:rsid w:val="22D532AE"/>
    <w:rsid w:val="22FF181D"/>
    <w:rsid w:val="239955A4"/>
    <w:rsid w:val="253813EE"/>
    <w:rsid w:val="258B1255"/>
    <w:rsid w:val="259C5338"/>
    <w:rsid w:val="265A01EA"/>
    <w:rsid w:val="27427F5F"/>
    <w:rsid w:val="278542BB"/>
    <w:rsid w:val="283A0B22"/>
    <w:rsid w:val="287E4991"/>
    <w:rsid w:val="2A1C25CC"/>
    <w:rsid w:val="2A68414C"/>
    <w:rsid w:val="2D0363AE"/>
    <w:rsid w:val="2D574004"/>
    <w:rsid w:val="2D937732"/>
    <w:rsid w:val="2DEA131C"/>
    <w:rsid w:val="2E0B6A2C"/>
    <w:rsid w:val="2E42138D"/>
    <w:rsid w:val="2F171C9D"/>
    <w:rsid w:val="32013042"/>
    <w:rsid w:val="32182C88"/>
    <w:rsid w:val="323852C9"/>
    <w:rsid w:val="326F45EB"/>
    <w:rsid w:val="3278635D"/>
    <w:rsid w:val="32812567"/>
    <w:rsid w:val="3310712F"/>
    <w:rsid w:val="337604AB"/>
    <w:rsid w:val="33F942A2"/>
    <w:rsid w:val="344F5EC1"/>
    <w:rsid w:val="34D06BE1"/>
    <w:rsid w:val="36F154C9"/>
    <w:rsid w:val="37AD0351"/>
    <w:rsid w:val="37F42885"/>
    <w:rsid w:val="38141FF1"/>
    <w:rsid w:val="386131E4"/>
    <w:rsid w:val="39A81897"/>
    <w:rsid w:val="3C687FDC"/>
    <w:rsid w:val="3CFF3CA7"/>
    <w:rsid w:val="3D0F0D16"/>
    <w:rsid w:val="3D7F110E"/>
    <w:rsid w:val="3D8B68BD"/>
    <w:rsid w:val="3EF43DA9"/>
    <w:rsid w:val="3F0D0952"/>
    <w:rsid w:val="3F3A5217"/>
    <w:rsid w:val="3FB84DD6"/>
    <w:rsid w:val="3FDC1609"/>
    <w:rsid w:val="40585B1F"/>
    <w:rsid w:val="40E262C9"/>
    <w:rsid w:val="416A2100"/>
    <w:rsid w:val="419A509B"/>
    <w:rsid w:val="41A113DC"/>
    <w:rsid w:val="41C76417"/>
    <w:rsid w:val="41ED1471"/>
    <w:rsid w:val="42AB7679"/>
    <w:rsid w:val="42F926AD"/>
    <w:rsid w:val="42F933B2"/>
    <w:rsid w:val="43843A68"/>
    <w:rsid w:val="43E358A1"/>
    <w:rsid w:val="43E3619A"/>
    <w:rsid w:val="440F4D94"/>
    <w:rsid w:val="44121234"/>
    <w:rsid w:val="444C1099"/>
    <w:rsid w:val="45132EF4"/>
    <w:rsid w:val="45602117"/>
    <w:rsid w:val="45ED50AE"/>
    <w:rsid w:val="46501639"/>
    <w:rsid w:val="46A9191C"/>
    <w:rsid w:val="46BB2C64"/>
    <w:rsid w:val="4740402F"/>
    <w:rsid w:val="474318BA"/>
    <w:rsid w:val="47DC16A5"/>
    <w:rsid w:val="491938C4"/>
    <w:rsid w:val="49560276"/>
    <w:rsid w:val="49CF51F6"/>
    <w:rsid w:val="4AC00FE3"/>
    <w:rsid w:val="4B8A2C90"/>
    <w:rsid w:val="4C3857CB"/>
    <w:rsid w:val="4CA11390"/>
    <w:rsid w:val="4EC8490A"/>
    <w:rsid w:val="4F522371"/>
    <w:rsid w:val="4FA1515E"/>
    <w:rsid w:val="4FF40E35"/>
    <w:rsid w:val="510E11AC"/>
    <w:rsid w:val="51DD247A"/>
    <w:rsid w:val="51EE0E17"/>
    <w:rsid w:val="529A7C24"/>
    <w:rsid w:val="536D4E93"/>
    <w:rsid w:val="53B65679"/>
    <w:rsid w:val="5523352E"/>
    <w:rsid w:val="562B40FC"/>
    <w:rsid w:val="56EF4104"/>
    <w:rsid w:val="574C062F"/>
    <w:rsid w:val="579C48DF"/>
    <w:rsid w:val="57D3727A"/>
    <w:rsid w:val="58387F0B"/>
    <w:rsid w:val="58EC3CC6"/>
    <w:rsid w:val="59783AD0"/>
    <w:rsid w:val="5AA91A93"/>
    <w:rsid w:val="5AB972A9"/>
    <w:rsid w:val="5AC41FE9"/>
    <w:rsid w:val="5BC6051C"/>
    <w:rsid w:val="5BEE0E8A"/>
    <w:rsid w:val="5CB20421"/>
    <w:rsid w:val="5D2B5019"/>
    <w:rsid w:val="5D7002D3"/>
    <w:rsid w:val="5DFE3E44"/>
    <w:rsid w:val="5E263388"/>
    <w:rsid w:val="5E495730"/>
    <w:rsid w:val="5E5E6654"/>
    <w:rsid w:val="5F0A1BB0"/>
    <w:rsid w:val="5FB60F31"/>
    <w:rsid w:val="5FC66C44"/>
    <w:rsid w:val="604D11B9"/>
    <w:rsid w:val="611E1EFE"/>
    <w:rsid w:val="614F38C7"/>
    <w:rsid w:val="61AB00FF"/>
    <w:rsid w:val="62446173"/>
    <w:rsid w:val="62C47C43"/>
    <w:rsid w:val="6509245E"/>
    <w:rsid w:val="6626043C"/>
    <w:rsid w:val="668A652A"/>
    <w:rsid w:val="66F135E8"/>
    <w:rsid w:val="672152A7"/>
    <w:rsid w:val="674A63AC"/>
    <w:rsid w:val="67DC5256"/>
    <w:rsid w:val="681C5653"/>
    <w:rsid w:val="68715574"/>
    <w:rsid w:val="687A1374"/>
    <w:rsid w:val="697C7043"/>
    <w:rsid w:val="699368D6"/>
    <w:rsid w:val="6EA934B6"/>
    <w:rsid w:val="706E041E"/>
    <w:rsid w:val="70C02467"/>
    <w:rsid w:val="722F578A"/>
    <w:rsid w:val="72A03324"/>
    <w:rsid w:val="739B6F6A"/>
    <w:rsid w:val="741C4DD8"/>
    <w:rsid w:val="746B63CF"/>
    <w:rsid w:val="746C0AE0"/>
    <w:rsid w:val="74AB263E"/>
    <w:rsid w:val="74C85615"/>
    <w:rsid w:val="75843174"/>
    <w:rsid w:val="760F0C92"/>
    <w:rsid w:val="76B7003F"/>
    <w:rsid w:val="777728A5"/>
    <w:rsid w:val="77816F5B"/>
    <w:rsid w:val="77BDBDB6"/>
    <w:rsid w:val="78C3318D"/>
    <w:rsid w:val="78D12489"/>
    <w:rsid w:val="78DD5A24"/>
    <w:rsid w:val="79757E4E"/>
    <w:rsid w:val="79D63AE0"/>
    <w:rsid w:val="7A2A6204"/>
    <w:rsid w:val="7A376ADB"/>
    <w:rsid w:val="7AF5326F"/>
    <w:rsid w:val="7B5D7ABB"/>
    <w:rsid w:val="7BFE44E8"/>
    <w:rsid w:val="7CBC6927"/>
    <w:rsid w:val="7D256A57"/>
    <w:rsid w:val="7D5C22EA"/>
    <w:rsid w:val="7DB00B43"/>
    <w:rsid w:val="7DC425BD"/>
    <w:rsid w:val="7DF21006"/>
    <w:rsid w:val="7E8D57A7"/>
    <w:rsid w:val="7FCC035D"/>
    <w:rsid w:val="FFB90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41"/>
    <w:autoRedefine/>
    <w:semiHidden/>
    <w:unhideWhenUsed/>
    <w:qFormat/>
    <w:uiPriority w:val="0"/>
    <w:pPr>
      <w:keepNext/>
      <w:keepLines/>
      <w:adjustRightInd w:val="0"/>
      <w:spacing w:beforeAutospacing="1" w:afterAutospacing="1" w:line="360" w:lineRule="atLeast"/>
      <w:ind w:left="2740" w:hanging="720"/>
      <w:outlineLvl w:val="1"/>
    </w:pPr>
    <w:rPr>
      <w:rFonts w:ascii="Times New Roman" w:hAnsi="Times New Roman" w:eastAsia="宋体" w:cs="Times New Roman"/>
      <w:kern w:val="0"/>
      <w:sz w:val="24"/>
    </w:rPr>
  </w:style>
  <w:style w:type="paragraph" w:styleId="3">
    <w:name w:val="heading 3"/>
    <w:basedOn w:val="1"/>
    <w:next w:val="1"/>
    <w:autoRedefine/>
    <w:qFormat/>
    <w:uiPriority w:val="0"/>
    <w:pPr>
      <w:keepNext/>
      <w:keepLines/>
      <w:outlineLvl w:val="2"/>
    </w:pPr>
    <w:rPr>
      <w:kern w:val="0"/>
      <w:sz w:val="28"/>
      <w:szCs w:val="20"/>
    </w:rPr>
  </w:style>
  <w:style w:type="paragraph" w:styleId="4">
    <w:name w:val="heading 4"/>
    <w:basedOn w:val="1"/>
    <w:next w:val="1"/>
    <w:autoRedefine/>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qFormat/>
    <w:uiPriority w:val="39"/>
    <w:pPr>
      <w:ind w:left="1260"/>
      <w:jc w:val="left"/>
    </w:pPr>
    <w:rPr>
      <w:sz w:val="18"/>
      <w:szCs w:val="18"/>
    </w:rPr>
  </w:style>
  <w:style w:type="paragraph" w:styleId="6">
    <w:name w:val="Normal Indent"/>
    <w:basedOn w:val="1"/>
    <w:next w:val="7"/>
    <w:autoRedefine/>
    <w:qFormat/>
    <w:uiPriority w:val="0"/>
    <w:pPr>
      <w:adjustRightInd w:val="0"/>
      <w:spacing w:line="360" w:lineRule="atLeast"/>
      <w:ind w:firstLine="482"/>
    </w:pPr>
    <w:rPr>
      <w:rFonts w:ascii="Times New Roman" w:hAnsi="Times New Roman" w:eastAsia="宋体" w:cs="Times New Roman"/>
      <w:kern w:val="0"/>
      <w:sz w:val="24"/>
    </w:rPr>
  </w:style>
  <w:style w:type="paragraph" w:styleId="7">
    <w:name w:val="Body Text First Indent 2"/>
    <w:basedOn w:val="8"/>
    <w:next w:val="1"/>
    <w:link w:val="48"/>
    <w:autoRedefine/>
    <w:qFormat/>
    <w:uiPriority w:val="0"/>
    <w:pPr>
      <w:widowControl/>
      <w:spacing w:line="357" w:lineRule="atLeast"/>
      <w:ind w:firstLine="420" w:firstLineChars="200"/>
    </w:pPr>
    <w:rPr>
      <w:rFonts w:ascii="Times New Roman" w:hAnsi="Times New Roman" w:eastAsia="宋体" w:cs="Times New Roman"/>
      <w:color w:val="000000"/>
      <w:kern w:val="0"/>
      <w:szCs w:val="21"/>
      <w:u w:color="000000"/>
    </w:rPr>
  </w:style>
  <w:style w:type="paragraph" w:styleId="8">
    <w:name w:val="Body Text Indent"/>
    <w:basedOn w:val="1"/>
    <w:next w:val="9"/>
    <w:link w:val="47"/>
    <w:autoRedefine/>
    <w:qFormat/>
    <w:uiPriority w:val="0"/>
    <w:pPr>
      <w:spacing w:after="120"/>
      <w:ind w:left="420" w:leftChars="200"/>
    </w:pPr>
  </w:style>
  <w:style w:type="paragraph" w:styleId="9">
    <w:name w:val="envelope return"/>
    <w:basedOn w:val="1"/>
    <w:next w:val="5"/>
    <w:autoRedefine/>
    <w:qFormat/>
    <w:uiPriority w:val="0"/>
    <w:pPr>
      <w:snapToGrid w:val="0"/>
    </w:pPr>
    <w:rPr>
      <w:rFonts w:ascii="Arial" w:hAnsi="Arial"/>
    </w:rPr>
  </w:style>
  <w:style w:type="paragraph" w:styleId="10">
    <w:name w:val="annotation text"/>
    <w:basedOn w:val="1"/>
    <w:autoRedefine/>
    <w:qFormat/>
    <w:uiPriority w:val="0"/>
    <w:pPr>
      <w:jc w:val="left"/>
    </w:pPr>
  </w:style>
  <w:style w:type="paragraph" w:styleId="11">
    <w:name w:val="Body Text 3"/>
    <w:basedOn w:val="1"/>
    <w:autoRedefine/>
    <w:qFormat/>
    <w:uiPriority w:val="0"/>
    <w:rPr>
      <w:rFonts w:ascii="宋体" w:hAnsi="Calibri" w:eastAsia="宋体" w:cs="Times New Roman"/>
      <w:sz w:val="24"/>
      <w:szCs w:val="20"/>
    </w:rPr>
  </w:style>
  <w:style w:type="paragraph" w:styleId="12">
    <w:name w:val="Body Text"/>
    <w:basedOn w:val="1"/>
    <w:autoRedefine/>
    <w:qFormat/>
    <w:uiPriority w:val="0"/>
    <w:pPr>
      <w:snapToGrid w:val="0"/>
      <w:spacing w:line="360" w:lineRule="auto"/>
    </w:pPr>
    <w:rPr>
      <w:rFonts w:ascii="Arial" w:hAnsi="Arial" w:eastAsia="仿宋_GB2312"/>
      <w:sz w:val="31"/>
    </w:rPr>
  </w:style>
  <w:style w:type="paragraph" w:styleId="13">
    <w:name w:val="toc 3"/>
    <w:basedOn w:val="1"/>
    <w:next w:val="1"/>
    <w:autoRedefine/>
    <w:qFormat/>
    <w:uiPriority w:val="39"/>
    <w:pPr>
      <w:jc w:val="left"/>
    </w:pPr>
    <w:rPr>
      <w:rFonts w:ascii="Calibri" w:hAnsi="Calibri"/>
      <w:smallCaps/>
      <w:sz w:val="22"/>
      <w:szCs w:val="22"/>
    </w:rPr>
  </w:style>
  <w:style w:type="paragraph" w:styleId="14">
    <w:name w:val="Plain Text"/>
    <w:basedOn w:val="1"/>
    <w:link w:val="50"/>
    <w:autoRedefine/>
    <w:qFormat/>
    <w:uiPriority w:val="0"/>
    <w:rPr>
      <w:rFonts w:hint="eastAsia" w:ascii="宋体" w:hAnsi="宋体" w:eastAsia="宋体" w:cs="Times New Roman"/>
      <w:szCs w:val="21"/>
    </w:rPr>
  </w:style>
  <w:style w:type="paragraph" w:styleId="15">
    <w:name w:val="Date"/>
    <w:basedOn w:val="1"/>
    <w:next w:val="1"/>
    <w:link w:val="49"/>
    <w:autoRedefine/>
    <w:qFormat/>
    <w:uiPriority w:val="0"/>
    <w:rPr>
      <w:rFonts w:ascii="Arial" w:hAnsi="Arial" w:eastAsia="仿宋_GB2312" w:cs="Times New Roman"/>
      <w:color w:val="000000"/>
      <w:sz w:val="32"/>
      <w:szCs w:val="32"/>
      <w:u w:color="000000"/>
    </w:rPr>
  </w:style>
  <w:style w:type="paragraph" w:styleId="16">
    <w:name w:val="Body Text Indent 2"/>
    <w:basedOn w:val="1"/>
    <w:next w:val="1"/>
    <w:qFormat/>
    <w:uiPriority w:val="0"/>
    <w:pPr>
      <w:spacing w:line="360" w:lineRule="exact"/>
      <w:ind w:firstLine="600" w:firstLineChars="250"/>
      <w:jc w:val="left"/>
    </w:pPr>
    <w:rPr>
      <w:sz w:val="24"/>
    </w:rPr>
  </w:style>
  <w:style w:type="paragraph" w:styleId="17">
    <w:name w:val="footer"/>
    <w:basedOn w:val="1"/>
    <w:link w:val="43"/>
    <w:autoRedefine/>
    <w:qFormat/>
    <w:uiPriority w:val="0"/>
    <w:pPr>
      <w:tabs>
        <w:tab w:val="center" w:pos="4153"/>
        <w:tab w:val="right" w:pos="8306"/>
      </w:tabs>
      <w:snapToGrid w:val="0"/>
      <w:jc w:val="left"/>
    </w:pPr>
    <w:rPr>
      <w:sz w:val="18"/>
    </w:rPr>
  </w:style>
  <w:style w:type="paragraph" w:styleId="18">
    <w:name w:val="header"/>
    <w:basedOn w:val="1"/>
    <w:link w:val="42"/>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autoRedefine/>
    <w:qFormat/>
    <w:uiPriority w:val="39"/>
    <w:pPr>
      <w:spacing w:before="120" w:after="120"/>
      <w:jc w:val="left"/>
    </w:pPr>
    <w:rPr>
      <w:b/>
      <w:bCs/>
      <w:caps/>
      <w:sz w:val="20"/>
    </w:rPr>
  </w:style>
  <w:style w:type="paragraph" w:styleId="20">
    <w:name w:val="List"/>
    <w:basedOn w:val="1"/>
    <w:autoRedefine/>
    <w:qFormat/>
    <w:uiPriority w:val="0"/>
    <w:pPr>
      <w:spacing w:beforeAutospacing="1" w:afterAutospacing="1"/>
      <w:ind w:left="420" w:hanging="420"/>
    </w:pPr>
    <w:rPr>
      <w:rFonts w:ascii="Arial" w:hAnsi="Arial" w:eastAsia="楷体_GB2312" w:cs="Times New Roman"/>
      <w:sz w:val="28"/>
      <w:szCs w:val="28"/>
    </w:rPr>
  </w:style>
  <w:style w:type="paragraph" w:styleId="21">
    <w:name w:val="footnote text"/>
    <w:basedOn w:val="1"/>
    <w:autoRedefine/>
    <w:semiHidden/>
    <w:unhideWhenUsed/>
    <w:qFormat/>
    <w:uiPriority w:val="99"/>
    <w:pPr>
      <w:snapToGrid w:val="0"/>
      <w:jc w:val="left"/>
    </w:pPr>
    <w:rPr>
      <w:sz w:val="18"/>
    </w:rPr>
  </w:style>
  <w:style w:type="paragraph" w:styleId="22">
    <w:name w:val="Body Text 2"/>
    <w:basedOn w:val="1"/>
    <w:autoRedefine/>
    <w:qFormat/>
    <w:uiPriority w:val="0"/>
    <w:rPr>
      <w:kern w:val="0"/>
      <w:sz w:val="24"/>
    </w:rPr>
  </w:style>
  <w:style w:type="paragraph" w:styleId="23">
    <w:name w:val="Normal (Web)"/>
    <w:basedOn w:val="1"/>
    <w:next w:val="1"/>
    <w:autoRedefine/>
    <w:qFormat/>
    <w:uiPriority w:val="0"/>
    <w:pPr>
      <w:widowControl/>
      <w:spacing w:beforeAutospacing="1" w:afterAutospacing="1"/>
      <w:jc w:val="left"/>
    </w:pPr>
    <w:rPr>
      <w:rFonts w:hint="eastAsia" w:ascii="宋体" w:hAnsi="宋体" w:eastAsia="宋体" w:cs="Times New Roman"/>
      <w:kern w:val="0"/>
      <w:sz w:val="24"/>
    </w:rPr>
  </w:style>
  <w:style w:type="paragraph" w:styleId="24">
    <w:name w:val="Body Text First Indent"/>
    <w:basedOn w:val="12"/>
    <w:autoRedefine/>
    <w:qFormat/>
    <w:uiPriority w:val="0"/>
    <w:pPr>
      <w:spacing w:after="120" w:line="240" w:lineRule="auto"/>
      <w:ind w:firstLine="420" w:firstLineChars="10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bCs/>
    </w:rPr>
  </w:style>
  <w:style w:type="character" w:styleId="29">
    <w:name w:val="FollowedHyperlink"/>
    <w:basedOn w:val="27"/>
    <w:qFormat/>
    <w:uiPriority w:val="0"/>
    <w:rPr>
      <w:color w:val="800080"/>
      <w:u w:val="none"/>
    </w:rPr>
  </w:style>
  <w:style w:type="character" w:styleId="30">
    <w:name w:val="Emphasis"/>
    <w:basedOn w:val="27"/>
    <w:qFormat/>
    <w:uiPriority w:val="0"/>
    <w:rPr>
      <w:b/>
      <w:bCs/>
    </w:rPr>
  </w:style>
  <w:style w:type="character" w:styleId="31">
    <w:name w:val="HTML Definition"/>
    <w:basedOn w:val="27"/>
    <w:qFormat/>
    <w:uiPriority w:val="0"/>
  </w:style>
  <w:style w:type="character" w:styleId="32">
    <w:name w:val="HTML Typewriter"/>
    <w:basedOn w:val="27"/>
    <w:qFormat/>
    <w:uiPriority w:val="0"/>
    <w:rPr>
      <w:rFonts w:ascii="monospace" w:hAnsi="monospace" w:eastAsia="monospace" w:cs="monospace"/>
      <w:sz w:val="20"/>
    </w:rPr>
  </w:style>
  <w:style w:type="character" w:styleId="33">
    <w:name w:val="HTML Acronym"/>
    <w:basedOn w:val="27"/>
    <w:qFormat/>
    <w:uiPriority w:val="0"/>
  </w:style>
  <w:style w:type="character" w:styleId="34">
    <w:name w:val="HTML Variable"/>
    <w:basedOn w:val="27"/>
    <w:qFormat/>
    <w:uiPriority w:val="0"/>
  </w:style>
  <w:style w:type="character" w:styleId="35">
    <w:name w:val="Hyperlink"/>
    <w:autoRedefine/>
    <w:qFormat/>
    <w:uiPriority w:val="99"/>
    <w:rPr>
      <w:color w:val="0000FF"/>
      <w:u w:val="single"/>
    </w:rPr>
  </w:style>
  <w:style w:type="character" w:styleId="36">
    <w:name w:val="HTML Code"/>
    <w:basedOn w:val="27"/>
    <w:qFormat/>
    <w:uiPriority w:val="0"/>
    <w:rPr>
      <w:rFonts w:hint="default" w:ascii="monospace" w:hAnsi="monospace" w:eastAsia="monospace" w:cs="monospace"/>
      <w:sz w:val="20"/>
    </w:rPr>
  </w:style>
  <w:style w:type="character" w:styleId="37">
    <w:name w:val="HTML Cite"/>
    <w:basedOn w:val="27"/>
    <w:qFormat/>
    <w:uiPriority w:val="0"/>
    <w:rPr>
      <w:bdr w:val="single" w:color="DBDEC1" w:sz="6" w:space="0"/>
      <w:shd w:val="clear" w:fill="FFFFFF"/>
    </w:rPr>
  </w:style>
  <w:style w:type="character" w:styleId="38">
    <w:name w:val="footnote reference"/>
    <w:basedOn w:val="27"/>
    <w:autoRedefine/>
    <w:semiHidden/>
    <w:unhideWhenUsed/>
    <w:qFormat/>
    <w:uiPriority w:val="99"/>
    <w:rPr>
      <w:vertAlign w:val="superscript"/>
    </w:rPr>
  </w:style>
  <w:style w:type="character" w:styleId="39">
    <w:name w:val="HTML Keyboard"/>
    <w:basedOn w:val="27"/>
    <w:qFormat/>
    <w:uiPriority w:val="0"/>
    <w:rPr>
      <w:rFonts w:hint="default" w:ascii="monospace" w:hAnsi="monospace" w:eastAsia="monospace" w:cs="monospace"/>
      <w:sz w:val="20"/>
    </w:rPr>
  </w:style>
  <w:style w:type="character" w:styleId="40">
    <w:name w:val="HTML Sample"/>
    <w:basedOn w:val="27"/>
    <w:qFormat/>
    <w:uiPriority w:val="0"/>
    <w:rPr>
      <w:rFonts w:hint="default" w:ascii="monospace" w:hAnsi="monospace" w:eastAsia="monospace" w:cs="monospace"/>
    </w:rPr>
  </w:style>
  <w:style w:type="character" w:customStyle="1" w:styleId="41">
    <w:name w:val="标题 2 Char"/>
    <w:basedOn w:val="27"/>
    <w:link w:val="2"/>
    <w:autoRedefine/>
    <w:qFormat/>
    <w:uiPriority w:val="0"/>
    <w:rPr>
      <w:rFonts w:hint="default" w:ascii="Times New Roman" w:hAnsi="Times New Roman" w:eastAsia="宋体" w:cs="Times New Roman"/>
      <w:kern w:val="0"/>
      <w:sz w:val="24"/>
      <w:szCs w:val="24"/>
    </w:rPr>
  </w:style>
  <w:style w:type="character" w:customStyle="1" w:styleId="42">
    <w:name w:val="页眉 Char"/>
    <w:basedOn w:val="27"/>
    <w:link w:val="18"/>
    <w:autoRedefine/>
    <w:qFormat/>
    <w:uiPriority w:val="0"/>
    <w:rPr>
      <w:rFonts w:hint="default" w:ascii="Times New Roman" w:hAnsi="Times New Roman" w:eastAsia="宋体" w:cs="Times New Roman"/>
      <w:color w:val="000000"/>
      <w:kern w:val="0"/>
      <w:sz w:val="18"/>
      <w:szCs w:val="18"/>
      <w:u w:color="000000"/>
    </w:rPr>
  </w:style>
  <w:style w:type="character" w:customStyle="1" w:styleId="43">
    <w:name w:val="页脚 Char"/>
    <w:basedOn w:val="27"/>
    <w:link w:val="17"/>
    <w:autoRedefine/>
    <w:qFormat/>
    <w:uiPriority w:val="0"/>
    <w:rPr>
      <w:rFonts w:hint="default" w:ascii="Times New Roman" w:hAnsi="Times New Roman" w:eastAsia="宋体" w:cs="Times New Roman"/>
      <w:color w:val="000000"/>
      <w:kern w:val="0"/>
      <w:sz w:val="18"/>
      <w:szCs w:val="18"/>
      <w:u w:color="000000"/>
    </w:rPr>
  </w:style>
  <w:style w:type="paragraph" w:customStyle="1" w:styleId="44">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45">
    <w:name w:val="正文文字 8"/>
    <w:basedOn w:val="1"/>
    <w:next w:val="1"/>
    <w:autoRedefine/>
    <w:qFormat/>
    <w:uiPriority w:val="0"/>
    <w:pPr>
      <w:ind w:left="240"/>
    </w:pPr>
    <w:rPr>
      <w:sz w:val="16"/>
    </w:rPr>
  </w:style>
  <w:style w:type="paragraph" w:customStyle="1" w:styleId="46">
    <w:name w:val="Default"/>
    <w:autoRedefine/>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character" w:customStyle="1" w:styleId="47">
    <w:name w:val="正文文本缩进 Char"/>
    <w:basedOn w:val="27"/>
    <w:link w:val="8"/>
    <w:autoRedefine/>
    <w:qFormat/>
    <w:uiPriority w:val="0"/>
    <w:rPr>
      <w:rFonts w:hint="default" w:ascii="Times New Roman" w:hAnsi="Times New Roman" w:eastAsia="宋体" w:cs="Times New Roman"/>
      <w:color w:val="000000"/>
      <w:kern w:val="0"/>
      <w:szCs w:val="21"/>
      <w:u w:color="000000"/>
    </w:rPr>
  </w:style>
  <w:style w:type="character" w:customStyle="1" w:styleId="48">
    <w:name w:val="正文首行缩进 2 Char"/>
    <w:basedOn w:val="47"/>
    <w:link w:val="7"/>
    <w:autoRedefine/>
    <w:qFormat/>
    <w:uiPriority w:val="0"/>
    <w:rPr>
      <w:rFonts w:hint="default" w:ascii="Times New Roman" w:hAnsi="Times New Roman" w:eastAsia="宋体" w:cs="Times New Roman"/>
      <w:color w:val="000000"/>
      <w:kern w:val="0"/>
      <w:szCs w:val="21"/>
      <w:u w:color="000000"/>
    </w:rPr>
  </w:style>
  <w:style w:type="character" w:customStyle="1" w:styleId="49">
    <w:name w:val="日期 Char"/>
    <w:basedOn w:val="27"/>
    <w:link w:val="15"/>
    <w:autoRedefine/>
    <w:qFormat/>
    <w:uiPriority w:val="0"/>
    <w:rPr>
      <w:rFonts w:ascii="Arial" w:hAnsi="Arial" w:eastAsia="仿宋_GB2312" w:cs="Arial"/>
      <w:color w:val="000000"/>
      <w:sz w:val="32"/>
      <w:szCs w:val="32"/>
      <w:u w:color="000000"/>
    </w:rPr>
  </w:style>
  <w:style w:type="character" w:customStyle="1" w:styleId="50">
    <w:name w:val="纯文本 Char"/>
    <w:basedOn w:val="27"/>
    <w:link w:val="14"/>
    <w:autoRedefine/>
    <w:qFormat/>
    <w:uiPriority w:val="0"/>
    <w:rPr>
      <w:rFonts w:hint="eastAsia" w:ascii="宋体" w:hAnsi="宋体" w:eastAsia="宋体" w:cs="宋体"/>
      <w:szCs w:val="21"/>
    </w:rPr>
  </w:style>
  <w:style w:type="paragraph" w:customStyle="1" w:styleId="51">
    <w:name w:val="节标题"/>
    <w:basedOn w:val="1"/>
    <w:next w:val="1"/>
    <w:autoRedefine/>
    <w:qFormat/>
    <w:uiPriority w:val="0"/>
    <w:pPr>
      <w:widowControl/>
      <w:spacing w:line="289" w:lineRule="atLeast"/>
      <w:jc w:val="center"/>
    </w:pPr>
    <w:rPr>
      <w:rFonts w:ascii="Times New Roman" w:hAnsi="Times New Roman" w:eastAsia="宋体" w:cs="Times New Roman"/>
      <w:color w:val="000000"/>
      <w:kern w:val="0"/>
      <w:sz w:val="28"/>
      <w:szCs w:val="28"/>
      <w:u w:color="000000"/>
    </w:rPr>
  </w:style>
  <w:style w:type="paragraph" w:styleId="52">
    <w:name w:val="List Paragraph"/>
    <w:basedOn w:val="1"/>
    <w:autoRedefine/>
    <w:qFormat/>
    <w:uiPriority w:val="0"/>
    <w:pPr>
      <w:ind w:firstLine="200" w:firstLineChars="200"/>
    </w:pPr>
    <w:rPr>
      <w:u w:color="000000"/>
    </w:rPr>
  </w:style>
  <w:style w:type="character" w:customStyle="1" w:styleId="53">
    <w:name w:val="NormalCharacter"/>
    <w:autoRedefine/>
    <w:semiHidden/>
    <w:qFormat/>
    <w:uiPriority w:val="0"/>
    <w:rPr>
      <w:rFonts w:asciiTheme="minorHAnsi" w:hAnsiTheme="minorHAnsi" w:eastAsiaTheme="minorEastAsia" w:cstheme="minorBidi"/>
      <w:kern w:val="2"/>
      <w:sz w:val="21"/>
      <w:szCs w:val="24"/>
      <w:lang w:val="en-US" w:eastAsia="zh-CN" w:bidi="ar-SA"/>
    </w:rPr>
  </w:style>
  <w:style w:type="character" w:customStyle="1" w:styleId="54">
    <w:name w:val="font51"/>
    <w:basedOn w:val="27"/>
    <w:autoRedefine/>
    <w:qFormat/>
    <w:uiPriority w:val="0"/>
    <w:rPr>
      <w:rFonts w:hint="eastAsia" w:ascii="宋体" w:hAnsi="宋体" w:eastAsia="宋体" w:cs="宋体"/>
      <w:color w:val="000000"/>
      <w:sz w:val="22"/>
      <w:szCs w:val="22"/>
      <w:u w:val="none"/>
    </w:rPr>
  </w:style>
  <w:style w:type="character" w:customStyle="1" w:styleId="55">
    <w:name w:val="font31"/>
    <w:basedOn w:val="27"/>
    <w:autoRedefine/>
    <w:qFormat/>
    <w:uiPriority w:val="0"/>
    <w:rPr>
      <w:rFonts w:hint="default" w:ascii="Times New Roman" w:hAnsi="Times New Roman" w:cs="Times New Roman"/>
      <w:color w:val="000000"/>
      <w:sz w:val="22"/>
      <w:szCs w:val="22"/>
      <w:u w:val="none"/>
    </w:rPr>
  </w:style>
  <w:style w:type="character" w:customStyle="1" w:styleId="56">
    <w:name w:val="font61"/>
    <w:basedOn w:val="27"/>
    <w:autoRedefine/>
    <w:qFormat/>
    <w:uiPriority w:val="0"/>
    <w:rPr>
      <w:rFonts w:hint="default" w:ascii="Times New Roman" w:hAnsi="Times New Roman" w:cs="Times New Roman"/>
      <w:color w:val="000000"/>
      <w:sz w:val="21"/>
      <w:szCs w:val="21"/>
      <w:u w:val="none"/>
    </w:rPr>
  </w:style>
  <w:style w:type="character" w:customStyle="1" w:styleId="57">
    <w:name w:val="font71"/>
    <w:basedOn w:val="27"/>
    <w:autoRedefine/>
    <w:qFormat/>
    <w:uiPriority w:val="0"/>
    <w:rPr>
      <w:rFonts w:hint="eastAsia" w:ascii="宋体" w:hAnsi="宋体" w:eastAsia="宋体" w:cs="宋体"/>
      <w:color w:val="000000"/>
      <w:sz w:val="21"/>
      <w:szCs w:val="21"/>
      <w:u w:val="none"/>
    </w:rPr>
  </w:style>
  <w:style w:type="character" w:customStyle="1" w:styleId="58">
    <w:name w:val="font01"/>
    <w:basedOn w:val="27"/>
    <w:autoRedefine/>
    <w:qFormat/>
    <w:uiPriority w:val="0"/>
    <w:rPr>
      <w:rFonts w:hint="eastAsia" w:ascii="宋体" w:hAnsi="宋体" w:eastAsia="宋体" w:cs="宋体"/>
      <w:color w:val="000000"/>
      <w:sz w:val="22"/>
      <w:szCs w:val="22"/>
      <w:u w:val="none"/>
    </w:rPr>
  </w:style>
  <w:style w:type="character" w:customStyle="1" w:styleId="59">
    <w:name w:val="font11"/>
    <w:basedOn w:val="27"/>
    <w:autoRedefine/>
    <w:qFormat/>
    <w:uiPriority w:val="0"/>
    <w:rPr>
      <w:rFonts w:hint="eastAsia" w:ascii="宋体" w:hAnsi="宋体" w:eastAsia="宋体" w:cs="宋体"/>
      <w:color w:val="000000"/>
      <w:sz w:val="21"/>
      <w:szCs w:val="21"/>
      <w:u w:val="none"/>
    </w:rPr>
  </w:style>
  <w:style w:type="character" w:customStyle="1" w:styleId="60">
    <w:name w:val="font41"/>
    <w:basedOn w:val="27"/>
    <w:autoRedefine/>
    <w:qFormat/>
    <w:uiPriority w:val="0"/>
    <w:rPr>
      <w:rFonts w:hint="default" w:ascii="Times New Roman" w:hAnsi="Times New Roman" w:cs="Times New Roman"/>
      <w:color w:val="000000"/>
      <w:sz w:val="22"/>
      <w:szCs w:val="22"/>
      <w:u w:val="none"/>
    </w:rPr>
  </w:style>
  <w:style w:type="paragraph" w:customStyle="1" w:styleId="61">
    <w:name w:val="二级标题"/>
    <w:basedOn w:val="1"/>
    <w:next w:val="1"/>
    <w:autoRedefine/>
    <w:qFormat/>
    <w:uiPriority w:val="0"/>
    <w:rPr>
      <w:rFonts w:hint="eastAsia" w:eastAsia="楷体"/>
    </w:rPr>
  </w:style>
  <w:style w:type="paragraph" w:customStyle="1" w:styleId="62">
    <w:name w:val="首行缩进"/>
    <w:basedOn w:val="1"/>
    <w:autoRedefine/>
    <w:qFormat/>
    <w:uiPriority w:val="0"/>
    <w:pPr>
      <w:ind w:firstLine="480" w:firstLineChars="200"/>
    </w:pPr>
    <w:rPr>
      <w:rFonts w:eastAsia="楷体_GB2312"/>
      <w:lang w:val="zh-CN"/>
    </w:rPr>
  </w:style>
  <w:style w:type="paragraph" w:customStyle="1" w:styleId="63">
    <w:name w:val="Table Paragraph"/>
    <w:basedOn w:val="1"/>
    <w:autoRedefine/>
    <w:qFormat/>
    <w:uiPriority w:val="1"/>
    <w:rPr>
      <w:rFonts w:ascii="宋体" w:hAnsi="宋体" w:eastAsia="宋体" w:cs="宋体"/>
      <w:lang w:val="zh-CN" w:bidi="zh-CN"/>
    </w:rPr>
  </w:style>
  <w:style w:type="paragraph" w:customStyle="1" w:styleId="64">
    <w:name w:val="正文不加"/>
    <w:basedOn w:val="1"/>
    <w:autoRedefine/>
    <w:qFormat/>
    <w:uiPriority w:val="0"/>
    <w:pPr>
      <w:snapToGrid w:val="0"/>
      <w:spacing w:line="360" w:lineRule="auto"/>
      <w:ind w:firstLine="200" w:firstLineChars="200"/>
    </w:pPr>
    <w:rPr>
      <w:rFonts w:ascii="宋体"/>
      <w:color w:val="000000"/>
      <w:sz w:val="24"/>
      <w:szCs w:val="21"/>
    </w:rPr>
  </w:style>
  <w:style w:type="paragraph" w:customStyle="1" w:styleId="65">
    <w:name w:val="样式"/>
    <w:autoRedefine/>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customStyle="1" w:styleId="66">
    <w:name w:val="Table Text"/>
    <w:basedOn w:val="1"/>
    <w:semiHidden/>
    <w:qFormat/>
    <w:uiPriority w:val="0"/>
    <w:rPr>
      <w:rFonts w:ascii="宋体" w:hAnsi="宋体" w:eastAsia="宋体" w:cs="宋体"/>
      <w:sz w:val="24"/>
      <w:szCs w:val="24"/>
      <w:lang w:val="en-US" w:eastAsia="en-US" w:bidi="ar-SA"/>
    </w:rPr>
  </w:style>
  <w:style w:type="table" w:customStyle="1" w:styleId="6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8045</Words>
  <Characters>9202</Characters>
  <Lines>160</Lines>
  <Paragraphs>45</Paragraphs>
  <TotalTime>174</TotalTime>
  <ScaleCrop>false</ScaleCrop>
  <LinksUpToDate>false</LinksUpToDate>
  <CharactersWithSpaces>9459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2021-12-21T09:48:00Z</dcterms:created>
  <dc:creator>傻傻一辈子</dc:creator>
  <cp:lastModifiedBy>Pim Pom丶</cp:lastModifiedBy>
  <cp:lastPrinted>2024-04-20T11:10:00Z</cp:lastPrinted>
  <dcterms:modified xsi:type="dcterms:W3CDTF">2026-04-10T06:51:58Z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BC29E0C188FE45018E6346C89B73F65D_13</vt:lpwstr>
  </property>
  <property fmtid="{D5CDD505-2E9C-101B-9397-08002B2CF9AE}" pid="4" name="KSOTemplateDocerSaveRecord">
    <vt:lpwstr>eyJoZGlkIjoiOTk1OGJkZDZlMmJiZjgxZThhZWQ4YzE0YWIxYTUyMmQiLCJ1c2VySWQiOiI0MDkyMjI1MTkifQ==</vt:lpwstr>
  </property>
</Properties>
</file>