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2024年口袋公园项目结算复核服务</w:t>
      </w:r>
    </w:p>
    <w:p w14:paraId="5854E797">
      <w:pPr>
        <w:spacing w:line="400" w:lineRule="atLeast"/>
        <w:jc w:val="center"/>
        <w:rPr>
          <w:rFonts w:hint="eastAsia" w:ascii="宋体" w:hAnsi="宋体" w:eastAsia="宋体" w:cs="宋体"/>
          <w:b/>
          <w:bCs/>
          <w:color w:val="auto"/>
          <w:sz w:val="98"/>
          <w:szCs w:val="98"/>
          <w:highlight w:val="none"/>
        </w:rPr>
      </w:pP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6228E25F">
      <w:pPr>
        <w:spacing w:line="480" w:lineRule="exact"/>
        <w:ind w:firstLine="2520" w:firstLineChars="900"/>
        <w:rPr>
          <w:rFonts w:hint="default" w:ascii="宋体" w:hAnsi="宋体" w:eastAsia="宋体" w:cs="宋体"/>
          <w:b/>
          <w:bCs/>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项目编号：HXJY1110001056026001</w:t>
      </w:r>
      <w:r>
        <w:rPr>
          <w:rFonts w:hint="eastAsia" w:ascii="仿宋" w:hAnsi="仿宋" w:eastAsia="仿宋" w:cs="仿宋"/>
          <w:i w:val="0"/>
          <w:iCs w:val="0"/>
          <w:caps w:val="0"/>
          <w:color w:val="auto"/>
          <w:spacing w:val="0"/>
          <w:kern w:val="0"/>
          <w:sz w:val="28"/>
          <w:szCs w:val="28"/>
          <w:highlight w:val="none"/>
          <w:u w:val="single"/>
          <w:shd w:val="clear" w:fill="FFFFFF"/>
          <w:lang w:val="en-US" w:eastAsia="zh-CN" w:bidi="ar"/>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3B4053DE">
      <w:pPr>
        <w:wordWrap w:val="0"/>
        <w:spacing w:line="800" w:lineRule="exact"/>
        <w:ind w:right="480" w:firstLine="960" w:firstLineChars="300"/>
        <w:jc w:val="both"/>
        <w:rPr>
          <w:rFonts w:hint="eastAsia" w:ascii="宋体" w:hAnsi="宋体" w:eastAsia="宋体" w:cs="宋体"/>
          <w:color w:val="auto"/>
          <w:sz w:val="32"/>
          <w:highlight w:val="none"/>
          <w:lang w:val="en-US" w:eastAsia="zh-CN"/>
        </w:rPr>
      </w:pPr>
    </w:p>
    <w:p w14:paraId="78122F10">
      <w:pPr>
        <w:wordWrap w:val="0"/>
        <w:spacing w:line="800" w:lineRule="exact"/>
        <w:ind w:right="480" w:firstLine="960" w:firstLineChars="300"/>
        <w:jc w:val="both"/>
        <w:rPr>
          <w:rFonts w:hint="eastAsia" w:ascii="宋体" w:hAnsi="宋体" w:eastAsia="宋体" w:cs="宋体"/>
          <w:color w:val="auto"/>
          <w:sz w:val="32"/>
          <w:highlight w:val="none"/>
          <w:lang w:val="en-US" w:eastAsia="zh-CN"/>
        </w:rPr>
      </w:pPr>
    </w:p>
    <w:p w14:paraId="44D60B52">
      <w:pPr>
        <w:wordWrap w:val="0"/>
        <w:spacing w:line="800" w:lineRule="exact"/>
        <w:ind w:right="480" w:firstLine="960" w:firstLineChars="300"/>
        <w:jc w:val="both"/>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滁州市园林景观管理中心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5E2CC12C">
      <w:pPr>
        <w:spacing w:line="800" w:lineRule="exact"/>
        <w:jc w:val="center"/>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5 </w:t>
      </w:r>
      <w:r>
        <w:rPr>
          <w:rFonts w:hint="eastAsia" w:ascii="宋体" w:hAnsi="宋体" w:eastAsia="宋体" w:cs="宋体"/>
          <w:color w:val="auto"/>
          <w:sz w:val="32"/>
          <w:highlight w:val="none"/>
        </w:rPr>
        <w:t>月</w:t>
      </w:r>
    </w:p>
    <w:p w14:paraId="563A1069">
      <w:pPr>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6" w:h="16838"/>
          <w:pgMar w:top="1134" w:right="1106" w:bottom="1134" w:left="1259" w:header="680" w:footer="680" w:gutter="0"/>
          <w:cols w:space="0" w:num="1"/>
          <w:titlePg/>
          <w:docGrid w:type="lines" w:linePitch="318" w:charSpace="0"/>
        </w:sectPr>
      </w:pPr>
    </w:p>
    <w:p w14:paraId="35F77A08">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bCs w:val="0"/>
          <w:color w:val="auto"/>
          <w:szCs w:val="24"/>
          <w:highlight w:val="none"/>
        </w:rPr>
        <w:fldChar w:fldCharType="end"/>
      </w:r>
    </w:p>
    <w:p w14:paraId="4CD5E4E4">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hAnsi="宋体" w:eastAsia="宋体" w:cs="宋体"/>
          <w:color w:val="auto"/>
          <w:highlight w:val="none"/>
          <w:lang w:eastAsia="zh-CN"/>
        </w:rPr>
        <w:t>投标人须知</w:t>
      </w:r>
      <w:r>
        <w:rPr>
          <w:rFonts w:hint="eastAsia" w:ascii="宋体" w:hAnsi="宋体" w:eastAsia="宋体" w:cs="宋体"/>
          <w:color w:val="auto"/>
          <w:highlight w:val="none"/>
        </w:rPr>
        <w:tab/>
      </w:r>
      <w:r>
        <w:rPr>
          <w:rFonts w:hint="eastAsia" w:hAnsi="宋体" w:eastAsia="宋体" w:cs="宋体"/>
          <w:color w:val="auto"/>
          <w:highlight w:val="none"/>
          <w:lang w:val="en-US" w:eastAsia="zh-CN"/>
        </w:rPr>
        <w:t>6</w:t>
      </w:r>
      <w:r>
        <w:rPr>
          <w:rFonts w:hint="eastAsia" w:ascii="宋体" w:hAnsi="宋体" w:eastAsia="宋体" w:cs="宋体"/>
          <w:bCs w:val="0"/>
          <w:color w:val="auto"/>
          <w:szCs w:val="24"/>
          <w:highlight w:val="none"/>
        </w:rPr>
        <w:fldChar w:fldCharType="end"/>
      </w:r>
    </w:p>
    <w:p w14:paraId="37667979">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703F52F3">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E1D2DC7">
      <w:pPr>
        <w:pStyle w:val="6"/>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33519C63">
      <w:pPr>
        <w:rPr>
          <w:rFonts w:hint="eastAsia" w:ascii="宋体" w:hAnsi="宋体" w:eastAsia="宋体" w:cs="宋体"/>
          <w:color w:val="auto"/>
          <w:highlight w:val="none"/>
        </w:rPr>
        <w:sectPr>
          <w:footerReference r:id="rId8" w:type="first"/>
          <w:footerReference r:id="rId7"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6"/>
        <w:numPr>
          <w:ilvl w:val="0"/>
          <w:numId w:val="1"/>
        </w:numPr>
        <w:bidi w:val="0"/>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153588B">
      <w:pPr>
        <w:pStyle w:val="6"/>
        <w:pageBreakBefore w:val="0"/>
        <w:tabs>
          <w:tab w:val="left" w:pos="0"/>
          <w:tab w:val="left" w:pos="3165"/>
          <w:tab w:val="center" w:pos="4153"/>
        </w:tabs>
        <w:kinsoku/>
        <w:overflowPunct/>
        <w:topLinePunct w:val="0"/>
        <w:autoSpaceDE w:val="0"/>
        <w:autoSpaceDN w:val="0"/>
        <w:bidi w:val="0"/>
        <w:adjustRightInd w:val="0"/>
        <w:snapToGrid/>
        <w:spacing w:before="0" w:beforeLines="0" w:after="0" w:afterLines="0" w:line="240" w:lineRule="auto"/>
        <w:jc w:val="center"/>
        <w:textAlignment w:val="auto"/>
        <w:rPr>
          <w:rFonts w:hint="eastAsia" w:ascii="华文中宋" w:hAnsi="华文中宋" w:eastAsia="华文中宋" w:cs="Times New Roman"/>
          <w:color w:val="auto"/>
          <w:highlight w:val="none"/>
          <w:lang w:eastAsia="zh-CN"/>
        </w:rPr>
      </w:pPr>
      <w:bookmarkStart w:id="1" w:name="_Toc14627"/>
      <w:bookmarkStart w:id="2" w:name="_Toc21262"/>
      <w:r>
        <w:rPr>
          <w:rFonts w:hint="eastAsia" w:ascii="华文中宋" w:hAnsi="华文中宋" w:eastAsia="华文中宋" w:cs="Times New Roman"/>
          <w:color w:val="auto"/>
          <w:highlight w:val="none"/>
          <w:lang w:val="en-US" w:eastAsia="zh-CN"/>
        </w:rPr>
        <w:t>2024年口袋公园项目结算复核服务</w:t>
      </w:r>
      <w:r>
        <w:rPr>
          <w:rFonts w:hint="eastAsia" w:ascii="华文中宋" w:hAnsi="华文中宋" w:eastAsia="华文中宋" w:cs="Times New Roman"/>
          <w:color w:val="auto"/>
          <w:highlight w:val="none"/>
          <w:lang w:eastAsia="zh-CN"/>
        </w:rPr>
        <w:t>招标公告</w:t>
      </w:r>
      <w:bookmarkEnd w:id="1"/>
      <w:bookmarkEnd w:id="2"/>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3" w:name="_Toc28359079"/>
      <w:bookmarkStart w:id="4" w:name="_Toc11704"/>
      <w:bookmarkStart w:id="5" w:name="_Toc23993"/>
      <w:bookmarkStart w:id="6" w:name="_Toc35393790"/>
      <w:bookmarkStart w:id="7" w:name="_Toc28359002"/>
      <w:bookmarkStart w:id="8" w:name="_Toc35393621"/>
      <w:bookmarkStart w:id="9" w:name="_Toc31215"/>
      <w:bookmarkStart w:id="10" w:name="_Hlk24379207"/>
      <w:r>
        <w:rPr>
          <w:rFonts w:hint="eastAsia" w:ascii="宋体" w:hAnsi="宋体" w:eastAsia="宋体" w:cs="宋体"/>
          <w:b/>
          <w:bCs/>
          <w:color w:val="auto"/>
          <w:sz w:val="21"/>
          <w:szCs w:val="21"/>
          <w:highlight w:val="none"/>
        </w:rPr>
        <w:t>一、项目基本情况</w:t>
      </w:r>
      <w:bookmarkEnd w:id="3"/>
      <w:bookmarkEnd w:id="4"/>
      <w:bookmarkEnd w:id="5"/>
      <w:bookmarkEnd w:id="6"/>
      <w:bookmarkEnd w:id="7"/>
      <w:bookmarkEnd w:id="8"/>
      <w:bookmarkEnd w:id="9"/>
    </w:p>
    <w:bookmarkEnd w:id="10"/>
    <w:p w14:paraId="660E9687">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11" w:name="_Toc28359080"/>
      <w:bookmarkStart w:id="12" w:name="_Toc4879"/>
      <w:bookmarkStart w:id="13" w:name="_Toc28359003"/>
      <w:bookmarkStart w:id="14" w:name="_Toc28004"/>
      <w:bookmarkStart w:id="15" w:name="_Toc35393791"/>
      <w:bookmarkStart w:id="16" w:name="_Toc35393622"/>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项目编号：HXJY1110001056026001</w:t>
      </w:r>
    </w:p>
    <w:p w14:paraId="1E27E1D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项目名称：</w:t>
      </w:r>
      <w:r>
        <w:rPr>
          <w:rFonts w:hint="eastAsia" w:ascii="宋体" w:hAnsi="宋体" w:cs="宋体"/>
          <w:i w:val="0"/>
          <w:iCs w:val="0"/>
          <w:caps w:val="0"/>
          <w:color w:val="auto"/>
          <w:spacing w:val="0"/>
          <w:kern w:val="0"/>
          <w:sz w:val="21"/>
          <w:szCs w:val="21"/>
          <w:highlight w:val="none"/>
          <w:shd w:val="clear" w:color="auto" w:fill="FFFFFF"/>
          <w:lang w:val="en-US" w:eastAsia="zh-CN" w:bidi="ar"/>
        </w:rPr>
        <w:t>2024年口袋公园项目结算复核服务</w:t>
      </w:r>
    </w:p>
    <w:p w14:paraId="1991BF28">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预算金额：</w:t>
      </w:r>
      <w:r>
        <w:rPr>
          <w:rFonts w:hint="eastAsia" w:ascii="宋体" w:hAnsi="宋体" w:cs="宋体"/>
          <w:i w:val="0"/>
          <w:iCs w:val="0"/>
          <w:caps w:val="0"/>
          <w:color w:val="auto"/>
          <w:spacing w:val="0"/>
          <w:kern w:val="0"/>
          <w:sz w:val="21"/>
          <w:szCs w:val="21"/>
          <w:highlight w:val="none"/>
          <w:shd w:val="clear" w:color="auto" w:fill="FFFFFF"/>
          <w:lang w:val="en-US" w:eastAsia="zh-CN" w:bidi="ar"/>
        </w:rPr>
        <w:t>0.79万元</w:t>
      </w:r>
    </w:p>
    <w:p w14:paraId="5705B9E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最高限价：本项目的最高限价为基本费5000元、审核成果费率4%（审核成果费率为不可竞争费率，固定不变），基本费由投标人自主报价，不得高于上述基本费最高限价，否则按无效标处理。（投标报价不可以填报0或负数，否则按无效标处理）</w:t>
      </w:r>
    </w:p>
    <w:p w14:paraId="569A284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采购需求：</w:t>
      </w:r>
      <w:r>
        <w:rPr>
          <w:rFonts w:hint="eastAsia" w:ascii="宋体" w:hAnsi="宋体" w:cs="宋体"/>
          <w:i w:val="0"/>
          <w:iCs w:val="0"/>
          <w:caps w:val="0"/>
          <w:color w:val="auto"/>
          <w:spacing w:val="0"/>
          <w:kern w:val="0"/>
          <w:sz w:val="21"/>
          <w:szCs w:val="21"/>
          <w:highlight w:val="none"/>
          <w:shd w:val="clear" w:color="auto" w:fill="FFFFFF"/>
          <w:lang w:val="en-US" w:eastAsia="zh-CN" w:bidi="ar"/>
        </w:rPr>
        <w:t>2024年口袋公园项目结算复核服务</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，具体详见工程量清单和施工图纸及结算报告。本次招标需求为上述工程的结算复核服务</w:t>
      </w:r>
    </w:p>
    <w:p w14:paraId="1042DD8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标段（包别）划分：1个标段</w:t>
      </w:r>
    </w:p>
    <w:p w14:paraId="53B76FA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合同履行期限：执行滁重〔2022〕55号《工程造价咨询服务管理办法》的通知第十八、十九条规定</w:t>
      </w:r>
    </w:p>
    <w:p w14:paraId="20F129E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本项目不接受联合体</w:t>
      </w:r>
      <w:r>
        <w:rPr>
          <w:rFonts w:hint="eastAsia" w:ascii="宋体" w:hAnsi="宋体" w:cs="宋体"/>
          <w:i w:val="0"/>
          <w:iCs w:val="0"/>
          <w:caps w:val="0"/>
          <w:color w:val="auto"/>
          <w:spacing w:val="0"/>
          <w:kern w:val="0"/>
          <w:sz w:val="21"/>
          <w:szCs w:val="21"/>
          <w:highlight w:val="none"/>
          <w:shd w:val="clear" w:color="auto" w:fill="FFFFFF"/>
          <w:lang w:val="en-US" w:eastAsia="zh-CN" w:bidi="ar"/>
        </w:rPr>
        <w:t>投标。</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7" w:name="_Toc30013"/>
      <w:r>
        <w:rPr>
          <w:rFonts w:hint="eastAsia" w:ascii="宋体" w:hAnsi="宋体" w:eastAsia="宋体" w:cs="宋体"/>
          <w:b/>
          <w:bCs/>
          <w:color w:val="auto"/>
          <w:sz w:val="21"/>
          <w:szCs w:val="21"/>
          <w:highlight w:val="none"/>
        </w:rPr>
        <w:t>二、申请人的资格要求：</w:t>
      </w:r>
      <w:bookmarkEnd w:id="11"/>
      <w:bookmarkEnd w:id="12"/>
      <w:bookmarkEnd w:id="13"/>
      <w:bookmarkEnd w:id="14"/>
      <w:bookmarkEnd w:id="15"/>
      <w:bookmarkEnd w:id="16"/>
      <w:bookmarkEnd w:id="17"/>
    </w:p>
    <w:p w14:paraId="41B157C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1.投标人要求：须具有独立承担民事责任的能力；</w:t>
      </w:r>
    </w:p>
    <w:p w14:paraId="2E536E7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18" w:name="_Toc28359081"/>
      <w:bookmarkStart w:id="19" w:name="_Toc28359004"/>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2.项目负责人要求：须具有注册在投标单位的土木建筑工程专业一级注册造价工程师（或原注册造价工程师）；</w:t>
      </w:r>
    </w:p>
    <w:p w14:paraId="171F54D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3.其他要求：项目组其他成员（不含项目负责人）要求：不少于2名且具有在本单位注册的二级及以上造价工程师（土木建筑工程专业至少1名）；</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20" w:name="_Toc28172"/>
      <w:bookmarkStart w:id="21" w:name="_Toc35393623"/>
      <w:bookmarkStart w:id="22" w:name="_Toc7189"/>
      <w:bookmarkStart w:id="23" w:name="_Toc35393792"/>
      <w:bookmarkStart w:id="24" w:name="_Toc2689"/>
      <w:r>
        <w:rPr>
          <w:rFonts w:hint="eastAsia" w:ascii="宋体" w:hAnsi="宋体" w:eastAsia="宋体" w:cs="宋体"/>
          <w:b/>
          <w:bCs/>
          <w:color w:val="auto"/>
          <w:sz w:val="21"/>
          <w:szCs w:val="21"/>
          <w:highlight w:val="none"/>
        </w:rPr>
        <w:t>三、获取</w:t>
      </w:r>
      <w:bookmarkEnd w:id="18"/>
      <w:bookmarkEnd w:id="19"/>
      <w:bookmarkEnd w:id="20"/>
      <w:bookmarkEnd w:id="21"/>
      <w:bookmarkEnd w:id="22"/>
      <w:bookmarkEnd w:id="23"/>
      <w:bookmarkEnd w:id="24"/>
      <w:r>
        <w:rPr>
          <w:rFonts w:hint="eastAsia" w:ascii="宋体" w:hAnsi="宋体" w:eastAsia="宋体" w:cs="宋体"/>
          <w:b/>
          <w:bCs/>
          <w:color w:val="auto"/>
          <w:sz w:val="21"/>
          <w:szCs w:val="21"/>
          <w:highlight w:val="none"/>
          <w:lang w:eastAsia="zh-CN"/>
        </w:rPr>
        <w:t>招标文件</w:t>
      </w:r>
    </w:p>
    <w:p w14:paraId="7B7E772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13</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日至202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20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p>
    <w:p w14:paraId="5E8D5B0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地点：滁州市重点工程建设管理处（http://zdc.chuzhou.gov.cn/）或滁州市城投工程咨询管理有限公司（https://www.czctgczx.com/）网站。</w:t>
      </w:r>
    </w:p>
    <w:p w14:paraId="1F313A6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方式：网上下载</w:t>
      </w:r>
    </w:p>
    <w:p w14:paraId="27A9C38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售价：0元</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25" w:name="_Toc28359082"/>
      <w:bookmarkStart w:id="26" w:name="_Toc28359005"/>
      <w:bookmarkStart w:id="27" w:name="_Toc35393793"/>
      <w:bookmarkStart w:id="28" w:name="_Toc19139"/>
      <w:bookmarkStart w:id="29" w:name="_Toc35393624"/>
      <w:bookmarkStart w:id="30" w:name="_Toc6135"/>
      <w:bookmarkStart w:id="31" w:name="_Toc23486"/>
      <w:r>
        <w:rPr>
          <w:rFonts w:hint="eastAsia" w:ascii="宋体" w:hAnsi="宋体" w:eastAsia="宋体" w:cs="宋体"/>
          <w:b/>
          <w:bCs/>
          <w:color w:val="auto"/>
          <w:sz w:val="21"/>
          <w:szCs w:val="21"/>
          <w:highlight w:val="none"/>
          <w:lang w:eastAsia="zh-CN"/>
        </w:rPr>
        <w:t>四、提交投标文件</w:t>
      </w:r>
      <w:bookmarkEnd w:id="25"/>
      <w:bookmarkEnd w:id="26"/>
      <w:r>
        <w:rPr>
          <w:rFonts w:hint="eastAsia" w:ascii="宋体" w:hAnsi="宋体" w:eastAsia="宋体" w:cs="宋体"/>
          <w:b/>
          <w:bCs/>
          <w:color w:val="auto"/>
          <w:sz w:val="21"/>
          <w:szCs w:val="21"/>
          <w:highlight w:val="none"/>
          <w:lang w:eastAsia="zh-CN"/>
        </w:rPr>
        <w:t>截止时间、开标时间和地点</w:t>
      </w:r>
      <w:bookmarkEnd w:id="27"/>
      <w:bookmarkEnd w:id="28"/>
      <w:bookmarkEnd w:id="29"/>
      <w:bookmarkEnd w:id="30"/>
      <w:bookmarkEnd w:id="31"/>
    </w:p>
    <w:p w14:paraId="78DDBB2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32" w:name="_Toc5602"/>
      <w:bookmarkStart w:id="33" w:name="_Toc35393794"/>
      <w:bookmarkStart w:id="34" w:name="_Toc28359007"/>
      <w:bookmarkStart w:id="35" w:name="_Toc19623"/>
      <w:bookmarkStart w:id="36" w:name="_Toc1913"/>
      <w:bookmarkStart w:id="37" w:name="_Toc28359084"/>
      <w:bookmarkStart w:id="38" w:name="_Toc35393625"/>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w:t>
      </w:r>
      <w:r>
        <w:rPr>
          <w:rFonts w:hint="eastAsia" w:ascii="宋体" w:hAnsi="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20</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r>
        <w:rPr>
          <w:rFonts w:hint="eastAsia" w:ascii="宋体" w:hAnsi="宋体" w:cs="宋体"/>
          <w:i w:val="0"/>
          <w:iCs w:val="0"/>
          <w:caps w:val="0"/>
          <w:color w:val="auto"/>
          <w:spacing w:val="0"/>
          <w:kern w:val="0"/>
          <w:sz w:val="21"/>
          <w:szCs w:val="21"/>
          <w:highlight w:val="none"/>
          <w:shd w:val="clear" w:color="auto" w:fill="FFFFFF"/>
          <w:lang w:val="en-US" w:eastAsia="zh-CN" w:bidi="ar"/>
        </w:rPr>
        <w:t>8</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w:t>
      </w:r>
      <w:r>
        <w:rPr>
          <w:rFonts w:hint="eastAsia" w:ascii="宋体" w:hAnsi="宋体" w:cs="宋体"/>
          <w:i w:val="0"/>
          <w:iCs w:val="0"/>
          <w:caps w:val="0"/>
          <w:color w:val="auto"/>
          <w:spacing w:val="0"/>
          <w:kern w:val="0"/>
          <w:sz w:val="21"/>
          <w:szCs w:val="21"/>
          <w:highlight w:val="none"/>
          <w:shd w:val="clear" w:color="auto"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0分；</w:t>
      </w:r>
    </w:p>
    <w:p w14:paraId="68E7038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地点：网上开标，投标人登录滁州市城投工程咨询管理有限公司不见面开标系统参与网上开标（网址：http://js.etrading.cn/EpointBidOpening/bidopeninghallaction/hall/login）。</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2"/>
      <w:bookmarkEnd w:id="33"/>
      <w:bookmarkEnd w:id="34"/>
      <w:bookmarkEnd w:id="35"/>
      <w:bookmarkEnd w:id="36"/>
      <w:bookmarkEnd w:id="37"/>
      <w:bookmarkEnd w:id="38"/>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D51DD30">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次招标公告同时在中国招标公共服务平台（http://www.cebpubservice.com/）、安徽省招标投标信息网（www.ahtba.org.cn）、滁州市重点工程建设管理处（http://zdc.chuzhou.gov.cn/）、滁州市城投工程咨询管理有限公司（https://www.czctgczx.com/）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是否要求投标人提交投标保证金：不要求。</w:t>
      </w:r>
    </w:p>
    <w:p w14:paraId="74160DE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48DCA05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DCD223D">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3DB951E8">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015DA7A8">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B15D5B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5.本项目采用不见面开标，投标人登录滁州市城投工程咨询管理有限公司不见面开标系统参与网上开标（网址：http://js.etrading.cn/EpointBidOpening/bidopeninghallaction/hall/login）。</w:t>
      </w:r>
    </w:p>
    <w:p w14:paraId="12FEC6A2">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6.投标人应在投标截止时间之前，登录新点电子交易平台【滁州专区】上传投标文件。投标人逾期上传投标文件的，电子系统不予受理。</w:t>
      </w:r>
    </w:p>
    <w:p w14:paraId="0B0DE76A">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2813F802">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63CC939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1.招标人信息</w:t>
      </w:r>
    </w:p>
    <w:p w14:paraId="008F993E">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名称：</w:t>
      </w:r>
      <w:r>
        <w:rPr>
          <w:rFonts w:hint="eastAsia" w:ascii="宋体" w:hAnsi="宋体" w:cs="宋体"/>
          <w:i w:val="0"/>
          <w:iCs w:val="0"/>
          <w:caps w:val="0"/>
          <w:color w:val="auto"/>
          <w:spacing w:val="0"/>
          <w:kern w:val="0"/>
          <w:sz w:val="21"/>
          <w:szCs w:val="21"/>
          <w:highlight w:val="none"/>
          <w:shd w:val="clear" w:color="auto" w:fill="FFFFFF"/>
          <w:lang w:val="en-US" w:eastAsia="zh-CN" w:bidi="ar"/>
        </w:rPr>
        <w:t>滁州市园林景观管理中心</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2676EEB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地址：</w:t>
      </w:r>
      <w:r>
        <w:rPr>
          <w:rFonts w:hint="eastAsia" w:ascii="宋体" w:hAnsi="宋体" w:cs="宋体"/>
          <w:i w:val="0"/>
          <w:iCs w:val="0"/>
          <w:caps w:val="0"/>
          <w:color w:val="auto"/>
          <w:spacing w:val="0"/>
          <w:kern w:val="0"/>
          <w:sz w:val="21"/>
          <w:szCs w:val="21"/>
          <w:highlight w:val="none"/>
          <w:shd w:val="clear" w:color="auto" w:fill="FFFFFF"/>
          <w:lang w:val="en-US" w:eastAsia="zh-CN" w:bidi="ar"/>
        </w:rPr>
        <w:t>滁州市花园西路81号林业大厦8楼</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604B5F7D">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w:t>
      </w:r>
      <w:r>
        <w:rPr>
          <w:rFonts w:hint="eastAsia" w:ascii="宋体" w:hAnsi="宋体" w:cs="宋体"/>
          <w:i w:val="0"/>
          <w:iCs w:val="0"/>
          <w:caps w:val="0"/>
          <w:color w:val="auto"/>
          <w:spacing w:val="0"/>
          <w:kern w:val="0"/>
          <w:sz w:val="21"/>
          <w:szCs w:val="21"/>
          <w:highlight w:val="none"/>
          <w:shd w:val="clear" w:color="auto" w:fill="FFFFFF"/>
          <w:lang w:val="en-US" w:eastAsia="zh-CN" w:bidi="ar"/>
        </w:rPr>
        <w:t>白蕾</w:t>
      </w:r>
    </w:p>
    <w:p w14:paraId="00D6D65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w:t>
      </w:r>
      <w:bookmarkStart w:id="39" w:name="_Toc28359009"/>
      <w:bookmarkStart w:id="40" w:name="_Toc28359086"/>
      <w:r>
        <w:rPr>
          <w:rFonts w:hint="eastAsia" w:ascii="宋体" w:hAnsi="宋体" w:cs="宋体"/>
          <w:i w:val="0"/>
          <w:iCs w:val="0"/>
          <w:caps w:val="0"/>
          <w:color w:val="auto"/>
          <w:spacing w:val="0"/>
          <w:kern w:val="0"/>
          <w:sz w:val="21"/>
          <w:szCs w:val="21"/>
          <w:highlight w:val="none"/>
          <w:shd w:val="clear" w:color="auto" w:fill="FFFFFF"/>
          <w:lang w:val="en-US" w:eastAsia="zh-CN" w:bidi="ar"/>
        </w:rPr>
        <w:t>0550-3010967</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03EF201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2.代理机构信息</w:t>
      </w:r>
      <w:bookmarkEnd w:id="39"/>
      <w:bookmarkEnd w:id="40"/>
    </w:p>
    <w:p w14:paraId="172B8153">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bookmarkStart w:id="41" w:name="_Toc28359087"/>
      <w:bookmarkStart w:id="42" w:name="_Toc28359010"/>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名称：滁州市城投工程咨询管理有限公司</w:t>
      </w:r>
    </w:p>
    <w:p w14:paraId="61DC66B0">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地址：滁州市龙蟠大道109号房产商务大厦6楼605室 </w:t>
      </w:r>
    </w:p>
    <w:p w14:paraId="08A3772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联系人：胡国庆</w:t>
      </w:r>
    </w:p>
    <w:p w14:paraId="3942C597">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联系方式：0550-3519517、18005500950  </w:t>
      </w:r>
    </w:p>
    <w:bookmarkEnd w:id="41"/>
    <w:bookmarkEnd w:id="42"/>
    <w:p w14:paraId="2B50E2F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21C74F84">
      <w:pPr>
        <w:numPr>
          <w:ilvl w:val="0"/>
          <w:numId w:val="0"/>
        </w:numPr>
        <w:rPr>
          <w:rFonts w:hint="default"/>
          <w:color w:val="auto"/>
          <w:highlight w:val="none"/>
          <w:lang w:val="en-US" w:eastAsia="zh-CN"/>
        </w:rPr>
      </w:pPr>
    </w:p>
    <w:p w14:paraId="607C199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eastAsia="zh-CN"/>
        </w:rPr>
      </w:pPr>
      <w:bookmarkStart w:id="43"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3"/>
      <w:r>
        <w:rPr>
          <w:rFonts w:hint="eastAsia" w:ascii="宋体" w:hAnsi="宋体" w:eastAsia="宋体" w:cs="宋体"/>
          <w:color w:val="auto"/>
          <w:highlight w:val="none"/>
          <w:lang w:eastAsia="zh-CN"/>
        </w:rPr>
        <w:t>投标人须知</w:t>
      </w:r>
    </w:p>
    <w:p w14:paraId="11A55803">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92"/>
        <w:gridCol w:w="1308"/>
        <w:gridCol w:w="7488"/>
      </w:tblGrid>
      <w:tr w14:paraId="78EF493F">
        <w:tblPrEx>
          <w:tblCellMar>
            <w:top w:w="0" w:type="dxa"/>
            <w:left w:w="0" w:type="dxa"/>
            <w:bottom w:w="0" w:type="dxa"/>
            <w:right w:w="0" w:type="dxa"/>
          </w:tblCellMar>
        </w:tblPrEx>
        <w:trPr>
          <w:trHeight w:val="580" w:hRule="atLeast"/>
        </w:trPr>
        <w:tc>
          <w:tcPr>
            <w:tcW w:w="792"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序号</w:t>
            </w:r>
          </w:p>
        </w:tc>
        <w:tc>
          <w:tcPr>
            <w:tcW w:w="1308"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7488"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说明与要求</w:t>
            </w:r>
          </w:p>
        </w:tc>
      </w:tr>
      <w:tr w14:paraId="726904A0">
        <w:tblPrEx>
          <w:tblCellMar>
            <w:top w:w="0" w:type="dxa"/>
            <w:left w:w="0" w:type="dxa"/>
            <w:bottom w:w="0" w:type="dxa"/>
            <w:right w:w="0" w:type="dxa"/>
          </w:tblCellMar>
        </w:tblPrEx>
        <w:trPr>
          <w:trHeight w:val="986" w:hRule="atLeast"/>
        </w:trPr>
        <w:tc>
          <w:tcPr>
            <w:tcW w:w="792"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08"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488"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2024年口袋公园项目结算复核服务</w:t>
            </w:r>
          </w:p>
          <w:p w14:paraId="3D870AD5">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cs="宋体"/>
                <w:color w:val="auto"/>
                <w:kern w:val="0"/>
                <w:sz w:val="21"/>
                <w:szCs w:val="21"/>
                <w:highlight w:val="none"/>
                <w:lang w:val="en-US" w:eastAsia="zh-CN"/>
              </w:rPr>
              <w:t>2024年口袋公园项目，合同价款约241万元，服务费用约0.79万元</w:t>
            </w:r>
            <w:r>
              <w:rPr>
                <w:rFonts w:hint="eastAsia" w:ascii="宋体" w:hAnsi="宋体" w:eastAsia="宋体" w:cs="宋体"/>
                <w:color w:val="auto"/>
                <w:kern w:val="0"/>
                <w:sz w:val="21"/>
                <w:szCs w:val="21"/>
                <w:highlight w:val="none"/>
                <w:lang w:val="en-US" w:eastAsia="zh-CN"/>
              </w:rPr>
              <w:t>。</w:t>
            </w:r>
          </w:p>
        </w:tc>
      </w:tr>
      <w:tr w14:paraId="4047B0BA">
        <w:tblPrEx>
          <w:tblCellMar>
            <w:top w:w="0" w:type="dxa"/>
            <w:left w:w="0" w:type="dxa"/>
            <w:bottom w:w="0" w:type="dxa"/>
            <w:right w:w="0" w:type="dxa"/>
          </w:tblCellMar>
        </w:tblPrEx>
        <w:trPr>
          <w:trHeight w:val="255" w:hRule="atLeast"/>
        </w:trPr>
        <w:tc>
          <w:tcPr>
            <w:tcW w:w="792"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308"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488" w:type="dxa"/>
            <w:tcBorders>
              <w:top w:val="single" w:color="auto" w:sz="8" w:space="0"/>
              <w:left w:val="single" w:color="auto" w:sz="4" w:space="0"/>
              <w:bottom w:val="single" w:color="auto" w:sz="8" w:space="0"/>
              <w:right w:val="single" w:color="auto" w:sz="8" w:space="0"/>
            </w:tcBorders>
            <w:vAlign w:val="center"/>
          </w:tcPr>
          <w:p w14:paraId="2B02BB95">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Cs w:val="21"/>
                <w:highlight w:val="none"/>
              </w:rPr>
            </w:pPr>
            <w:r>
              <w:rPr>
                <w:rFonts w:hint="eastAsia" w:ascii="宋体" w:hAnsi="宋体" w:cs="宋体"/>
                <w:color w:val="auto"/>
                <w:kern w:val="0"/>
                <w:sz w:val="21"/>
                <w:szCs w:val="21"/>
                <w:highlight w:val="none"/>
                <w:lang w:val="en-US" w:eastAsia="zh-CN"/>
              </w:rPr>
              <w:t>2024年口袋公园项目结算复核服务</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Cs w:val="21"/>
                <w:highlight w:val="none"/>
              </w:rPr>
              <w:t>具体详见工程量清单和施工图纸及结算报告。</w:t>
            </w:r>
          </w:p>
          <w:p w14:paraId="0003F08F">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本次招标需求为上述工程的</w:t>
            </w:r>
            <w:r>
              <w:rPr>
                <w:rFonts w:hint="eastAsia" w:ascii="宋体" w:hAnsi="宋体" w:eastAsia="宋体" w:cs="宋体"/>
                <w:color w:val="auto"/>
                <w:kern w:val="0"/>
                <w:sz w:val="21"/>
                <w:szCs w:val="21"/>
                <w:highlight w:val="none"/>
                <w:lang w:eastAsia="zh-CN"/>
              </w:rPr>
              <w:t>结算复核服务。</w:t>
            </w:r>
          </w:p>
        </w:tc>
      </w:tr>
      <w:tr w14:paraId="597FACB0">
        <w:tblPrEx>
          <w:tblCellMar>
            <w:top w:w="0" w:type="dxa"/>
            <w:left w:w="0" w:type="dxa"/>
            <w:bottom w:w="0" w:type="dxa"/>
            <w:right w:w="0" w:type="dxa"/>
          </w:tblCellMar>
        </w:tblPrEx>
        <w:trPr>
          <w:trHeight w:val="315" w:hRule="atLeast"/>
        </w:trPr>
        <w:tc>
          <w:tcPr>
            <w:tcW w:w="792"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08"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488"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执行滁重〔2022〕55号《工程造价咨询服务管理办法》的通知第十八、十九条规定</w:t>
            </w:r>
            <w:r>
              <w:rPr>
                <w:rFonts w:hint="eastAsia" w:ascii="宋体" w:hAnsi="宋体" w:cs="宋体"/>
                <w:color w:val="auto"/>
                <w:sz w:val="21"/>
                <w:szCs w:val="21"/>
                <w:highlight w:val="none"/>
                <w:lang w:eastAsia="zh-CN"/>
              </w:rPr>
              <w:t>。</w:t>
            </w:r>
          </w:p>
        </w:tc>
      </w:tr>
      <w:tr w14:paraId="24784F21">
        <w:tblPrEx>
          <w:tblCellMar>
            <w:top w:w="0" w:type="dxa"/>
            <w:left w:w="0" w:type="dxa"/>
            <w:bottom w:w="0" w:type="dxa"/>
            <w:right w:w="0" w:type="dxa"/>
          </w:tblCellMar>
        </w:tblPrEx>
        <w:trPr>
          <w:trHeight w:val="425" w:hRule="atLeast"/>
        </w:trPr>
        <w:tc>
          <w:tcPr>
            <w:tcW w:w="792"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308"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488"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80" w:lineRule="exact"/>
              <w:ind w:left="63" w:leftChars="30" w:right="63" w:righ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92"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308"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488"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92"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308"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488"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92"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308" w:type="dxa"/>
            <w:tcBorders>
              <w:top w:val="single" w:color="auto" w:sz="8" w:space="0"/>
              <w:left w:val="single" w:color="auto" w:sz="4" w:space="0"/>
              <w:bottom w:val="single" w:color="auto" w:sz="8" w:space="0"/>
              <w:right w:val="single" w:color="auto" w:sz="4" w:space="0"/>
            </w:tcBorders>
            <w:vAlign w:val="center"/>
          </w:tcPr>
          <w:p w14:paraId="396C664A">
            <w:pPr>
              <w:pStyle w:val="25"/>
              <w:spacing w:line="360" w:lineRule="exact"/>
              <w:jc w:val="center"/>
              <w:rPr>
                <w:rFonts w:hint="eastAsia" w:ascii="宋体" w:hAnsi="宋体" w:eastAsia="宋体" w:cs="宋体"/>
                <w:color w:val="auto"/>
                <w:kern w:val="0"/>
                <w:sz w:val="21"/>
                <w:szCs w:val="21"/>
                <w:highlight w:val="none"/>
              </w:rPr>
            </w:pPr>
            <w:r>
              <w:rPr>
                <w:rFonts w:hint="eastAsia"/>
                <w:color w:val="auto"/>
                <w:szCs w:val="21"/>
                <w:highlight w:val="none"/>
              </w:rPr>
              <w:t>招标方式</w:t>
            </w:r>
          </w:p>
        </w:tc>
        <w:tc>
          <w:tcPr>
            <w:tcW w:w="7488"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幼圆" w:hAnsi="宋体-18030" w:cs="宋体-18030"/>
                <w:bCs/>
                <w:color w:val="auto"/>
                <w:szCs w:val="21"/>
                <w:highlight w:val="none"/>
              </w:rPr>
              <w:t>公开</w:t>
            </w:r>
            <w:r>
              <w:rPr>
                <w:rFonts w:hint="eastAsia"/>
                <w:bCs/>
                <w:color w:val="auto"/>
                <w:szCs w:val="21"/>
                <w:highlight w:val="none"/>
              </w:rPr>
              <w:t>招标</w:t>
            </w:r>
            <w:r>
              <w:rPr>
                <w:rFonts w:hint="eastAsia" w:hAnsi="宋体"/>
                <w:bCs/>
                <w:color w:val="auto"/>
                <w:szCs w:val="21"/>
                <w:highlight w:val="none"/>
              </w:rPr>
              <w:t xml:space="preserve">(本项目采用网上电子招投标) </w:t>
            </w:r>
          </w:p>
        </w:tc>
      </w:tr>
      <w:tr w14:paraId="0DEE0E5F">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308"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488" w:type="dxa"/>
            <w:tcBorders>
              <w:top w:val="single" w:color="auto" w:sz="8" w:space="0"/>
              <w:left w:val="single" w:color="auto" w:sz="4" w:space="0"/>
              <w:bottom w:val="single" w:color="auto" w:sz="8" w:space="0"/>
              <w:right w:val="single" w:color="auto" w:sz="8" w:space="0"/>
            </w:tcBorders>
            <w:vAlign w:val="center"/>
          </w:tcPr>
          <w:p w14:paraId="0CD47C88">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本项目的最高限价为基本费</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000元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审核成果费率4%（审核成果费率为不可竞争费率，固定不变），基本费由投标人自主报价，不得高于上述基本费最高限价，否则按无效标处理。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投标报价不可以填报0或负数，否则按无效标处理</w:t>
            </w:r>
            <w:r>
              <w:rPr>
                <w:rFonts w:hint="eastAsia" w:ascii="宋体" w:hAnsi="宋体" w:eastAsia="宋体" w:cs="宋体"/>
                <w:color w:val="auto"/>
                <w:sz w:val="21"/>
                <w:szCs w:val="21"/>
                <w:highlight w:val="none"/>
                <w:lang w:eastAsia="zh-CN"/>
              </w:rPr>
              <w:t>）</w:t>
            </w:r>
          </w:p>
          <w:p w14:paraId="3F16972A">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07054BFC">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服务费计算方式为：基本费+审核成果费。其中，</w:t>
            </w:r>
            <w:r>
              <w:rPr>
                <w:rFonts w:hint="eastAsia" w:ascii="宋体" w:hAnsi="宋体" w:eastAsia="宋体" w:cs="宋体"/>
                <w:color w:val="auto"/>
                <w:sz w:val="21"/>
                <w:szCs w:val="21"/>
                <w:highlight w:val="none"/>
                <w:lang w:val="en-US" w:eastAsia="zh-CN"/>
              </w:rPr>
              <w:t>基本费由投标人自主报价</w:t>
            </w:r>
            <w:r>
              <w:rPr>
                <w:rFonts w:hint="eastAsia" w:ascii="宋体" w:hAnsi="宋体" w:eastAsia="宋体" w:cs="宋体"/>
                <w:color w:val="auto"/>
                <w:sz w:val="21"/>
                <w:szCs w:val="21"/>
                <w:highlight w:val="none"/>
              </w:rPr>
              <w:t>；审核成果费计算基数为独立核减金额。</w:t>
            </w:r>
          </w:p>
          <w:p w14:paraId="7053B625">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tc>
      </w:tr>
      <w:tr w14:paraId="689F356F">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308" w:type="dxa"/>
            <w:tcBorders>
              <w:top w:val="single" w:color="auto" w:sz="8" w:space="0"/>
              <w:left w:val="single" w:color="auto" w:sz="4" w:space="0"/>
              <w:bottom w:val="single" w:color="auto" w:sz="8" w:space="0"/>
              <w:right w:val="single" w:color="auto" w:sz="4" w:space="0"/>
            </w:tcBorders>
            <w:vAlign w:val="center"/>
          </w:tcPr>
          <w:p w14:paraId="2356DB8C">
            <w:pPr>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431ACE11">
            <w:pPr>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488"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80" w:lineRule="exact"/>
              <w:ind w:left="63" w:leftChars="30" w:right="63" w:righ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5</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15</w:t>
            </w:r>
            <w:r>
              <w:rPr>
                <w:rFonts w:hint="eastAsia" w:ascii="宋体" w:hAnsi="宋体" w:eastAsia="宋体" w:cs="宋体"/>
                <w:color w:val="auto"/>
                <w:spacing w:val="-4"/>
                <w:kern w:val="0"/>
                <w:sz w:val="21"/>
                <w:szCs w:val="21"/>
                <w:highlight w:val="none"/>
                <w:u w:val="none"/>
              </w:rPr>
              <w:t>日1</w:t>
            </w:r>
            <w:r>
              <w:rPr>
                <w:rFonts w:hint="eastAsia" w:ascii="宋体" w:hAnsi="宋体" w:cs="宋体"/>
                <w:color w:val="auto"/>
                <w:spacing w:val="-4"/>
                <w:kern w:val="0"/>
                <w:sz w:val="21"/>
                <w:szCs w:val="21"/>
                <w:highlight w:val="none"/>
                <w:u w:val="none"/>
                <w:lang w:val="en-US" w:eastAsia="zh-CN"/>
              </w:rPr>
              <w:t>7</w:t>
            </w:r>
            <w:r>
              <w:rPr>
                <w:rFonts w:hint="eastAsia" w:ascii="宋体" w:hAnsi="宋体" w:eastAsia="宋体" w:cs="宋体"/>
                <w:color w:val="auto"/>
                <w:spacing w:val="-4"/>
                <w:kern w:val="0"/>
                <w:sz w:val="21"/>
                <w:szCs w:val="21"/>
                <w:highlight w:val="none"/>
                <w:u w:val="none"/>
              </w:rPr>
              <w:t>时前</w:t>
            </w:r>
            <w:r>
              <w:rPr>
                <w:rFonts w:hint="eastAsia" w:ascii="宋体" w:hAnsi="宋体" w:eastAsia="宋体" w:cs="宋体"/>
                <w:color w:val="auto"/>
                <w:kern w:val="0"/>
                <w:sz w:val="21"/>
                <w:szCs w:val="21"/>
                <w:highlight w:val="none"/>
                <w:u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u w:val="none"/>
              </w:rPr>
              <w:t>，招标人将在202</w:t>
            </w:r>
            <w:r>
              <w:rPr>
                <w:rFonts w:hint="eastAsia" w:ascii="宋体" w:hAnsi="宋体" w:cs="宋体"/>
                <w:color w:val="auto"/>
                <w:spacing w:val="-4"/>
                <w:kern w:val="0"/>
                <w:sz w:val="21"/>
                <w:szCs w:val="21"/>
                <w:highlight w:val="none"/>
                <w:u w:val="none"/>
                <w:lang w:val="en-US" w:eastAsia="zh-CN"/>
              </w:rPr>
              <w:t>6</w:t>
            </w:r>
            <w:r>
              <w:rPr>
                <w:rFonts w:hint="eastAsia" w:ascii="宋体" w:hAnsi="宋体" w:eastAsia="宋体" w:cs="宋体"/>
                <w:color w:val="auto"/>
                <w:spacing w:val="-4"/>
                <w:kern w:val="0"/>
                <w:sz w:val="21"/>
                <w:szCs w:val="21"/>
                <w:highlight w:val="none"/>
                <w:u w:val="none"/>
              </w:rPr>
              <w:t>年</w:t>
            </w:r>
            <w:r>
              <w:rPr>
                <w:rFonts w:hint="eastAsia" w:ascii="宋体" w:hAnsi="宋体" w:cs="宋体"/>
                <w:color w:val="auto"/>
                <w:spacing w:val="-4"/>
                <w:kern w:val="0"/>
                <w:sz w:val="21"/>
                <w:szCs w:val="21"/>
                <w:highlight w:val="none"/>
                <w:u w:val="none"/>
                <w:lang w:val="en-US" w:eastAsia="zh-CN"/>
              </w:rPr>
              <w:t>5</w:t>
            </w:r>
            <w:r>
              <w:rPr>
                <w:rFonts w:hint="eastAsia" w:ascii="宋体" w:hAnsi="宋体" w:eastAsia="宋体" w:cs="宋体"/>
                <w:color w:val="auto"/>
                <w:spacing w:val="-4"/>
                <w:kern w:val="0"/>
                <w:sz w:val="21"/>
                <w:szCs w:val="21"/>
                <w:highlight w:val="none"/>
                <w:u w:val="none"/>
              </w:rPr>
              <w:t>月</w:t>
            </w:r>
            <w:r>
              <w:rPr>
                <w:rFonts w:hint="eastAsia" w:ascii="宋体" w:hAnsi="宋体" w:cs="宋体"/>
                <w:color w:val="auto"/>
                <w:spacing w:val="-4"/>
                <w:kern w:val="0"/>
                <w:sz w:val="21"/>
                <w:szCs w:val="21"/>
                <w:highlight w:val="none"/>
                <w:lang w:val="en-US" w:eastAsia="zh-CN"/>
              </w:rPr>
              <w:t>18</w:t>
            </w:r>
            <w:r>
              <w:rPr>
                <w:rFonts w:hint="eastAsia" w:ascii="宋体" w:hAnsi="宋体" w:eastAsia="宋体" w:cs="宋体"/>
                <w:color w:val="auto"/>
                <w:spacing w:val="-4"/>
                <w:kern w:val="0"/>
                <w:sz w:val="21"/>
                <w:szCs w:val="21"/>
                <w:highlight w:val="none"/>
              </w:rPr>
              <w:t>日1</w:t>
            </w:r>
            <w:r>
              <w:rPr>
                <w:rFonts w:hint="eastAsia" w:ascii="宋体" w:hAnsi="宋体" w:eastAsia="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滁州市城投工程咨询管理有限公司（https://www.czctgczx.com/）、滁州市重点工程建设管理处（http://zdc.chuzhou.gov.cn/）</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308" w:type="dxa"/>
            <w:tcBorders>
              <w:top w:val="single" w:color="auto" w:sz="8" w:space="0"/>
              <w:left w:val="single" w:color="auto" w:sz="4" w:space="0"/>
              <w:bottom w:val="single" w:color="auto" w:sz="8" w:space="0"/>
              <w:right w:val="single" w:color="auto" w:sz="4" w:space="0"/>
            </w:tcBorders>
            <w:vAlign w:val="center"/>
          </w:tcPr>
          <w:p w14:paraId="0B644D17">
            <w:pPr>
              <w:pStyle w:val="25"/>
              <w:spacing w:line="360" w:lineRule="exact"/>
              <w:jc w:val="left"/>
              <w:rPr>
                <w:rFonts w:hint="eastAsia" w:ascii="宋体" w:hAnsi="宋体" w:eastAsia="宋体" w:cs="宋体"/>
                <w:color w:val="auto"/>
                <w:sz w:val="21"/>
                <w:szCs w:val="21"/>
                <w:highlight w:val="none"/>
                <w:lang w:val="en-US" w:eastAsia="zh-CN"/>
              </w:rPr>
            </w:pPr>
            <w:r>
              <w:rPr>
                <w:color w:val="auto"/>
                <w:szCs w:val="21"/>
                <w:highlight w:val="none"/>
              </w:rPr>
              <w:t>投标有效期</w:t>
            </w:r>
          </w:p>
        </w:tc>
        <w:tc>
          <w:tcPr>
            <w:tcW w:w="7488"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投标有效期为</w:t>
            </w:r>
            <w:r>
              <w:rPr>
                <w:rFonts w:hint="eastAsia"/>
                <w:color w:val="auto"/>
                <w:szCs w:val="21"/>
                <w:highlight w:val="none"/>
                <w:u w:val="single"/>
                <w:lang w:val="en-US" w:eastAsia="zh-CN"/>
              </w:rPr>
              <w:t>60</w:t>
            </w:r>
            <w:r>
              <w:rPr>
                <w:rFonts w:hint="eastAsia"/>
                <w:color w:val="auto"/>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308" w:type="dxa"/>
            <w:tcBorders>
              <w:top w:val="single" w:color="auto" w:sz="8" w:space="0"/>
              <w:left w:val="single" w:color="auto" w:sz="4" w:space="0"/>
              <w:bottom w:val="single" w:color="auto" w:sz="8" w:space="0"/>
              <w:right w:val="single" w:color="auto" w:sz="4" w:space="0"/>
            </w:tcBorders>
            <w:vAlign w:val="center"/>
          </w:tcPr>
          <w:p w14:paraId="32269176">
            <w:pPr>
              <w:pStyle w:val="25"/>
              <w:spacing w:line="360" w:lineRule="exact"/>
              <w:jc w:val="left"/>
              <w:rPr>
                <w:rFonts w:hint="eastAsia" w:ascii="宋体" w:hAnsi="宋体" w:eastAsia="宋体" w:cs="宋体"/>
                <w:color w:val="auto"/>
                <w:sz w:val="21"/>
                <w:szCs w:val="21"/>
                <w:highlight w:val="none"/>
                <w:lang w:val="en-US" w:eastAsia="zh-CN"/>
              </w:rPr>
            </w:pPr>
            <w:r>
              <w:rPr>
                <w:rFonts w:hint="eastAsia"/>
                <w:color w:val="auto"/>
                <w:szCs w:val="21"/>
                <w:highlight w:val="none"/>
              </w:rPr>
              <w:t>投标文件</w:t>
            </w:r>
            <w:r>
              <w:rPr>
                <w:rFonts w:hint="eastAsia"/>
                <w:color w:val="auto"/>
                <w:szCs w:val="21"/>
                <w:highlight w:val="none"/>
                <w:lang w:val="en-US" w:eastAsia="zh-CN"/>
              </w:rPr>
              <w:t>递交</w:t>
            </w:r>
          </w:p>
        </w:tc>
        <w:tc>
          <w:tcPr>
            <w:tcW w:w="7488"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80" w:lineRule="exact"/>
              <w:ind w:left="63" w:leftChars="30" w:right="63" w:rightChars="30"/>
              <w:textAlignment w:val="auto"/>
              <w:rPr>
                <w:rFonts w:hint="eastAsia"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https://www.etrading.cn/BREpointSSO/login/oauth2login?regioncode=DQ_ChuZhou</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80" w:lineRule="exact"/>
              <w:ind w:left="63" w:leftChars="30" w:right="63" w:righ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cs="宋体"/>
                <w:b/>
                <w:color w:val="auto"/>
                <w:kern w:val="0"/>
                <w:szCs w:val="21"/>
                <w:highlight w:val="none"/>
                <w:u w:val="single"/>
              </w:rPr>
              <w:t xml:space="preserve"> </w:t>
            </w:r>
            <w:r>
              <w:rPr>
                <w:rFonts w:ascii="宋体" w:hAnsi="宋体" w:cs="宋体"/>
                <w:b/>
                <w:color w:val="auto"/>
                <w:kern w:val="0"/>
                <w:szCs w:val="21"/>
                <w:highlight w:val="none"/>
                <w:u w:val="single"/>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308" w:type="dxa"/>
            <w:tcBorders>
              <w:top w:val="single" w:color="auto" w:sz="8" w:space="0"/>
              <w:left w:val="single" w:color="auto" w:sz="4" w:space="0"/>
              <w:bottom w:val="single" w:color="auto" w:sz="8" w:space="0"/>
              <w:right w:val="single" w:color="auto" w:sz="4" w:space="0"/>
            </w:tcBorders>
            <w:vAlign w:val="center"/>
          </w:tcPr>
          <w:p w14:paraId="6AF10602">
            <w:pPr>
              <w:spacing w:line="360" w:lineRule="exact"/>
              <w:jc w:val="left"/>
              <w:rPr>
                <w:rFonts w:hint="eastAsia"/>
                <w:color w:val="auto"/>
                <w:szCs w:val="21"/>
                <w:highlight w:val="none"/>
              </w:rPr>
            </w:pPr>
            <w:r>
              <w:rPr>
                <w:rFonts w:hint="eastAsia" w:ascii="宋体"/>
                <w:color w:val="auto"/>
                <w:szCs w:val="21"/>
                <w:highlight w:val="none"/>
              </w:rPr>
              <w:t>签字或盖章要求</w:t>
            </w:r>
          </w:p>
        </w:tc>
        <w:tc>
          <w:tcPr>
            <w:tcW w:w="7488" w:type="dxa"/>
            <w:tcBorders>
              <w:top w:val="single" w:color="auto" w:sz="8" w:space="0"/>
              <w:left w:val="single" w:color="auto" w:sz="4" w:space="0"/>
              <w:bottom w:val="single" w:color="auto" w:sz="8" w:space="0"/>
              <w:right w:val="single" w:color="auto" w:sz="8" w:space="0"/>
            </w:tcBorders>
            <w:vAlign w:val="center"/>
          </w:tcPr>
          <w:p w14:paraId="434CE441">
            <w:pPr>
              <w:keepNext w:val="0"/>
              <w:keepLines w:val="0"/>
              <w:pageBreakBefore w:val="0"/>
              <w:widowControl/>
              <w:kinsoku/>
              <w:overflowPunct/>
              <w:topLinePunct w:val="0"/>
              <w:autoSpaceDE/>
              <w:autoSpaceDN/>
              <w:bidi w:val="0"/>
              <w:adjustRightInd/>
              <w:snapToGrid/>
              <w:spacing w:line="48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66A35DAC">
            <w:pPr>
              <w:keepNext w:val="0"/>
              <w:keepLines w:val="0"/>
              <w:pageBreakBefore w:val="0"/>
              <w:widowControl/>
              <w:kinsoku/>
              <w:overflowPunct/>
              <w:topLinePunct w:val="0"/>
              <w:autoSpaceDE/>
              <w:autoSpaceDN/>
              <w:bidi w:val="0"/>
              <w:adjustRightInd/>
              <w:snapToGrid/>
              <w:spacing w:line="48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否则经评委会一致认定后，按照无效投标处理。</w:t>
            </w:r>
          </w:p>
        </w:tc>
      </w:tr>
      <w:tr w14:paraId="443033B5">
        <w:tblPrEx>
          <w:tblCellMar>
            <w:top w:w="0" w:type="dxa"/>
            <w:left w:w="0" w:type="dxa"/>
            <w:bottom w:w="0" w:type="dxa"/>
            <w:right w:w="0" w:type="dxa"/>
          </w:tblCellMar>
        </w:tblPrEx>
        <w:trPr>
          <w:trHeight w:val="1961" w:hRule="atLeast"/>
        </w:trPr>
        <w:tc>
          <w:tcPr>
            <w:tcW w:w="792"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13</w:t>
            </w:r>
          </w:p>
        </w:tc>
        <w:tc>
          <w:tcPr>
            <w:tcW w:w="1308" w:type="dxa"/>
            <w:tcBorders>
              <w:top w:val="single" w:color="auto" w:sz="8" w:space="0"/>
              <w:left w:val="single" w:color="auto" w:sz="4" w:space="0"/>
              <w:bottom w:val="single" w:color="auto" w:sz="8" w:space="0"/>
              <w:right w:val="single" w:color="auto" w:sz="4" w:space="0"/>
            </w:tcBorders>
            <w:vAlign w:val="center"/>
          </w:tcPr>
          <w:p w14:paraId="5C83C75F">
            <w:pPr>
              <w:spacing w:line="360" w:lineRule="exact"/>
              <w:jc w:val="left"/>
              <w:rPr>
                <w:rFonts w:hint="eastAsia" w:ascii="宋体" w:hAnsi="宋体" w:eastAsia="宋体" w:cs="宋体"/>
                <w:color w:val="auto"/>
                <w:kern w:val="0"/>
                <w:sz w:val="21"/>
                <w:szCs w:val="21"/>
                <w:highlight w:val="none"/>
              </w:rPr>
            </w:pPr>
            <w:r>
              <w:rPr>
                <w:rFonts w:hint="eastAsia" w:ascii="宋体"/>
                <w:color w:val="auto"/>
                <w:szCs w:val="21"/>
                <w:highlight w:val="none"/>
              </w:rPr>
              <w:t>投标文件提交截止时间</w:t>
            </w:r>
          </w:p>
        </w:tc>
        <w:tc>
          <w:tcPr>
            <w:tcW w:w="7488"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ascii="宋体"/>
                <w:color w:val="auto"/>
                <w:szCs w:val="21"/>
                <w:highlight w:val="none"/>
              </w:rPr>
            </w:pPr>
            <w:r>
              <w:rPr>
                <w:rFonts w:hint="eastAsia" w:ascii="宋体"/>
                <w:color w:val="auto"/>
                <w:szCs w:val="21"/>
                <w:highlight w:val="none"/>
              </w:rPr>
              <w:t>网上递交投标文件截止时间：</w:t>
            </w:r>
            <w:r>
              <w:rPr>
                <w:rFonts w:hint="eastAsia" w:ascii="宋体"/>
                <w:b/>
                <w:bCs/>
                <w:color w:val="auto"/>
                <w:szCs w:val="21"/>
                <w:highlight w:val="none"/>
                <w:lang w:val="en-US" w:eastAsia="zh-CN"/>
              </w:rPr>
              <w:t>2026</w:t>
            </w:r>
            <w:r>
              <w:rPr>
                <w:rFonts w:hint="eastAsia" w:ascii="宋体"/>
                <w:b/>
                <w:bCs/>
                <w:color w:val="auto"/>
                <w:szCs w:val="21"/>
                <w:highlight w:val="none"/>
              </w:rPr>
              <w:t>年</w:t>
            </w:r>
            <w:r>
              <w:rPr>
                <w:rFonts w:hint="eastAsia" w:ascii="宋体"/>
                <w:b/>
                <w:bCs/>
                <w:color w:val="auto"/>
                <w:szCs w:val="21"/>
                <w:highlight w:val="none"/>
                <w:lang w:val="en-US" w:eastAsia="zh-CN"/>
              </w:rPr>
              <w:t>5</w:t>
            </w:r>
            <w:r>
              <w:rPr>
                <w:rFonts w:hint="eastAsia" w:ascii="宋体"/>
                <w:b/>
                <w:bCs/>
                <w:color w:val="auto"/>
                <w:szCs w:val="21"/>
                <w:highlight w:val="none"/>
              </w:rPr>
              <w:t>月</w:t>
            </w:r>
            <w:r>
              <w:rPr>
                <w:rFonts w:hint="eastAsia" w:ascii="宋体"/>
                <w:b/>
                <w:bCs/>
                <w:color w:val="auto"/>
                <w:szCs w:val="21"/>
                <w:highlight w:val="none"/>
                <w:lang w:val="en-US" w:eastAsia="zh-CN"/>
              </w:rPr>
              <w:t>20</w:t>
            </w:r>
            <w:r>
              <w:rPr>
                <w:rFonts w:hint="eastAsia" w:ascii="宋体"/>
                <w:b/>
                <w:bCs/>
                <w:color w:val="auto"/>
                <w:szCs w:val="21"/>
                <w:highlight w:val="none"/>
              </w:rPr>
              <w:t>日</w:t>
            </w:r>
            <w:r>
              <w:rPr>
                <w:rFonts w:hint="eastAsia" w:ascii="宋体"/>
                <w:b/>
                <w:bCs/>
                <w:color w:val="auto"/>
                <w:szCs w:val="21"/>
                <w:highlight w:val="none"/>
                <w:lang w:val="en-US" w:eastAsia="zh-CN"/>
              </w:rPr>
              <w:t>8</w:t>
            </w:r>
            <w:r>
              <w:rPr>
                <w:rFonts w:hint="eastAsia" w:ascii="宋体"/>
                <w:b/>
                <w:bCs/>
                <w:color w:val="auto"/>
                <w:szCs w:val="21"/>
                <w:highlight w:val="none"/>
              </w:rPr>
              <w:t>时</w:t>
            </w:r>
            <w:r>
              <w:rPr>
                <w:rFonts w:hint="eastAsia" w:ascii="宋体"/>
                <w:b/>
                <w:bCs/>
                <w:color w:val="auto"/>
                <w:szCs w:val="21"/>
                <w:highlight w:val="none"/>
                <w:lang w:val="en-US" w:eastAsia="zh-CN"/>
              </w:rPr>
              <w:t>30</w:t>
            </w:r>
            <w:r>
              <w:rPr>
                <w:rFonts w:hint="eastAsia" w:ascii="宋体"/>
                <w:b/>
                <w:bCs/>
                <w:color w:val="auto"/>
                <w:szCs w:val="21"/>
                <w:highlight w:val="none"/>
              </w:rPr>
              <w:t>分（北京时间）</w:t>
            </w:r>
          </w:p>
          <w:p w14:paraId="6FF010F2">
            <w:pPr>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ascii="黑体" w:eastAsia="黑体" w:cs="黑体"/>
                <w:bCs/>
                <w:color w:val="auto"/>
                <w:szCs w:val="21"/>
                <w:highlight w:val="none"/>
              </w:rPr>
            </w:pPr>
            <w:r>
              <w:rPr>
                <w:rFonts w:hint="eastAsia" w:ascii="宋体"/>
                <w:b/>
                <w:color w:val="auto"/>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adjustRightInd/>
              <w:snapToGrid/>
              <w:spacing w:line="480" w:lineRule="exact"/>
              <w:ind w:left="63" w:leftChars="30" w:right="63" w:rightChars="30"/>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1.解密程序开始后</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分钟内（以本项目网上招投标系统解密倒计时为准）。</w:t>
            </w:r>
          </w:p>
        </w:tc>
      </w:tr>
      <w:tr w14:paraId="39CAD765">
        <w:tblPrEx>
          <w:tblCellMar>
            <w:top w:w="0" w:type="dxa"/>
            <w:left w:w="0" w:type="dxa"/>
            <w:bottom w:w="0" w:type="dxa"/>
            <w:right w:w="0" w:type="dxa"/>
          </w:tblCellMar>
        </w:tblPrEx>
        <w:trPr>
          <w:trHeight w:val="466" w:hRule="atLeast"/>
        </w:trPr>
        <w:tc>
          <w:tcPr>
            <w:tcW w:w="792"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308" w:type="dxa"/>
            <w:tcBorders>
              <w:top w:val="single" w:color="auto" w:sz="8" w:space="0"/>
              <w:left w:val="single" w:color="auto" w:sz="4" w:space="0"/>
              <w:bottom w:val="single" w:color="auto" w:sz="8" w:space="0"/>
              <w:right w:val="single" w:color="auto" w:sz="4" w:space="0"/>
            </w:tcBorders>
            <w:vAlign w:val="center"/>
          </w:tcPr>
          <w:p w14:paraId="03D51B63">
            <w:pPr>
              <w:spacing w:line="360" w:lineRule="exact"/>
              <w:jc w:val="left"/>
              <w:rPr>
                <w:rFonts w:hint="eastAsia" w:ascii="宋体"/>
                <w:color w:val="auto"/>
                <w:szCs w:val="21"/>
                <w:highlight w:val="none"/>
              </w:rPr>
            </w:pPr>
            <w:r>
              <w:rPr>
                <w:rFonts w:hint="eastAsia" w:ascii="宋体"/>
                <w:color w:val="auto"/>
                <w:szCs w:val="21"/>
                <w:highlight w:val="none"/>
              </w:rPr>
              <w:t>是否退还投标文件</w:t>
            </w:r>
          </w:p>
        </w:tc>
        <w:tc>
          <w:tcPr>
            <w:tcW w:w="7488"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ascii="宋体" w:hAnsi="宋体" w:cs="宋体"/>
                <w:color w:val="auto"/>
                <w:szCs w:val="21"/>
                <w:highlight w:val="none"/>
              </w:rPr>
            </w:pPr>
            <w:r>
              <w:rPr>
                <w:rFonts w:hint="eastAsia"/>
                <w:color w:val="auto"/>
                <w:szCs w:val="21"/>
                <w:highlight w:val="none"/>
              </w:rPr>
              <w:t>否</w:t>
            </w:r>
          </w:p>
        </w:tc>
      </w:tr>
      <w:tr w14:paraId="266A8CA8">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15</w:t>
            </w:r>
          </w:p>
        </w:tc>
        <w:tc>
          <w:tcPr>
            <w:tcW w:w="1308" w:type="dxa"/>
            <w:tcBorders>
              <w:top w:val="single" w:color="auto" w:sz="8" w:space="0"/>
              <w:left w:val="single" w:color="auto" w:sz="4" w:space="0"/>
              <w:bottom w:val="single" w:color="auto" w:sz="8" w:space="0"/>
              <w:right w:val="single" w:color="auto" w:sz="4" w:space="0"/>
            </w:tcBorders>
            <w:vAlign w:val="center"/>
          </w:tcPr>
          <w:p w14:paraId="53C0A74C">
            <w:pPr>
              <w:spacing w:line="360" w:lineRule="exact"/>
              <w:jc w:val="left"/>
              <w:rPr>
                <w:rFonts w:hint="eastAsia" w:ascii="宋体" w:hAnsi="宋体" w:eastAsia="宋体" w:cs="宋体"/>
                <w:color w:val="auto"/>
                <w:kern w:val="0"/>
                <w:sz w:val="21"/>
                <w:szCs w:val="21"/>
                <w:highlight w:val="none"/>
                <w:lang w:val="en-US" w:eastAsia="zh-CN"/>
              </w:rPr>
            </w:pPr>
            <w:r>
              <w:rPr>
                <w:rFonts w:hint="eastAsia" w:ascii="宋体"/>
                <w:color w:val="auto"/>
                <w:szCs w:val="21"/>
                <w:highlight w:val="none"/>
              </w:rPr>
              <w:t>开标时间及地点</w:t>
            </w:r>
          </w:p>
        </w:tc>
        <w:tc>
          <w:tcPr>
            <w:tcW w:w="7488"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color w:val="auto"/>
                <w:highlight w:val="none"/>
              </w:rPr>
            </w:pPr>
            <w:r>
              <w:rPr>
                <w:rFonts w:hint="eastAsia" w:ascii="ˎ̥" w:hAnsi="ˎ̥"/>
                <w:color w:val="auto"/>
                <w:highlight w:val="none"/>
              </w:rPr>
              <w:t>详见招标公告</w:t>
            </w:r>
          </w:p>
        </w:tc>
      </w:tr>
      <w:tr w14:paraId="076992A3">
        <w:tblPrEx>
          <w:tblCellMar>
            <w:top w:w="0" w:type="dxa"/>
            <w:left w:w="0" w:type="dxa"/>
            <w:bottom w:w="0" w:type="dxa"/>
            <w:right w:w="0" w:type="dxa"/>
          </w:tblCellMar>
        </w:tblPrEx>
        <w:trPr>
          <w:trHeight w:val="454" w:hRule="atLeast"/>
        </w:trPr>
        <w:tc>
          <w:tcPr>
            <w:tcW w:w="792"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16</w:t>
            </w:r>
          </w:p>
        </w:tc>
        <w:tc>
          <w:tcPr>
            <w:tcW w:w="1308" w:type="dxa"/>
            <w:tcBorders>
              <w:top w:val="single" w:color="auto" w:sz="8" w:space="0"/>
              <w:left w:val="single" w:color="auto" w:sz="4" w:space="0"/>
              <w:bottom w:val="single" w:color="auto" w:sz="8" w:space="0"/>
              <w:right w:val="single" w:color="auto" w:sz="4" w:space="0"/>
            </w:tcBorders>
            <w:vAlign w:val="center"/>
          </w:tcPr>
          <w:p w14:paraId="57F847A2">
            <w:pPr>
              <w:spacing w:line="360" w:lineRule="exact"/>
              <w:jc w:val="left"/>
              <w:rPr>
                <w:rFonts w:hint="eastAsia" w:ascii="宋体" w:hAnsi="宋体" w:eastAsia="宋体" w:cs="宋体"/>
                <w:color w:val="auto"/>
                <w:kern w:val="0"/>
                <w:sz w:val="21"/>
                <w:szCs w:val="21"/>
                <w:highlight w:val="none"/>
              </w:rPr>
            </w:pPr>
            <w:r>
              <w:rPr>
                <w:rFonts w:hint="eastAsia" w:ascii="宋体"/>
                <w:color w:val="auto"/>
                <w:szCs w:val="21"/>
                <w:highlight w:val="none"/>
              </w:rPr>
              <w:t>开标程序</w:t>
            </w:r>
          </w:p>
        </w:tc>
        <w:tc>
          <w:tcPr>
            <w:tcW w:w="7488"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color w:val="auto"/>
                <w:highlight w:val="none"/>
              </w:rPr>
            </w:pPr>
            <w:r>
              <w:rPr>
                <w:rFonts w:hint="eastAsia"/>
                <w:color w:val="auto"/>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17</w:t>
            </w:r>
          </w:p>
        </w:tc>
        <w:tc>
          <w:tcPr>
            <w:tcW w:w="1308" w:type="dxa"/>
            <w:tcBorders>
              <w:top w:val="single" w:color="auto" w:sz="8" w:space="0"/>
              <w:left w:val="single" w:color="auto" w:sz="4" w:space="0"/>
              <w:bottom w:val="single" w:color="auto" w:sz="8" w:space="0"/>
              <w:right w:val="single" w:color="auto" w:sz="4" w:space="0"/>
            </w:tcBorders>
            <w:vAlign w:val="center"/>
          </w:tcPr>
          <w:p w14:paraId="5CB513ED">
            <w:pPr>
              <w:pStyle w:val="25"/>
              <w:spacing w:line="360" w:lineRule="exact"/>
              <w:jc w:val="left"/>
              <w:rPr>
                <w:rFonts w:hint="eastAsia" w:ascii="宋体"/>
                <w:color w:val="auto"/>
                <w:szCs w:val="21"/>
                <w:highlight w:val="none"/>
              </w:rPr>
            </w:pPr>
            <w:r>
              <w:rPr>
                <w:rFonts w:hint="eastAsia"/>
                <w:color w:val="auto"/>
                <w:szCs w:val="21"/>
                <w:highlight w:val="none"/>
              </w:rPr>
              <w:t>评标委员会的组建</w:t>
            </w:r>
          </w:p>
        </w:tc>
        <w:tc>
          <w:tcPr>
            <w:tcW w:w="7488" w:type="dxa"/>
            <w:tcBorders>
              <w:top w:val="single" w:color="auto" w:sz="8" w:space="0"/>
              <w:left w:val="single" w:color="auto" w:sz="4" w:space="0"/>
              <w:bottom w:val="single" w:color="auto" w:sz="8" w:space="0"/>
              <w:right w:val="single" w:color="auto" w:sz="8" w:space="0"/>
            </w:tcBorders>
            <w:vAlign w:val="center"/>
          </w:tcPr>
          <w:p w14:paraId="6B4E98E9">
            <w:pPr>
              <w:pStyle w:val="25"/>
              <w:keepNext w:val="0"/>
              <w:keepLines w:val="0"/>
              <w:pageBreakBefore w:val="0"/>
              <w:kinsoku/>
              <w:overflowPunct/>
              <w:topLinePunct w:val="0"/>
              <w:autoSpaceDE/>
              <w:autoSpaceDN/>
              <w:bidi w:val="0"/>
              <w:adjustRightInd/>
              <w:snapToGrid/>
              <w:spacing w:line="480" w:lineRule="exact"/>
              <w:ind w:left="63" w:leftChars="30" w:right="63" w:rightChars="30"/>
              <w:jc w:val="both"/>
              <w:textAlignment w:val="auto"/>
              <w:rPr>
                <w:rFonts w:hint="eastAsia"/>
                <w:color w:val="auto"/>
                <w:szCs w:val="21"/>
                <w:highlight w:val="none"/>
              </w:rPr>
            </w:pPr>
            <w:r>
              <w:rPr>
                <w:rFonts w:hint="eastAsia" w:ascii="宋体" w:hAnsi="宋体" w:eastAsia="宋体" w:cs="宋体"/>
                <w:color w:val="auto"/>
                <w:sz w:val="21"/>
                <w:szCs w:val="21"/>
                <w:highlight w:val="none"/>
              </w:rPr>
              <w:t>评标委员会由</w:t>
            </w:r>
            <w:r>
              <w:rPr>
                <w:rFonts w:hint="eastAsia" w:hAnsi="宋体" w:eastAsia="宋体" w:cs="宋体"/>
                <w:color w:val="auto"/>
                <w:sz w:val="21"/>
                <w:szCs w:val="21"/>
                <w:highlight w:val="none"/>
                <w:lang w:val="en-US" w:eastAsia="zh-CN"/>
              </w:rPr>
              <w:t>招标人组建</w:t>
            </w:r>
            <w:r>
              <w:rPr>
                <w:rFonts w:hint="eastAsia"/>
                <w:color w:val="auto"/>
                <w:szCs w:val="21"/>
                <w:highlight w:val="none"/>
              </w:rPr>
              <w:t>。</w:t>
            </w:r>
          </w:p>
        </w:tc>
      </w:tr>
      <w:tr w14:paraId="02D6C8AD">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18</w:t>
            </w:r>
          </w:p>
        </w:tc>
        <w:tc>
          <w:tcPr>
            <w:tcW w:w="1308" w:type="dxa"/>
            <w:tcBorders>
              <w:top w:val="single" w:color="auto" w:sz="8" w:space="0"/>
              <w:left w:val="single" w:color="auto" w:sz="4" w:space="0"/>
              <w:bottom w:val="single" w:color="auto" w:sz="8" w:space="0"/>
              <w:right w:val="single" w:color="auto" w:sz="4" w:space="0"/>
            </w:tcBorders>
            <w:vAlign w:val="center"/>
          </w:tcPr>
          <w:p w14:paraId="289798AF">
            <w:pPr>
              <w:pStyle w:val="25"/>
              <w:spacing w:line="360" w:lineRule="exact"/>
              <w:jc w:val="left"/>
              <w:rPr>
                <w:rFonts w:hint="eastAsia"/>
                <w:color w:val="auto"/>
                <w:szCs w:val="21"/>
                <w:highlight w:val="none"/>
              </w:rPr>
            </w:pPr>
            <w:r>
              <w:rPr>
                <w:rFonts w:hint="eastAsia"/>
                <w:color w:val="auto"/>
                <w:szCs w:val="21"/>
                <w:highlight w:val="none"/>
              </w:rPr>
              <w:t>是否授权评标委员会确定中标候选人</w:t>
            </w:r>
          </w:p>
        </w:tc>
        <w:tc>
          <w:tcPr>
            <w:tcW w:w="7488"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adjustRightInd/>
              <w:snapToGrid/>
              <w:spacing w:line="480" w:lineRule="exact"/>
              <w:ind w:left="63" w:leftChars="30" w:right="63" w:rightChars="30"/>
              <w:textAlignment w:val="auto"/>
              <w:rPr>
                <w:rFonts w:hint="eastAsia"/>
                <w:color w:val="auto"/>
                <w:szCs w:val="21"/>
                <w:highlight w:val="none"/>
              </w:rPr>
            </w:pPr>
            <w:r>
              <w:rPr>
                <w:rFonts w:hint="eastAsia" w:hAnsi="宋体"/>
                <w:color w:val="auto"/>
                <w:szCs w:val="21"/>
                <w:highlight w:val="none"/>
              </w:rPr>
              <w:t>是，评标委员会推荐</w:t>
            </w:r>
            <w:r>
              <w:rPr>
                <w:rFonts w:hint="eastAsia" w:hAnsi="宋体"/>
                <w:color w:val="auto"/>
                <w:szCs w:val="21"/>
                <w:highlight w:val="none"/>
                <w:u w:val="single" w:color="auto"/>
              </w:rPr>
              <w:t xml:space="preserve"> </w:t>
            </w:r>
            <w:r>
              <w:rPr>
                <w:rFonts w:hint="eastAsia" w:hAnsi="宋体"/>
                <w:color w:val="auto"/>
                <w:szCs w:val="21"/>
                <w:highlight w:val="none"/>
                <w:u w:val="single" w:color="auto"/>
                <w:lang w:val="en-US" w:eastAsia="zh-CN"/>
              </w:rPr>
              <w:t>2</w:t>
            </w:r>
            <w:r>
              <w:rPr>
                <w:rFonts w:hint="eastAsia" w:hAnsi="宋体"/>
                <w:color w:val="auto"/>
                <w:szCs w:val="21"/>
                <w:highlight w:val="none"/>
                <w:u w:val="single" w:color="auto"/>
              </w:rPr>
              <w:t xml:space="preserve"> </w:t>
            </w:r>
            <w:r>
              <w:rPr>
                <w:rFonts w:hint="eastAsia" w:hAnsi="宋体"/>
                <w:color w:val="auto"/>
                <w:szCs w:val="21"/>
                <w:highlight w:val="none"/>
              </w:rPr>
              <w:t>名中标候选人。</w:t>
            </w:r>
          </w:p>
        </w:tc>
      </w:tr>
      <w:tr w14:paraId="191E86E8">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19</w:t>
            </w:r>
          </w:p>
        </w:tc>
        <w:tc>
          <w:tcPr>
            <w:tcW w:w="1308" w:type="dxa"/>
            <w:tcBorders>
              <w:top w:val="single" w:color="auto" w:sz="8" w:space="0"/>
              <w:left w:val="single" w:color="auto" w:sz="4" w:space="0"/>
              <w:bottom w:val="single" w:color="auto" w:sz="8" w:space="0"/>
              <w:right w:val="single" w:color="auto" w:sz="4" w:space="0"/>
            </w:tcBorders>
            <w:vAlign w:val="center"/>
          </w:tcPr>
          <w:p w14:paraId="77F75070">
            <w:pPr>
              <w:pStyle w:val="25"/>
              <w:spacing w:line="360" w:lineRule="exact"/>
              <w:jc w:val="left"/>
              <w:rPr>
                <w:rFonts w:hint="eastAsia"/>
                <w:color w:val="auto"/>
                <w:szCs w:val="21"/>
                <w:highlight w:val="none"/>
              </w:rPr>
            </w:pPr>
            <w:r>
              <w:rPr>
                <w:rFonts w:hint="eastAsia"/>
                <w:color w:val="auto"/>
                <w:szCs w:val="21"/>
                <w:highlight w:val="none"/>
              </w:rPr>
              <w:t>中标结果公告媒介</w:t>
            </w:r>
          </w:p>
        </w:tc>
        <w:tc>
          <w:tcPr>
            <w:tcW w:w="7488"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adjustRightInd/>
              <w:snapToGrid/>
              <w:spacing w:line="480" w:lineRule="exact"/>
              <w:ind w:left="63" w:leftChars="30" w:right="63" w:rightChars="30"/>
              <w:textAlignment w:val="auto"/>
              <w:rPr>
                <w:rFonts w:hint="eastAsia"/>
                <w:color w:val="auto"/>
                <w:szCs w:val="21"/>
                <w:highlight w:val="none"/>
              </w:rPr>
            </w:pP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ascii="宋体" w:hAnsi="宋体" w:eastAsia="宋体" w:cs="宋体"/>
                <w:color w:val="auto"/>
                <w:szCs w:val="21"/>
                <w:highlight w:val="none"/>
              </w:rPr>
              <w:t>滁州市重点工程建设管理处（http://zdc.chuzhou.gov.cn/）</w:t>
            </w:r>
            <w:r>
              <w:rPr>
                <w:rFonts w:hint="eastAsia"/>
                <w:color w:val="auto"/>
                <w:spacing w:val="-4"/>
                <w:szCs w:val="21"/>
                <w:highlight w:val="none"/>
              </w:rPr>
              <w:t>等网站</w:t>
            </w:r>
          </w:p>
        </w:tc>
      </w:tr>
      <w:tr w14:paraId="6EA640C0">
        <w:tblPrEx>
          <w:tblCellMar>
            <w:top w:w="0" w:type="dxa"/>
            <w:left w:w="0" w:type="dxa"/>
            <w:bottom w:w="0" w:type="dxa"/>
            <w:right w:w="0" w:type="dxa"/>
          </w:tblCellMar>
        </w:tblPrEx>
        <w:trPr>
          <w:trHeight w:val="478" w:hRule="atLeast"/>
        </w:trPr>
        <w:tc>
          <w:tcPr>
            <w:tcW w:w="792"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20</w:t>
            </w:r>
          </w:p>
        </w:tc>
        <w:tc>
          <w:tcPr>
            <w:tcW w:w="1308" w:type="dxa"/>
            <w:tcBorders>
              <w:top w:val="single" w:color="auto" w:sz="8" w:space="0"/>
              <w:left w:val="single" w:color="auto" w:sz="4" w:space="0"/>
              <w:bottom w:val="single" w:color="auto" w:sz="8" w:space="0"/>
              <w:right w:val="single" w:color="auto" w:sz="4" w:space="0"/>
            </w:tcBorders>
            <w:vAlign w:val="center"/>
          </w:tcPr>
          <w:p w14:paraId="5C02703D">
            <w:pPr>
              <w:spacing w:line="360" w:lineRule="exact"/>
              <w:jc w:val="left"/>
              <w:rPr>
                <w:rFonts w:hint="eastAsia"/>
                <w:color w:val="auto"/>
                <w:szCs w:val="21"/>
                <w:highlight w:val="none"/>
              </w:rPr>
            </w:pPr>
            <w:r>
              <w:rPr>
                <w:rFonts w:hint="eastAsia" w:ascii="宋体"/>
                <w:color w:val="auto"/>
                <w:szCs w:val="21"/>
                <w:highlight w:val="none"/>
              </w:rPr>
              <w:t>履约担保</w:t>
            </w:r>
          </w:p>
        </w:tc>
        <w:tc>
          <w:tcPr>
            <w:tcW w:w="7488"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80" w:lineRule="exact"/>
              <w:ind w:left="63" w:leftChars="30" w:right="63" w:rightChars="30"/>
              <w:jc w:val="both"/>
              <w:textAlignment w:val="auto"/>
              <w:rPr>
                <w:rFonts w:hint="eastAsia"/>
                <w:color w:val="auto"/>
                <w:szCs w:val="21"/>
                <w:highlight w:val="none"/>
              </w:rPr>
            </w:pPr>
            <w:r>
              <w:rPr>
                <w:rFonts w:hint="eastAsia"/>
                <w:color w:val="auto"/>
                <w:szCs w:val="21"/>
                <w:highlight w:val="none"/>
              </w:rPr>
              <w:t>是否收取履约担保：□收取，</w:t>
            </w:r>
            <w:r>
              <w:rPr>
                <w:rFonts w:hint="eastAsia"/>
                <w:color w:val="auto"/>
                <w:szCs w:val="21"/>
                <w:highlight w:val="none"/>
              </w:rPr>
              <w:sym w:font="Wingdings 2" w:char="0052"/>
            </w:r>
            <w:r>
              <w:rPr>
                <w:rFonts w:hint="eastAsia"/>
                <w:color w:val="auto"/>
                <w:szCs w:val="21"/>
                <w:highlight w:val="none"/>
              </w:rPr>
              <w:t>不收取</w:t>
            </w:r>
          </w:p>
        </w:tc>
      </w:tr>
      <w:tr w14:paraId="361F7F39">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4E9DEB7B">
            <w:pPr>
              <w:keepNext w:val="0"/>
              <w:keepLines w:val="0"/>
              <w:pageBreakBefore w:val="0"/>
              <w:widowControl/>
              <w:kinsoku/>
              <w:overflowPunct/>
              <w:topLinePunct w:val="0"/>
              <w:autoSpaceDE/>
              <w:autoSpaceDN/>
              <w:bidi w:val="0"/>
              <w:adjustRightInd/>
              <w:snapToGrid/>
              <w:spacing w:line="480" w:lineRule="exact"/>
              <w:ind w:left="63" w:leftChars="30" w:right="63" w:rightChars="30"/>
              <w:jc w:val="center"/>
              <w:textAlignment w:val="auto"/>
              <w:rPr>
                <w:rFonts w:hint="eastAsia"/>
                <w:color w:val="auto"/>
                <w:szCs w:val="21"/>
                <w:highlight w:val="none"/>
              </w:rPr>
            </w:pPr>
            <w:r>
              <w:rPr>
                <w:rFonts w:hint="eastAsia" w:ascii="宋体" w:hAnsi="宋体" w:eastAsia="宋体" w:cs="宋体"/>
                <w:b/>
                <w:bCs/>
                <w:color w:val="auto"/>
                <w:sz w:val="21"/>
                <w:szCs w:val="21"/>
                <w:highlight w:val="none"/>
              </w:rPr>
              <w:t>需要补充的其他内容</w:t>
            </w:r>
          </w:p>
        </w:tc>
      </w:tr>
      <w:tr w14:paraId="1140AE85">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41EEFE9">
            <w:pPr>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电子招标投标</w:t>
            </w:r>
          </w:p>
        </w:tc>
        <w:tc>
          <w:tcPr>
            <w:tcW w:w="7488" w:type="dxa"/>
            <w:tcBorders>
              <w:top w:val="single" w:color="auto" w:sz="8" w:space="0"/>
              <w:left w:val="single" w:color="auto" w:sz="4" w:space="0"/>
              <w:bottom w:val="single" w:color="auto" w:sz="8" w:space="0"/>
              <w:right w:val="single" w:color="auto" w:sz="8" w:space="0"/>
            </w:tcBorders>
            <w:vAlign w:val="center"/>
          </w:tcPr>
          <w:p w14:paraId="57193DD9">
            <w:pPr>
              <w:keepNext w:val="0"/>
              <w:keepLines w:val="0"/>
              <w:pageBreakBefore w:val="0"/>
              <w:kinsoku/>
              <w:overflowPunct/>
              <w:topLinePunct w:val="0"/>
              <w:autoSpaceDE/>
              <w:autoSpaceDN/>
              <w:bidi w:val="0"/>
              <w:adjustRightInd/>
              <w:snapToGrid/>
              <w:spacing w:line="480" w:lineRule="exact"/>
              <w:ind w:left="63" w:leftChars="30" w:right="63" w:righ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53DD2192">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0E373B3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488"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2.在滁州市重点工程管理处限制承揽业务期限内的企业不予参加。</w:t>
            </w:r>
          </w:p>
          <w:p w14:paraId="38C5E71F">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34C31394">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4.本项目招标代理单位、清单控制价编制单位、监理单位及项目跟踪审计不得参加投标。</w:t>
            </w:r>
          </w:p>
        </w:tc>
      </w:tr>
      <w:tr w14:paraId="234C8D6C">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488" w:type="dxa"/>
            <w:tcBorders>
              <w:top w:val="single" w:color="auto" w:sz="8" w:space="0"/>
              <w:left w:val="single" w:color="auto" w:sz="4" w:space="0"/>
              <w:bottom w:val="single" w:color="auto" w:sz="8" w:space="0"/>
              <w:right w:val="single" w:color="auto" w:sz="8" w:space="0"/>
            </w:tcBorders>
            <w:vAlign w:val="center"/>
          </w:tcPr>
          <w:p w14:paraId="4E0E6A65">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1、项目建设期间，相关部门将对跟踪审计工作进行不定期检查，如发现有不符合《跟踪审计委托协议》相关工作要求的行为，将按照约定给予相应的处罚。</w:t>
            </w:r>
          </w:p>
          <w:p w14:paraId="64C927B7">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2、本项目执行《工程造价咨询服务管理办法》中相关规定</w:t>
            </w:r>
            <w:r>
              <w:rPr>
                <w:rFonts w:hint="eastAsia" w:ascii="宋体" w:hAnsi="宋体" w:cs="宋体"/>
                <w:color w:val="auto"/>
                <w:kern w:val="0"/>
                <w:sz w:val="21"/>
                <w:szCs w:val="21"/>
                <w:highlight w:val="none"/>
                <w:lang w:val="en-US" w:eastAsia="zh-CN"/>
              </w:rPr>
              <w:t>。</w:t>
            </w:r>
          </w:p>
          <w:p w14:paraId="61EA3B42">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3、本项目结算不支持付款给分公司。</w:t>
            </w:r>
          </w:p>
          <w:p w14:paraId="45103D70">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0599FC0E">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488"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出具审核报告，交付招标人初审确认，报经招标人备案审查通过后，按照招标人审查备案金额结算支付审计服务费用。（注：发包人在政府资金调度会批准且发票送达后完成支付）。</w:t>
            </w:r>
          </w:p>
        </w:tc>
      </w:tr>
      <w:tr w14:paraId="25B900FF">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招标代理费</w:t>
            </w:r>
          </w:p>
        </w:tc>
        <w:tc>
          <w:tcPr>
            <w:tcW w:w="7488"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8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本项目招标代理服务费用0元</w:t>
            </w:r>
            <w:r>
              <w:rPr>
                <w:rFonts w:hint="eastAsia" w:ascii="宋体" w:hAnsi="宋体" w:eastAsia="宋体" w:cs="宋体"/>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DBB6D63">
            <w:pPr>
              <w:widowControl/>
              <w:spacing w:line="360" w:lineRule="auto"/>
              <w:jc w:val="center"/>
              <w:rPr>
                <w:rFonts w:hint="eastAsia" w:ascii="宋体" w:hAnsi="宋体" w:cs="宋体"/>
                <w:b/>
                <w:bCs/>
                <w:color w:val="auto"/>
                <w:kern w:val="0"/>
                <w:sz w:val="21"/>
                <w:szCs w:val="21"/>
                <w:highlight w:val="none"/>
                <w:lang w:val="en-US" w:eastAsia="zh-CN"/>
              </w:rPr>
            </w:pPr>
            <w:r>
              <w:rPr>
                <w:rFonts w:hint="eastAsia" w:ascii="宋体" w:hAnsi="宋体" w:cs="宋体"/>
                <w:color w:val="auto"/>
                <w:szCs w:val="21"/>
                <w:highlight w:val="none"/>
              </w:rPr>
              <w:t>评标过程中的澄清、说明或补正</w:t>
            </w:r>
          </w:p>
        </w:tc>
        <w:tc>
          <w:tcPr>
            <w:tcW w:w="7488"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rPr>
              <w:t>1</w:t>
            </w:r>
            <w:r>
              <w:rPr>
                <w:rFonts w:hint="eastAsia" w:ascii="宋体" w:hAnsi="宋体" w:cs="宋体"/>
                <w:color w:val="auto"/>
                <w:szCs w:val="21"/>
                <w:highlight w:val="none"/>
              </w:rPr>
              <w:t>）评标委员会通过</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系统将需要澄清、说明或补正的内容以询标函的形式发送给投标人，投标人应安排专人登录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rPr>
              <w:t>2</w:t>
            </w:r>
            <w:r>
              <w:rPr>
                <w:rFonts w:hint="eastAsia" w:ascii="宋体" w:hAnsi="宋体" w:cs="宋体"/>
                <w:color w:val="auto"/>
                <w:szCs w:val="21"/>
                <w:highlight w:val="none"/>
              </w:rPr>
              <w:t>）因投标人未登录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D96205C">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52D58FF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其他说明</w:t>
            </w:r>
          </w:p>
        </w:tc>
        <w:tc>
          <w:tcPr>
            <w:tcW w:w="7488" w:type="dxa"/>
            <w:tcBorders>
              <w:top w:val="single" w:color="auto" w:sz="8" w:space="0"/>
              <w:left w:val="single" w:color="auto" w:sz="4" w:space="0"/>
              <w:bottom w:val="single" w:color="auto" w:sz="8" w:space="0"/>
              <w:right w:val="single" w:color="auto" w:sz="8" w:space="0"/>
            </w:tcBorders>
            <w:vAlign w:val="center"/>
          </w:tcPr>
          <w:p w14:paraId="09DDD98E">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本招标文件前后条款若有不一致之处，在澄清答疑时又未作出明确规定时，各投标人的投标文件只要满足其中任一条款，均视为对本招标文件的响应。</w:t>
            </w:r>
          </w:p>
          <w:p w14:paraId="0C157CB5">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系统中提供的表格与招标文件中不一致时，以招标文件中提供的表格格式为准。</w:t>
            </w:r>
          </w:p>
          <w:p w14:paraId="18484EE2">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本项目招标公告与本招标文件不一致之处，以本招标文件为准。</w:t>
            </w:r>
          </w:p>
          <w:p w14:paraId="5A45D855">
            <w:pPr>
              <w:keepNext w:val="0"/>
              <w:keepLines w:val="0"/>
              <w:pageBreakBefore w:val="0"/>
              <w:widowControl/>
              <w:kinsoku/>
              <w:wordWrap/>
              <w:overflowPunct/>
              <w:topLinePunct w:val="0"/>
              <w:autoSpaceDE/>
              <w:autoSpaceDN/>
              <w:bidi w:val="0"/>
              <w:adjustRightInd/>
              <w:snapToGrid/>
              <w:spacing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本文件的最终解释权归招标人、招标代理机构所有。</w:t>
            </w:r>
          </w:p>
        </w:tc>
      </w:tr>
    </w:tbl>
    <w:p w14:paraId="7BF8D4D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highlight w:val="none"/>
        </w:rPr>
      </w:pPr>
    </w:p>
    <w:p w14:paraId="26284F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8"/>
          <w:highlight w:val="none"/>
        </w:rPr>
      </w:pPr>
      <w:bookmarkStart w:id="44" w:name="_Toc515"/>
      <w:bookmarkStart w:id="45" w:name="_Toc13663"/>
      <w:r>
        <w:rPr>
          <w:rFonts w:hint="eastAsia" w:ascii="宋体" w:hAnsi="宋体" w:eastAsia="宋体" w:cs="宋体"/>
          <w:b/>
          <w:bCs/>
          <w:color w:val="auto"/>
          <w:sz w:val="28"/>
          <w:highlight w:val="none"/>
        </w:rPr>
        <w:br w:type="page"/>
      </w:r>
    </w:p>
    <w:p w14:paraId="6094F76D">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rPr>
        <w:t>名称：</w:t>
      </w:r>
      <w:r>
        <w:rPr>
          <w:rFonts w:hint="eastAsia" w:ascii="宋体" w:hAnsi="宋体" w:cs="宋体"/>
          <w:color w:val="auto"/>
          <w:kern w:val="0"/>
          <w:sz w:val="21"/>
          <w:szCs w:val="21"/>
          <w:highlight w:val="none"/>
          <w:u w:val="none"/>
          <w:lang w:val="en-US" w:eastAsia="zh-CN"/>
        </w:rPr>
        <w:t>2024年口袋公园项目结算复核服务</w:t>
      </w:r>
    </w:p>
    <w:p w14:paraId="26F9FD9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val="en-US" w:eastAsia="zh-CN"/>
        </w:rPr>
        <w:t>滁州市园林景观管理中心</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2024年口袋公园项目</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合同价款约241万元，服务费用约0.79万元</w:t>
      </w:r>
      <w:r>
        <w:rPr>
          <w:rFonts w:hint="eastAsia" w:ascii="宋体" w:hAnsi="宋体" w:eastAsia="宋体" w:cs="宋体"/>
          <w:color w:val="auto"/>
          <w:kern w:val="0"/>
          <w:sz w:val="21"/>
          <w:szCs w:val="21"/>
          <w:highlight w:val="none"/>
          <w:u w:val="none"/>
          <w:lang w:val="en-US" w:eastAsia="zh-CN"/>
        </w:rPr>
        <w:t>。</w:t>
      </w:r>
    </w:p>
    <w:p w14:paraId="3FC6757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服务需求</w:t>
      </w:r>
    </w:p>
    <w:p w14:paraId="5831824C">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2B98AD9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03304815">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74D9A58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1F7FF8E9">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577796E7">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2B5113F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58FF2223">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5EB78DEC">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8D02FB3">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6A7ADDF9">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3200DD6">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ABC7BDB">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7FDA44CE">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DFAA1D5">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3F418DB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69602B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eastAsia="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446700BF">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章评标办法）。</w:t>
      </w:r>
    </w:p>
    <w:p w14:paraId="13B7D934">
      <w:pPr>
        <w:spacing w:line="400" w:lineRule="exact"/>
        <w:jc w:val="center"/>
        <w:outlineLvl w:val="1"/>
        <w:rPr>
          <w:rFonts w:hint="eastAsia" w:ascii="宋体" w:hAnsi="宋体" w:eastAsia="宋体" w:cs="宋体"/>
          <w:b/>
          <w:bCs/>
          <w:color w:val="auto"/>
          <w:sz w:val="28"/>
          <w:highlight w:val="none"/>
        </w:rPr>
      </w:pPr>
      <w:bookmarkStart w:id="46" w:name="_Toc17301"/>
      <w:bookmarkStart w:id="47" w:name="_Toc29988"/>
    </w:p>
    <w:p w14:paraId="2DD47ABF">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overflowPunct/>
        <w:topLinePunct w:val="0"/>
        <w:autoSpaceDE/>
        <w:autoSpaceDN/>
        <w:bidi w:val="0"/>
        <w:spacing w:line="480" w:lineRule="exact"/>
        <w:ind w:left="0" w:leftChars="0" w:firstLine="420" w:firstLineChars="200"/>
        <w:textAlignment w:val="auto"/>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等网站发布，但不指明澄清问题的来源。如果澄清内容影响投标文件编制的，将相应延长投标截止时间。</w:t>
      </w:r>
    </w:p>
    <w:p w14:paraId="182D12DA">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eastAsia="zh-CN"/>
        </w:rPr>
        <w:t>本项目的最高限价为基本费</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000元</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基本费由投标人自主报价，</w:t>
      </w:r>
      <w:r>
        <w:rPr>
          <w:rFonts w:hint="eastAsia" w:ascii="宋体" w:hAnsi="宋体" w:eastAsia="宋体" w:cs="宋体"/>
          <w:b/>
          <w:bCs/>
          <w:color w:val="auto"/>
          <w:sz w:val="21"/>
          <w:szCs w:val="21"/>
          <w:highlight w:val="none"/>
        </w:rPr>
        <w:t>不得高于上述基本费最高限价，否则按无效标处理。</w:t>
      </w:r>
    </w:p>
    <w:p w14:paraId="118CF4AC">
      <w:pPr>
        <w:keepNext w:val="0"/>
        <w:keepLines w:val="0"/>
        <w:pageBreakBefore w:val="0"/>
        <w:widowControl w:val="0"/>
        <w:kinsoku/>
        <w:wordWrap/>
        <w:overflowPunct/>
        <w:topLinePunct w:val="0"/>
        <w:autoSpaceDE/>
        <w:autoSpaceDN/>
        <w:bidi w:val="0"/>
        <w:spacing w:line="480" w:lineRule="exact"/>
        <w:jc w:val="center"/>
        <w:textAlignment w:val="auto"/>
        <w:outlineLvl w:val="1"/>
        <w:rPr>
          <w:rFonts w:hint="eastAsia" w:ascii="宋体" w:hAnsi="宋体" w:eastAsia="宋体" w:cs="宋体"/>
          <w:color w:val="auto"/>
          <w:sz w:val="28"/>
          <w:szCs w:val="28"/>
          <w:highlight w:val="none"/>
        </w:rPr>
      </w:pPr>
      <w:bookmarkStart w:id="48" w:name="_Toc24852"/>
    </w:p>
    <w:p w14:paraId="344A8BB9">
      <w:pPr>
        <w:spacing w:line="400" w:lineRule="exact"/>
        <w:jc w:val="center"/>
        <w:outlineLvl w:val="1"/>
        <w:rPr>
          <w:rFonts w:hint="eastAsia" w:ascii="宋体" w:hAnsi="宋体" w:eastAsia="宋体" w:cs="宋体"/>
          <w:b/>
          <w:bCs/>
          <w:color w:val="auto"/>
          <w:sz w:val="28"/>
          <w:highlight w:val="none"/>
        </w:rPr>
      </w:pPr>
      <w:bookmarkStart w:id="49" w:name="_Toc6831"/>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2C8C9D2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（1）法定代表人身份证明文件和本人有效身份证(或法定代表人授权委托书和委托代理人有效身份证)；（格式见附件）</w:t>
      </w:r>
    </w:p>
    <w:p w14:paraId="4C2D02AD">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（2）企业法人营业执照； </w:t>
      </w:r>
    </w:p>
    <w:p w14:paraId="682DE35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（3）项目人员配备表；（格式见附件）</w:t>
      </w:r>
    </w:p>
    <w:p w14:paraId="71ABFFC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（4）拟派项目负责人注册造价师证书（若注册证书上无法体现专业的，还需另行提供证明专业的证明材料）； </w:t>
      </w:r>
    </w:p>
    <w:p w14:paraId="1F92673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（5）项目组其他成员（不含项目负责人）：不少于2名且具有在本单位注册的二级及以上造价工程师注册证书（土木建筑工程专业至少1名）（若注册证书上无法体现专业的，还需另行提供证明专业的证明材料）； </w:t>
      </w:r>
    </w:p>
    <w:p w14:paraId="48371B7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（6）承诺书1：投标人对所提供的上述材料作出承诺，若投标人存在弄虚作假，提供虚假资料的，若中标，则取消中标资格。（承诺书格式自拟并注明开标日期，加盖投标单位公章）</w:t>
      </w:r>
    </w:p>
    <w:p w14:paraId="548C1DF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2BFA1B13">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定代表人（或委托代理人）、项目负责人、项目组其他成员须持有社保部门出具的本单位为其缴纳的投标前近三个月内任意一月的养老保险证明（含官网在线打印件，证明文件两个月内有效），或投标人提供承诺已为上述人员缴纳养老保险证明的承诺书（格式自拟）。</w:t>
      </w:r>
    </w:p>
    <w:p w14:paraId="569EAC4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（9）投标函；</w:t>
      </w:r>
    </w:p>
    <w:p w14:paraId="3DC867D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（10）投标人认为需要提供的其他材料</w:t>
      </w:r>
      <w:r>
        <w:rPr>
          <w:rFonts w:hint="eastAsia" w:ascii="宋体" w:hAnsi="宋体" w:eastAsia="宋体" w:cs="宋体"/>
          <w:color w:val="auto"/>
          <w:sz w:val="21"/>
          <w:szCs w:val="21"/>
          <w:highlight w:val="none"/>
          <w:lang w:val="en-US" w:eastAsia="zh-CN"/>
        </w:rPr>
        <w:t>。</w:t>
      </w:r>
    </w:p>
    <w:p w14:paraId="6CFB64B6">
      <w:pPr>
        <w:keepNext w:val="0"/>
        <w:keepLines w:val="0"/>
        <w:pageBreakBefore w:val="0"/>
        <w:widowControl w:val="0"/>
        <w:numPr>
          <w:ilvl w:val="0"/>
          <w:numId w:val="0"/>
        </w:numPr>
        <w:kinsoku/>
        <w:wordWrap/>
        <w:overflowPunct/>
        <w:topLinePunct w:val="0"/>
        <w:autoSpaceDE/>
        <w:autoSpaceDN/>
        <w:bidi w:val="0"/>
        <w:spacing w:line="480" w:lineRule="exact"/>
        <w:ind w:firstLine="422" w:firstLineChars="200"/>
        <w:jc w:val="both"/>
        <w:textAlignment w:val="auto"/>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072124E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5E5DC0D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1045953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506A6FC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6355F85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5B87B75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52D2929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65D00B0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r>
        <w:rPr>
          <w:rFonts w:hint="eastAsia" w:ascii="宋体" w:hAnsi="宋体" w:cs="宋体"/>
          <w:color w:val="auto"/>
          <w:kern w:val="0"/>
          <w:szCs w:val="21"/>
          <w:highlight w:val="none"/>
          <w:lang w:eastAsia="zh-CN"/>
        </w:rPr>
        <w:t>。</w:t>
      </w:r>
    </w:p>
    <w:p w14:paraId="235F678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2893E5B9">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4"/>
          <w:highlight w:val="none"/>
          <w:lang w:val="en-US" w:eastAsia="zh-CN"/>
        </w:rPr>
      </w:pPr>
      <w:bookmarkStart w:id="50" w:name="_Toc27519"/>
      <w:r>
        <w:rPr>
          <w:rFonts w:hint="eastAsia" w:ascii="宋体" w:hAnsi="宋体" w:eastAsia="宋体" w:cs="宋体"/>
          <w:color w:val="auto"/>
          <w:sz w:val="24"/>
          <w:highlight w:val="none"/>
          <w:lang w:val="en-US" w:eastAsia="zh-CN"/>
        </w:rPr>
        <w:t xml:space="preserve"> </w:t>
      </w:r>
    </w:p>
    <w:p w14:paraId="0A229A7F">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51" w:name="_Toc13407"/>
      <w:r>
        <w:rPr>
          <w:rFonts w:hint="eastAsia" w:ascii="宋体" w:hAnsi="宋体" w:eastAsia="宋体" w:cs="宋体"/>
          <w:b/>
          <w:bCs/>
          <w:color w:val="auto"/>
          <w:sz w:val="28"/>
          <w:highlight w:val="none"/>
        </w:rPr>
        <w:t>四、投标文件的递交</w:t>
      </w:r>
      <w:bookmarkEnd w:id="50"/>
      <w:bookmarkEnd w:id="51"/>
    </w:p>
    <w:p w14:paraId="354540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jc w:val="both"/>
        <w:textAlignment w:val="auto"/>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投标文件的提交</w:t>
      </w:r>
    </w:p>
    <w:p w14:paraId="7F8AEA89">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8"/>
          <w:szCs w:val="28"/>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color w:val="auto"/>
          <w:highlight w:val="none"/>
        </w:rPr>
        <w:t>采用网上招投标的，在规定的投标截止时间前，投标人可以自行从网上招投标系统撤回已递交的投标文件，并可修改后重新上传，开标时以投标截止时间前投标人最终上传的投标文件为准</w:t>
      </w:r>
    </w:p>
    <w:p w14:paraId="71F4C495">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2" w:name="_Toc24005"/>
      <w:bookmarkStart w:id="53" w:name="_Toc18173"/>
    </w:p>
    <w:p w14:paraId="7500E7D0">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keepNext w:val="0"/>
        <w:keepLines w:val="0"/>
        <w:pageBreakBefore w:val="0"/>
        <w:widowControl w:val="0"/>
        <w:kinsoku/>
        <w:wordWrap w:val="0"/>
        <w:overflowPunct/>
        <w:topLinePunct w:val="0"/>
        <w:autoSpaceDE/>
        <w:autoSpaceDN/>
        <w:bidi w:val="0"/>
        <w:adjustRightInd/>
        <w:snapToGrid/>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（5）开标结束。 </w:t>
      </w:r>
    </w:p>
    <w:p w14:paraId="01DEFBCB">
      <w:pPr>
        <w:keepNext w:val="0"/>
        <w:keepLines w:val="0"/>
        <w:pageBreakBefore w:val="0"/>
        <w:widowControl w:val="0"/>
        <w:kinsoku/>
        <w:wordWrap w:val="0"/>
        <w:overflowPunct/>
        <w:topLinePunct w:val="0"/>
        <w:autoSpaceDE/>
        <w:autoSpaceDN/>
        <w:bidi w:val="0"/>
        <w:adjustRightInd/>
        <w:snapToGrid/>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多标包项目按照标段顺序按以上程序依次开标。 </w:t>
      </w:r>
    </w:p>
    <w:p w14:paraId="10B86A20">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03615267">
      <w:pPr>
        <w:keepNext w:val="0"/>
        <w:keepLines w:val="0"/>
        <w:pageBreakBefore w:val="0"/>
        <w:widowControl w:val="0"/>
        <w:kinsoku/>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keepNext w:val="0"/>
        <w:keepLines w:val="0"/>
        <w:pageBreakBefore w:val="0"/>
        <w:widowControl w:val="0"/>
        <w:kinsoku/>
        <w:overflowPunct/>
        <w:topLinePunct w:val="0"/>
        <w:autoSpaceDE/>
        <w:autoSpaceDN/>
        <w:bidi w:val="0"/>
        <w:adjustRightInd/>
        <w:snapToGrid/>
        <w:spacing w:line="480" w:lineRule="exact"/>
        <w:ind w:right="0" w:rightChars="0" w:firstLine="420" w:firstLineChars="200"/>
        <w:jc w:val="left"/>
        <w:textAlignment w:val="auto"/>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6CDAF2D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0C36E7C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2A6BC29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keepNext w:val="0"/>
        <w:keepLines w:val="0"/>
        <w:pageBreakBefore w:val="0"/>
        <w:widowControl w:val="0"/>
        <w:kinsoku/>
        <w:overflowPunct/>
        <w:topLinePunct w:val="0"/>
        <w:autoSpaceDE/>
        <w:autoSpaceDN/>
        <w:bidi w:val="0"/>
        <w:spacing w:line="480" w:lineRule="exact"/>
        <w:ind w:right="0" w:rightChars="0" w:firstLine="422"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3E76CB44">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634B4A8C">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1F099C5C">
      <w:pPr>
        <w:pStyle w:val="18"/>
        <w:keepNext w:val="0"/>
        <w:keepLines w:val="0"/>
        <w:pageBreakBefore w:val="0"/>
        <w:widowControl w:val="0"/>
        <w:kinsoku/>
        <w:wordWrap w:val="0"/>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002F8488">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166F485C">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85844F2">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重新招标后，投标截止时间结束后提交投标文件的投标人少于3家或者符合专业条件的投标人或对招标文件作出实质性响应的投标人不足3家的，招标人可采取竞争性谈判、单一来源采购方式进行项目发包。</w:t>
      </w:r>
    </w:p>
    <w:p w14:paraId="7295FCC4">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参加竞争性谈判、单一来源采购的投标人必须符合下列条件：①、投标资格符合招标文件要求；②、对招标文件作出实质性响应。 </w:t>
      </w:r>
    </w:p>
    <w:p w14:paraId="6CB16242">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4" w:name="_Toc21491"/>
      <w:bookmarkStart w:id="55" w:name="_Toc22926"/>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222"/>
      <w:bookmarkStart w:id="57"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（二）质疑项目的名称、</w:t>
      </w:r>
      <w:bookmarkStart w:id="70" w:name="_GoBack"/>
      <w:bookmarkEnd w:id="70"/>
      <w:r>
        <w:rPr>
          <w:rFonts w:hint="eastAsia" w:ascii="宋体" w:hAnsi="宋体" w:eastAsia="宋体" w:cs="宋体"/>
          <w:color w:val="auto"/>
          <w:sz w:val="21"/>
          <w:szCs w:val="21"/>
          <w:highlight w:val="none"/>
          <w:lang w:val="en-US" w:eastAsia="zh-CN"/>
        </w:rPr>
        <w:t>编号；</w:t>
      </w:r>
    </w:p>
    <w:p w14:paraId="2B5293B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（四）事实依据；</w:t>
      </w:r>
    </w:p>
    <w:p w14:paraId="0F584D0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（五）必要的法律依据；</w:t>
      </w:r>
    </w:p>
    <w:p w14:paraId="615070B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（六）提出质疑的日期。</w:t>
      </w:r>
    </w:p>
    <w:p w14:paraId="07F11C0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32EDDA19">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r>
        <w:rPr>
          <w:rFonts w:hint="eastAsia" w:ascii="宋体" w:hAnsi="宋体" w:eastAsia="宋体" w:cs="宋体"/>
          <w:color w:val="auto"/>
          <w:highlight w:val="none"/>
          <w:lang w:val="en-US" w:eastAsia="zh-CN"/>
        </w:rPr>
        <w:t>第二章 评标办法</w:t>
      </w:r>
      <w:bookmarkEnd w:id="59"/>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0" w:name="_Toc14912"/>
      <w:r>
        <w:rPr>
          <w:rFonts w:hint="eastAsia" w:ascii="宋体" w:hAnsi="宋体" w:eastAsia="宋体" w:cs="宋体"/>
          <w:b/>
          <w:bCs/>
          <w:color w:val="auto"/>
          <w:sz w:val="24"/>
          <w:szCs w:val="24"/>
          <w:highlight w:val="none"/>
          <w:lang w:val="en-US" w:eastAsia="zh-CN"/>
        </w:rPr>
        <w:t>一、总则</w:t>
      </w:r>
      <w:bookmarkEnd w:id="60"/>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法，评标委员会对满足招标文件实质性要求的投标文件，按照本章规定的评分标准进行打分，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C9C5EA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招标人不接受投标单位主动提出的澄清。</w:t>
      </w:r>
    </w:p>
    <w:p w14:paraId="34335270">
      <w:pPr>
        <w:jc w:val="center"/>
        <w:outlineLvl w:val="1"/>
        <w:rPr>
          <w:rFonts w:hint="eastAsia" w:ascii="宋体"/>
          <w:b/>
          <w:color w:val="auto"/>
          <w:sz w:val="28"/>
          <w:szCs w:val="28"/>
          <w:highlight w:val="none"/>
        </w:rPr>
      </w:pPr>
      <w:bookmarkStart w:id="61" w:name="_Toc58430318"/>
      <w:bookmarkStart w:id="62" w:name="_Toc449028878"/>
      <w:bookmarkStart w:id="63" w:name="_Toc29779"/>
      <w:r>
        <w:rPr>
          <w:rFonts w:hint="eastAsia" w:ascii="宋体"/>
          <w:b/>
          <w:color w:val="auto"/>
          <w:sz w:val="28"/>
          <w:szCs w:val="28"/>
          <w:highlight w:val="none"/>
        </w:rPr>
        <w:t>二、投标文件初审</w:t>
      </w:r>
      <w:bookmarkEnd w:id="61"/>
      <w:bookmarkEnd w:id="62"/>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spacing w:line="32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326"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spacing w:line="360" w:lineRule="exact"/>
              <w:jc w:val="both"/>
              <w:rPr>
                <w:rFonts w:hint="eastAsia" w:ascii="宋体" w:hAnsi="宋体" w:cs="宋体"/>
                <w:b/>
                <w:color w:val="auto"/>
                <w:szCs w:val="21"/>
                <w:highlight w:val="none"/>
              </w:rPr>
            </w:pPr>
            <w:r>
              <w:rPr>
                <w:rFonts w:hint="eastAsia"/>
                <w:color w:val="auto"/>
                <w:highlight w:val="none"/>
              </w:rPr>
              <w:t>（3）</w:t>
            </w:r>
            <w:r>
              <w:rPr>
                <w:rFonts w:hint="eastAsia" w:ascii="宋体" w:hAnsi="宋体" w:cs="宋体"/>
                <w:color w:val="auto"/>
                <w:sz w:val="21"/>
                <w:szCs w:val="21"/>
                <w:highlight w:val="none"/>
                <w:lang w:val="en-US" w:eastAsia="zh-CN"/>
              </w:rPr>
              <w:t>项目人员配备表</w:t>
            </w:r>
          </w:p>
        </w:tc>
        <w:tc>
          <w:tcPr>
            <w:tcW w:w="2326"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326"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项目组其他成员（不含项目负责人）要求：不少于2名且具有在本单位注册的二级及以上造价工程师注册证书（土木建筑工程专业至少1名）（若注册证书上无法体现专业的，还需另行提供证明专业的证明材料）</w:t>
            </w:r>
          </w:p>
        </w:tc>
        <w:tc>
          <w:tcPr>
            <w:tcW w:w="2326"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296" w:type="dxa"/>
            <w:noWrap w:val="0"/>
            <w:vAlign w:val="center"/>
          </w:tcPr>
          <w:p w14:paraId="05277027">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（6）承诺书1：投标人对所提供的上述材料作出承诺，若投标人存在弄虚作假，提供虚假资料的，若中标，则取消中标资格</w:t>
            </w:r>
          </w:p>
        </w:tc>
        <w:tc>
          <w:tcPr>
            <w:tcW w:w="2326"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326"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w:t>
            </w:r>
          </w:p>
        </w:tc>
        <w:tc>
          <w:tcPr>
            <w:tcW w:w="2326"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（9）投标函</w:t>
            </w:r>
          </w:p>
        </w:tc>
        <w:tc>
          <w:tcPr>
            <w:tcW w:w="2326"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C89B1B9">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4173"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4173"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4173"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4173"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4173"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4173"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390BF16A">
            <w:pPr>
              <w:spacing w:line="320" w:lineRule="atLeast"/>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spacing w:line="320" w:lineRule="atLeast"/>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4173" w:type="dxa"/>
            <w:noWrap w:val="0"/>
            <w:vAlign w:val="center"/>
          </w:tcPr>
          <w:p w14:paraId="3CC7D23C">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E2F7823">
            <w:pPr>
              <w:spacing w:line="320" w:lineRule="atLeast"/>
              <w:rPr>
                <w:color w:val="auto"/>
                <w:highlight w:val="none"/>
              </w:rPr>
            </w:pPr>
          </w:p>
        </w:tc>
        <w:tc>
          <w:tcPr>
            <w:tcW w:w="1204" w:type="dxa"/>
            <w:vMerge w:val="continue"/>
            <w:noWrap w:val="0"/>
            <w:vAlign w:val="center"/>
          </w:tcPr>
          <w:p w14:paraId="3B6CA584">
            <w:pPr>
              <w:spacing w:line="320" w:lineRule="atLeast"/>
              <w:rPr>
                <w:color w:val="auto"/>
                <w:highlight w:val="none"/>
              </w:rPr>
            </w:pPr>
          </w:p>
        </w:tc>
        <w:tc>
          <w:tcPr>
            <w:tcW w:w="2931" w:type="dxa"/>
            <w:noWrap w:val="0"/>
            <w:vAlign w:val="center"/>
          </w:tcPr>
          <w:p w14:paraId="0D9E24C6">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4173" w:type="dxa"/>
            <w:noWrap w:val="0"/>
            <w:vAlign w:val="center"/>
          </w:tcPr>
          <w:p w14:paraId="1DE6E434">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114D3165">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65BB3E56">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2D7B31BE">
      <w:pPr>
        <w:spacing w:line="400" w:lineRule="exact"/>
        <w:ind w:firstLine="525" w:firstLineChars="250"/>
        <w:rPr>
          <w:rFonts w:hint="eastAsia" w:ascii="宋体"/>
          <w:color w:val="auto"/>
          <w:szCs w:val="21"/>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E29A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p>
    <w:p w14:paraId="7D92425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3"/>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4"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4"/>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5346C2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1、招标人设置投标报价最高限价，各投标人有效报价不得高于最高限价，否则，其投标文件按无效标处理。（投标报价不可以填报0或负数，否则按无效标处理）（以基本费作为评审价格）</w:t>
            </w:r>
          </w:p>
          <w:p w14:paraId="019240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2、评标基准值为所有投标人投标报价的算术平均值。</w:t>
            </w:r>
          </w:p>
          <w:p w14:paraId="6DB59D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3、计算报价偏差率</w:t>
            </w:r>
          </w:p>
          <w:p w14:paraId="4699A0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①偏差率=|（投标报价-评标基准价）/评标基准价|×100%</w:t>
            </w:r>
          </w:p>
          <w:p w14:paraId="4296C2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4、计算报价得分</w:t>
            </w:r>
          </w:p>
          <w:p w14:paraId="76A534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1940B4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7416A8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32C8AE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color w:val="auto"/>
                <w:sz w:val="21"/>
                <w:szCs w:val="21"/>
                <w:highlight w:val="none"/>
              </w:rPr>
              <w:t>注：计算过程中，评标基准值、偏差率、报价得分均保留两位小数，小数点后第三位四舍五入。</w:t>
            </w:r>
          </w:p>
        </w:tc>
      </w:tr>
    </w:tbl>
    <w:p w14:paraId="003755BC">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p>
    <w:p w14:paraId="1DD67D2D">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bookmarkStart w:id="65"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5"/>
    </w:p>
    <w:p w14:paraId="1BD855F9">
      <w:pPr>
        <w:pStyle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未在开标截止时间前通过网上招标投标系统递交有效电子投标文件的，开标系统不予接收，投标将被拒绝。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）其它情形，经评标委员会委提出按无效投标处理，并经公共资源交易监督部门核准的；</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6" w:name="_Toc3848"/>
      <w:r>
        <w:rPr>
          <w:rFonts w:hint="eastAsia" w:ascii="宋体" w:hAnsi="宋体" w:eastAsia="宋体" w:cs="宋体"/>
          <w:color w:val="auto"/>
          <w:sz w:val="44"/>
          <w:szCs w:val="44"/>
          <w:highlight w:val="none"/>
          <w:lang w:val="en-US" w:eastAsia="zh-CN"/>
        </w:rPr>
        <w:t>第三章 合同条款</w:t>
      </w:r>
      <w:bookmarkEnd w:id="56"/>
      <w:bookmarkEnd w:id="57"/>
      <w:bookmarkEnd w:id="66"/>
    </w:p>
    <w:p w14:paraId="209DF1AC">
      <w:pPr>
        <w:rPr>
          <w:rFonts w:hint="eastAsia" w:ascii="宋体" w:hAnsi="宋体" w:eastAsia="宋体" w:cs="宋体"/>
          <w:color w:val="auto"/>
          <w:highlight w:val="none"/>
        </w:rPr>
      </w:pPr>
    </w:p>
    <w:p w14:paraId="693D8329">
      <w:pPr>
        <w:spacing w:line="360" w:lineRule="auto"/>
        <w:jc w:val="center"/>
        <w:rPr>
          <w:rFonts w:hint="eastAsia" w:ascii="宋体" w:hAnsi="宋体" w:eastAsia="宋体" w:cs="宋体"/>
          <w:color w:val="auto"/>
          <w:w w:val="90"/>
          <w:sz w:val="72"/>
          <w:szCs w:val="52"/>
          <w:highlight w:val="none"/>
        </w:rPr>
      </w:pPr>
      <w:r>
        <w:rPr>
          <w:rFonts w:hint="eastAsia" w:ascii="宋体" w:hAnsi="宋体" w:eastAsia="宋体" w:cs="宋体"/>
          <w:color w:val="auto"/>
          <w:w w:val="90"/>
          <w:sz w:val="72"/>
          <w:szCs w:val="52"/>
          <w:highlight w:val="none"/>
        </w:rPr>
        <w:t>建设工程造价咨询合同</w:t>
      </w:r>
    </w:p>
    <w:p w14:paraId="189065E5">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（结算审计复核）</w:t>
      </w:r>
    </w:p>
    <w:p w14:paraId="4EA17EE1">
      <w:pPr>
        <w:jc w:val="center"/>
        <w:rPr>
          <w:rFonts w:hint="eastAsia" w:ascii="宋体" w:hAnsi="宋体" w:eastAsia="宋体" w:cs="宋体"/>
          <w:color w:val="auto"/>
          <w:sz w:val="72"/>
          <w:szCs w:val="72"/>
          <w:highlight w:val="none"/>
        </w:rPr>
      </w:pPr>
    </w:p>
    <w:p w14:paraId="1B2783B7">
      <w:pPr>
        <w:jc w:val="center"/>
        <w:rPr>
          <w:rFonts w:hint="eastAsia" w:ascii="宋体" w:hAnsi="宋体" w:eastAsia="宋体" w:cs="宋体"/>
          <w:color w:val="auto"/>
          <w:sz w:val="72"/>
          <w:szCs w:val="72"/>
          <w:highlight w:val="none"/>
        </w:rPr>
      </w:pPr>
    </w:p>
    <w:p w14:paraId="759B9A9B">
      <w:pPr>
        <w:jc w:val="center"/>
        <w:rPr>
          <w:rFonts w:hint="eastAsia" w:ascii="宋体" w:hAnsi="宋体" w:eastAsia="宋体" w:cs="宋体"/>
          <w:color w:val="auto"/>
          <w:sz w:val="72"/>
          <w:szCs w:val="72"/>
          <w:highlight w:val="none"/>
        </w:rPr>
      </w:pPr>
    </w:p>
    <w:p w14:paraId="16FD3861">
      <w:pPr>
        <w:pStyle w:val="2"/>
        <w:rPr>
          <w:rFonts w:hint="eastAsia" w:ascii="宋体" w:hAnsi="宋体" w:eastAsia="宋体" w:cs="宋体"/>
          <w:color w:val="auto"/>
          <w:highlight w:val="none"/>
        </w:rPr>
      </w:pPr>
    </w:p>
    <w:p w14:paraId="13EB1CA0">
      <w:pPr>
        <w:rPr>
          <w:rFonts w:hint="eastAsia" w:ascii="宋体" w:hAnsi="宋体" w:eastAsia="宋体" w:cs="宋体"/>
          <w:color w:val="auto"/>
          <w:highlight w:val="none"/>
        </w:rPr>
      </w:pPr>
    </w:p>
    <w:p w14:paraId="72C77FA6">
      <w:pPr>
        <w:spacing w:line="240" w:lineRule="exact"/>
        <w:jc w:val="center"/>
        <w:rPr>
          <w:rFonts w:hint="eastAsia" w:ascii="宋体" w:hAnsi="宋体" w:eastAsia="宋体" w:cs="宋体"/>
          <w:color w:val="auto"/>
          <w:sz w:val="72"/>
          <w:szCs w:val="72"/>
          <w:highlight w:val="none"/>
        </w:rPr>
      </w:pPr>
    </w:p>
    <w:p w14:paraId="13C424BC">
      <w:pPr>
        <w:spacing w:line="240" w:lineRule="exact"/>
        <w:jc w:val="center"/>
        <w:rPr>
          <w:rFonts w:hint="eastAsia" w:ascii="宋体" w:hAnsi="宋体" w:eastAsia="宋体" w:cs="宋体"/>
          <w:color w:val="auto"/>
          <w:sz w:val="72"/>
          <w:szCs w:val="72"/>
          <w:highlight w:val="none"/>
        </w:rPr>
      </w:pPr>
    </w:p>
    <w:p w14:paraId="6BD46474">
      <w:pPr>
        <w:spacing w:line="800" w:lineRule="exact"/>
        <w:rPr>
          <w:rFonts w:hint="eastAsia" w:ascii="宋体" w:hAnsi="宋体" w:eastAsia="宋体" w:cs="宋体"/>
          <w:color w:val="auto"/>
          <w:sz w:val="36"/>
          <w:szCs w:val="30"/>
          <w:highlight w:val="none"/>
          <w:u w:val="single"/>
        </w:rPr>
      </w:pPr>
      <w:r>
        <w:rPr>
          <w:rFonts w:hint="eastAsia" w:ascii="宋体" w:hAnsi="宋体" w:eastAsia="宋体" w:cs="宋体"/>
          <w:color w:val="auto"/>
          <w:sz w:val="36"/>
          <w:szCs w:val="30"/>
          <w:highlight w:val="none"/>
        </w:rPr>
        <w:t>委托单位：</w:t>
      </w:r>
      <w:r>
        <w:rPr>
          <w:rFonts w:hint="eastAsia" w:ascii="宋体" w:hAnsi="宋体" w:cs="宋体"/>
          <w:color w:val="auto"/>
          <w:sz w:val="36"/>
          <w:szCs w:val="30"/>
          <w:highlight w:val="none"/>
          <w:u w:val="single"/>
          <w:lang w:val="en-US" w:eastAsia="zh-CN"/>
        </w:rPr>
        <w:t>滁州市园林景观管理中心</w:t>
      </w:r>
    </w:p>
    <w:p w14:paraId="008F8D69">
      <w:pPr>
        <w:spacing w:line="800" w:lineRule="exact"/>
        <w:rPr>
          <w:rFonts w:hint="eastAsia" w:ascii="宋体" w:hAnsi="宋体" w:eastAsia="宋体" w:cs="宋体"/>
          <w:color w:val="auto"/>
          <w:sz w:val="36"/>
          <w:szCs w:val="30"/>
          <w:highlight w:val="none"/>
          <w:u w:val="single"/>
          <w:lang w:eastAsia="zh-CN"/>
        </w:rPr>
      </w:pPr>
      <w:r>
        <w:rPr>
          <w:rFonts w:hint="eastAsia" w:ascii="宋体" w:hAnsi="宋体" w:eastAsia="宋体" w:cs="宋体"/>
          <w:color w:val="auto"/>
          <w:sz w:val="36"/>
          <w:szCs w:val="30"/>
          <w:highlight w:val="none"/>
        </w:rPr>
        <w:t>工程名称：</w:t>
      </w:r>
      <w:r>
        <w:rPr>
          <w:rFonts w:hint="eastAsia" w:ascii="宋体" w:hAnsi="宋体" w:cs="宋体"/>
          <w:color w:val="auto"/>
          <w:sz w:val="36"/>
          <w:szCs w:val="30"/>
          <w:highlight w:val="none"/>
          <w:u w:val="single"/>
          <w:lang w:val="en-US" w:eastAsia="zh-CN"/>
        </w:rPr>
        <w:t>2024年口袋公园项目结算复核服务</w:t>
      </w:r>
    </w:p>
    <w:p w14:paraId="0EB3D2B5">
      <w:pPr>
        <w:spacing w:line="800" w:lineRule="exact"/>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签订时间：</w:t>
      </w:r>
      <w:r>
        <w:rPr>
          <w:rFonts w:hint="eastAsia" w:ascii="宋体" w:hAnsi="宋体" w:eastAsia="宋体" w:cs="宋体"/>
          <w:color w:val="auto"/>
          <w:sz w:val="36"/>
          <w:szCs w:val="30"/>
          <w:highlight w:val="none"/>
          <w:u w:val="single"/>
        </w:rPr>
        <w:t xml:space="preserve"> 202</w:t>
      </w:r>
      <w:r>
        <w:rPr>
          <w:rFonts w:hint="eastAsia" w:ascii="宋体" w:hAnsi="宋体" w:cs="宋体"/>
          <w:color w:val="auto"/>
          <w:sz w:val="36"/>
          <w:szCs w:val="30"/>
          <w:highlight w:val="none"/>
          <w:u w:val="single"/>
          <w:lang w:val="en-US" w:eastAsia="zh-CN"/>
        </w:rPr>
        <w:t>6</w:t>
      </w:r>
      <w:r>
        <w:rPr>
          <w:rFonts w:hint="eastAsia" w:ascii="宋体" w:hAnsi="宋体" w:eastAsia="宋体" w:cs="宋体"/>
          <w:color w:val="auto"/>
          <w:sz w:val="36"/>
          <w:szCs w:val="30"/>
          <w:highlight w:val="none"/>
        </w:rPr>
        <w:t>年</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月</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日</w:t>
      </w:r>
    </w:p>
    <w:p w14:paraId="10A6F23C">
      <w:pPr>
        <w:pStyle w:val="2"/>
        <w:rPr>
          <w:rFonts w:hint="eastAsia" w:ascii="宋体" w:hAnsi="宋体" w:eastAsia="宋体" w:cs="宋体"/>
          <w:color w:val="auto"/>
          <w:highlight w:val="none"/>
        </w:rPr>
      </w:pPr>
    </w:p>
    <w:p w14:paraId="563F2715">
      <w:pPr>
        <w:pStyle w:val="2"/>
        <w:rPr>
          <w:rFonts w:hint="eastAsia" w:ascii="宋体" w:hAnsi="宋体" w:eastAsia="宋体" w:cs="宋体"/>
          <w:color w:val="auto"/>
          <w:highlight w:val="none"/>
        </w:rPr>
      </w:pPr>
    </w:p>
    <w:p w14:paraId="1E562EAA">
      <w:pPr>
        <w:pStyle w:val="6"/>
        <w:keepNext/>
        <w:keepLines/>
        <w:pageBreakBefore/>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结算审计复核委托协议</w:t>
      </w:r>
    </w:p>
    <w:p w14:paraId="15C5F011">
      <w:pPr>
        <w:adjustRightInd w:val="0"/>
        <w:snapToGrid w:val="0"/>
        <w:jc w:val="left"/>
        <w:rPr>
          <w:rFonts w:hint="eastAsia" w:ascii="宋体" w:hAnsi="宋体" w:eastAsia="宋体" w:cs="宋体"/>
          <w:color w:val="auto"/>
          <w:sz w:val="18"/>
          <w:szCs w:val="18"/>
          <w:highlight w:val="none"/>
        </w:rPr>
      </w:pPr>
    </w:p>
    <w:p w14:paraId="3F2FCB2A">
      <w:pPr>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委托人（全称）：</w:t>
      </w:r>
      <w:r>
        <w:rPr>
          <w:rFonts w:hint="eastAsia" w:ascii="宋体" w:hAnsi="宋体" w:cs="宋体"/>
          <w:color w:val="auto"/>
          <w:sz w:val="28"/>
          <w:szCs w:val="28"/>
          <w:highlight w:val="none"/>
          <w:lang w:val="en-US" w:eastAsia="zh-CN"/>
        </w:rPr>
        <w:t>滁州市园林景观管理中心</w:t>
      </w:r>
      <w:r>
        <w:rPr>
          <w:rFonts w:hint="eastAsia" w:ascii="宋体" w:hAnsi="宋体" w:eastAsia="宋体" w:cs="宋体"/>
          <w:color w:val="auto"/>
          <w:sz w:val="28"/>
          <w:szCs w:val="28"/>
          <w:highlight w:val="none"/>
        </w:rPr>
        <w:t xml:space="preserve"> </w:t>
      </w:r>
    </w:p>
    <w:p w14:paraId="4AC18DA2">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受托人（全称）：</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402B6BA">
      <w:pPr>
        <w:ind w:firstLine="560" w:firstLineChars="200"/>
        <w:rPr>
          <w:rFonts w:hint="eastAsia" w:ascii="宋体" w:hAnsi="宋体" w:eastAsia="宋体" w:cs="宋体"/>
          <w:color w:val="auto"/>
          <w:sz w:val="28"/>
          <w:szCs w:val="28"/>
          <w:highlight w:val="none"/>
        </w:rPr>
      </w:pPr>
    </w:p>
    <w:p w14:paraId="374D1E89">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为保证滁州市政府投资项目审计工作质量和效率，依据《中华人民共和国</w:t>
      </w:r>
      <w:r>
        <w:rPr>
          <w:rFonts w:hint="eastAsia" w:ascii="宋体" w:hAnsi="宋体" w:eastAsia="宋体" w:cs="宋体"/>
          <w:color w:val="auto"/>
          <w:sz w:val="28"/>
          <w:szCs w:val="28"/>
          <w:highlight w:val="none"/>
          <w:lang w:eastAsia="zh-CN"/>
        </w:rPr>
        <w:t>民法典</w:t>
      </w:r>
      <w:r>
        <w:rPr>
          <w:rFonts w:hint="eastAsia" w:ascii="宋体" w:hAnsi="宋体" w:eastAsia="宋体" w:cs="宋体"/>
          <w:color w:val="auto"/>
          <w:sz w:val="28"/>
          <w:szCs w:val="28"/>
          <w:highlight w:val="none"/>
        </w:rPr>
        <w:t>》等有关法律规定，遵循平等、自愿、公平和诚实信用的原则，双方就</w:t>
      </w:r>
      <w:r>
        <w:rPr>
          <w:rFonts w:hint="eastAsia" w:ascii="宋体" w:hAnsi="宋体" w:cs="宋体"/>
          <w:color w:val="auto"/>
          <w:sz w:val="28"/>
          <w:szCs w:val="28"/>
          <w:highlight w:val="none"/>
          <w:u w:val="single"/>
          <w:lang w:val="en-US" w:eastAsia="zh-CN"/>
        </w:rPr>
        <w:t xml:space="preserve"> 2024年口袋公园项目 </w:t>
      </w:r>
      <w:r>
        <w:rPr>
          <w:rFonts w:hint="eastAsia" w:ascii="宋体" w:hAnsi="宋体" w:eastAsia="宋体" w:cs="宋体"/>
          <w:color w:val="auto"/>
          <w:sz w:val="28"/>
          <w:szCs w:val="28"/>
          <w:highlight w:val="none"/>
        </w:rPr>
        <w:t>及有关事项协商一致，共同达成如下协议：</w:t>
      </w:r>
    </w:p>
    <w:p w14:paraId="1D6BB49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一、项目概况</w:t>
      </w:r>
    </w:p>
    <w:p w14:paraId="2CE4B9EA">
      <w:pPr>
        <w:ind w:firstLine="560" w:firstLineChars="20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bCs/>
          <w:color w:val="auto"/>
          <w:sz w:val="28"/>
          <w:szCs w:val="28"/>
          <w:highlight w:val="none"/>
        </w:rPr>
        <w:t>1、项目名称</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2024年口袋公园项目结算复核服务</w:t>
      </w:r>
    </w:p>
    <w:p w14:paraId="1BD8E276">
      <w:pPr>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2、项目造价</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p>
    <w:p w14:paraId="356432EA">
      <w:pPr>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3、委托内容：</w:t>
      </w:r>
      <w:r>
        <w:rPr>
          <w:rFonts w:hint="eastAsia" w:ascii="宋体" w:hAnsi="宋体" w:eastAsia="宋体" w:cs="宋体"/>
          <w:color w:val="auto"/>
          <w:sz w:val="28"/>
          <w:szCs w:val="28"/>
          <w:highlight w:val="none"/>
          <w:u w:val="single"/>
        </w:rPr>
        <w:t>结算审计复核。</w:t>
      </w:r>
    </w:p>
    <w:p w14:paraId="753C4C6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二、项目结算复核人员配备</w:t>
      </w:r>
    </w:p>
    <w:p w14:paraId="5F823F2F">
      <w:pPr>
        <w:widowControl/>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项目组成人员要求：企业拟派的项目负责人：</w:t>
      </w:r>
      <w:r>
        <w:rPr>
          <w:rFonts w:hint="eastAsia" w:ascii="宋体" w:hAnsi="宋体" w:cs="宋体"/>
          <w:color w:val="auto"/>
          <w:sz w:val="28"/>
          <w:szCs w:val="28"/>
          <w:highlight w:val="none"/>
          <w:lang w:val="en-US" w:eastAsia="zh-CN"/>
        </w:rPr>
        <w:t>一级</w:t>
      </w:r>
      <w:r>
        <w:rPr>
          <w:rFonts w:hint="eastAsia" w:ascii="宋体" w:hAnsi="宋体" w:eastAsia="宋体" w:cs="宋体"/>
          <w:color w:val="auto"/>
          <w:sz w:val="28"/>
          <w:szCs w:val="28"/>
          <w:highlight w:val="none"/>
        </w:rPr>
        <w:t>注册造价工程师（或一级造价师）1名；项目组成人员：</w:t>
      </w:r>
      <w:r>
        <w:rPr>
          <w:rFonts w:hint="eastAsia" w:ascii="宋体" w:hAnsi="宋体" w:eastAsia="宋体" w:cs="宋体"/>
          <w:color w:val="auto"/>
          <w:sz w:val="28"/>
          <w:szCs w:val="28"/>
          <w:highlight w:val="none"/>
          <w:lang w:val="en-US" w:eastAsia="zh-CN"/>
        </w:rPr>
        <w:t>二级及以上</w:t>
      </w:r>
      <w:r>
        <w:rPr>
          <w:rFonts w:hint="eastAsia" w:ascii="宋体" w:hAnsi="宋体" w:eastAsia="宋体" w:cs="宋体"/>
          <w:color w:val="auto"/>
          <w:sz w:val="28"/>
          <w:szCs w:val="28"/>
          <w:highlight w:val="none"/>
        </w:rPr>
        <w:t>注册造价工程师不少于</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名。</w:t>
      </w:r>
    </w:p>
    <w:p w14:paraId="5377CF51">
      <w:pPr>
        <w:widowControl/>
        <w:ind w:left="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本项目结算复核人员为：</w:t>
      </w:r>
    </w:p>
    <w:p w14:paraId="1C039C48">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5CA34A8E">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12514649">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02BBEC5A">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三、咨询期限</w:t>
      </w:r>
    </w:p>
    <w:p w14:paraId="1EC3B369">
      <w:pPr>
        <w:spacing w:line="58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1、计划开始日期：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6317D9E1">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2、计划结束日期：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47AB2734">
      <w:pPr>
        <w:pStyle w:val="2"/>
        <w:ind w:left="0" w:leftChars="0" w:firstLine="6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3、结算复核时限要求：执行滁重〔</w:t>
      </w:r>
      <w:r>
        <w:rPr>
          <w:rFonts w:hint="eastAsia" w:ascii="宋体" w:hAnsi="宋体" w:eastAsia="宋体" w:cs="宋体"/>
          <w:bCs/>
          <w:color w:val="auto"/>
          <w:sz w:val="28"/>
          <w:szCs w:val="28"/>
          <w:highlight w:val="none"/>
          <w:lang w:eastAsia="zh-CN"/>
        </w:rPr>
        <w:t>20</w:t>
      </w:r>
      <w:r>
        <w:rPr>
          <w:rFonts w:hint="eastAsia" w:ascii="宋体" w:hAnsi="宋体" w:eastAsia="宋体" w:cs="宋体"/>
          <w:bCs/>
          <w:color w:val="auto"/>
          <w:sz w:val="28"/>
          <w:szCs w:val="28"/>
          <w:highlight w:val="none"/>
          <w:lang w:val="en-US" w:eastAsia="zh-CN"/>
        </w:rPr>
        <w:t>22</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55号</w:t>
      </w:r>
      <w:r>
        <w:rPr>
          <w:rFonts w:hint="eastAsia" w:ascii="宋体" w:hAnsi="宋体" w:eastAsia="宋体" w:cs="宋体"/>
          <w:bCs/>
          <w:color w:val="auto"/>
          <w:sz w:val="28"/>
          <w:szCs w:val="28"/>
          <w:highlight w:val="none"/>
        </w:rPr>
        <w:t>《工程</w:t>
      </w:r>
      <w:r>
        <w:rPr>
          <w:rFonts w:hint="eastAsia" w:ascii="宋体" w:hAnsi="宋体" w:eastAsia="宋体" w:cs="宋体"/>
          <w:color w:val="auto"/>
          <w:sz w:val="28"/>
          <w:szCs w:val="28"/>
          <w:highlight w:val="none"/>
        </w:rPr>
        <w:t>造价咨询服务管理办法》的通知第十</w:t>
      </w:r>
      <w:r>
        <w:rPr>
          <w:rFonts w:hint="eastAsia" w:ascii="宋体" w:hAnsi="宋体" w:eastAsia="宋体" w:cs="宋体"/>
          <w:color w:val="auto"/>
          <w:sz w:val="28"/>
          <w:szCs w:val="28"/>
          <w:highlight w:val="none"/>
          <w:lang w:eastAsia="zh-CN"/>
        </w:rPr>
        <w:t>八</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十九</w:t>
      </w:r>
      <w:r>
        <w:rPr>
          <w:rFonts w:hint="eastAsia" w:ascii="宋体" w:hAnsi="宋体" w:eastAsia="宋体" w:cs="宋体"/>
          <w:color w:val="auto"/>
          <w:sz w:val="28"/>
          <w:szCs w:val="28"/>
          <w:highlight w:val="none"/>
        </w:rPr>
        <w:t>条规定。</w:t>
      </w:r>
    </w:p>
    <w:p w14:paraId="5F248DCD">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四、质量标准</w:t>
      </w:r>
    </w:p>
    <w:p w14:paraId="1FD0EAF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工程造价咨询成果文件质量符合</w:t>
      </w:r>
      <w:r>
        <w:rPr>
          <w:rFonts w:hint="eastAsia" w:ascii="宋体" w:hAnsi="宋体" w:eastAsia="宋体" w:cs="宋体"/>
          <w:color w:val="auto"/>
          <w:sz w:val="28"/>
          <w:szCs w:val="28"/>
          <w:highlight w:val="none"/>
          <w:u w:val="single"/>
        </w:rPr>
        <w:t xml:space="preserve">《建设工程造价咨询成果文件质量标准》（CECA/GC7-2012)要求 </w:t>
      </w:r>
      <w:r>
        <w:rPr>
          <w:rFonts w:hint="eastAsia" w:ascii="宋体" w:hAnsi="宋体" w:eastAsia="宋体" w:cs="宋体"/>
          <w:color w:val="auto"/>
          <w:sz w:val="28"/>
          <w:szCs w:val="28"/>
          <w:highlight w:val="none"/>
        </w:rPr>
        <w:t>标准。</w:t>
      </w:r>
    </w:p>
    <w:p w14:paraId="2EDA499F">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五、咨询酬金 </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41EE2414">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3D0D602F">
            <w:pPr>
              <w:keepNext w:val="0"/>
              <w:keepLines w:val="0"/>
              <w:pageBreakBefore w:val="0"/>
              <w:widowControl/>
              <w:kinsoku/>
              <w:wordWrap/>
              <w:overflowPunct/>
              <w:topLinePunct w:val="0"/>
              <w:autoSpaceDE/>
              <w:autoSpaceDN/>
              <w:bidi w:val="0"/>
              <w:adjustRightInd/>
              <w:spacing w:line="600" w:lineRule="exact"/>
              <w:ind w:left="0" w:left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36D8FAD">
            <w:pPr>
              <w:keepNext w:val="0"/>
              <w:keepLines w:val="0"/>
              <w:pageBreakBefore w:val="0"/>
              <w:widowControl/>
              <w:kinsoku/>
              <w:wordWrap/>
              <w:overflowPunct/>
              <w:topLinePunct w:val="0"/>
              <w:autoSpaceDE/>
              <w:autoSpaceDN/>
              <w:bidi w:val="0"/>
              <w:adjustRightInd/>
              <w:spacing w:line="6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基本费</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元</w:t>
            </w:r>
            <w:r>
              <w:rPr>
                <w:rFonts w:hint="eastAsia" w:ascii="宋体" w:hAnsi="宋体" w:eastAsia="宋体" w:cs="宋体"/>
                <w:color w:val="auto"/>
                <w:kern w:val="0"/>
                <w:sz w:val="28"/>
                <w:szCs w:val="28"/>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3C0870F7">
            <w:pPr>
              <w:keepNext w:val="0"/>
              <w:keepLines w:val="0"/>
              <w:pageBreakBefore w:val="0"/>
              <w:widowControl/>
              <w:kinsoku/>
              <w:wordWrap/>
              <w:overflowPunct/>
              <w:topLinePunct w:val="0"/>
              <w:autoSpaceDE/>
              <w:autoSpaceDN/>
              <w:bidi w:val="0"/>
              <w:adjustRightInd/>
              <w:spacing w:line="600" w:lineRule="exact"/>
              <w:ind w:left="0" w:leftChars="0"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审核成果费</w:t>
            </w:r>
            <w:r>
              <w:rPr>
                <w:rFonts w:hint="eastAsia" w:ascii="宋体" w:hAnsi="宋体" w:eastAsia="宋体" w:cs="宋体"/>
                <w:color w:val="auto"/>
                <w:kern w:val="0"/>
                <w:sz w:val="28"/>
                <w:szCs w:val="28"/>
                <w:highlight w:val="none"/>
                <w:lang w:val="en-US" w:eastAsia="zh-CN"/>
              </w:rPr>
              <w:t>率</w:t>
            </w:r>
          </w:p>
        </w:tc>
      </w:tr>
      <w:tr w14:paraId="09FFB09A">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0CDF944F">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280" w:type="dxa"/>
            <w:tcBorders>
              <w:top w:val="nil"/>
              <w:left w:val="nil"/>
              <w:bottom w:val="single" w:color="auto" w:sz="4" w:space="0"/>
              <w:right w:val="single" w:color="auto" w:sz="4" w:space="0"/>
            </w:tcBorders>
            <w:noWrap w:val="0"/>
            <w:vAlign w:val="center"/>
          </w:tcPr>
          <w:p w14:paraId="17D1D8D8">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340" w:type="dxa"/>
            <w:tcBorders>
              <w:top w:val="nil"/>
              <w:left w:val="nil"/>
              <w:bottom w:val="single" w:color="auto" w:sz="4" w:space="0"/>
              <w:right w:val="single" w:color="auto" w:sz="4" w:space="0"/>
            </w:tcBorders>
            <w:noWrap w:val="0"/>
            <w:vAlign w:val="center"/>
          </w:tcPr>
          <w:p w14:paraId="2D1FF148">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p>
        </w:tc>
      </w:tr>
    </w:tbl>
    <w:p w14:paraId="4DF8A5A3">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lang w:eastAsia="zh-CN"/>
        </w:rPr>
        <w:t>服务</w:t>
      </w:r>
      <w:r>
        <w:rPr>
          <w:rFonts w:hint="eastAsia" w:ascii="宋体" w:hAnsi="宋体" w:eastAsia="宋体" w:cs="宋体"/>
          <w:color w:val="auto"/>
          <w:sz w:val="28"/>
          <w:szCs w:val="28"/>
          <w:highlight w:val="none"/>
        </w:rPr>
        <w:t>费计算方式为：基本费+审核成果费。其中，审核成果费计算基数为</w:t>
      </w: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rPr>
        <w:t>核减金额。</w:t>
      </w:r>
    </w:p>
    <w:p w14:paraId="0E32F42A">
      <w:pPr>
        <w:keepNext w:val="0"/>
        <w:keepLines w:val="0"/>
        <w:pageBreakBefore w:val="0"/>
        <w:numPr>
          <w:ilvl w:val="0"/>
          <w:numId w:val="0"/>
        </w:numPr>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工程造价审减率超过</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将对施工单位进行处罚，处罚金额为</w:t>
      </w:r>
      <w:r>
        <w:rPr>
          <w:rFonts w:hint="eastAsia" w:ascii="宋体" w:hAnsi="宋体" w:eastAsia="宋体" w:cs="宋体"/>
          <w:color w:val="auto"/>
          <w:sz w:val="28"/>
          <w:szCs w:val="28"/>
          <w:highlight w:val="none"/>
        </w:rPr>
        <w:t>审减率</w:t>
      </w:r>
      <w:r>
        <w:rPr>
          <w:rFonts w:hint="eastAsia" w:ascii="宋体" w:hAnsi="宋体" w:eastAsia="宋体" w:cs="宋体"/>
          <w:color w:val="auto"/>
          <w:sz w:val="28"/>
          <w:szCs w:val="28"/>
          <w:highlight w:val="none"/>
          <w:lang w:eastAsia="zh-CN"/>
        </w:rPr>
        <w:t>超出</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以上的报送金额的</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由综合计划科在定案时明确处罚金额报工程监管科落实处罚</w:t>
      </w:r>
      <w:r>
        <w:rPr>
          <w:rFonts w:hint="eastAsia" w:ascii="宋体" w:hAnsi="宋体" w:eastAsia="宋体" w:cs="宋体"/>
          <w:b w:val="0"/>
          <w:bCs w:val="0"/>
          <w:color w:val="auto"/>
          <w:sz w:val="28"/>
          <w:szCs w:val="28"/>
          <w:highlight w:val="none"/>
        </w:rPr>
        <w:t>。</w:t>
      </w:r>
    </w:p>
    <w:p w14:paraId="2C03AEA1">
      <w:pPr>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付款方式：出具审核报告，交付招标人初审确认，报经招标人备案审查通过后，按照招标人审查备案金额结算支付审计服务费用。（注：发包人在政府资金调度会批准且发票送达后完成支付）。</w:t>
      </w:r>
    </w:p>
    <w:p w14:paraId="16DD103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六、处罚规定</w:t>
      </w:r>
    </w:p>
    <w:p w14:paraId="65D7F829">
      <w:pPr>
        <w:pStyle w:val="2"/>
        <w:ind w:left="0" w:leftChars="0" w:firstLine="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执行</w:t>
      </w:r>
      <w:r>
        <w:rPr>
          <w:rFonts w:hint="eastAsia" w:ascii="宋体" w:hAnsi="宋体" w:eastAsia="宋体" w:cs="宋体"/>
          <w:bCs/>
          <w:color w:val="auto"/>
          <w:sz w:val="28"/>
          <w:szCs w:val="28"/>
          <w:highlight w:val="none"/>
        </w:rPr>
        <w:t>《工程</w:t>
      </w:r>
      <w:r>
        <w:rPr>
          <w:rFonts w:hint="eastAsia" w:ascii="宋体" w:hAnsi="宋体" w:eastAsia="宋体" w:cs="宋体"/>
          <w:color w:val="auto"/>
          <w:sz w:val="28"/>
          <w:szCs w:val="28"/>
          <w:highlight w:val="none"/>
        </w:rPr>
        <w:t>造价咨询服务管理办法》（</w:t>
      </w:r>
      <w:r>
        <w:rPr>
          <w:rFonts w:hint="eastAsia" w:ascii="宋体" w:hAnsi="宋体" w:eastAsia="宋体" w:cs="宋体"/>
          <w:bCs/>
          <w:color w:val="auto"/>
          <w:sz w:val="28"/>
          <w:szCs w:val="28"/>
          <w:highlight w:val="none"/>
        </w:rPr>
        <w:t>滁重〔</w:t>
      </w:r>
      <w:r>
        <w:rPr>
          <w:rFonts w:hint="eastAsia" w:ascii="宋体" w:hAnsi="宋体" w:eastAsia="宋体" w:cs="宋体"/>
          <w:bCs/>
          <w:color w:val="auto"/>
          <w:sz w:val="28"/>
          <w:szCs w:val="28"/>
          <w:highlight w:val="none"/>
          <w:lang w:eastAsia="zh-CN"/>
        </w:rPr>
        <w:t>20</w:t>
      </w:r>
      <w:r>
        <w:rPr>
          <w:rFonts w:hint="eastAsia" w:ascii="宋体" w:hAnsi="宋体" w:eastAsia="宋体" w:cs="宋体"/>
          <w:bCs/>
          <w:color w:val="auto"/>
          <w:sz w:val="28"/>
          <w:szCs w:val="28"/>
          <w:highlight w:val="none"/>
          <w:lang w:val="en-US" w:eastAsia="zh-CN"/>
        </w:rPr>
        <w:t>22</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55号</w:t>
      </w:r>
      <w:r>
        <w:rPr>
          <w:rFonts w:hint="eastAsia" w:ascii="宋体" w:hAnsi="宋体" w:eastAsia="宋体" w:cs="宋体"/>
          <w:color w:val="auto"/>
          <w:sz w:val="28"/>
          <w:szCs w:val="28"/>
          <w:highlight w:val="none"/>
        </w:rPr>
        <w:t>）第七章。</w:t>
      </w:r>
    </w:p>
    <w:p w14:paraId="1D72AA88">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七、签订时间</w:t>
      </w:r>
    </w:p>
    <w:p w14:paraId="0A8BDA9C">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本合同于</w:t>
      </w:r>
      <w:r>
        <w:rPr>
          <w:rFonts w:hint="eastAsia" w:ascii="宋体" w:hAnsi="宋体" w:eastAsia="宋体" w:cs="宋体"/>
          <w:color w:val="auto"/>
          <w:sz w:val="28"/>
          <w:szCs w:val="28"/>
          <w:highlight w:val="none"/>
          <w:u w:val="single"/>
        </w:rPr>
        <w:t xml:space="preserve">  20</w:t>
      </w:r>
      <w:r>
        <w:rPr>
          <w:rFonts w:hint="eastAsia" w:ascii="宋体" w:hAnsi="宋体" w:eastAsia="宋体" w:cs="宋体"/>
          <w:color w:val="auto"/>
          <w:sz w:val="28"/>
          <w:szCs w:val="28"/>
          <w:highlight w:val="none"/>
          <w:u w:val="single"/>
          <w:lang w:val="en-US" w:eastAsia="zh-CN"/>
        </w:rPr>
        <w:t>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bCs/>
          <w:color w:val="auto"/>
          <w:sz w:val="28"/>
          <w:szCs w:val="28"/>
          <w:highlight w:val="none"/>
        </w:rPr>
        <w:t>签订</w:t>
      </w:r>
      <w:r>
        <w:rPr>
          <w:rFonts w:hint="eastAsia" w:ascii="宋体" w:hAnsi="宋体" w:eastAsia="宋体" w:cs="宋体"/>
          <w:color w:val="auto"/>
          <w:sz w:val="28"/>
          <w:szCs w:val="28"/>
          <w:highlight w:val="none"/>
        </w:rPr>
        <w:t>。</w:t>
      </w:r>
    </w:p>
    <w:p w14:paraId="04EBCAF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八、签订地点</w:t>
      </w:r>
    </w:p>
    <w:p w14:paraId="6F935966">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滁州市园林景观管理中心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签订。</w:t>
      </w:r>
    </w:p>
    <w:p w14:paraId="630D3FC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九、补充协议</w:t>
      </w:r>
    </w:p>
    <w:p w14:paraId="6022A71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合同未尽事宜，合同当事人另行签订补充协议，补充协议是合同的组成部分。</w:t>
      </w:r>
    </w:p>
    <w:p w14:paraId="7A2EF4F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十、合同生效</w:t>
      </w:r>
    </w:p>
    <w:p w14:paraId="371632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本合同自</w:t>
      </w:r>
      <w:r>
        <w:rPr>
          <w:rFonts w:hint="eastAsia" w:ascii="宋体" w:hAnsi="宋体" w:eastAsia="宋体" w:cs="宋体"/>
          <w:color w:val="auto"/>
          <w:sz w:val="28"/>
          <w:szCs w:val="28"/>
          <w:highlight w:val="none"/>
          <w:u w:val="single"/>
        </w:rPr>
        <w:t xml:space="preserve">   签订之日起   </w:t>
      </w:r>
      <w:r>
        <w:rPr>
          <w:rFonts w:hint="eastAsia" w:ascii="宋体" w:hAnsi="宋体" w:eastAsia="宋体" w:cs="宋体"/>
          <w:color w:val="auto"/>
          <w:sz w:val="28"/>
          <w:szCs w:val="28"/>
          <w:highlight w:val="none"/>
        </w:rPr>
        <w:t>生效。</w:t>
      </w:r>
    </w:p>
    <w:p w14:paraId="793F14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十一、合同份数</w:t>
      </w:r>
    </w:p>
    <w:p w14:paraId="5B85F39B">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rPr>
        <w:t xml:space="preserve">  肆  </w:t>
      </w:r>
      <w:r>
        <w:rPr>
          <w:rFonts w:hint="eastAsia" w:ascii="宋体" w:hAnsi="宋体" w:eastAsia="宋体" w:cs="宋体"/>
          <w:color w:val="auto"/>
          <w:sz w:val="28"/>
          <w:szCs w:val="28"/>
          <w:highlight w:val="none"/>
        </w:rPr>
        <w:t>份，均具有同等法律效力，委托人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份，咨询人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w:t>
      </w:r>
    </w:p>
    <w:p w14:paraId="22D1C898">
      <w:pPr>
        <w:pStyle w:val="2"/>
        <w:ind w:left="420" w:firstLine="600"/>
        <w:rPr>
          <w:rFonts w:hint="eastAsia" w:ascii="宋体" w:hAnsi="宋体" w:eastAsia="宋体" w:cs="宋体"/>
          <w:bCs/>
          <w:color w:val="auto"/>
          <w:sz w:val="28"/>
          <w:szCs w:val="28"/>
          <w:highlight w:val="none"/>
        </w:rPr>
      </w:pPr>
    </w:p>
    <w:p w14:paraId="5B7D3CE4">
      <w:pPr>
        <w:rPr>
          <w:rFonts w:hint="eastAsia" w:ascii="宋体" w:hAnsi="宋体" w:eastAsia="宋体" w:cs="宋体"/>
          <w:color w:val="auto"/>
          <w:sz w:val="28"/>
          <w:szCs w:val="28"/>
          <w:highlight w:val="none"/>
        </w:rPr>
      </w:pPr>
    </w:p>
    <w:p w14:paraId="09E878C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委托人：  (公章)                受托人：  (公章)         </w:t>
      </w:r>
    </w:p>
    <w:p w14:paraId="26F5EC2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0A728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     法定代表人或其委托代理人：</w:t>
      </w:r>
    </w:p>
    <w:p w14:paraId="035B405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14:paraId="6734B7DB">
      <w:pPr>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                      年  月  日</w:t>
      </w:r>
    </w:p>
    <w:p w14:paraId="4FB659AE">
      <w:pPr>
        <w:pStyle w:val="2"/>
        <w:rPr>
          <w:rFonts w:hint="eastAsia" w:ascii="宋体" w:hAnsi="宋体" w:eastAsia="宋体" w:cs="宋体"/>
          <w:color w:val="auto"/>
          <w:sz w:val="30"/>
          <w:szCs w:val="30"/>
          <w:highlight w:val="none"/>
        </w:rPr>
      </w:pPr>
    </w:p>
    <w:p w14:paraId="10CCF30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50CBD3E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2FE4916C">
      <w:pPr>
        <w:pStyle w:val="6"/>
        <w:spacing w:before="0" w:after="0"/>
        <w:rPr>
          <w:rFonts w:hint="eastAsia" w:ascii="宋体" w:hAnsi="宋体" w:eastAsia="宋体" w:cs="宋体"/>
          <w:color w:val="auto"/>
          <w:highlight w:val="none"/>
          <w:lang w:val="en-US" w:eastAsia="zh-CN"/>
        </w:rPr>
      </w:pPr>
    </w:p>
    <w:p w14:paraId="72B18565">
      <w:pPr>
        <w:pStyle w:val="6"/>
        <w:spacing w:before="0" w:after="0"/>
        <w:rPr>
          <w:rFonts w:hint="eastAsia" w:ascii="宋体" w:hAnsi="宋体" w:eastAsia="宋体" w:cs="宋体"/>
          <w:color w:val="auto"/>
          <w:highlight w:val="none"/>
          <w:lang w:val="en-US" w:eastAsia="zh-CN"/>
        </w:rPr>
      </w:pPr>
    </w:p>
    <w:p w14:paraId="60066C57">
      <w:pPr>
        <w:rPr>
          <w:rFonts w:hint="eastAsia" w:ascii="宋体" w:hAnsi="宋体" w:eastAsia="宋体" w:cs="宋体"/>
          <w:color w:val="auto"/>
          <w:highlight w:val="none"/>
          <w:lang w:val="en-US" w:eastAsia="zh-CN"/>
        </w:rPr>
      </w:pPr>
    </w:p>
    <w:p w14:paraId="38ED02D7">
      <w:pPr>
        <w:pStyle w:val="2"/>
        <w:rPr>
          <w:rFonts w:hint="eastAsia" w:ascii="宋体" w:hAnsi="宋体" w:eastAsia="宋体" w:cs="宋体"/>
          <w:color w:val="auto"/>
          <w:highlight w:val="none"/>
          <w:lang w:val="en-US" w:eastAsia="zh-CN"/>
        </w:rPr>
      </w:pPr>
    </w:p>
    <w:p w14:paraId="7E1EBAFE">
      <w:pPr>
        <w:rPr>
          <w:rFonts w:hint="eastAsia" w:ascii="宋体" w:hAnsi="宋体" w:eastAsia="宋体" w:cs="宋体"/>
          <w:color w:val="auto"/>
          <w:highlight w:val="none"/>
          <w:lang w:val="en-US" w:eastAsia="zh-CN"/>
        </w:rPr>
      </w:pPr>
    </w:p>
    <w:p w14:paraId="79E78C80">
      <w:pPr>
        <w:pStyle w:val="2"/>
        <w:rPr>
          <w:rFonts w:hint="eastAsia" w:ascii="宋体" w:hAnsi="宋体" w:eastAsia="宋体" w:cs="宋体"/>
          <w:color w:val="auto"/>
          <w:highlight w:val="none"/>
          <w:lang w:val="en-US" w:eastAsia="zh-CN"/>
        </w:rPr>
      </w:pPr>
    </w:p>
    <w:p w14:paraId="6BCD3E8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7" w:name="_Toc30675"/>
      <w:r>
        <w:rPr>
          <w:rFonts w:hint="eastAsia" w:ascii="宋体" w:hAnsi="宋体" w:eastAsia="宋体" w:cs="宋体"/>
          <w:color w:val="auto"/>
          <w:highlight w:val="none"/>
          <w:lang w:val="en-US" w:eastAsia="zh-CN"/>
        </w:rPr>
        <w:t>第四章 投标文件格式</w:t>
      </w:r>
      <w:bookmarkEnd w:id="67"/>
    </w:p>
    <w:p w14:paraId="0E6ABB34">
      <w:pPr>
        <w:jc w:val="center"/>
        <w:rPr>
          <w:rFonts w:hint="eastAsia" w:ascii="宋体" w:hAnsi="宋体" w:eastAsia="宋体" w:cs="宋体"/>
          <w:color w:val="auto"/>
          <w:sz w:val="28"/>
          <w:szCs w:val="28"/>
          <w:highlight w:val="none"/>
          <w:u w:val="single"/>
        </w:rPr>
      </w:pPr>
    </w:p>
    <w:p w14:paraId="60EA8196">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39D23EC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（1）法定代表人身份证明文件和本人有效身份证(或法定代表人授权委托书和委托代理人有效身份证)；（格式见附件）</w:t>
      </w:r>
    </w:p>
    <w:p w14:paraId="7D94E62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（2）企业法人营业执照； </w:t>
      </w:r>
    </w:p>
    <w:p w14:paraId="7154F69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（3）项目人员配备表；（格式见附件）</w:t>
      </w:r>
    </w:p>
    <w:p w14:paraId="51A12C0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（4）拟派项目负责人注册造价师证书（若注册证书上无法体现专业的，还需另行提供证明专业的证明材料）； </w:t>
      </w:r>
    </w:p>
    <w:p w14:paraId="11B1B31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（5）项目组其他成员（不含项目负责人）：不少于2名且具有在本单位注册的二级及以上造价工程师注册证书（土木建筑工程专业至少1名）（若注册证书上无法体现专业的，还需另行提供证明专业的证明材料）； </w:t>
      </w:r>
    </w:p>
    <w:p w14:paraId="0380B96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（6）承诺书1：投标人对所提供的上述材料作出承诺，若投标人存在弄虚作假，提供虚假资料的，若中标，则取消中标资格。（承诺书格式自拟并注明开标日期，加盖投标单位公章）</w:t>
      </w:r>
    </w:p>
    <w:p w14:paraId="1401DF3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0DA69DE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定代表人（或委托代理人）、项目负责人、项目组其他成员须持有社保部门出具的本单位为其缴纳的投标前近三个月内任意一月的养老保险证明（含官网在线打印件，证明文件两个月内有效），或投标人提供承诺已为上述人员缴纳养老保险证明的承诺书（格式自拟）。</w:t>
      </w:r>
    </w:p>
    <w:p w14:paraId="5A00039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（9）投标函；</w:t>
      </w:r>
    </w:p>
    <w:p w14:paraId="7AE780D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（10）投标人认为需要提供的其他材料</w:t>
      </w:r>
      <w:r>
        <w:rPr>
          <w:rFonts w:hint="eastAsia" w:ascii="宋体" w:hAnsi="宋体" w:eastAsia="宋体" w:cs="宋体"/>
          <w:color w:val="auto"/>
          <w:sz w:val="21"/>
          <w:szCs w:val="21"/>
          <w:highlight w:val="none"/>
          <w:lang w:val="en-US" w:eastAsia="zh-CN"/>
        </w:rPr>
        <w:t>。</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keepNext w:val="0"/>
        <w:keepLines w:val="0"/>
        <w:pageBreakBefore w:val="0"/>
        <w:widowControl/>
        <w:kinsoku/>
        <w:wordWrap/>
        <w:overflowPunct/>
        <w:topLinePunct w:val="0"/>
        <w:autoSpaceDE/>
        <w:autoSpaceDN/>
        <w:bidi w:val="0"/>
        <w:adjustRightInd/>
        <w:snapToGrid/>
        <w:spacing w:line="480" w:lineRule="exact"/>
        <w:ind w:firstLine="180" w:firstLineChars="75"/>
        <w:textAlignment w:val="baseline"/>
        <w:rPr>
          <w:rFonts w:hint="eastAsia" w:ascii="宋体" w:hAnsi="宋体" w:eastAsia="宋体" w:cs="宋体"/>
          <w:b/>
          <w:color w:val="auto"/>
          <w:sz w:val="24"/>
          <w:szCs w:val="24"/>
          <w:highlight w:val="none"/>
        </w:rPr>
      </w:pPr>
      <w:bookmarkStart w:id="68"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8"/>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eastAsia="宋体"/>
          <w:color w:val="auto"/>
          <w:sz w:val="24"/>
          <w:highlight w:val="none"/>
          <w:lang w:val="en-US" w:eastAsia="zh-CN"/>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w:t>
      </w:r>
      <w:r>
        <w:rPr>
          <w:rFonts w:hint="eastAsia" w:ascii="宋体"/>
          <w:color w:val="auto"/>
          <w:sz w:val="24"/>
          <w:highlight w:val="none"/>
          <w:lang w:val="en-US" w:eastAsia="zh-CN"/>
        </w:rPr>
        <w:t>复印件</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62537F1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0648E733">
      <w:pPr>
        <w:spacing w:line="480" w:lineRule="exact"/>
        <w:ind w:firstLine="480" w:firstLineChars="200"/>
        <w:jc w:val="center"/>
        <w:rPr>
          <w:rFonts w:hint="eastAsia" w:ascii="宋体" w:hAnsi="Times New Roman" w:eastAsia="宋体" w:cs="Times New Roman"/>
          <w:color w:val="auto"/>
          <w:sz w:val="24"/>
          <w:highlight w:val="none"/>
        </w:rPr>
      </w:pPr>
      <w:r>
        <w:rPr>
          <w:rFonts w:hint="eastAsia" w:ascii="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 xml:space="preserve">委托代理人（身份证号码）：               </w:t>
      </w:r>
    </w:p>
    <w:p w14:paraId="2B8D027D">
      <w:pPr>
        <w:spacing w:line="480" w:lineRule="exact"/>
        <w:ind w:firstLine="5760" w:firstLineChars="2400"/>
        <w:jc w:val="both"/>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center"/>
        <w:textAlignment w:val="auto"/>
        <w:rPr>
          <w:rFonts w:hint="eastAsia" w:ascii="宋体" w:hAnsi="宋体" w:eastAsia="宋体" w:cs="宋体"/>
          <w:b/>
          <w:bCs/>
          <w:color w:val="auto"/>
          <w:kern w:val="0"/>
          <w:sz w:val="24"/>
          <w:szCs w:val="24"/>
          <w:highlight w:val="none"/>
        </w:rPr>
      </w:pPr>
    </w:p>
    <w:p w14:paraId="4C19285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（签章）</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6AB2EB72">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73B4654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w:t>
      </w:r>
      <w:r>
        <w:rPr>
          <w:rFonts w:hint="eastAsia" w:ascii="宋体" w:hAnsi="宋体" w:eastAsia="宋体" w:cs="宋体"/>
          <w:b/>
          <w:bCs/>
          <w:color w:val="auto"/>
          <w:szCs w:val="21"/>
          <w:highlight w:val="none"/>
        </w:rPr>
        <w:t>基本费</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lang w:val="en-US" w:eastAsia="zh-CN"/>
        </w:rPr>
        <w:t>元</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审核成果费率</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Cs w:val="21"/>
          <w:highlight w:val="none"/>
          <w:u w:val="single"/>
        </w:rPr>
        <w:t>：执行滁重〔</w:t>
      </w:r>
      <w:r>
        <w:rPr>
          <w:rFonts w:hint="eastAsia" w:ascii="宋体" w:hAnsi="宋体" w:eastAsia="宋体" w:cs="宋体"/>
          <w:color w:val="auto"/>
          <w:szCs w:val="21"/>
          <w:highlight w:val="none"/>
          <w:u w:val="single"/>
          <w:lang w:eastAsia="zh-CN"/>
        </w:rPr>
        <w:t>20</w:t>
      </w:r>
      <w:r>
        <w:rPr>
          <w:rFonts w:hint="eastAsia" w:ascii="宋体" w:hAnsi="宋体" w:eastAsia="宋体" w:cs="宋体"/>
          <w:color w:val="auto"/>
          <w:szCs w:val="21"/>
          <w:highlight w:val="none"/>
          <w:u w:val="single"/>
          <w:lang w:val="en-US" w:eastAsia="zh-CN"/>
        </w:rPr>
        <w:t>22</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55号</w:t>
      </w:r>
      <w:r>
        <w:rPr>
          <w:rFonts w:hint="eastAsia" w:ascii="宋体" w:hAnsi="宋体" w:eastAsia="宋体" w:cs="宋体"/>
          <w:color w:val="auto"/>
          <w:szCs w:val="21"/>
          <w:highlight w:val="none"/>
          <w:u w:val="single"/>
        </w:rPr>
        <w:t>《工程造价咨询服务管理办法》的通知第十</w:t>
      </w:r>
      <w:r>
        <w:rPr>
          <w:rFonts w:hint="eastAsia" w:ascii="宋体" w:hAnsi="宋体" w:eastAsia="宋体" w:cs="宋体"/>
          <w:color w:val="auto"/>
          <w:szCs w:val="21"/>
          <w:highlight w:val="none"/>
          <w:u w:val="single"/>
          <w:lang w:eastAsia="zh-CN"/>
        </w:rPr>
        <w:t>八</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十九</w:t>
      </w:r>
      <w:r>
        <w:rPr>
          <w:rFonts w:hint="eastAsia" w:ascii="宋体" w:hAnsi="宋体" w:eastAsia="宋体" w:cs="宋体"/>
          <w:color w:val="auto"/>
          <w:szCs w:val="21"/>
          <w:highlight w:val="none"/>
          <w:u w:val="single"/>
        </w:rPr>
        <w:t>条规定</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（签章）</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E1611FF">
      <w:pPr>
        <w:spacing w:line="360" w:lineRule="auto"/>
        <w:rPr>
          <w:rFonts w:hint="eastAsia" w:ascii="宋体" w:hAnsi="宋体" w:cs="宋体"/>
          <w:b/>
          <w:color w:val="auto"/>
          <w:sz w:val="28"/>
          <w:szCs w:val="28"/>
          <w:highlight w:val="none"/>
          <w:lang w:val="en-US" w:eastAsia="zh-CN"/>
        </w:rPr>
      </w:pPr>
    </w:p>
    <w:p w14:paraId="739A9E3E">
      <w:pPr>
        <w:spacing w:line="360" w:lineRule="auto"/>
        <w:rPr>
          <w:rFonts w:hint="eastAsia" w:ascii="宋体" w:hAnsi="宋体" w:cs="宋体"/>
          <w:b/>
          <w:color w:val="auto"/>
          <w:sz w:val="28"/>
          <w:szCs w:val="28"/>
          <w:highlight w:val="none"/>
          <w:lang w:val="en-US" w:eastAsia="zh-CN"/>
        </w:rPr>
      </w:pPr>
    </w:p>
    <w:p w14:paraId="265D13AF">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系统填报的投标费率与本投标函不一致时，以本投标函为准</w:t>
      </w:r>
    </w:p>
    <w:p w14:paraId="3718D3FE">
      <w:pPr>
        <w:pStyle w:val="6"/>
        <w:spacing w:before="0" w:after="0"/>
        <w:rPr>
          <w:rFonts w:hint="eastAsia" w:ascii="宋体" w:hAnsi="宋体" w:eastAsia="宋体" w:cs="宋体"/>
          <w:color w:val="auto"/>
          <w:highlight w:val="none"/>
          <w:lang w:val="en-US" w:eastAsia="zh-CN"/>
        </w:rPr>
      </w:pPr>
      <w:bookmarkStart w:id="69" w:name="_Toc31498"/>
      <w:r>
        <w:rPr>
          <w:rFonts w:hint="eastAsia" w:ascii="宋体" w:hAnsi="宋体" w:eastAsia="宋体" w:cs="宋体"/>
          <w:color w:val="auto"/>
          <w:highlight w:val="none"/>
          <w:lang w:val="en-US" w:eastAsia="zh-CN"/>
        </w:rPr>
        <w:t>第五章 招标单位、招标代理机构对本招标文件的确认</w:t>
      </w:r>
      <w:bookmarkEnd w:id="6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7"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2024年口袋公园项目结算复核服务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cs="宋体"/>
                <w:color w:val="auto"/>
                <w:sz w:val="28"/>
                <w:szCs w:val="28"/>
                <w:highlight w:val="none"/>
                <w:lang w:val="en-US" w:eastAsia="zh-CN"/>
              </w:rPr>
              <w:t>滁州市园林景观管理中心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白蕾</w:t>
            </w:r>
          </w:p>
          <w:p w14:paraId="0C9165C7">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0550-3010967</w:t>
            </w:r>
          </w:p>
          <w:p w14:paraId="6E5C8EF3">
            <w:pPr>
              <w:spacing w:line="500" w:lineRule="exact"/>
              <w:ind w:firstLine="280" w:firstLineChars="100"/>
              <w:rPr>
                <w:rFonts w:hint="eastAsia" w:ascii="宋体" w:hAnsi="宋体" w:eastAsia="宋体" w:cs="宋体"/>
                <w:color w:val="auto"/>
                <w:sz w:val="28"/>
                <w:szCs w:val="28"/>
                <w:highlight w:val="none"/>
              </w:rPr>
            </w:pPr>
          </w:p>
          <w:p w14:paraId="4C35A76B">
            <w:pPr>
              <w:spacing w:line="500" w:lineRule="exact"/>
              <w:ind w:firstLine="6440" w:firstLineChars="2300"/>
              <w:rPr>
                <w:rFonts w:hint="eastAsia" w:ascii="宋体" w:hAnsi="宋体" w:eastAsia="宋体" w:cs="宋体"/>
                <w:color w:val="auto"/>
                <w:sz w:val="28"/>
                <w:szCs w:val="28"/>
                <w:highlight w:val="none"/>
              </w:rPr>
            </w:pPr>
          </w:p>
          <w:p w14:paraId="1E3913DA">
            <w:pPr>
              <w:spacing w:line="500" w:lineRule="exact"/>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33C2043A">
            <w:pPr>
              <w:spacing w:line="500" w:lineRule="exact"/>
              <w:ind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胡国庆</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0550-3519517、</w:t>
            </w:r>
            <w:r>
              <w:rPr>
                <w:rFonts w:hint="eastAsia" w:ascii="宋体" w:hAnsi="宋体" w:cs="宋体"/>
                <w:color w:val="auto"/>
                <w:sz w:val="28"/>
                <w:szCs w:val="28"/>
                <w:highlight w:val="none"/>
                <w:lang w:val="en-US" w:eastAsia="zh-CN"/>
              </w:rPr>
              <w:t>18005500950</w:t>
            </w:r>
          </w:p>
          <w:p w14:paraId="497AA04E">
            <w:pPr>
              <w:rPr>
                <w:rFonts w:hint="eastAsia" w:ascii="宋体" w:hAnsi="宋体" w:eastAsia="宋体" w:cs="宋体"/>
                <w:color w:val="auto"/>
                <w:sz w:val="28"/>
                <w:szCs w:val="28"/>
                <w:highlight w:val="none"/>
              </w:rPr>
            </w:pPr>
          </w:p>
          <w:p w14:paraId="0E6E788A">
            <w:pPr>
              <w:spacing w:line="500" w:lineRule="exact"/>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spacing w:line="500" w:lineRule="exact"/>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spacing w:line="500" w:lineRule="exact"/>
              <w:ind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2D9AB935">
      <w:pPr>
        <w:pStyle w:val="20"/>
        <w:jc w:val="left"/>
        <w:rPr>
          <w:rFonts w:hint="eastAsia" w:ascii="宋体" w:hAnsi="宋体" w:eastAsia="宋体" w:cs="宋体"/>
          <w:color w:val="auto"/>
          <w:kern w:val="0"/>
          <w:sz w:val="24"/>
          <w:szCs w:val="24"/>
          <w:highlight w:val="none"/>
        </w:rPr>
      </w:pPr>
    </w:p>
    <w:p w14:paraId="21A15060">
      <w:pPr>
        <w:pStyle w:val="20"/>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5762">
    <w:pPr>
      <w:pStyle w:val="30"/>
      <w:rPr>
        <w:rStyle w:val="49"/>
      </w:rPr>
    </w:pPr>
  </w:p>
  <w:p w14:paraId="27617CD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B8F2946"/>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2B8F2946"/>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60B7">
    <w:pPr>
      <w:pStyle w:val="30"/>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5E45F">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A5E45F">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FC55">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8CB6E"/>
    <w:multiLevelType w:val="singleLevel"/>
    <w:tmpl w:val="1EF8CB6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A06DF6"/>
    <w:rsid w:val="02AD40CA"/>
    <w:rsid w:val="03311B51"/>
    <w:rsid w:val="035607B0"/>
    <w:rsid w:val="035A0B08"/>
    <w:rsid w:val="03BE185C"/>
    <w:rsid w:val="03DD3435"/>
    <w:rsid w:val="04880F3B"/>
    <w:rsid w:val="049251C3"/>
    <w:rsid w:val="04BB1052"/>
    <w:rsid w:val="05080FE1"/>
    <w:rsid w:val="052E2468"/>
    <w:rsid w:val="058F191A"/>
    <w:rsid w:val="0591547A"/>
    <w:rsid w:val="064047AA"/>
    <w:rsid w:val="07023E8A"/>
    <w:rsid w:val="073060B3"/>
    <w:rsid w:val="073F34F8"/>
    <w:rsid w:val="07FD79C9"/>
    <w:rsid w:val="084F5179"/>
    <w:rsid w:val="08891FDF"/>
    <w:rsid w:val="08EE1782"/>
    <w:rsid w:val="090619B4"/>
    <w:rsid w:val="090B57DF"/>
    <w:rsid w:val="094625ED"/>
    <w:rsid w:val="098A2126"/>
    <w:rsid w:val="098C0FAE"/>
    <w:rsid w:val="0A1370D9"/>
    <w:rsid w:val="0A426CE3"/>
    <w:rsid w:val="0A783487"/>
    <w:rsid w:val="0A920A74"/>
    <w:rsid w:val="0B1A05CF"/>
    <w:rsid w:val="0B3B4932"/>
    <w:rsid w:val="0B8A5AE2"/>
    <w:rsid w:val="0BB27EF8"/>
    <w:rsid w:val="0C30371E"/>
    <w:rsid w:val="0C47209B"/>
    <w:rsid w:val="0CDE4AF1"/>
    <w:rsid w:val="0CEC2F96"/>
    <w:rsid w:val="0D2F7233"/>
    <w:rsid w:val="0DB0649C"/>
    <w:rsid w:val="0E2234E7"/>
    <w:rsid w:val="0E832759"/>
    <w:rsid w:val="0ECF7747"/>
    <w:rsid w:val="0F9D46EF"/>
    <w:rsid w:val="1034712E"/>
    <w:rsid w:val="10ED13FA"/>
    <w:rsid w:val="124026B6"/>
    <w:rsid w:val="128B0826"/>
    <w:rsid w:val="12C329EB"/>
    <w:rsid w:val="137A735A"/>
    <w:rsid w:val="13B24508"/>
    <w:rsid w:val="13E54BBD"/>
    <w:rsid w:val="149D101A"/>
    <w:rsid w:val="152F63E2"/>
    <w:rsid w:val="158272E5"/>
    <w:rsid w:val="15D60886"/>
    <w:rsid w:val="16A220B2"/>
    <w:rsid w:val="16AB249D"/>
    <w:rsid w:val="16E538DC"/>
    <w:rsid w:val="17153410"/>
    <w:rsid w:val="173D50DC"/>
    <w:rsid w:val="17F802E5"/>
    <w:rsid w:val="19475149"/>
    <w:rsid w:val="198C3A60"/>
    <w:rsid w:val="19FB0CBC"/>
    <w:rsid w:val="1A1E40F3"/>
    <w:rsid w:val="1A8707A2"/>
    <w:rsid w:val="1A905C84"/>
    <w:rsid w:val="1AF847D0"/>
    <w:rsid w:val="1BE85EDE"/>
    <w:rsid w:val="1C136BB6"/>
    <w:rsid w:val="1C365FDC"/>
    <w:rsid w:val="1C4B5EA8"/>
    <w:rsid w:val="1DD50EE3"/>
    <w:rsid w:val="1E1554ED"/>
    <w:rsid w:val="1E66223E"/>
    <w:rsid w:val="1EC61154"/>
    <w:rsid w:val="1EED050B"/>
    <w:rsid w:val="1F1B770B"/>
    <w:rsid w:val="207B6E01"/>
    <w:rsid w:val="211B1C44"/>
    <w:rsid w:val="21F200C1"/>
    <w:rsid w:val="22124523"/>
    <w:rsid w:val="224A075F"/>
    <w:rsid w:val="22E66E8E"/>
    <w:rsid w:val="23816BA4"/>
    <w:rsid w:val="23B802A0"/>
    <w:rsid w:val="23DF30CA"/>
    <w:rsid w:val="25073DF8"/>
    <w:rsid w:val="25E4098B"/>
    <w:rsid w:val="26252182"/>
    <w:rsid w:val="265122FF"/>
    <w:rsid w:val="265E174C"/>
    <w:rsid w:val="2686038F"/>
    <w:rsid w:val="26EF5515"/>
    <w:rsid w:val="27AA5AD0"/>
    <w:rsid w:val="281178FD"/>
    <w:rsid w:val="287B03F4"/>
    <w:rsid w:val="28C72B2B"/>
    <w:rsid w:val="290731DA"/>
    <w:rsid w:val="29E75E0C"/>
    <w:rsid w:val="29F23E8A"/>
    <w:rsid w:val="2A241E9E"/>
    <w:rsid w:val="2A552F76"/>
    <w:rsid w:val="2B367DA6"/>
    <w:rsid w:val="2C7D3C0D"/>
    <w:rsid w:val="2C874AAF"/>
    <w:rsid w:val="2C8E66A6"/>
    <w:rsid w:val="2CAA4AF5"/>
    <w:rsid w:val="2CAF5168"/>
    <w:rsid w:val="2CBB47F9"/>
    <w:rsid w:val="2D0A7F39"/>
    <w:rsid w:val="2D4A1910"/>
    <w:rsid w:val="2DFF7667"/>
    <w:rsid w:val="2EB45BB2"/>
    <w:rsid w:val="2EE0388D"/>
    <w:rsid w:val="2EE45BBD"/>
    <w:rsid w:val="2EFD1D1D"/>
    <w:rsid w:val="2F3A186E"/>
    <w:rsid w:val="2FE563D7"/>
    <w:rsid w:val="30185CCC"/>
    <w:rsid w:val="31FB42D0"/>
    <w:rsid w:val="322C3CB1"/>
    <w:rsid w:val="32852601"/>
    <w:rsid w:val="32D3700E"/>
    <w:rsid w:val="32F07192"/>
    <w:rsid w:val="332433C5"/>
    <w:rsid w:val="3376156C"/>
    <w:rsid w:val="33DB598F"/>
    <w:rsid w:val="348E387D"/>
    <w:rsid w:val="350A7810"/>
    <w:rsid w:val="35A46FAE"/>
    <w:rsid w:val="35C6441D"/>
    <w:rsid w:val="363558F5"/>
    <w:rsid w:val="36C51A8B"/>
    <w:rsid w:val="37026723"/>
    <w:rsid w:val="37526B7E"/>
    <w:rsid w:val="376B26FD"/>
    <w:rsid w:val="385F78F9"/>
    <w:rsid w:val="38D96215"/>
    <w:rsid w:val="38F92413"/>
    <w:rsid w:val="398960D8"/>
    <w:rsid w:val="39E8421F"/>
    <w:rsid w:val="3A066436"/>
    <w:rsid w:val="3A1C285D"/>
    <w:rsid w:val="3A2516BB"/>
    <w:rsid w:val="3A5E6F6F"/>
    <w:rsid w:val="3B3C635C"/>
    <w:rsid w:val="3CCB04A6"/>
    <w:rsid w:val="3CD37326"/>
    <w:rsid w:val="3E7850FA"/>
    <w:rsid w:val="3EED354E"/>
    <w:rsid w:val="3F1410DB"/>
    <w:rsid w:val="3F173AB4"/>
    <w:rsid w:val="3F4D34B9"/>
    <w:rsid w:val="3F7A539C"/>
    <w:rsid w:val="3FB112F9"/>
    <w:rsid w:val="3FB5783A"/>
    <w:rsid w:val="4004001B"/>
    <w:rsid w:val="408338D7"/>
    <w:rsid w:val="411B4DE1"/>
    <w:rsid w:val="41510996"/>
    <w:rsid w:val="42147451"/>
    <w:rsid w:val="428E1E1E"/>
    <w:rsid w:val="432C52C4"/>
    <w:rsid w:val="43727992"/>
    <w:rsid w:val="43881670"/>
    <w:rsid w:val="438D20D6"/>
    <w:rsid w:val="43E563C8"/>
    <w:rsid w:val="43E82525"/>
    <w:rsid w:val="44592EA6"/>
    <w:rsid w:val="44A8055A"/>
    <w:rsid w:val="44F7334E"/>
    <w:rsid w:val="45303661"/>
    <w:rsid w:val="45902522"/>
    <w:rsid w:val="45AF30FD"/>
    <w:rsid w:val="45B95DC5"/>
    <w:rsid w:val="45C857C3"/>
    <w:rsid w:val="46154FC9"/>
    <w:rsid w:val="46420BB9"/>
    <w:rsid w:val="465B3014"/>
    <w:rsid w:val="472F5293"/>
    <w:rsid w:val="473962F1"/>
    <w:rsid w:val="473A07C7"/>
    <w:rsid w:val="475606A8"/>
    <w:rsid w:val="47DB0FE0"/>
    <w:rsid w:val="47DB3D58"/>
    <w:rsid w:val="47EB386F"/>
    <w:rsid w:val="485A4022"/>
    <w:rsid w:val="48986B3F"/>
    <w:rsid w:val="492E7EB7"/>
    <w:rsid w:val="494476DB"/>
    <w:rsid w:val="49B66251"/>
    <w:rsid w:val="4A125037"/>
    <w:rsid w:val="4A965D14"/>
    <w:rsid w:val="4AB455FC"/>
    <w:rsid w:val="4B4C6831"/>
    <w:rsid w:val="4BAF24FB"/>
    <w:rsid w:val="4BB93099"/>
    <w:rsid w:val="4CA21C4A"/>
    <w:rsid w:val="4E87606B"/>
    <w:rsid w:val="4ED1777D"/>
    <w:rsid w:val="4F10078B"/>
    <w:rsid w:val="4F443F90"/>
    <w:rsid w:val="4F627A2B"/>
    <w:rsid w:val="4F8A1859"/>
    <w:rsid w:val="4FC95B04"/>
    <w:rsid w:val="4FCD4721"/>
    <w:rsid w:val="502D24E4"/>
    <w:rsid w:val="504773D5"/>
    <w:rsid w:val="50EC70D4"/>
    <w:rsid w:val="511E5BAD"/>
    <w:rsid w:val="513918A9"/>
    <w:rsid w:val="517F3DD4"/>
    <w:rsid w:val="51A742B0"/>
    <w:rsid w:val="51BC2AE8"/>
    <w:rsid w:val="51F619A5"/>
    <w:rsid w:val="52244348"/>
    <w:rsid w:val="52CE5689"/>
    <w:rsid w:val="54EF2BF0"/>
    <w:rsid w:val="558A3D0F"/>
    <w:rsid w:val="559A68B9"/>
    <w:rsid w:val="569E5C28"/>
    <w:rsid w:val="56B17EF3"/>
    <w:rsid w:val="57313D11"/>
    <w:rsid w:val="578D69F6"/>
    <w:rsid w:val="58311B26"/>
    <w:rsid w:val="59254E33"/>
    <w:rsid w:val="597E4543"/>
    <w:rsid w:val="599A4762"/>
    <w:rsid w:val="59B94A33"/>
    <w:rsid w:val="59C42C57"/>
    <w:rsid w:val="5A45619F"/>
    <w:rsid w:val="5AA951D5"/>
    <w:rsid w:val="5AFB2C32"/>
    <w:rsid w:val="5AFC7B78"/>
    <w:rsid w:val="5B2F036B"/>
    <w:rsid w:val="5B5877E2"/>
    <w:rsid w:val="5BA9771F"/>
    <w:rsid w:val="5BAC7A1D"/>
    <w:rsid w:val="5BAE0EF6"/>
    <w:rsid w:val="5BE3458F"/>
    <w:rsid w:val="5C7B1A0A"/>
    <w:rsid w:val="5CAF3149"/>
    <w:rsid w:val="5CFE279C"/>
    <w:rsid w:val="5DC22821"/>
    <w:rsid w:val="5DD0286D"/>
    <w:rsid w:val="5EA41270"/>
    <w:rsid w:val="5ED32B9B"/>
    <w:rsid w:val="5EEA0F2A"/>
    <w:rsid w:val="5F5B0B0A"/>
    <w:rsid w:val="5F9D1CA2"/>
    <w:rsid w:val="5FC627A0"/>
    <w:rsid w:val="5FD300DB"/>
    <w:rsid w:val="5FE25B93"/>
    <w:rsid w:val="603F3AE9"/>
    <w:rsid w:val="604C0FCC"/>
    <w:rsid w:val="608C59E7"/>
    <w:rsid w:val="60B16A2C"/>
    <w:rsid w:val="60FD39DD"/>
    <w:rsid w:val="610417D1"/>
    <w:rsid w:val="61051B53"/>
    <w:rsid w:val="61095D5D"/>
    <w:rsid w:val="612754C0"/>
    <w:rsid w:val="61284751"/>
    <w:rsid w:val="629F458E"/>
    <w:rsid w:val="64487C27"/>
    <w:rsid w:val="64F222D0"/>
    <w:rsid w:val="655541D3"/>
    <w:rsid w:val="65594766"/>
    <w:rsid w:val="65AE22F3"/>
    <w:rsid w:val="65C12033"/>
    <w:rsid w:val="66465782"/>
    <w:rsid w:val="66AF6E4C"/>
    <w:rsid w:val="670A4733"/>
    <w:rsid w:val="672F3E8A"/>
    <w:rsid w:val="67DE5EA5"/>
    <w:rsid w:val="687C07E7"/>
    <w:rsid w:val="68B4049D"/>
    <w:rsid w:val="68E615DD"/>
    <w:rsid w:val="6907286A"/>
    <w:rsid w:val="6908397B"/>
    <w:rsid w:val="69153465"/>
    <w:rsid w:val="696A0640"/>
    <w:rsid w:val="697274F4"/>
    <w:rsid w:val="69821E2D"/>
    <w:rsid w:val="69855479"/>
    <w:rsid w:val="6A16299D"/>
    <w:rsid w:val="6A22501A"/>
    <w:rsid w:val="6BE61FAC"/>
    <w:rsid w:val="6CC00CAD"/>
    <w:rsid w:val="6D0B604A"/>
    <w:rsid w:val="6DAC05BE"/>
    <w:rsid w:val="6E2337BB"/>
    <w:rsid w:val="6E802F39"/>
    <w:rsid w:val="6EF17676"/>
    <w:rsid w:val="6F5F3A74"/>
    <w:rsid w:val="6F8373FF"/>
    <w:rsid w:val="6FDE7145"/>
    <w:rsid w:val="701268B7"/>
    <w:rsid w:val="7025059A"/>
    <w:rsid w:val="708446DD"/>
    <w:rsid w:val="713E6246"/>
    <w:rsid w:val="7181008E"/>
    <w:rsid w:val="71D05043"/>
    <w:rsid w:val="725809D6"/>
    <w:rsid w:val="73840989"/>
    <w:rsid w:val="73875405"/>
    <w:rsid w:val="73B74532"/>
    <w:rsid w:val="742E508B"/>
    <w:rsid w:val="743D52CE"/>
    <w:rsid w:val="744228E5"/>
    <w:rsid w:val="74425F26"/>
    <w:rsid w:val="74CC7CBB"/>
    <w:rsid w:val="75847F67"/>
    <w:rsid w:val="76D62696"/>
    <w:rsid w:val="76D96158"/>
    <w:rsid w:val="77185B7F"/>
    <w:rsid w:val="774E2667"/>
    <w:rsid w:val="77910BE3"/>
    <w:rsid w:val="78270463"/>
    <w:rsid w:val="78EA3B59"/>
    <w:rsid w:val="79652BD2"/>
    <w:rsid w:val="797A042B"/>
    <w:rsid w:val="7A141457"/>
    <w:rsid w:val="7AF01661"/>
    <w:rsid w:val="7B2726C7"/>
    <w:rsid w:val="7B360113"/>
    <w:rsid w:val="7C016BE2"/>
    <w:rsid w:val="7C8660BD"/>
    <w:rsid w:val="7C934347"/>
    <w:rsid w:val="7CA05978"/>
    <w:rsid w:val="7F09259F"/>
    <w:rsid w:val="7F2050E8"/>
    <w:rsid w:val="7F406D0D"/>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qFormat/>
    <w:uiPriority w:val="99"/>
    <w:pPr>
      <w:keepNext/>
      <w:keepLines/>
      <w:spacing w:before="260" w:after="260" w:line="416" w:lineRule="auto"/>
      <w:outlineLvl w:val="2"/>
    </w:pPr>
    <w:rPr>
      <w:b/>
      <w:bCs/>
      <w:sz w:val="32"/>
      <w:szCs w:val="32"/>
    </w:rPr>
  </w:style>
  <w:style w:type="paragraph" w:styleId="9">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6"/>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7"/>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8"/>
    <w:qFormat/>
    <w:locked/>
    <w:uiPriority w:val="99"/>
    <w:rPr>
      <w:rFonts w:eastAsia="宋体" w:cs="Times New Roman"/>
      <w:b/>
      <w:bCs/>
      <w:kern w:val="2"/>
      <w:sz w:val="32"/>
      <w:szCs w:val="32"/>
      <w:lang w:val="en-US" w:eastAsia="zh-CN"/>
    </w:rPr>
  </w:style>
  <w:style w:type="character" w:customStyle="1" w:styleId="67">
    <w:name w:val="Heading 4 Char"/>
    <w:basedOn w:val="47"/>
    <w:link w:val="9"/>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10"/>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1"/>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2"/>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3"/>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4"/>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7"/>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8"/>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8"/>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8"/>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qFormat/>
    <w:uiPriority w:val="99"/>
    <w:pPr>
      <w:spacing w:line="413" w:lineRule="auto"/>
    </w:pPr>
  </w:style>
  <w:style w:type="paragraph" w:customStyle="1" w:styleId="134">
    <w:name w:val="TOC 标题1"/>
    <w:basedOn w:val="6"/>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time"/>
    <w:basedOn w:val="47"/>
    <w:qFormat/>
    <w:uiPriority w:val="0"/>
  </w:style>
  <w:style w:type="character" w:customStyle="1" w:styleId="159">
    <w:name w:val="status"/>
    <w:basedOn w:val="47"/>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35</Pages>
  <Words>15367</Words>
  <Characters>16941</Characters>
  <Lines>0</Lines>
  <Paragraphs>0</Paragraphs>
  <TotalTime>7</TotalTime>
  <ScaleCrop>false</ScaleCrop>
  <LinksUpToDate>false</LinksUpToDate>
  <CharactersWithSpaces>17140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这不科学</cp:lastModifiedBy>
  <cp:lastPrinted>2024-12-19T02:48:00Z</cp:lastPrinted>
  <dcterms:modified xsi:type="dcterms:W3CDTF">2026-05-13T07:49:16Z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86717CE9608D47DFB7D00BC0CB6E8D85_13</vt:lpwstr>
  </property>
  <property fmtid="{D5CDD505-2E9C-101B-9397-08002B2CF9AE}" pid="4" name="KSOTemplateDocerSaveRecord">
    <vt:lpwstr>eyJoZGlkIjoiZmI5ZDY5ZDNjMmE2ZDcxYTFkMDY0Zjg5Mjg3YTE0YTgiLCJ1c2VySWQiOiI1MDM3MjkwOTMifQ==</vt:lpwstr>
  </property>
</Properties>
</file>