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2023年创业中苑等安置小区达标提升项目结算复核服务</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ind w:firstLine="2880" w:firstLineChars="900"/>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项目编号：HXJY1110001041366001</w:t>
      </w:r>
      <w:r>
        <w:rPr>
          <w:rFonts w:hint="eastAsia" w:ascii="仿宋" w:hAnsi="仿宋" w:eastAsia="仿宋" w:cs="仿宋"/>
          <w:i w:val="0"/>
          <w:iCs w:val="0"/>
          <w:caps w:val="0"/>
          <w:color w:val="auto"/>
          <w:spacing w:val="0"/>
          <w:kern w:val="0"/>
          <w:sz w:val="28"/>
          <w:szCs w:val="28"/>
          <w:highlight w:val="none"/>
          <w:u w:val="single"/>
          <w:shd w:val="clear" w:fill="FFFFFF"/>
          <w:lang w:val="en-US" w:eastAsia="zh-CN" w:bidi="ar"/>
        </w:rPr>
        <w:t xml:space="preserve">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3B4053DE">
      <w:pPr>
        <w:wordWrap w:val="0"/>
        <w:spacing w:line="800" w:lineRule="exact"/>
        <w:ind w:right="480" w:firstLine="960" w:firstLineChars="300"/>
        <w:jc w:val="both"/>
        <w:rPr>
          <w:rFonts w:hint="eastAsia" w:ascii="宋体" w:hAnsi="宋体" w:eastAsia="宋体" w:cs="宋体"/>
          <w:color w:val="auto"/>
          <w:sz w:val="32"/>
          <w:highlight w:val="none"/>
          <w:lang w:val="en-US" w:eastAsia="zh-CN"/>
        </w:rPr>
      </w:pPr>
    </w:p>
    <w:p w14:paraId="44D60B52">
      <w:pPr>
        <w:wordWrap w:val="0"/>
        <w:spacing w:line="800" w:lineRule="exact"/>
        <w:ind w:right="480" w:firstLine="960" w:firstLineChars="300"/>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滁州市重点工程建设管理处    </w:t>
      </w:r>
      <w:r>
        <w:rPr>
          <w:rFonts w:hint="eastAsia" w:ascii="宋体" w:hAnsi="宋体" w:eastAsia="宋体" w:cs="宋体"/>
          <w:color w:val="auto"/>
          <w:sz w:val="32"/>
          <w:highlight w:val="none"/>
          <w:u w:val="single"/>
        </w:rPr>
        <w:t>（盖章）</w:t>
      </w:r>
    </w:p>
    <w:p w14:paraId="7964B908">
      <w:pPr>
        <w:wordWrap w:val="0"/>
        <w:spacing w:line="800" w:lineRule="exact"/>
        <w:ind w:right="480" w:firstLine="960" w:firstLineChars="300"/>
        <w:jc w:val="both"/>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w:t>
      </w:r>
      <w:r>
        <w:rPr>
          <w:rFonts w:hint="eastAsia" w:ascii="宋体" w:hAnsi="宋体" w:cs="宋体"/>
          <w:color w:val="auto"/>
          <w:sz w:val="32"/>
          <w:highlight w:val="none"/>
          <w:u w:val="single"/>
          <w:lang w:val="en-US" w:eastAsia="zh-CN"/>
        </w:rPr>
        <w:t xml:space="preserve"> </w:t>
      </w:r>
      <w:r>
        <w:rPr>
          <w:rFonts w:hint="eastAsia" w:ascii="宋体" w:hAnsi="宋体" w:eastAsia="宋体" w:cs="宋体"/>
          <w:color w:val="auto"/>
          <w:sz w:val="32"/>
          <w:highlight w:val="none"/>
          <w:u w:val="single"/>
        </w:rPr>
        <w:t>（盖章）</w:t>
      </w:r>
    </w:p>
    <w:p w14:paraId="5E2CC12C">
      <w:pPr>
        <w:spacing w:line="800" w:lineRule="exact"/>
        <w:jc w:val="center"/>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8</w:t>
      </w:r>
      <w:r>
        <w:rPr>
          <w:rFonts w:hint="eastAsia" w:ascii="宋体" w:hAnsi="宋体" w:eastAsia="宋体" w:cs="宋体"/>
          <w:color w:val="auto"/>
          <w:sz w:val="32"/>
          <w:highlight w:val="none"/>
        </w:rPr>
        <w:t>月</w:t>
      </w:r>
    </w:p>
    <w:p w14:paraId="563A1069">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134" w:right="1106" w:bottom="1134" w:left="1259" w:header="680" w:footer="680" w:gutter="0"/>
          <w:cols w:space="0" w:num="1"/>
          <w:titlePg/>
          <w:docGrid w:type="lines" w:linePitch="318" w:charSpace="0"/>
        </w:sectPr>
      </w:pPr>
    </w:p>
    <w:p w14:paraId="35F77A08">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hAnsi="宋体" w:eastAsia="宋体" w:cs="宋体"/>
          <w:color w:val="auto"/>
          <w:highlight w:val="none"/>
          <w:lang w:eastAsia="zh-CN"/>
        </w:rPr>
        <w:t>投标人须知</w:t>
      </w:r>
      <w:r>
        <w:rPr>
          <w:rFonts w:hint="eastAsia" w:ascii="宋体" w:hAnsi="宋体" w:eastAsia="宋体" w:cs="宋体"/>
          <w:color w:val="auto"/>
          <w:highlight w:val="none"/>
        </w:rPr>
        <w:tab/>
      </w:r>
      <w:r>
        <w:rPr>
          <w:rFonts w:hint="eastAsia" w:hAnsi="宋体" w:eastAsia="宋体" w:cs="宋体"/>
          <w:color w:val="auto"/>
          <w:highlight w:val="none"/>
          <w:lang w:val="en-US" w:eastAsia="zh-CN"/>
        </w:rPr>
        <w:t>6</w:t>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703F52F3">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33519C63">
      <w:pPr>
        <w:rPr>
          <w:rFonts w:hint="eastAsia" w:ascii="宋体" w:hAnsi="宋体" w:eastAsia="宋体" w:cs="宋体"/>
          <w:color w:val="auto"/>
          <w:highlight w:val="none"/>
        </w:rPr>
        <w:sectPr>
          <w:footerReference r:id="rId8" w:type="first"/>
          <w:footerReference r:id="rId7"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numPr>
          <w:ilvl w:val="0"/>
          <w:numId w:val="1"/>
        </w:numPr>
        <w:bidi w:val="0"/>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6153588B">
      <w:pPr>
        <w:pStyle w:val="6"/>
        <w:pageBreakBefore w:val="0"/>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华文中宋" w:hAnsi="华文中宋" w:eastAsia="华文中宋" w:cs="Times New Roman"/>
          <w:color w:val="auto"/>
          <w:highlight w:val="none"/>
          <w:lang w:eastAsia="zh-CN"/>
        </w:rPr>
      </w:pPr>
      <w:bookmarkStart w:id="1" w:name="_Toc14627"/>
      <w:bookmarkStart w:id="2" w:name="_Toc21262"/>
      <w:r>
        <w:rPr>
          <w:rFonts w:hint="eastAsia" w:ascii="华文中宋" w:hAnsi="华文中宋" w:eastAsia="华文中宋" w:cs="Times New Roman"/>
          <w:color w:val="auto"/>
          <w:highlight w:val="none"/>
          <w:lang w:val="en-US" w:eastAsia="zh-CN"/>
        </w:rPr>
        <w:t>2023年创业中苑等安置小区达标提升项目结算复核服务</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3" w:name="_Toc35393790"/>
      <w:bookmarkStart w:id="4" w:name="_Toc31215"/>
      <w:bookmarkStart w:id="5" w:name="_Toc11704"/>
      <w:bookmarkStart w:id="6" w:name="_Toc28359002"/>
      <w:bookmarkStart w:id="7" w:name="_Toc23993"/>
      <w:bookmarkStart w:id="8" w:name="_Toc28359079"/>
      <w:bookmarkStart w:id="9" w:name="_Toc35393621"/>
      <w:bookmarkStart w:id="10" w:name="_Hlk24379207"/>
      <w:r>
        <w:rPr>
          <w:rFonts w:hint="eastAsia" w:ascii="宋体" w:hAnsi="宋体" w:eastAsia="宋体" w:cs="宋体"/>
          <w:b/>
          <w:bCs/>
          <w:color w:val="auto"/>
          <w:sz w:val="21"/>
          <w:szCs w:val="21"/>
          <w:highlight w:val="none"/>
        </w:rPr>
        <w:t>一、项目基本情况</w:t>
      </w:r>
      <w:bookmarkEnd w:id="3"/>
      <w:bookmarkEnd w:id="4"/>
      <w:bookmarkEnd w:id="5"/>
      <w:bookmarkEnd w:id="6"/>
      <w:bookmarkEnd w:id="7"/>
      <w:bookmarkEnd w:id="8"/>
      <w:bookmarkEnd w:id="9"/>
    </w:p>
    <w:bookmarkEnd w:id="10"/>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11" w:name="_Toc4879"/>
      <w:bookmarkStart w:id="12" w:name="_Toc35393622"/>
      <w:bookmarkStart w:id="13" w:name="_Toc35393791"/>
      <w:bookmarkStart w:id="14" w:name="_Toc28359003"/>
      <w:bookmarkStart w:id="15" w:name="_Toc28004"/>
      <w:bookmarkStart w:id="16" w:name="_Toc28359080"/>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项目编号：HXJY1110001041366001</w:t>
      </w:r>
    </w:p>
    <w:p w14:paraId="1E27E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项目名称：</w:t>
      </w:r>
      <w:r>
        <w:rPr>
          <w:rFonts w:hint="eastAsia" w:ascii="宋体" w:hAnsi="宋体" w:cs="宋体"/>
          <w:i w:val="0"/>
          <w:iCs w:val="0"/>
          <w:caps w:val="0"/>
          <w:color w:val="auto"/>
          <w:spacing w:val="0"/>
          <w:kern w:val="0"/>
          <w:sz w:val="21"/>
          <w:szCs w:val="21"/>
          <w:highlight w:val="none"/>
          <w:shd w:val="clear" w:color="auto" w:fill="FFFFFF"/>
          <w:lang w:val="en-US" w:eastAsia="zh-CN" w:bidi="ar"/>
        </w:rPr>
        <w:t>2023年创业中苑等安置小区达标提升项目结算复核服务</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预算金额：</w:t>
      </w:r>
      <w:r>
        <w:rPr>
          <w:rFonts w:hint="eastAsia" w:ascii="宋体" w:hAnsi="宋体" w:cs="宋体"/>
          <w:i w:val="0"/>
          <w:iCs w:val="0"/>
          <w:caps w:val="0"/>
          <w:color w:val="auto"/>
          <w:spacing w:val="0"/>
          <w:kern w:val="0"/>
          <w:sz w:val="21"/>
          <w:szCs w:val="21"/>
          <w:highlight w:val="none"/>
          <w:shd w:val="clear" w:color="auto" w:fill="FFFFFF"/>
          <w:lang w:val="en-US" w:eastAsia="zh-CN" w:bidi="ar"/>
        </w:rPr>
        <w:t>0.76万元</w:t>
      </w:r>
    </w:p>
    <w:p w14:paraId="5705B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最高限价：本项目的最高限价为基本费5000元、审核成果费率4%（审核成果费率为不可竞争费率，固定不变），基本费由投标人自主报价，不得高于上述基本费最高限价，否则按无效标处理。（投标报价不可以填报0或负数，否则按无效标处理）</w:t>
      </w:r>
    </w:p>
    <w:p w14:paraId="569A28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采购需求：</w:t>
      </w:r>
      <w:r>
        <w:rPr>
          <w:rFonts w:hint="eastAsia" w:ascii="宋体" w:hAnsi="宋体" w:cs="宋体"/>
          <w:i w:val="0"/>
          <w:iCs w:val="0"/>
          <w:caps w:val="0"/>
          <w:color w:val="auto"/>
          <w:spacing w:val="0"/>
          <w:kern w:val="0"/>
          <w:sz w:val="21"/>
          <w:szCs w:val="21"/>
          <w:highlight w:val="none"/>
          <w:shd w:val="clear" w:color="auto" w:fill="FFFFFF"/>
          <w:lang w:val="en-US" w:eastAsia="zh-CN" w:bidi="ar"/>
        </w:rPr>
        <w:t>2023年创业中苑等安置小区达标提升项目结算复核服务</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，具体详见工程量清单和施工图纸及结算报告。本次招标需求为上述工程的结算复核服务</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标段（包别）划分：1个标段</w:t>
      </w:r>
    </w:p>
    <w:p w14:paraId="53B76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合同履行期限：执行滁重〔2022〕55号《工程造价咨询服务管理办法》的通知第十八、十九条规定</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本项目不接受联合体</w:t>
      </w:r>
      <w:r>
        <w:rPr>
          <w:rFonts w:hint="eastAsia" w:ascii="宋体" w:hAnsi="宋体" w:cs="宋体"/>
          <w:i w:val="0"/>
          <w:iCs w:val="0"/>
          <w:caps w:val="0"/>
          <w:color w:val="auto"/>
          <w:spacing w:val="0"/>
          <w:kern w:val="0"/>
          <w:sz w:val="21"/>
          <w:szCs w:val="21"/>
          <w:highlight w:val="none"/>
          <w:shd w:val="clear" w:color="auto" w:fill="FFFFFF"/>
          <w:lang w:val="en-US" w:eastAsia="zh-CN" w:bidi="ar"/>
        </w:rPr>
        <w:t>投标</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7" w:name="_Toc30013"/>
      <w:r>
        <w:rPr>
          <w:rFonts w:hint="eastAsia" w:ascii="宋体" w:hAnsi="宋体" w:eastAsia="宋体" w:cs="宋体"/>
          <w:b/>
          <w:bCs/>
          <w:color w:val="auto"/>
          <w:sz w:val="21"/>
          <w:szCs w:val="21"/>
          <w:highlight w:val="none"/>
        </w:rPr>
        <w:t>二、申请人的资格要求：</w:t>
      </w:r>
      <w:bookmarkEnd w:id="11"/>
      <w:bookmarkEnd w:id="12"/>
      <w:bookmarkEnd w:id="13"/>
      <w:bookmarkEnd w:id="14"/>
      <w:bookmarkEnd w:id="15"/>
      <w:bookmarkEnd w:id="16"/>
      <w:bookmarkEnd w:id="17"/>
    </w:p>
    <w:p w14:paraId="41B157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1.投标人要求：须具有</w:t>
      </w:r>
      <w:r>
        <w:rPr>
          <w:rFonts w:hint="eastAsia" w:ascii="宋体" w:hAnsi="宋体" w:cs="宋体"/>
          <w:i w:val="0"/>
          <w:iCs w:val="0"/>
          <w:caps w:val="0"/>
          <w:color w:val="auto"/>
          <w:spacing w:val="0"/>
          <w:kern w:val="0"/>
          <w:sz w:val="21"/>
          <w:szCs w:val="21"/>
          <w:highlight w:val="none"/>
          <w:shd w:val="clear" w:color="auto" w:fill="FFFFFF"/>
          <w:lang w:val="en-US" w:eastAsia="zh-CN" w:bidi="ar"/>
        </w:rPr>
        <w:t>独立承担民事责任的能力，且具有</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承担本项目相应服务能力；</w:t>
      </w:r>
    </w:p>
    <w:p w14:paraId="2E536E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18" w:name="_Toc28359004"/>
      <w:bookmarkStart w:id="19" w:name="_Toc28359081"/>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2.项目负责人要求：须具有注册在投标单位的土木建筑工程专业一级注册造价工程师（或原注册造价工程师）；</w:t>
      </w:r>
    </w:p>
    <w:p w14:paraId="171F5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3.其他要求：项目组其他成员（不含项目负责人）要求：不少于2名且具有在本单位注册的二级及以上造价工程师（土木建筑工程专业至少1名、安装工程专业至少1名）；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0" w:name="_Toc2689"/>
      <w:bookmarkStart w:id="21" w:name="_Toc35393792"/>
      <w:bookmarkStart w:id="22" w:name="_Toc7189"/>
      <w:bookmarkStart w:id="23" w:name="_Toc28172"/>
      <w:bookmarkStart w:id="24" w:name="_Toc35393623"/>
      <w:r>
        <w:rPr>
          <w:rFonts w:hint="eastAsia" w:ascii="宋体" w:hAnsi="宋体" w:eastAsia="宋体" w:cs="宋体"/>
          <w:b/>
          <w:bCs/>
          <w:color w:val="auto"/>
          <w:sz w:val="21"/>
          <w:szCs w:val="21"/>
          <w:highlight w:val="none"/>
        </w:rPr>
        <w:t>三、获取</w:t>
      </w:r>
      <w:bookmarkEnd w:id="18"/>
      <w:bookmarkEnd w:id="19"/>
      <w:bookmarkEnd w:id="20"/>
      <w:bookmarkEnd w:id="21"/>
      <w:bookmarkEnd w:id="22"/>
      <w:bookmarkEnd w:id="23"/>
      <w:bookmarkEnd w:id="24"/>
      <w:r>
        <w:rPr>
          <w:rFonts w:hint="eastAsia" w:ascii="宋体" w:hAnsi="宋体" w:eastAsia="宋体" w:cs="宋体"/>
          <w:b/>
          <w:bCs/>
          <w:color w:val="auto"/>
          <w:sz w:val="21"/>
          <w:szCs w:val="21"/>
          <w:highlight w:val="none"/>
          <w:lang w:eastAsia="zh-CN"/>
        </w:rPr>
        <w:t>招标文件</w:t>
      </w:r>
    </w:p>
    <w:p w14:paraId="42BFF7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招标文件获取方式：</w:t>
      </w:r>
    </w:p>
    <w:p w14:paraId="7B7E77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时间：2025年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14</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日至2025年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20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日9时00分。</w:t>
      </w:r>
    </w:p>
    <w:p w14:paraId="5E8D5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地点：请于公告发布之日起从滁州市重点工程建设管理处（http://zdc.chuzhou.gov.cn/）或滁州市城投工程咨询管理有限公司（https://www.czctgczx.com/）网站下载。</w:t>
      </w:r>
    </w:p>
    <w:p w14:paraId="1F313A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方式：网上下载</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售价：0元</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5" w:name="_Toc28359082"/>
      <w:bookmarkStart w:id="26" w:name="_Toc28359005"/>
      <w:bookmarkStart w:id="27" w:name="_Toc35393793"/>
      <w:bookmarkStart w:id="28" w:name="_Toc6135"/>
      <w:bookmarkStart w:id="29" w:name="_Toc19139"/>
      <w:bookmarkStart w:id="30" w:name="_Toc23486"/>
      <w:bookmarkStart w:id="31" w:name="_Toc35393624"/>
      <w:r>
        <w:rPr>
          <w:rFonts w:hint="eastAsia" w:ascii="宋体" w:hAnsi="宋体" w:eastAsia="宋体" w:cs="宋体"/>
          <w:b/>
          <w:bCs/>
          <w:color w:val="auto"/>
          <w:sz w:val="21"/>
          <w:szCs w:val="21"/>
          <w:highlight w:val="none"/>
          <w:lang w:eastAsia="zh-CN"/>
        </w:rPr>
        <w:t>四、提交投标文件</w:t>
      </w:r>
      <w:bookmarkEnd w:id="25"/>
      <w:bookmarkEnd w:id="26"/>
      <w:r>
        <w:rPr>
          <w:rFonts w:hint="eastAsia" w:ascii="宋体" w:hAnsi="宋体" w:eastAsia="宋体" w:cs="宋体"/>
          <w:b/>
          <w:bCs/>
          <w:color w:val="auto"/>
          <w:sz w:val="21"/>
          <w:szCs w:val="21"/>
          <w:highlight w:val="none"/>
          <w:lang w:eastAsia="zh-CN"/>
        </w:rPr>
        <w:t>截止时间、开标时间和地点</w:t>
      </w:r>
      <w:bookmarkEnd w:id="27"/>
      <w:bookmarkEnd w:id="28"/>
      <w:bookmarkEnd w:id="29"/>
      <w:bookmarkEnd w:id="30"/>
      <w:bookmarkEnd w:id="31"/>
    </w:p>
    <w:p w14:paraId="78DDB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32" w:name="_Toc35393794"/>
      <w:bookmarkStart w:id="33" w:name="_Toc5602"/>
      <w:bookmarkStart w:id="34" w:name="_Toc28359007"/>
      <w:bookmarkStart w:id="35" w:name="_Toc1913"/>
      <w:bookmarkStart w:id="36" w:name="_Toc19623"/>
      <w:bookmarkStart w:id="37" w:name="_Toc28359084"/>
      <w:bookmarkStart w:id="38" w:name="_Toc35393625"/>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1、投标文件递交的截止时间为2025年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20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日9时00分；</w:t>
      </w:r>
    </w:p>
    <w:p w14:paraId="6EAC10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2、网上开标，投标人登录滁州市城投工程咨询有限公司不见面开标系统参与网上开标（网址：http://js.etrading.cn/EpointBidOpening/bidopeninghallaction/hall/login）。</w:t>
      </w:r>
    </w:p>
    <w:p w14:paraId="7B11C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3、投标人应在投标截止时间之前，登陆新点电子交易平台【滁州专区】上传投标文件。</w:t>
      </w:r>
    </w:p>
    <w:p w14:paraId="68E70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五、公告</w:t>
      </w:r>
      <w:bookmarkEnd w:id="32"/>
      <w:bookmarkEnd w:id="33"/>
      <w:bookmarkEnd w:id="34"/>
      <w:bookmarkEnd w:id="35"/>
      <w:bookmarkEnd w:id="36"/>
      <w:bookmarkEnd w:id="37"/>
      <w:bookmarkEnd w:id="38"/>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自本公告发布之日起至投标截止时间止。</w:t>
      </w:r>
    </w:p>
    <w:p w14:paraId="4D51D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次招标公告同时在中国招标公共服务平台（http://www.cebpubservice.com/）、安徽省招标投标信息网（www.ahtba.org.cn）、滁州市重点工程建设管理处（http://zdc.chuzhou.gov.cn/）、滁州市城投工程咨询管理有限公司（https://www.czctgczx.com/）网站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六、投标保证金金额及缴纳账户</w:t>
      </w:r>
    </w:p>
    <w:p w14:paraId="1B54B9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是否要求投标人提交投标保证金：不要求。</w:t>
      </w:r>
    </w:p>
    <w:p w14:paraId="74160DE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、重要提醒</w:t>
      </w:r>
    </w:p>
    <w:p w14:paraId="48DCA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DCD22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3DB95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015DA7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1B15D5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5.本项目采用不见面开标，投标人登录滁州市城投工程咨询有限公司不见面开标系统参与网上开标（网址：http://js.etrading.cn/EpointBidOpening/bidopeninghallaction/hall/login）。</w:t>
      </w:r>
    </w:p>
    <w:p w14:paraId="12FEC6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6.投标人应在投标截止时间之前，登录新点电子交易平台【滁州专区】上传投标文件。投标人逾期上传投标文件的，电子系统不予受理。</w:t>
      </w:r>
    </w:p>
    <w:p w14:paraId="0B0DE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2813F8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对本次招标提出询问，请按以下方式联系</w:t>
      </w:r>
    </w:p>
    <w:p w14:paraId="63CC9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1.招标人信息</w:t>
      </w:r>
    </w:p>
    <w:p w14:paraId="008F99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名称：</w:t>
      </w:r>
      <w:r>
        <w:rPr>
          <w:rFonts w:hint="eastAsia" w:ascii="宋体" w:hAnsi="宋体" w:cs="宋体"/>
          <w:i w:val="0"/>
          <w:iCs w:val="0"/>
          <w:caps w:val="0"/>
          <w:color w:val="auto"/>
          <w:spacing w:val="0"/>
          <w:kern w:val="0"/>
          <w:sz w:val="21"/>
          <w:szCs w:val="21"/>
          <w:highlight w:val="none"/>
          <w:shd w:val="clear" w:color="auto" w:fill="FFFFFF"/>
          <w:lang w:val="en-US" w:eastAsia="zh-CN" w:bidi="ar"/>
        </w:rPr>
        <w:t>滁州市重点工程建设管理处</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        </w:t>
      </w:r>
    </w:p>
    <w:p w14:paraId="2676E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w:t>
      </w:r>
      <w:r>
        <w:rPr>
          <w:rFonts w:hint="eastAsia" w:ascii="宋体" w:hAnsi="宋体" w:cs="宋体"/>
          <w:i w:val="0"/>
          <w:iCs w:val="0"/>
          <w:caps w:val="0"/>
          <w:color w:val="auto"/>
          <w:spacing w:val="0"/>
          <w:kern w:val="0"/>
          <w:sz w:val="21"/>
          <w:szCs w:val="21"/>
          <w:highlight w:val="none"/>
          <w:shd w:val="clear" w:color="auto" w:fill="FFFFFF"/>
          <w:lang w:val="en-US" w:eastAsia="zh-CN" w:bidi="ar"/>
        </w:rPr>
        <w:t>滁州市琅琊西路建设大厦4楼</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                </w:t>
      </w:r>
    </w:p>
    <w:p w14:paraId="00D6D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联系方式：</w:t>
      </w:r>
      <w:bookmarkStart w:id="39" w:name="_Toc28359086"/>
      <w:bookmarkStart w:id="40" w:name="_Toc28359009"/>
      <w:r>
        <w:rPr>
          <w:rFonts w:hint="eastAsia" w:ascii="宋体" w:hAnsi="宋体" w:cs="宋体"/>
          <w:i w:val="0"/>
          <w:iCs w:val="0"/>
          <w:caps w:val="0"/>
          <w:color w:val="auto"/>
          <w:spacing w:val="0"/>
          <w:kern w:val="0"/>
          <w:sz w:val="21"/>
          <w:szCs w:val="21"/>
          <w:highlight w:val="none"/>
          <w:shd w:val="clear" w:color="auto" w:fill="FFFFFF"/>
          <w:lang w:val="en-US" w:eastAsia="zh-CN" w:bidi="ar"/>
        </w:rPr>
        <w:t>0550-2599820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             </w:t>
      </w:r>
    </w:p>
    <w:p w14:paraId="03EF20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2.代理机构信息</w:t>
      </w:r>
      <w:bookmarkEnd w:id="39"/>
      <w:bookmarkEnd w:id="40"/>
    </w:p>
    <w:p w14:paraId="172B81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bookmarkStart w:id="41" w:name="_Toc28359010"/>
      <w:bookmarkStart w:id="42" w:name="_Toc28359087"/>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名称：滁州市城投工程咨询管理有限公司</w:t>
      </w:r>
    </w:p>
    <w:p w14:paraId="61DC66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地址：滁州市龙蟠大道109号房产商务大厦6楼605室                </w:t>
      </w:r>
    </w:p>
    <w:p w14:paraId="3942C5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联系方式：0550-3519517、18005500950             </w:t>
      </w:r>
    </w:p>
    <w:p w14:paraId="1BC655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w:t>
      </w:r>
      <w:bookmarkEnd w:id="41"/>
      <w:bookmarkEnd w:id="42"/>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项目联系方式</w:t>
      </w:r>
    </w:p>
    <w:p w14:paraId="501E9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项目联系人：</w:t>
      </w:r>
      <w:r>
        <w:rPr>
          <w:rFonts w:hint="eastAsia" w:ascii="宋体" w:hAnsi="宋体" w:cs="宋体"/>
          <w:i w:val="0"/>
          <w:iCs w:val="0"/>
          <w:caps w:val="0"/>
          <w:color w:val="auto"/>
          <w:spacing w:val="0"/>
          <w:kern w:val="0"/>
          <w:sz w:val="21"/>
          <w:szCs w:val="21"/>
          <w:highlight w:val="none"/>
          <w:shd w:val="clear" w:color="auto" w:fill="FFFFFF"/>
          <w:lang w:val="en-US" w:eastAsia="zh-CN" w:bidi="ar"/>
        </w:rPr>
        <w:t>张学茜</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、胡国庆</w:t>
      </w:r>
    </w:p>
    <w:p w14:paraId="2B50E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电　　 话：</w:t>
      </w:r>
      <w:r>
        <w:rPr>
          <w:rFonts w:hint="eastAsia" w:ascii="宋体" w:hAnsi="宋体" w:cs="宋体"/>
          <w:i w:val="0"/>
          <w:iCs w:val="0"/>
          <w:caps w:val="0"/>
          <w:color w:val="auto"/>
          <w:spacing w:val="0"/>
          <w:kern w:val="0"/>
          <w:sz w:val="21"/>
          <w:szCs w:val="21"/>
          <w:highlight w:val="none"/>
          <w:shd w:val="clear" w:color="auto" w:fill="FFFFFF"/>
          <w:lang w:val="en-US" w:eastAsia="zh-CN" w:bidi="ar"/>
        </w:rPr>
        <w:t>0550-2599820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、0550-3519517、18005500950           </w:t>
      </w:r>
    </w:p>
    <w:p w14:paraId="21C74F84">
      <w:pPr>
        <w:numPr>
          <w:ilvl w:val="0"/>
          <w:numId w:val="0"/>
        </w:numPr>
        <w:rPr>
          <w:rFonts w:hint="default"/>
          <w:color w:val="auto"/>
          <w:highlight w:val="none"/>
          <w:lang w:val="en-US" w:eastAsia="zh-CN"/>
        </w:rPr>
      </w:pPr>
    </w:p>
    <w:p w14:paraId="607C199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eastAsia="zh-CN"/>
        </w:rPr>
      </w:pPr>
      <w:bookmarkStart w:id="43"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3"/>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588" w:type="dxa"/>
        <w:tblInd w:w="2" w:type="dxa"/>
        <w:tblLayout w:type="fixed"/>
        <w:tblCellMar>
          <w:top w:w="0" w:type="dxa"/>
          <w:left w:w="0" w:type="dxa"/>
          <w:bottom w:w="0" w:type="dxa"/>
          <w:right w:w="0" w:type="dxa"/>
        </w:tblCellMar>
      </w:tblPr>
      <w:tblGrid>
        <w:gridCol w:w="792"/>
        <w:gridCol w:w="1308"/>
        <w:gridCol w:w="7488"/>
      </w:tblGrid>
      <w:tr w14:paraId="78EF493F">
        <w:tblPrEx>
          <w:tblCellMar>
            <w:top w:w="0" w:type="dxa"/>
            <w:left w:w="0" w:type="dxa"/>
            <w:bottom w:w="0" w:type="dxa"/>
            <w:right w:w="0" w:type="dxa"/>
          </w:tblCellMar>
        </w:tblPrEx>
        <w:trPr>
          <w:trHeight w:val="580" w:hRule="atLeast"/>
        </w:trPr>
        <w:tc>
          <w:tcPr>
            <w:tcW w:w="792"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1308"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7488"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说明与要求</w:t>
            </w:r>
          </w:p>
        </w:tc>
      </w:tr>
      <w:tr w14:paraId="726904A0">
        <w:tblPrEx>
          <w:tblCellMar>
            <w:top w:w="0" w:type="dxa"/>
            <w:left w:w="0" w:type="dxa"/>
            <w:bottom w:w="0" w:type="dxa"/>
            <w:right w:w="0" w:type="dxa"/>
          </w:tblCellMar>
        </w:tblPrEx>
        <w:trPr>
          <w:trHeight w:val="986" w:hRule="atLeast"/>
        </w:trPr>
        <w:tc>
          <w:tcPr>
            <w:tcW w:w="792"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8"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488"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2023年创业中苑等安置小区达标提升项目结算复核服务</w:t>
            </w:r>
          </w:p>
          <w:p w14:paraId="3D870AD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2023年创业中苑等安置小区达标提升项目，报审金额约220.86万元，</w:t>
            </w:r>
            <w:r>
              <w:rPr>
                <w:rFonts w:hint="eastAsia" w:ascii="宋体" w:hAnsi="宋体" w:eastAsia="宋体" w:cs="宋体"/>
                <w:color w:val="auto"/>
                <w:kern w:val="0"/>
                <w:sz w:val="21"/>
                <w:szCs w:val="21"/>
                <w:highlight w:val="none"/>
                <w:lang w:val="en-US" w:eastAsia="zh-CN"/>
              </w:rPr>
              <w:t>服务费用约</w:t>
            </w:r>
            <w:r>
              <w:rPr>
                <w:rFonts w:hint="eastAsia" w:ascii="宋体" w:hAnsi="宋体" w:cs="宋体"/>
                <w:color w:val="auto"/>
                <w:kern w:val="0"/>
                <w:sz w:val="21"/>
                <w:szCs w:val="21"/>
                <w:highlight w:val="none"/>
                <w:lang w:val="en-US" w:eastAsia="zh-CN"/>
              </w:rPr>
              <w:t>0.76万元</w:t>
            </w:r>
            <w:r>
              <w:rPr>
                <w:rFonts w:hint="eastAsia" w:ascii="宋体" w:hAnsi="宋体" w:eastAsia="宋体" w:cs="宋体"/>
                <w:color w:val="auto"/>
                <w:kern w:val="0"/>
                <w:sz w:val="21"/>
                <w:szCs w:val="21"/>
                <w:highlight w:val="none"/>
                <w:lang w:val="en-US" w:eastAsia="zh-CN"/>
              </w:rPr>
              <w:t xml:space="preserve">。  </w:t>
            </w:r>
          </w:p>
        </w:tc>
      </w:tr>
      <w:tr w14:paraId="4047B0BA">
        <w:tblPrEx>
          <w:tblCellMar>
            <w:top w:w="0" w:type="dxa"/>
            <w:left w:w="0" w:type="dxa"/>
            <w:bottom w:w="0" w:type="dxa"/>
            <w:right w:w="0" w:type="dxa"/>
          </w:tblCellMar>
        </w:tblPrEx>
        <w:trPr>
          <w:trHeight w:val="0" w:hRule="atLeast"/>
        </w:trPr>
        <w:tc>
          <w:tcPr>
            <w:tcW w:w="792"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08"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488" w:type="dxa"/>
            <w:tcBorders>
              <w:top w:val="single" w:color="auto" w:sz="8" w:space="0"/>
              <w:left w:val="single" w:color="auto" w:sz="4" w:space="0"/>
              <w:bottom w:val="single" w:color="auto" w:sz="8" w:space="0"/>
              <w:right w:val="single" w:color="auto" w:sz="8" w:space="0"/>
            </w:tcBorders>
            <w:vAlign w:val="center"/>
          </w:tcPr>
          <w:p w14:paraId="2B02BB9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rPr>
              <w:t>2023年创业中苑等安置小区达标提升项目结算复核服务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rPr>
              <w:t>具体详见工程量清单和施工图纸及结算报告。</w:t>
            </w:r>
          </w:p>
          <w:p w14:paraId="0003F08F">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本次招标需求为上述工程的</w:t>
            </w:r>
            <w:r>
              <w:rPr>
                <w:rFonts w:hint="eastAsia" w:ascii="宋体" w:hAnsi="宋体" w:eastAsia="宋体" w:cs="宋体"/>
                <w:color w:val="auto"/>
                <w:kern w:val="0"/>
                <w:sz w:val="21"/>
                <w:szCs w:val="21"/>
                <w:highlight w:val="none"/>
                <w:lang w:eastAsia="zh-CN"/>
              </w:rPr>
              <w:t>结算复核服务。</w:t>
            </w:r>
          </w:p>
        </w:tc>
      </w:tr>
      <w:tr w14:paraId="597FACB0">
        <w:tblPrEx>
          <w:tblCellMar>
            <w:top w:w="0" w:type="dxa"/>
            <w:left w:w="0" w:type="dxa"/>
            <w:bottom w:w="0" w:type="dxa"/>
            <w:right w:w="0" w:type="dxa"/>
          </w:tblCellMar>
        </w:tblPrEx>
        <w:trPr>
          <w:trHeight w:val="315" w:hRule="atLeast"/>
        </w:trPr>
        <w:tc>
          <w:tcPr>
            <w:tcW w:w="792"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08"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488"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执行滁重〔2022〕55号《工程造价咨询服务管理办法》的通知第十八、十九条规定</w:t>
            </w:r>
            <w:r>
              <w:rPr>
                <w:rFonts w:hint="eastAsia" w:ascii="宋体" w:hAnsi="宋体" w:cs="宋体"/>
                <w:color w:val="auto"/>
                <w:sz w:val="21"/>
                <w:szCs w:val="21"/>
                <w:highlight w:val="none"/>
                <w:lang w:eastAsia="zh-CN"/>
              </w:rPr>
              <w:t>。</w:t>
            </w:r>
          </w:p>
        </w:tc>
      </w:tr>
      <w:tr w14:paraId="24784F21">
        <w:tblPrEx>
          <w:tblCellMar>
            <w:top w:w="0" w:type="dxa"/>
            <w:left w:w="0" w:type="dxa"/>
            <w:bottom w:w="0" w:type="dxa"/>
            <w:right w:w="0" w:type="dxa"/>
          </w:tblCellMar>
        </w:tblPrEx>
        <w:trPr>
          <w:trHeight w:val="425" w:hRule="atLeast"/>
        </w:trPr>
        <w:tc>
          <w:tcPr>
            <w:tcW w:w="792"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08"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488"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63" w:leftChars="30" w:right="63" w:righ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92"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8"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36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36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488"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0" w:hRule="atLeast"/>
        </w:trPr>
        <w:tc>
          <w:tcPr>
            <w:tcW w:w="792"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308"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488"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92"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308"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color w:val="auto"/>
                <w:szCs w:val="21"/>
                <w:highlight w:val="none"/>
              </w:rPr>
              <w:t>招标方式</w:t>
            </w:r>
          </w:p>
        </w:tc>
        <w:tc>
          <w:tcPr>
            <w:tcW w:w="7488"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rPr>
              <w:t xml:space="preserve">(本项目采用网上电子招投标) </w:t>
            </w:r>
          </w:p>
        </w:tc>
      </w:tr>
      <w:tr w14:paraId="0DEE0E5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08"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488" w:type="dxa"/>
            <w:tcBorders>
              <w:top w:val="single" w:color="auto" w:sz="8" w:space="0"/>
              <w:left w:val="single" w:color="auto" w:sz="4" w:space="0"/>
              <w:bottom w:val="single" w:color="auto" w:sz="8" w:space="0"/>
              <w:right w:val="single" w:color="auto" w:sz="8" w:space="0"/>
            </w:tcBorders>
            <w:vAlign w:val="center"/>
          </w:tcPr>
          <w:p w14:paraId="0CD47C88">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本项目的最高限价为基本费</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审核成果费率4%（审核成果费率为不可竞争费率，固定不变），基本费由投标人自主报价，不得高于上述基本费最高限价，否则按无效标处理。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p>
          <w:p w14:paraId="3F16972A">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7054BFC">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服务费计算方式为：基本费+审核成果费。其中，</w:t>
            </w:r>
            <w:r>
              <w:rPr>
                <w:rFonts w:hint="eastAsia" w:ascii="宋体" w:hAnsi="宋体" w:eastAsia="宋体" w:cs="宋体"/>
                <w:color w:val="auto"/>
                <w:sz w:val="21"/>
                <w:szCs w:val="21"/>
                <w:highlight w:val="none"/>
                <w:lang w:val="en-US" w:eastAsia="zh-CN"/>
              </w:rPr>
              <w:t>基本费由投标人自主报价</w:t>
            </w:r>
            <w:r>
              <w:rPr>
                <w:rFonts w:hint="eastAsia" w:ascii="宋体" w:hAnsi="宋体" w:eastAsia="宋体" w:cs="宋体"/>
                <w:color w:val="auto"/>
                <w:sz w:val="21"/>
                <w:szCs w:val="21"/>
                <w:highlight w:val="none"/>
              </w:rPr>
              <w:t>；审核成果费计算基数为独立核减金额。</w:t>
            </w:r>
          </w:p>
          <w:p w14:paraId="7053B62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308" w:type="dxa"/>
            <w:tcBorders>
              <w:top w:val="single" w:color="auto" w:sz="8" w:space="0"/>
              <w:left w:val="single" w:color="auto" w:sz="4" w:space="0"/>
              <w:bottom w:val="single" w:color="auto" w:sz="8" w:space="0"/>
              <w:right w:val="single" w:color="auto" w:sz="4" w:space="0"/>
            </w:tcBorders>
            <w:vAlign w:val="center"/>
          </w:tcPr>
          <w:p w14:paraId="2356DB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431ACE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488"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17</w:t>
            </w:r>
            <w:r>
              <w:rPr>
                <w:rFonts w:hint="eastAsia" w:ascii="宋体" w:hAnsi="宋体" w:eastAsia="宋体" w:cs="宋体"/>
                <w:color w:val="auto"/>
                <w:spacing w:val="-4"/>
                <w:kern w:val="0"/>
                <w:sz w:val="21"/>
                <w:szCs w:val="21"/>
                <w:highlight w:val="none"/>
                <w:u w:val="none"/>
              </w:rPr>
              <w:t>日1</w:t>
            </w:r>
            <w:r>
              <w:rPr>
                <w:rFonts w:hint="eastAsia" w:ascii="宋体" w:hAnsi="宋体" w:eastAsia="宋体" w:cs="宋体"/>
                <w:color w:val="auto"/>
                <w:spacing w:val="-4"/>
                <w:kern w:val="0"/>
                <w:sz w:val="21"/>
                <w:szCs w:val="21"/>
                <w:highlight w:val="none"/>
                <w:u w:val="none"/>
                <w:lang w:val="en-US" w:eastAsia="zh-CN"/>
              </w:rPr>
              <w:t>7</w:t>
            </w:r>
            <w:r>
              <w:rPr>
                <w:rFonts w:hint="eastAsia" w:ascii="宋体" w:hAnsi="宋体" w:eastAsia="宋体" w:cs="宋体"/>
                <w:color w:val="auto"/>
                <w:spacing w:val="-4"/>
                <w:kern w:val="0"/>
                <w:sz w:val="21"/>
                <w:szCs w:val="21"/>
                <w:highlight w:val="none"/>
                <w:u w:val="none"/>
              </w:rPr>
              <w:t>时前</w:t>
            </w:r>
            <w:r>
              <w:rPr>
                <w:rFonts w:hint="eastAsia" w:ascii="宋体" w:hAnsi="宋体" w:eastAsia="宋体" w:cs="宋体"/>
                <w:color w:val="auto"/>
                <w:kern w:val="0"/>
                <w:sz w:val="21"/>
                <w:szCs w:val="21"/>
                <w:highlight w:val="none"/>
                <w:u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u w:val="none"/>
              </w:rPr>
              <w:t>，招标人将在202</w:t>
            </w:r>
            <w:r>
              <w:rPr>
                <w:rFonts w:hint="eastAsia" w:ascii="宋体" w:hAnsi="宋体" w:eastAsia="宋体" w:cs="宋体"/>
                <w:color w:val="auto"/>
                <w:spacing w:val="-4"/>
                <w:kern w:val="0"/>
                <w:sz w:val="21"/>
                <w:szCs w:val="21"/>
                <w:highlight w:val="none"/>
                <w:u w:val="none"/>
                <w:lang w:val="en-US" w:eastAsia="zh-CN"/>
              </w:rPr>
              <w:t>5</w:t>
            </w:r>
            <w:r>
              <w:rPr>
                <w:rFonts w:hint="eastAsia" w:ascii="宋体" w:hAnsi="宋体" w:eastAsia="宋体" w:cs="宋体"/>
                <w:color w:val="auto"/>
                <w:spacing w:val="-4"/>
                <w:kern w:val="0"/>
                <w:sz w:val="21"/>
                <w:szCs w:val="21"/>
                <w:highlight w:val="none"/>
                <w:u w:val="none"/>
              </w:rPr>
              <w:t>年</w:t>
            </w:r>
            <w:r>
              <w:rPr>
                <w:rFonts w:hint="eastAsia" w:ascii="宋体" w:hAnsi="宋体" w:cs="宋体"/>
                <w:color w:val="auto"/>
                <w:spacing w:val="-4"/>
                <w:kern w:val="0"/>
                <w:sz w:val="21"/>
                <w:szCs w:val="21"/>
                <w:highlight w:val="none"/>
                <w:u w:val="none"/>
                <w:lang w:val="en-US" w:eastAsia="zh-CN"/>
              </w:rPr>
              <w:t>8</w:t>
            </w:r>
            <w:r>
              <w:rPr>
                <w:rFonts w:hint="eastAsia" w:ascii="宋体" w:hAnsi="宋体" w:eastAsia="宋体" w:cs="宋体"/>
                <w:color w:val="auto"/>
                <w:spacing w:val="-4"/>
                <w:kern w:val="0"/>
                <w:sz w:val="21"/>
                <w:szCs w:val="21"/>
                <w:highlight w:val="none"/>
                <w:u w:val="none"/>
              </w:rPr>
              <w:t>月</w:t>
            </w:r>
            <w:r>
              <w:rPr>
                <w:rFonts w:hint="eastAsia" w:ascii="宋体" w:hAnsi="宋体" w:cs="宋体"/>
                <w:color w:val="auto"/>
                <w:spacing w:val="-4"/>
                <w:kern w:val="0"/>
                <w:sz w:val="21"/>
                <w:szCs w:val="21"/>
                <w:highlight w:val="none"/>
                <w:lang w:val="en-US" w:eastAsia="zh-CN"/>
              </w:rPr>
              <w:t>18</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308"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color w:val="auto"/>
                <w:szCs w:val="21"/>
                <w:highlight w:val="none"/>
              </w:rPr>
              <w:t>投标有效期</w:t>
            </w:r>
          </w:p>
        </w:tc>
        <w:tc>
          <w:tcPr>
            <w:tcW w:w="7488"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投标有效期为</w:t>
            </w:r>
            <w:r>
              <w:rPr>
                <w:rFonts w:hint="eastAsia"/>
                <w:color w:val="auto"/>
                <w:szCs w:val="21"/>
                <w:highlight w:val="none"/>
                <w:u w:val="single"/>
                <w:lang w:val="en-US" w:eastAsia="zh-CN"/>
              </w:rPr>
              <w:t>60</w:t>
            </w:r>
            <w:r>
              <w:rPr>
                <w:rFonts w:hint="eastAsia"/>
                <w:color w:val="auto"/>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308"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投标文件</w:t>
            </w:r>
            <w:r>
              <w:rPr>
                <w:rFonts w:hint="eastAsia"/>
                <w:color w:val="auto"/>
                <w:szCs w:val="21"/>
                <w:highlight w:val="none"/>
                <w:lang w:val="en-US" w:eastAsia="zh-CN"/>
              </w:rPr>
              <w:t>递交</w:t>
            </w:r>
          </w:p>
        </w:tc>
        <w:tc>
          <w:tcPr>
            <w:tcW w:w="7488"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textAlignment w:val="auto"/>
              <w:rPr>
                <w:rFonts w:hint="eastAsia" w:ascii="宋体" w:hAnsi="宋体" w:cs="宋体"/>
                <w:color w:val="auto"/>
                <w:szCs w:val="21"/>
                <w:highlight w:val="none"/>
              </w:rPr>
            </w:pPr>
            <w:r>
              <w:rPr>
                <w:rFonts w:hint="eastAsia" w:ascii="宋体" w:hAnsi="宋体" w:cs="宋体"/>
                <w:color w:val="auto"/>
                <w:szCs w:val="21"/>
                <w:highlight w:val="none"/>
              </w:rPr>
              <w:t>加密电子投标文件投标人应在投标截止时间前通过新点电子交易平台后在【滁州专区】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https://www.etrading.cn/BREpointSSO/login/oauth2login?regioncode=DQ_ChuZhou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cs="宋体"/>
                <w:b/>
                <w:color w:val="auto"/>
                <w:kern w:val="0"/>
                <w:szCs w:val="21"/>
                <w:highlight w:val="none"/>
                <w:u w:val="single"/>
              </w:rPr>
              <w:t xml:space="preserve"> </w:t>
            </w:r>
            <w:r>
              <w:rPr>
                <w:rFonts w:ascii="宋体" w:hAnsi="宋体" w:cs="宋体"/>
                <w:b/>
                <w:color w:val="auto"/>
                <w:kern w:val="0"/>
                <w:szCs w:val="21"/>
                <w:highlight w:val="none"/>
                <w:u w:val="single"/>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308"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Cs w:val="21"/>
                <w:highlight w:val="none"/>
              </w:rPr>
            </w:pPr>
            <w:r>
              <w:rPr>
                <w:rFonts w:hint="eastAsia" w:ascii="宋体"/>
                <w:color w:val="auto"/>
                <w:szCs w:val="21"/>
                <w:highlight w:val="none"/>
              </w:rPr>
              <w:t>签字或盖章要求</w:t>
            </w:r>
          </w:p>
        </w:tc>
        <w:tc>
          <w:tcPr>
            <w:tcW w:w="7488" w:type="dxa"/>
            <w:tcBorders>
              <w:top w:val="single" w:color="auto" w:sz="8" w:space="0"/>
              <w:left w:val="single" w:color="auto" w:sz="4" w:space="0"/>
              <w:bottom w:val="single" w:color="auto" w:sz="8" w:space="0"/>
              <w:right w:val="single" w:color="auto" w:sz="8" w:space="0"/>
            </w:tcBorders>
            <w:vAlign w:val="center"/>
          </w:tcPr>
          <w:p w14:paraId="434CE441">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66A35DAC">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否则经评委会一致认定后，按照无效投标处理。</w:t>
            </w:r>
          </w:p>
        </w:tc>
      </w:tr>
      <w:tr w14:paraId="443033B5">
        <w:tblPrEx>
          <w:tblCellMar>
            <w:top w:w="0" w:type="dxa"/>
            <w:left w:w="0" w:type="dxa"/>
            <w:bottom w:w="0" w:type="dxa"/>
            <w:right w:w="0" w:type="dxa"/>
          </w:tblCellMar>
        </w:tblPrEx>
        <w:trPr>
          <w:trHeight w:val="1961" w:hRule="atLeast"/>
        </w:trPr>
        <w:tc>
          <w:tcPr>
            <w:tcW w:w="792"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13</w:t>
            </w:r>
          </w:p>
        </w:tc>
        <w:tc>
          <w:tcPr>
            <w:tcW w:w="1308"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投标文件提交截止时间</w:t>
            </w:r>
          </w:p>
        </w:tc>
        <w:tc>
          <w:tcPr>
            <w:tcW w:w="7488"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color w:val="auto"/>
                <w:szCs w:val="21"/>
                <w:highlight w:val="none"/>
              </w:rPr>
            </w:pPr>
            <w:r>
              <w:rPr>
                <w:rFonts w:hint="eastAsia" w:ascii="宋体"/>
                <w:color w:val="auto"/>
                <w:szCs w:val="21"/>
                <w:highlight w:val="none"/>
              </w:rPr>
              <w:t>网上递交投标文件截止时间：</w:t>
            </w:r>
            <w:r>
              <w:rPr>
                <w:rFonts w:hint="eastAsia" w:ascii="宋体"/>
                <w:b/>
                <w:bCs/>
                <w:color w:val="auto"/>
                <w:szCs w:val="21"/>
                <w:highlight w:val="none"/>
                <w:lang w:val="en-US" w:eastAsia="zh-CN"/>
              </w:rPr>
              <w:t>2025</w:t>
            </w:r>
            <w:r>
              <w:rPr>
                <w:rFonts w:hint="eastAsia" w:ascii="宋体"/>
                <w:b/>
                <w:bCs/>
                <w:color w:val="auto"/>
                <w:szCs w:val="21"/>
                <w:highlight w:val="none"/>
              </w:rPr>
              <w:t>年</w:t>
            </w:r>
            <w:r>
              <w:rPr>
                <w:rFonts w:hint="eastAsia" w:ascii="宋体"/>
                <w:b/>
                <w:bCs/>
                <w:color w:val="auto"/>
                <w:szCs w:val="21"/>
                <w:highlight w:val="none"/>
                <w:lang w:val="en-US" w:eastAsia="zh-CN"/>
              </w:rPr>
              <w:t>8</w:t>
            </w:r>
            <w:r>
              <w:rPr>
                <w:rFonts w:hint="eastAsia" w:ascii="宋体"/>
                <w:b/>
                <w:bCs/>
                <w:color w:val="auto"/>
                <w:szCs w:val="21"/>
                <w:highlight w:val="none"/>
              </w:rPr>
              <w:t>月</w:t>
            </w:r>
            <w:r>
              <w:rPr>
                <w:rFonts w:hint="eastAsia" w:ascii="宋体"/>
                <w:b/>
                <w:bCs/>
                <w:color w:val="auto"/>
                <w:szCs w:val="21"/>
                <w:highlight w:val="none"/>
                <w:lang w:val="en-US" w:eastAsia="zh-CN"/>
              </w:rPr>
              <w:t>20</w:t>
            </w:r>
            <w:r>
              <w:rPr>
                <w:rFonts w:hint="eastAsia" w:ascii="宋体"/>
                <w:b/>
                <w:bCs/>
                <w:color w:val="auto"/>
                <w:szCs w:val="21"/>
                <w:highlight w:val="none"/>
              </w:rPr>
              <w:t>日</w:t>
            </w:r>
            <w:r>
              <w:rPr>
                <w:rFonts w:hint="eastAsia" w:ascii="宋体"/>
                <w:b/>
                <w:bCs/>
                <w:color w:val="auto"/>
                <w:szCs w:val="21"/>
                <w:highlight w:val="none"/>
                <w:lang w:val="en-US" w:eastAsia="zh-CN"/>
              </w:rPr>
              <w:t>9</w:t>
            </w:r>
            <w:r>
              <w:rPr>
                <w:rFonts w:hint="eastAsia" w:ascii="宋体"/>
                <w:b/>
                <w:bCs/>
                <w:color w:val="auto"/>
                <w:szCs w:val="21"/>
                <w:highlight w:val="none"/>
              </w:rPr>
              <w:t>时</w:t>
            </w:r>
            <w:r>
              <w:rPr>
                <w:rFonts w:hint="eastAsia" w:ascii="宋体"/>
                <w:b/>
                <w:bCs/>
                <w:color w:val="auto"/>
                <w:szCs w:val="21"/>
                <w:highlight w:val="none"/>
                <w:lang w:val="en-US" w:eastAsia="zh-CN"/>
              </w:rPr>
              <w:t>00</w:t>
            </w:r>
            <w:r>
              <w:rPr>
                <w:rFonts w:hint="eastAsia" w:ascii="宋体"/>
                <w:b/>
                <w:bCs/>
                <w:color w:val="auto"/>
                <w:szCs w:val="21"/>
                <w:highlight w:val="none"/>
              </w:rPr>
              <w:t>分（北京时间）</w:t>
            </w:r>
          </w:p>
          <w:p w14:paraId="6FF010F2">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黑体" w:eastAsia="黑体" w:cs="黑体"/>
                <w:bCs/>
                <w:color w:val="auto"/>
                <w:szCs w:val="21"/>
                <w:highlight w:val="none"/>
              </w:rPr>
            </w:pPr>
            <w:r>
              <w:rPr>
                <w:rFonts w:hint="eastAsia" w:ascii="宋体"/>
                <w:b/>
                <w:color w:val="auto"/>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adjustRightInd/>
              <w:snapToGrid/>
              <w:spacing w:line="440" w:lineRule="exact"/>
              <w:ind w:left="63" w:leftChars="30" w:right="63" w:rightChars="30"/>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Cs w:val="21"/>
                <w:highlight w:val="none"/>
              </w:rPr>
              <w:t>1.解密程序开始后</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466" w:hRule="atLeast"/>
        </w:trPr>
        <w:tc>
          <w:tcPr>
            <w:tcW w:w="792"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308"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color w:val="auto"/>
                <w:szCs w:val="21"/>
                <w:highlight w:val="none"/>
              </w:rPr>
            </w:pPr>
            <w:r>
              <w:rPr>
                <w:rFonts w:hint="eastAsia" w:ascii="宋体"/>
                <w:color w:val="auto"/>
                <w:szCs w:val="21"/>
                <w:highlight w:val="none"/>
              </w:rPr>
              <w:t>是否退还投标文件</w:t>
            </w:r>
          </w:p>
        </w:tc>
        <w:tc>
          <w:tcPr>
            <w:tcW w:w="7488"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cs="宋体"/>
                <w:color w:val="auto"/>
                <w:szCs w:val="21"/>
                <w:highlight w:val="none"/>
              </w:rPr>
            </w:pPr>
            <w:r>
              <w:rPr>
                <w:rFonts w:hint="eastAsia"/>
                <w:color w:val="auto"/>
                <w:szCs w:val="21"/>
                <w:highlight w:val="none"/>
              </w:rPr>
              <w:t>否</w:t>
            </w:r>
          </w:p>
        </w:tc>
      </w:tr>
      <w:tr w14:paraId="266A8CA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15</w:t>
            </w:r>
          </w:p>
        </w:tc>
        <w:tc>
          <w:tcPr>
            <w:tcW w:w="1308"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color w:val="auto"/>
                <w:szCs w:val="21"/>
                <w:highlight w:val="none"/>
              </w:rPr>
              <w:t>开标时间及地点</w:t>
            </w:r>
          </w:p>
        </w:tc>
        <w:tc>
          <w:tcPr>
            <w:tcW w:w="7488"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highlight w:val="none"/>
              </w:rPr>
            </w:pPr>
            <w:r>
              <w:rPr>
                <w:rFonts w:hint="eastAsia" w:ascii="ˎ̥" w:hAnsi="ˎ̥"/>
                <w:color w:val="auto"/>
                <w:highlight w:val="none"/>
              </w:rPr>
              <w:t>详见招标公告</w:t>
            </w:r>
          </w:p>
        </w:tc>
      </w:tr>
      <w:tr w14:paraId="076992A3">
        <w:tblPrEx>
          <w:tblCellMar>
            <w:top w:w="0" w:type="dxa"/>
            <w:left w:w="0" w:type="dxa"/>
            <w:bottom w:w="0" w:type="dxa"/>
            <w:right w:w="0" w:type="dxa"/>
          </w:tblCellMar>
        </w:tblPrEx>
        <w:trPr>
          <w:trHeight w:val="454" w:hRule="atLeast"/>
        </w:trPr>
        <w:tc>
          <w:tcPr>
            <w:tcW w:w="792"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16</w:t>
            </w:r>
          </w:p>
        </w:tc>
        <w:tc>
          <w:tcPr>
            <w:tcW w:w="1308"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开标程序</w:t>
            </w:r>
          </w:p>
        </w:tc>
        <w:tc>
          <w:tcPr>
            <w:tcW w:w="7488"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highlight w:val="none"/>
              </w:rPr>
            </w:pPr>
            <w:r>
              <w:rPr>
                <w:rFonts w:hint="eastAsia"/>
                <w:color w:val="auto"/>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17</w:t>
            </w:r>
          </w:p>
        </w:tc>
        <w:tc>
          <w:tcPr>
            <w:tcW w:w="1308"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color w:val="auto"/>
                <w:szCs w:val="21"/>
                <w:highlight w:val="none"/>
              </w:rPr>
            </w:pPr>
            <w:r>
              <w:rPr>
                <w:rFonts w:hint="eastAsia"/>
                <w:color w:val="auto"/>
                <w:szCs w:val="21"/>
                <w:highlight w:val="none"/>
              </w:rPr>
              <w:t>评标委员会的组建</w:t>
            </w:r>
          </w:p>
        </w:tc>
        <w:tc>
          <w:tcPr>
            <w:tcW w:w="7488"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63" w:leftChars="30" w:right="63" w:righ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color w:val="auto"/>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18</w:t>
            </w:r>
          </w:p>
        </w:tc>
        <w:tc>
          <w:tcPr>
            <w:tcW w:w="1308"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Cs w:val="21"/>
                <w:highlight w:val="none"/>
              </w:rPr>
            </w:pPr>
            <w:r>
              <w:rPr>
                <w:rFonts w:hint="eastAsia"/>
                <w:color w:val="auto"/>
                <w:szCs w:val="21"/>
                <w:highlight w:val="none"/>
              </w:rPr>
              <w:t>是否授权评标委员会确定中标候选人</w:t>
            </w:r>
          </w:p>
        </w:tc>
        <w:tc>
          <w:tcPr>
            <w:tcW w:w="7488"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u w:val="single" w:color="auto"/>
              </w:rPr>
              <w:t xml:space="preserve"> </w:t>
            </w:r>
            <w:r>
              <w:rPr>
                <w:rFonts w:hint="eastAsia" w:hAnsi="宋体"/>
                <w:color w:val="auto"/>
                <w:szCs w:val="21"/>
                <w:highlight w:val="none"/>
                <w:u w:val="single" w:color="auto"/>
                <w:lang w:val="en-US" w:eastAsia="zh-CN"/>
              </w:rPr>
              <w:t>2</w:t>
            </w:r>
            <w:r>
              <w:rPr>
                <w:rFonts w:hint="eastAsia" w:hAnsi="宋体"/>
                <w:color w:val="auto"/>
                <w:szCs w:val="21"/>
                <w:highlight w:val="none"/>
                <w:u w:val="single" w:color="auto"/>
              </w:rPr>
              <w:t xml:space="preserve"> </w:t>
            </w:r>
            <w:r>
              <w:rPr>
                <w:rFonts w:hint="eastAsia" w:hAnsi="宋体"/>
                <w:color w:val="auto"/>
                <w:szCs w:val="21"/>
                <w:highlight w:val="none"/>
              </w:rPr>
              <w:t>名中标候选人。</w:t>
            </w:r>
          </w:p>
        </w:tc>
      </w:tr>
      <w:tr w14:paraId="191E86E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19</w:t>
            </w:r>
          </w:p>
        </w:tc>
        <w:tc>
          <w:tcPr>
            <w:tcW w:w="1308"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Cs w:val="21"/>
                <w:highlight w:val="none"/>
              </w:rPr>
            </w:pPr>
            <w:r>
              <w:rPr>
                <w:rFonts w:hint="eastAsia"/>
                <w:color w:val="auto"/>
                <w:szCs w:val="21"/>
                <w:highlight w:val="none"/>
              </w:rPr>
              <w:t>中标结果公告媒介</w:t>
            </w:r>
          </w:p>
        </w:tc>
        <w:tc>
          <w:tcPr>
            <w:tcW w:w="7488"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ascii="宋体" w:hAnsi="宋体" w:eastAsia="宋体" w:cs="宋体"/>
                <w:color w:val="auto"/>
                <w:szCs w:val="21"/>
                <w:highlight w:val="none"/>
              </w:rPr>
              <w:t>滁州市重点工程建设管理处（http://zdc.chuzhou.gov.cn/）</w:t>
            </w:r>
            <w:r>
              <w:rPr>
                <w:rFonts w:hint="eastAsia"/>
                <w:color w:val="auto"/>
                <w:spacing w:val="-4"/>
                <w:szCs w:val="21"/>
                <w:highlight w:val="none"/>
              </w:rPr>
              <w:t>等网站</w:t>
            </w:r>
          </w:p>
        </w:tc>
      </w:tr>
      <w:tr w14:paraId="6EA640C0">
        <w:tblPrEx>
          <w:tblCellMar>
            <w:top w:w="0" w:type="dxa"/>
            <w:left w:w="0" w:type="dxa"/>
            <w:bottom w:w="0" w:type="dxa"/>
            <w:right w:w="0" w:type="dxa"/>
          </w:tblCellMar>
        </w:tblPrEx>
        <w:trPr>
          <w:trHeight w:val="478" w:hRule="atLeast"/>
        </w:trPr>
        <w:tc>
          <w:tcPr>
            <w:tcW w:w="792"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w:t>
            </w:r>
          </w:p>
        </w:tc>
        <w:tc>
          <w:tcPr>
            <w:tcW w:w="1308"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Cs w:val="21"/>
                <w:highlight w:val="none"/>
              </w:rPr>
            </w:pPr>
            <w:r>
              <w:rPr>
                <w:rFonts w:hint="eastAsia" w:ascii="宋体"/>
                <w:color w:val="auto"/>
                <w:szCs w:val="21"/>
                <w:highlight w:val="none"/>
              </w:rPr>
              <w:t>履约担保</w:t>
            </w:r>
          </w:p>
        </w:tc>
        <w:tc>
          <w:tcPr>
            <w:tcW w:w="7488"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40" w:lineRule="exact"/>
              <w:ind w:left="63" w:leftChars="30" w:right="63" w:rightChars="30"/>
              <w:jc w:val="both"/>
              <w:textAlignment w:val="auto"/>
              <w:rPr>
                <w:rFonts w:hint="eastAsia"/>
                <w:color w:val="auto"/>
                <w:szCs w:val="21"/>
                <w:highlight w:val="none"/>
              </w:rPr>
            </w:pPr>
            <w:r>
              <w:rPr>
                <w:rFonts w:hint="eastAsia"/>
                <w:color w:val="auto"/>
                <w:szCs w:val="21"/>
                <w:highlight w:val="none"/>
              </w:rPr>
              <w:t>是否收取履约担保：□收取，</w:t>
            </w:r>
            <w:r>
              <w:rPr>
                <w:rFonts w:hint="eastAsia"/>
                <w:color w:val="auto"/>
                <w:szCs w:val="21"/>
                <w:highlight w:val="none"/>
              </w:rPr>
              <w:sym w:font="Wingdings 2" w:char="0052"/>
            </w:r>
            <w:r>
              <w:rPr>
                <w:rFonts w:hint="eastAsia"/>
                <w:color w:val="auto"/>
                <w:szCs w:val="21"/>
                <w:highlight w:val="none"/>
              </w:rPr>
              <w:t>不收取</w:t>
            </w:r>
          </w:p>
        </w:tc>
      </w:tr>
      <w:tr w14:paraId="361F7F39">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4E9DEB7B">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color w:val="auto"/>
                <w:szCs w:val="21"/>
                <w:highlight w:val="none"/>
              </w:rPr>
            </w:pPr>
            <w:r>
              <w:rPr>
                <w:rFonts w:hint="eastAsia" w:ascii="宋体" w:hAnsi="宋体" w:eastAsia="宋体" w:cs="宋体"/>
                <w:b/>
                <w:bCs/>
                <w:color w:val="auto"/>
                <w:sz w:val="21"/>
                <w:szCs w:val="21"/>
                <w:highlight w:val="none"/>
              </w:rPr>
              <w:t>需要补充的其他内容</w:t>
            </w:r>
          </w:p>
        </w:tc>
      </w:tr>
      <w:tr w14:paraId="1140AE85">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电子招标投标</w:t>
            </w:r>
          </w:p>
        </w:tc>
        <w:tc>
          <w:tcPr>
            <w:tcW w:w="7488" w:type="dxa"/>
            <w:tcBorders>
              <w:top w:val="single" w:color="auto" w:sz="8" w:space="0"/>
              <w:left w:val="single" w:color="auto" w:sz="4" w:space="0"/>
              <w:bottom w:val="single" w:color="auto" w:sz="8" w:space="0"/>
              <w:right w:val="single" w:color="auto" w:sz="8" w:space="0"/>
            </w:tcBorders>
            <w:vAlign w:val="center"/>
          </w:tcPr>
          <w:p w14:paraId="57193DD9">
            <w:pPr>
              <w:keepNext w:val="0"/>
              <w:keepLines w:val="0"/>
              <w:pageBreakBefore w:val="0"/>
              <w:kinsoku/>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53DD2192">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0E373B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488"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2.在滁州市重点工程管理处限制承揽业务期限内的企业不予参加。</w:t>
            </w:r>
          </w:p>
          <w:p w14:paraId="38C5E71F">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34C31394">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4.本项目招标代理单位、清单控制价编制单位、监理单位及项目跟踪审计不得参加投标。</w:t>
            </w:r>
          </w:p>
        </w:tc>
      </w:tr>
      <w:tr w14:paraId="234C8D6C">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488" w:type="dxa"/>
            <w:tcBorders>
              <w:top w:val="single" w:color="auto" w:sz="8" w:space="0"/>
              <w:left w:val="single" w:color="auto" w:sz="4" w:space="0"/>
              <w:bottom w:val="single" w:color="auto" w:sz="8" w:space="0"/>
              <w:right w:val="single" w:color="auto" w:sz="8" w:space="0"/>
            </w:tcBorders>
            <w:vAlign w:val="center"/>
          </w:tcPr>
          <w:p w14:paraId="4E0E6A6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1、项目建设期间，相关部门将对跟踪审计工作进行不定期检查，如发现有不符合《跟踪审计委托协议》相关工作要求的行为，将按照约定给予相应的处罚。</w:t>
            </w:r>
          </w:p>
          <w:p w14:paraId="64C927B7">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2、本项目执行《工程造价咨询服务管理办法》中相关规定</w:t>
            </w:r>
            <w:r>
              <w:rPr>
                <w:rFonts w:hint="eastAsia" w:ascii="宋体" w:hAnsi="宋体" w:cs="宋体"/>
                <w:color w:val="auto"/>
                <w:kern w:val="0"/>
                <w:sz w:val="21"/>
                <w:szCs w:val="21"/>
                <w:highlight w:val="none"/>
                <w:lang w:val="en-US" w:eastAsia="zh-CN"/>
              </w:rPr>
              <w:t>。</w:t>
            </w:r>
          </w:p>
          <w:p w14:paraId="61EA3B42">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3、本项目结算不支持付款给分公司。</w:t>
            </w:r>
          </w:p>
          <w:p w14:paraId="45103D70">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0599FC0E">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488"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招标代理费及专家评审费</w:t>
            </w:r>
          </w:p>
        </w:tc>
        <w:tc>
          <w:tcPr>
            <w:tcW w:w="7488"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本项目招标代理服务费用0元，</w:t>
            </w:r>
            <w:r>
              <w:rPr>
                <w:rFonts w:hint="eastAsia" w:ascii="宋体" w:hAnsi="宋体" w:cs="宋体"/>
                <w:b/>
                <w:bCs/>
                <w:color w:val="auto"/>
                <w:kern w:val="0"/>
                <w:sz w:val="21"/>
                <w:szCs w:val="21"/>
                <w:highlight w:val="none"/>
                <w:lang w:val="en-US" w:eastAsia="zh-CN"/>
              </w:rPr>
              <w:t>专家评审费另计（约1240元，最终以实际发生为准，按实计收）</w:t>
            </w:r>
            <w:r>
              <w:rPr>
                <w:rFonts w:hint="eastAsia" w:ascii="宋体" w:hAnsi="宋体" w:cs="宋体"/>
                <w:color w:val="auto"/>
                <w:kern w:val="0"/>
                <w:sz w:val="21"/>
                <w:szCs w:val="21"/>
                <w:highlight w:val="none"/>
                <w:lang w:val="en-US" w:eastAsia="zh-CN"/>
              </w:rPr>
              <w:t>，由中标单位在领取中标通知书前一次性支付</w:t>
            </w:r>
            <w:r>
              <w:rPr>
                <w:rFonts w:hint="eastAsia" w:ascii="宋体" w:hAnsi="宋体" w:eastAsia="宋体" w:cs="宋体"/>
                <w:color w:val="auto"/>
                <w:kern w:val="0"/>
                <w:sz w:val="21"/>
                <w:szCs w:val="21"/>
                <w:highlight w:val="none"/>
                <w:lang w:val="en-US" w:eastAsia="zh-CN"/>
              </w:rPr>
              <w:t>给代理公司。</w:t>
            </w:r>
          </w:p>
        </w:tc>
      </w:tr>
      <w:tr w14:paraId="6C5E33CA">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0"/>
                <w:sz w:val="21"/>
                <w:szCs w:val="21"/>
                <w:highlight w:val="none"/>
                <w:lang w:val="en-US" w:eastAsia="zh-CN"/>
              </w:rPr>
            </w:pPr>
            <w:r>
              <w:rPr>
                <w:rFonts w:hint="eastAsia" w:ascii="宋体" w:hAnsi="宋体" w:cs="宋体"/>
                <w:color w:val="auto"/>
                <w:szCs w:val="21"/>
                <w:highlight w:val="none"/>
              </w:rPr>
              <w:t>评标过程中的澄清、说明或补正</w:t>
            </w:r>
          </w:p>
        </w:tc>
        <w:tc>
          <w:tcPr>
            <w:tcW w:w="7488"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）评标委员会通过</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系统将需要澄清、说明或补正的内容以询标函的形式发送给投标人，投标人应安排专人登录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rPr>
              <w:t>2</w:t>
            </w:r>
            <w:r>
              <w:rPr>
                <w:rFonts w:hint="eastAsia" w:ascii="宋体" w:hAnsi="宋体" w:cs="宋体"/>
                <w:color w:val="auto"/>
                <w:szCs w:val="21"/>
                <w:highlight w:val="none"/>
              </w:rPr>
              <w:t>）因投标人未登录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6D96205C">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52D58F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其他说明</w:t>
            </w:r>
          </w:p>
        </w:tc>
        <w:tc>
          <w:tcPr>
            <w:tcW w:w="7488" w:type="dxa"/>
            <w:tcBorders>
              <w:top w:val="single" w:color="auto" w:sz="8" w:space="0"/>
              <w:left w:val="single" w:color="auto" w:sz="4" w:space="0"/>
              <w:bottom w:val="single" w:color="auto" w:sz="8" w:space="0"/>
              <w:right w:val="single" w:color="auto" w:sz="8" w:space="0"/>
            </w:tcBorders>
            <w:vAlign w:val="center"/>
          </w:tcPr>
          <w:p w14:paraId="09DDD98E">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本招标文件前后条款若有不一致之处，在澄清答疑时又未作出明确规定时，各投标人的投标文件只要满足其中任一条款，均视为对本招标文件的响应。</w:t>
            </w:r>
          </w:p>
          <w:p w14:paraId="0C157CB5">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系统中提供的表格与招标文件中不一致时，以招标文件中提供的表格格式为准。</w:t>
            </w:r>
          </w:p>
          <w:p w14:paraId="18484EE2">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本项目招标公告与本招标文件不一致之处，以本招标文件为准。</w:t>
            </w:r>
          </w:p>
          <w:p w14:paraId="5A45D855">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本文件的最终解释权归招标人、招标代理机构所有。</w:t>
            </w:r>
          </w:p>
        </w:tc>
      </w:tr>
    </w:tbl>
    <w:p w14:paraId="7BF8D4DF">
      <w:pPr>
        <w:rPr>
          <w:rFonts w:hint="eastAsia" w:ascii="宋体" w:hAnsi="宋体" w:eastAsia="宋体" w:cs="宋体"/>
          <w:color w:val="auto"/>
          <w:highlight w:val="none"/>
        </w:rPr>
      </w:pPr>
    </w:p>
    <w:p w14:paraId="26284F27">
      <w:pPr>
        <w:rPr>
          <w:rFonts w:hint="eastAsia" w:ascii="宋体" w:hAnsi="宋体" w:eastAsia="宋体" w:cs="宋体"/>
          <w:b/>
          <w:bCs/>
          <w:color w:val="auto"/>
          <w:sz w:val="28"/>
          <w:highlight w:val="none"/>
        </w:rPr>
      </w:pPr>
      <w:bookmarkStart w:id="44" w:name="_Toc13663"/>
      <w:bookmarkStart w:id="45" w:name="_Toc515"/>
      <w:r>
        <w:rPr>
          <w:rFonts w:hint="eastAsia" w:ascii="宋体" w:hAnsi="宋体" w:eastAsia="宋体" w:cs="宋体"/>
          <w:b/>
          <w:bCs/>
          <w:color w:val="auto"/>
          <w:sz w:val="28"/>
          <w:highlight w:val="none"/>
        </w:rPr>
        <w:br w:type="page"/>
      </w:r>
    </w:p>
    <w:p w14:paraId="6094F76D">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名称：</w:t>
      </w:r>
      <w:r>
        <w:rPr>
          <w:rFonts w:hint="eastAsia" w:ascii="宋体" w:hAnsi="宋体" w:cs="宋体"/>
          <w:color w:val="auto"/>
          <w:kern w:val="0"/>
          <w:sz w:val="21"/>
          <w:szCs w:val="21"/>
          <w:highlight w:val="none"/>
          <w:u w:val="none"/>
          <w:lang w:val="en-US" w:eastAsia="zh-CN"/>
        </w:rPr>
        <w:t>2023年创业中苑等安置小区达标提升项目结算复核服务</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val="en-US"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cs="宋体"/>
          <w:color w:val="auto"/>
          <w:sz w:val="21"/>
          <w:szCs w:val="21"/>
          <w:highlight w:val="none"/>
          <w:u w:val="none"/>
          <w:lang w:val="en-US" w:eastAsia="zh-CN"/>
        </w:rPr>
        <w:t>2023年创业中苑等安置小区达标提升项目</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报审金额约220.86万元</w:t>
      </w:r>
      <w:r>
        <w:rPr>
          <w:rFonts w:hint="eastAsia" w:ascii="宋体" w:hAnsi="宋体" w:eastAsia="宋体" w:cs="宋体"/>
          <w:color w:val="auto"/>
          <w:sz w:val="21"/>
          <w:szCs w:val="21"/>
          <w:highlight w:val="none"/>
          <w:u w:val="none"/>
          <w:lang w:val="en-US" w:eastAsia="zh-CN"/>
        </w:rPr>
        <w:t>，服务费用约</w:t>
      </w:r>
      <w:r>
        <w:rPr>
          <w:rFonts w:hint="eastAsia" w:ascii="宋体" w:hAnsi="宋体" w:cs="宋体"/>
          <w:color w:val="auto"/>
          <w:sz w:val="21"/>
          <w:szCs w:val="21"/>
          <w:highlight w:val="none"/>
          <w:u w:val="none"/>
          <w:lang w:val="en-US" w:eastAsia="zh-CN"/>
        </w:rPr>
        <w:t>0.76万元</w:t>
      </w:r>
      <w:r>
        <w:rPr>
          <w:rFonts w:hint="eastAsia" w:ascii="宋体" w:hAnsi="宋体" w:eastAsia="宋体" w:cs="宋体"/>
          <w:color w:val="auto"/>
          <w:kern w:val="0"/>
          <w:sz w:val="21"/>
          <w:szCs w:val="21"/>
          <w:highlight w:val="none"/>
          <w:u w:val="none"/>
          <w:lang w:val="en-US" w:eastAsia="zh-CN"/>
        </w:rPr>
        <w:t>。</w:t>
      </w:r>
    </w:p>
    <w:p w14:paraId="3FC6757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服务需求</w:t>
      </w:r>
    </w:p>
    <w:p w14:paraId="583182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2B98AD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03304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74D9A58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1F7FF8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577796E7">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2B5113F0">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58FF222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5EB78DE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8D02FB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6A7ADDF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3200D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5ABC7BDB">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7FDA44C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6DFAA1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3F418DB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69602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14:paraId="446700B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章评标办法）。</w:t>
      </w:r>
    </w:p>
    <w:p w14:paraId="13B7D934">
      <w:pPr>
        <w:spacing w:line="400" w:lineRule="exact"/>
        <w:jc w:val="center"/>
        <w:outlineLvl w:val="1"/>
        <w:rPr>
          <w:rFonts w:hint="eastAsia" w:ascii="宋体" w:hAnsi="宋体" w:eastAsia="宋体" w:cs="宋体"/>
          <w:b/>
          <w:bCs/>
          <w:color w:val="auto"/>
          <w:sz w:val="28"/>
          <w:highlight w:val="none"/>
        </w:rPr>
      </w:pPr>
      <w:bookmarkStart w:id="46" w:name="_Toc29988"/>
      <w:bookmarkStart w:id="47" w:name="_Toc17301"/>
    </w:p>
    <w:p w14:paraId="2DD47ABF">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等网站发布，但不指明澄清问题的来源。如果澄清内容影响投标文件编制的，将相应延长投标截止时间。</w:t>
      </w:r>
    </w:p>
    <w:p w14:paraId="182D12D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本项目的最高限价为基本费</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000元</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基本费由投标人自主报价，</w:t>
      </w:r>
      <w:r>
        <w:rPr>
          <w:rFonts w:hint="eastAsia" w:ascii="宋体" w:hAnsi="宋体" w:eastAsia="宋体" w:cs="宋体"/>
          <w:b/>
          <w:bCs/>
          <w:color w:val="auto"/>
          <w:sz w:val="21"/>
          <w:szCs w:val="21"/>
          <w:highlight w:val="none"/>
        </w:rPr>
        <w:t>不得高于上述基本费最高限价，否则按无效标处理。</w:t>
      </w:r>
    </w:p>
    <w:p w14:paraId="118CF4A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48" w:name="_Toc24852"/>
    </w:p>
    <w:p w14:paraId="344A8BB9">
      <w:pPr>
        <w:spacing w:line="400" w:lineRule="exact"/>
        <w:jc w:val="center"/>
        <w:outlineLvl w:val="1"/>
        <w:rPr>
          <w:rFonts w:hint="eastAsia" w:ascii="宋体" w:hAnsi="宋体" w:eastAsia="宋体" w:cs="宋体"/>
          <w:b/>
          <w:bCs/>
          <w:color w:val="auto"/>
          <w:sz w:val="28"/>
          <w:highlight w:val="none"/>
        </w:rPr>
      </w:pPr>
      <w:bookmarkStart w:id="49" w:name="_Toc6831"/>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2C8C9D2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（1）法定代表人身份证明文件和本人有效身份证(或法定代表人授权委托书和委托代理人有效身份证)；（格式见附件）</w:t>
      </w:r>
    </w:p>
    <w:p w14:paraId="4C2D02A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（2）企业法人营业执照； </w:t>
      </w:r>
    </w:p>
    <w:p w14:paraId="682DE35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（3）项目人员配备表；（格式见附件）</w:t>
      </w:r>
    </w:p>
    <w:p w14:paraId="71ABFFC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（4）拟派项目负责人注册造价师证书（若注册证书上无法体现专业的，还需另行提供证明专业的证明材料）； </w:t>
      </w:r>
    </w:p>
    <w:p w14:paraId="1F92673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项目组其他成员（不含项目负责人）：不少于2名且具有在本单位注册的二级及以上造价工程师注册证书（土木建筑工程专业至少1名、安装工程专业至少1名）（若注册证书上无法体现专业的，还需另行提供证明专业的证明材料）； </w:t>
      </w:r>
    </w:p>
    <w:p w14:paraId="48371B7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（6）承诺书1：投标人对所提供的上述材料作出承诺，若投标人存在弄虚作假，提供虚假资料的，若中标，则取消中标资格。（承诺书格式自拟并注明开标日期，加盖投标单位公章）</w:t>
      </w:r>
    </w:p>
    <w:p w14:paraId="548C1DF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2BFA1B1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定代表人（或委托代理人）、项目负责人、项目组其他成员须持有社保部门出具的本单位为其缴纳的投标前近三个月内任意一月的养老保险证明（含官网在线打印件，证明文件两个月内有效），或投标人提供承诺已为上述人员缴纳养老保险证明的承诺书（格式自拟）。</w:t>
      </w:r>
    </w:p>
    <w:p w14:paraId="569EAC4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（9）投标函；</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（10）投标人认为需要提供的其他材料</w:t>
      </w:r>
      <w:r>
        <w:rPr>
          <w:rFonts w:hint="eastAsia" w:ascii="宋体" w:hAnsi="宋体" w:eastAsia="宋体" w:cs="宋体"/>
          <w:color w:val="auto"/>
          <w:sz w:val="21"/>
          <w:szCs w:val="21"/>
          <w:highlight w:val="none"/>
          <w:lang w:val="en-US" w:eastAsia="zh-CN"/>
        </w:rPr>
        <w:t>。</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072124E9">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5E5DC0DE">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1045953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506A6FC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6355F856">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5B87B75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65D00B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r>
        <w:rPr>
          <w:rFonts w:hint="eastAsia" w:ascii="宋体" w:hAnsi="宋体" w:cs="宋体"/>
          <w:color w:val="auto"/>
          <w:kern w:val="0"/>
          <w:szCs w:val="21"/>
          <w:highlight w:val="none"/>
          <w:lang w:eastAsia="zh-CN"/>
        </w:rPr>
        <w:t>。</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2893E5B9">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4"/>
          <w:highlight w:val="none"/>
          <w:lang w:val="en-US" w:eastAsia="zh-CN"/>
        </w:rPr>
      </w:pPr>
      <w:bookmarkStart w:id="50" w:name="_Toc27519"/>
      <w:r>
        <w:rPr>
          <w:rFonts w:hint="eastAsia" w:ascii="宋体" w:hAnsi="宋体" w:eastAsia="宋体" w:cs="宋体"/>
          <w:color w:val="auto"/>
          <w:sz w:val="24"/>
          <w:highlight w:val="none"/>
          <w:lang w:val="en-US" w:eastAsia="zh-CN"/>
        </w:rPr>
        <w:t xml:space="preserve"> </w:t>
      </w:r>
    </w:p>
    <w:p w14:paraId="0A229A7F">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投标文件的提交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color w:val="auto"/>
          <w:highlight w:val="none"/>
        </w:rPr>
        <w:t>采用网上招投标的，在规定的投标截止时间前，投标人可以自行从网上招投标系统撤回已递交的投标文件，并可修改后重新上传，开标时以投标截止时间前投标人最终上传的投标文件为准</w:t>
      </w:r>
    </w:p>
    <w:p w14:paraId="71F4C495">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2" w:name="_Toc18173"/>
      <w:bookmarkStart w:id="53" w:name="_Toc24005"/>
    </w:p>
    <w:p w14:paraId="7500E7D0">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（5）开标结束。 </w:t>
      </w:r>
    </w:p>
    <w:p w14:paraId="01DEFBCB">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多标包项目按照标段顺序按以上程序依次开标。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03615267">
      <w:pPr>
        <w:spacing w:line="440" w:lineRule="exact"/>
        <w:jc w:val="left"/>
        <w:rPr>
          <w:rFonts w:hint="eastAsia" w:ascii="宋体" w:hAnsi="宋体" w:cs="宋体"/>
          <w:color w:val="auto"/>
          <w:sz w:val="21"/>
          <w:szCs w:val="21"/>
          <w:highlight w:val="none"/>
          <w:lang w:val="en-US" w:eastAsia="zh-CN"/>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6CDAF2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0C36E7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2A6BC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3E76CB44">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634B4A8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1F099C5C">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002F848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166F485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85844F2">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重新招标后，投标截止时间结束后提交投标文件的投标人少于3家或者符合专业条件的投标人或对招标文件作出实质性响应的投标人不足3家的，招标人可采取竞争性谈判、单一来源采购方式进行项目发包。</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参加竞争性谈判、单一来源采购的投标人必须符合下列条件：①、投标资格符合招标文件要求；②、对招标文件作出实质性响应。 </w:t>
      </w:r>
    </w:p>
    <w:p w14:paraId="6CB16242">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222"/>
      <w:bookmarkStart w:id="57"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13234"/>
      <w:r>
        <w:rPr>
          <w:rFonts w:hint="eastAsia" w:ascii="宋体" w:hAnsi="宋体" w:eastAsia="宋体" w:cs="宋体"/>
          <w:color w:val="auto"/>
          <w:highlight w:val="none"/>
          <w:lang w:val="en-US" w:eastAsia="zh-CN"/>
        </w:rPr>
        <w:t>第二章 评标办法</w:t>
      </w:r>
      <w:bookmarkEnd w:id="59"/>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0" w:name="_Toc14912"/>
      <w:r>
        <w:rPr>
          <w:rFonts w:hint="eastAsia" w:ascii="宋体" w:hAnsi="宋体" w:eastAsia="宋体" w:cs="宋体"/>
          <w:b/>
          <w:bCs/>
          <w:color w:val="auto"/>
          <w:sz w:val="24"/>
          <w:szCs w:val="24"/>
          <w:highlight w:val="none"/>
          <w:lang w:val="en-US" w:eastAsia="zh-CN"/>
        </w:rPr>
        <w:t>一、总则</w:t>
      </w:r>
      <w:bookmarkEnd w:id="60"/>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法，评标委员会对满足招标文件实质性要求的投标文件，按照本章规定的评分标准进行打分，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1C9C5EA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招标人不接受投标单位主动提出的澄清。</w:t>
      </w:r>
    </w:p>
    <w:p w14:paraId="34335270">
      <w:pPr>
        <w:jc w:val="center"/>
        <w:outlineLvl w:val="1"/>
        <w:rPr>
          <w:rFonts w:hint="eastAsia" w:ascii="宋体"/>
          <w:b/>
          <w:color w:val="auto"/>
          <w:sz w:val="28"/>
          <w:szCs w:val="28"/>
          <w:highlight w:val="none"/>
        </w:rPr>
      </w:pPr>
      <w:bookmarkStart w:id="61" w:name="_Toc449028878"/>
      <w:bookmarkStart w:id="62" w:name="_Toc58430318"/>
      <w:bookmarkStart w:id="63" w:name="_Toc29779"/>
      <w:r>
        <w:rPr>
          <w:rFonts w:hint="eastAsia" w:ascii="宋体"/>
          <w:b/>
          <w:color w:val="auto"/>
          <w:sz w:val="28"/>
          <w:szCs w:val="28"/>
          <w:highlight w:val="none"/>
        </w:rPr>
        <w:t>二、投标文件初审</w:t>
      </w:r>
      <w:bookmarkEnd w:id="61"/>
      <w:bookmarkEnd w:id="62"/>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326"/>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326"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326"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326"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326"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326"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要求：不少于2名且具有在本单位注册的二级及以上造价工程师注册证书（土木建筑工程专业至少1名、安装工程专业至少1名）（若注册证书上无法体现专业的，还需另行提供证明专业的证明材料）</w:t>
            </w:r>
          </w:p>
        </w:tc>
        <w:tc>
          <w:tcPr>
            <w:tcW w:w="2326"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326"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326"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w:t>
            </w:r>
          </w:p>
        </w:tc>
        <w:tc>
          <w:tcPr>
            <w:tcW w:w="2326"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326"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C89B1B9">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173"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4173"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4173"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4173"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4173"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4173"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90BF16A">
            <w:pPr>
              <w:spacing w:line="320" w:lineRule="atLeast"/>
              <w:jc w:val="center"/>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spacing w:line="320" w:lineRule="atLeast"/>
              <w:jc w:val="center"/>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4173" w:type="dxa"/>
            <w:noWrap w:val="0"/>
            <w:vAlign w:val="center"/>
          </w:tcPr>
          <w:p w14:paraId="3CC7D23C">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spacing w:line="320" w:lineRule="atLeast"/>
              <w:rPr>
                <w:color w:val="auto"/>
                <w:highlight w:val="none"/>
              </w:rPr>
            </w:pPr>
          </w:p>
        </w:tc>
        <w:tc>
          <w:tcPr>
            <w:tcW w:w="1204" w:type="dxa"/>
            <w:vMerge w:val="continue"/>
            <w:noWrap w:val="0"/>
            <w:vAlign w:val="center"/>
          </w:tcPr>
          <w:p w14:paraId="3B6CA584">
            <w:pPr>
              <w:spacing w:line="320" w:lineRule="atLeast"/>
              <w:rPr>
                <w:color w:val="auto"/>
                <w:highlight w:val="none"/>
              </w:rPr>
            </w:pPr>
          </w:p>
        </w:tc>
        <w:tc>
          <w:tcPr>
            <w:tcW w:w="2931" w:type="dxa"/>
            <w:noWrap w:val="0"/>
            <w:vAlign w:val="center"/>
          </w:tcPr>
          <w:p w14:paraId="0D9E24C6">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4173" w:type="dxa"/>
            <w:noWrap w:val="0"/>
            <w:vAlign w:val="center"/>
          </w:tcPr>
          <w:p w14:paraId="1DE6E434">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114D3165">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65BB3E56">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2D7B31BE">
      <w:pPr>
        <w:spacing w:line="400" w:lineRule="exact"/>
        <w:ind w:firstLine="525" w:firstLineChars="250"/>
        <w:rPr>
          <w:rFonts w:hint="eastAsia" w:ascii="宋体"/>
          <w:color w:val="auto"/>
          <w:szCs w:val="21"/>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E29A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p>
    <w:p w14:paraId="7D9242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3"/>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4"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4"/>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5346C2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1、招标人设置投标报价最高限价，各投标人有效报价不得高于最高限价，否则，其投标文件按无效标处理。（投标报价不可以填报0或负数，否则按无效标处理）（以基本费作为评审价格）</w:t>
            </w:r>
          </w:p>
          <w:p w14:paraId="019240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2、评标基准值为所有投标人投标报价的算术平均值。</w:t>
            </w:r>
          </w:p>
          <w:p w14:paraId="6DB59D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3、计算报价偏差率</w:t>
            </w:r>
          </w:p>
          <w:p w14:paraId="4699A0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①偏差率=|（投标报价-评标基准价）/评标基准价|×100%</w:t>
            </w:r>
          </w:p>
          <w:p w14:paraId="4296C2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4、计算报价得分</w:t>
            </w:r>
          </w:p>
          <w:p w14:paraId="76A534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1940B4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416A8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32C8AE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003755BC">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p>
    <w:p w14:paraId="1DD67D2D">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bookmarkStart w:id="65"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5"/>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00" w:lineRule="exact"/>
        <w:ind w:firstLine="420"/>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snapToGrid w:val="0"/>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46FF0A7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095585C1">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6" w:name="_Toc3848"/>
      <w:r>
        <w:rPr>
          <w:rFonts w:hint="eastAsia" w:ascii="宋体" w:hAnsi="宋体" w:eastAsia="宋体" w:cs="宋体"/>
          <w:color w:val="auto"/>
          <w:sz w:val="44"/>
          <w:szCs w:val="44"/>
          <w:highlight w:val="none"/>
          <w:lang w:val="en-US" w:eastAsia="zh-CN"/>
        </w:rPr>
        <w:t>第三章 合同条款</w:t>
      </w:r>
      <w:bookmarkEnd w:id="56"/>
      <w:bookmarkEnd w:id="57"/>
      <w:bookmarkEnd w:id="66"/>
    </w:p>
    <w:p w14:paraId="209DF1AC">
      <w:pPr>
        <w:rPr>
          <w:rFonts w:hint="eastAsia" w:ascii="宋体" w:hAnsi="宋体" w:eastAsia="宋体" w:cs="宋体"/>
          <w:color w:val="auto"/>
          <w:highlight w:val="none"/>
        </w:rPr>
      </w:pPr>
    </w:p>
    <w:p w14:paraId="693D8329">
      <w:pPr>
        <w:spacing w:line="360" w:lineRule="auto"/>
        <w:jc w:val="center"/>
        <w:rPr>
          <w:rFonts w:hint="eastAsia" w:ascii="宋体" w:hAnsi="宋体" w:eastAsia="宋体" w:cs="宋体"/>
          <w:color w:val="auto"/>
          <w:w w:val="90"/>
          <w:sz w:val="72"/>
          <w:szCs w:val="52"/>
          <w:highlight w:val="none"/>
        </w:rPr>
      </w:pPr>
      <w:r>
        <w:rPr>
          <w:rFonts w:hint="eastAsia" w:ascii="宋体" w:hAnsi="宋体" w:eastAsia="宋体" w:cs="宋体"/>
          <w:color w:val="auto"/>
          <w:w w:val="90"/>
          <w:sz w:val="72"/>
          <w:szCs w:val="52"/>
          <w:highlight w:val="none"/>
        </w:rPr>
        <w:t>建设工程造价咨询合同</w:t>
      </w:r>
    </w:p>
    <w:p w14:paraId="189065E5">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（结算审计复核）</w:t>
      </w:r>
    </w:p>
    <w:p w14:paraId="4EA17EE1">
      <w:pPr>
        <w:jc w:val="center"/>
        <w:rPr>
          <w:rFonts w:hint="eastAsia" w:ascii="宋体" w:hAnsi="宋体" w:eastAsia="宋体" w:cs="宋体"/>
          <w:color w:val="auto"/>
          <w:sz w:val="72"/>
          <w:szCs w:val="72"/>
          <w:highlight w:val="none"/>
        </w:rPr>
      </w:pPr>
    </w:p>
    <w:p w14:paraId="1B2783B7">
      <w:pPr>
        <w:jc w:val="center"/>
        <w:rPr>
          <w:rFonts w:hint="eastAsia" w:ascii="宋体" w:hAnsi="宋体" w:eastAsia="宋体" w:cs="宋体"/>
          <w:color w:val="auto"/>
          <w:sz w:val="72"/>
          <w:szCs w:val="72"/>
          <w:highlight w:val="none"/>
        </w:rPr>
      </w:pPr>
    </w:p>
    <w:p w14:paraId="759B9A9B">
      <w:pPr>
        <w:jc w:val="center"/>
        <w:rPr>
          <w:rFonts w:hint="eastAsia" w:ascii="宋体" w:hAnsi="宋体" w:eastAsia="宋体" w:cs="宋体"/>
          <w:color w:val="auto"/>
          <w:sz w:val="72"/>
          <w:szCs w:val="72"/>
          <w:highlight w:val="none"/>
        </w:rPr>
      </w:pPr>
    </w:p>
    <w:p w14:paraId="16FD3861">
      <w:pPr>
        <w:pStyle w:val="2"/>
        <w:rPr>
          <w:rFonts w:hint="eastAsia" w:ascii="宋体" w:hAnsi="宋体" w:eastAsia="宋体" w:cs="宋体"/>
          <w:color w:val="auto"/>
          <w:highlight w:val="none"/>
        </w:rPr>
      </w:pPr>
    </w:p>
    <w:p w14:paraId="13EB1CA0">
      <w:pPr>
        <w:rPr>
          <w:rFonts w:hint="eastAsia" w:ascii="宋体" w:hAnsi="宋体" w:eastAsia="宋体" w:cs="宋体"/>
          <w:color w:val="auto"/>
          <w:highlight w:val="none"/>
        </w:rPr>
      </w:pPr>
    </w:p>
    <w:p w14:paraId="72C77FA6">
      <w:pPr>
        <w:spacing w:line="240" w:lineRule="exact"/>
        <w:jc w:val="center"/>
        <w:rPr>
          <w:rFonts w:hint="eastAsia" w:ascii="宋体" w:hAnsi="宋体" w:eastAsia="宋体" w:cs="宋体"/>
          <w:color w:val="auto"/>
          <w:sz w:val="72"/>
          <w:szCs w:val="72"/>
          <w:highlight w:val="none"/>
        </w:rPr>
      </w:pPr>
    </w:p>
    <w:p w14:paraId="13C424BC">
      <w:pPr>
        <w:spacing w:line="240" w:lineRule="exact"/>
        <w:jc w:val="center"/>
        <w:rPr>
          <w:rFonts w:hint="eastAsia" w:ascii="宋体" w:hAnsi="宋体" w:eastAsia="宋体" w:cs="宋体"/>
          <w:color w:val="auto"/>
          <w:sz w:val="72"/>
          <w:szCs w:val="72"/>
          <w:highlight w:val="none"/>
        </w:rPr>
      </w:pPr>
    </w:p>
    <w:p w14:paraId="6BD46474">
      <w:pPr>
        <w:spacing w:line="800" w:lineRule="exact"/>
        <w:rPr>
          <w:rFonts w:hint="eastAsia" w:ascii="宋体" w:hAnsi="宋体" w:eastAsia="宋体" w:cs="宋体"/>
          <w:color w:val="auto"/>
          <w:sz w:val="36"/>
          <w:szCs w:val="30"/>
          <w:highlight w:val="none"/>
          <w:u w:val="single"/>
        </w:rPr>
      </w:pPr>
      <w:r>
        <w:rPr>
          <w:rFonts w:hint="eastAsia" w:ascii="宋体" w:hAnsi="宋体" w:eastAsia="宋体" w:cs="宋体"/>
          <w:color w:val="auto"/>
          <w:sz w:val="36"/>
          <w:szCs w:val="30"/>
          <w:highlight w:val="none"/>
        </w:rPr>
        <w:t>委托单位：</w:t>
      </w:r>
      <w:r>
        <w:rPr>
          <w:rFonts w:hint="eastAsia" w:ascii="宋体" w:hAnsi="宋体" w:cs="宋体"/>
          <w:color w:val="auto"/>
          <w:sz w:val="36"/>
          <w:szCs w:val="30"/>
          <w:highlight w:val="none"/>
          <w:u w:val="single"/>
          <w:lang w:val="en-US" w:eastAsia="zh-CN"/>
        </w:rPr>
        <w:t>滁州市重点工程建设管理处</w:t>
      </w:r>
    </w:p>
    <w:p w14:paraId="008F8D69">
      <w:pPr>
        <w:spacing w:line="800" w:lineRule="exact"/>
        <w:rPr>
          <w:rFonts w:hint="eastAsia" w:ascii="宋体" w:hAnsi="宋体" w:eastAsia="宋体" w:cs="宋体"/>
          <w:color w:val="auto"/>
          <w:sz w:val="36"/>
          <w:szCs w:val="30"/>
          <w:highlight w:val="none"/>
          <w:u w:val="single"/>
          <w:lang w:eastAsia="zh-CN"/>
        </w:rPr>
      </w:pPr>
      <w:r>
        <w:rPr>
          <w:rFonts w:hint="eastAsia" w:ascii="宋体" w:hAnsi="宋体" w:eastAsia="宋体" w:cs="宋体"/>
          <w:color w:val="auto"/>
          <w:sz w:val="36"/>
          <w:szCs w:val="30"/>
          <w:highlight w:val="none"/>
        </w:rPr>
        <w:t>工程名称：</w:t>
      </w:r>
      <w:r>
        <w:rPr>
          <w:rFonts w:hint="eastAsia" w:ascii="宋体" w:hAnsi="宋体" w:cs="宋体"/>
          <w:color w:val="auto"/>
          <w:sz w:val="36"/>
          <w:szCs w:val="30"/>
          <w:highlight w:val="none"/>
          <w:u w:val="single"/>
          <w:lang w:val="en-US" w:eastAsia="zh-CN"/>
        </w:rPr>
        <w:t>2023年创业中苑等安置小区达标提升项目结算复核服务</w:t>
      </w:r>
    </w:p>
    <w:p w14:paraId="0EB3D2B5">
      <w:pPr>
        <w:spacing w:line="800" w:lineRule="exact"/>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签订时间：</w:t>
      </w:r>
      <w:r>
        <w:rPr>
          <w:rFonts w:hint="eastAsia" w:ascii="宋体" w:hAnsi="宋体" w:eastAsia="宋体" w:cs="宋体"/>
          <w:color w:val="auto"/>
          <w:sz w:val="36"/>
          <w:szCs w:val="30"/>
          <w:highlight w:val="none"/>
          <w:u w:val="single"/>
        </w:rPr>
        <w:t xml:space="preserve"> 202</w:t>
      </w:r>
      <w:r>
        <w:rPr>
          <w:rFonts w:hint="eastAsia" w:ascii="宋体" w:hAnsi="宋体" w:cs="宋体"/>
          <w:color w:val="auto"/>
          <w:sz w:val="36"/>
          <w:szCs w:val="30"/>
          <w:highlight w:val="none"/>
          <w:u w:val="single"/>
          <w:lang w:val="en-US" w:eastAsia="zh-CN"/>
        </w:rPr>
        <w:t>5</w:t>
      </w:r>
      <w:r>
        <w:rPr>
          <w:rFonts w:hint="eastAsia" w:ascii="宋体" w:hAnsi="宋体" w:eastAsia="宋体" w:cs="宋体"/>
          <w:color w:val="auto"/>
          <w:sz w:val="36"/>
          <w:szCs w:val="30"/>
          <w:highlight w:val="none"/>
        </w:rPr>
        <w:t>年</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月</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日</w:t>
      </w:r>
    </w:p>
    <w:p w14:paraId="10A6F23C">
      <w:pPr>
        <w:pStyle w:val="2"/>
        <w:rPr>
          <w:rFonts w:hint="eastAsia" w:ascii="宋体" w:hAnsi="宋体" w:eastAsia="宋体" w:cs="宋体"/>
          <w:color w:val="auto"/>
          <w:highlight w:val="none"/>
        </w:rPr>
      </w:pPr>
    </w:p>
    <w:p w14:paraId="563F2715">
      <w:pPr>
        <w:pStyle w:val="2"/>
        <w:rPr>
          <w:rFonts w:hint="eastAsia" w:ascii="宋体" w:hAnsi="宋体" w:eastAsia="宋体" w:cs="宋体"/>
          <w:color w:val="auto"/>
          <w:highlight w:val="none"/>
        </w:rPr>
      </w:pPr>
    </w:p>
    <w:p w14:paraId="1E562EAA">
      <w:pPr>
        <w:pStyle w:val="6"/>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结算审计复核委托协议</w:t>
      </w:r>
    </w:p>
    <w:p w14:paraId="15C5F011">
      <w:pPr>
        <w:adjustRightInd w:val="0"/>
        <w:snapToGrid w:val="0"/>
        <w:jc w:val="left"/>
        <w:rPr>
          <w:rFonts w:hint="eastAsia" w:ascii="宋体" w:hAnsi="宋体" w:eastAsia="宋体" w:cs="宋体"/>
          <w:color w:val="auto"/>
          <w:sz w:val="18"/>
          <w:szCs w:val="18"/>
          <w:highlight w:val="none"/>
        </w:rPr>
      </w:pPr>
    </w:p>
    <w:p w14:paraId="3F2FCB2A">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委托人（全称）：</w:t>
      </w:r>
      <w:r>
        <w:rPr>
          <w:rFonts w:hint="eastAsia" w:ascii="宋体" w:hAnsi="宋体" w:cs="宋体"/>
          <w:color w:val="auto"/>
          <w:sz w:val="28"/>
          <w:szCs w:val="28"/>
          <w:highlight w:val="none"/>
          <w:lang w:val="en-US" w:eastAsia="zh-CN"/>
        </w:rPr>
        <w:t>滁州市重点工程建设管理处</w:t>
      </w:r>
      <w:r>
        <w:rPr>
          <w:rFonts w:hint="eastAsia" w:ascii="宋体" w:hAnsi="宋体" w:eastAsia="宋体" w:cs="宋体"/>
          <w:color w:val="auto"/>
          <w:sz w:val="28"/>
          <w:szCs w:val="28"/>
          <w:highlight w:val="none"/>
        </w:rPr>
        <w:t xml:space="preserve"> </w:t>
      </w:r>
    </w:p>
    <w:p w14:paraId="4AC18DA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受托人（全称）：</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402B6BA">
      <w:pPr>
        <w:ind w:firstLine="560" w:firstLineChars="200"/>
        <w:rPr>
          <w:rFonts w:hint="eastAsia" w:ascii="宋体" w:hAnsi="宋体" w:eastAsia="宋体" w:cs="宋体"/>
          <w:color w:val="auto"/>
          <w:sz w:val="28"/>
          <w:szCs w:val="28"/>
          <w:highlight w:val="none"/>
        </w:rPr>
      </w:pPr>
    </w:p>
    <w:p w14:paraId="374D1E89">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为保证滁州市政府投资项目审计工作质量和效率，依据《中华人民共和国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》等有关法律规定，遵循平等、自愿、公平和诚实信用的原则，双方就</w:t>
      </w:r>
      <w:r>
        <w:rPr>
          <w:rFonts w:hint="eastAsia" w:ascii="宋体" w:hAnsi="宋体" w:cs="宋体"/>
          <w:color w:val="auto"/>
          <w:sz w:val="28"/>
          <w:szCs w:val="28"/>
          <w:highlight w:val="none"/>
          <w:u w:val="single"/>
          <w:lang w:val="en-US" w:eastAsia="zh-CN"/>
        </w:rPr>
        <w:t xml:space="preserve"> 2023年创业中苑等安置小区达标提升项目 </w:t>
      </w:r>
      <w:r>
        <w:rPr>
          <w:rFonts w:hint="eastAsia" w:ascii="宋体" w:hAnsi="宋体" w:eastAsia="宋体" w:cs="宋体"/>
          <w:color w:val="auto"/>
          <w:sz w:val="28"/>
          <w:szCs w:val="28"/>
          <w:highlight w:val="none"/>
        </w:rPr>
        <w:t>及有关事项协商一致，共同达成如下协议：</w:t>
      </w:r>
    </w:p>
    <w:p w14:paraId="1D6BB49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w:t>
      </w:r>
    </w:p>
    <w:p w14:paraId="2CE4B9EA">
      <w:pPr>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Cs/>
          <w:color w:val="auto"/>
          <w:sz w:val="28"/>
          <w:szCs w:val="28"/>
          <w:highlight w:val="none"/>
        </w:rPr>
        <w:t>1、项目名称</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2023年创业中苑等安置小区达标提升项目结算复核服务</w:t>
      </w:r>
    </w:p>
    <w:p w14:paraId="1BD8E276">
      <w:pPr>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2、项目造价</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
    <w:p w14:paraId="356432EA">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3、委托内容：</w:t>
      </w:r>
      <w:r>
        <w:rPr>
          <w:rFonts w:hint="eastAsia" w:ascii="宋体" w:hAnsi="宋体" w:eastAsia="宋体" w:cs="宋体"/>
          <w:color w:val="auto"/>
          <w:sz w:val="28"/>
          <w:szCs w:val="28"/>
          <w:highlight w:val="none"/>
          <w:u w:val="single"/>
        </w:rPr>
        <w:t>结算审计复核。</w:t>
      </w:r>
    </w:p>
    <w:p w14:paraId="753C4C6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二、项目结算复核人员配备</w:t>
      </w:r>
    </w:p>
    <w:p w14:paraId="5F823F2F">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项目组成人员要求：企业拟派的项目负责人：</w:t>
      </w:r>
      <w:r>
        <w:rPr>
          <w:rFonts w:hint="eastAsia" w:ascii="宋体" w:hAnsi="宋体" w:cs="宋体"/>
          <w:color w:val="auto"/>
          <w:sz w:val="28"/>
          <w:szCs w:val="28"/>
          <w:highlight w:val="none"/>
          <w:lang w:val="en-US" w:eastAsia="zh-CN"/>
        </w:rPr>
        <w:t>一级</w:t>
      </w:r>
      <w:r>
        <w:rPr>
          <w:rFonts w:hint="eastAsia" w:ascii="宋体" w:hAnsi="宋体" w:eastAsia="宋体" w:cs="宋体"/>
          <w:color w:val="auto"/>
          <w:sz w:val="28"/>
          <w:szCs w:val="28"/>
          <w:highlight w:val="none"/>
        </w:rPr>
        <w:t>注册造价工程师（或一级造价师）1名；项目组成人员：</w:t>
      </w:r>
      <w:r>
        <w:rPr>
          <w:rFonts w:hint="eastAsia" w:ascii="宋体" w:hAnsi="宋体" w:eastAsia="宋体" w:cs="宋体"/>
          <w:color w:val="auto"/>
          <w:sz w:val="28"/>
          <w:szCs w:val="28"/>
          <w:highlight w:val="none"/>
          <w:lang w:val="en-US" w:eastAsia="zh-CN"/>
        </w:rPr>
        <w:t>二级及以上</w:t>
      </w:r>
      <w:r>
        <w:rPr>
          <w:rFonts w:hint="eastAsia" w:ascii="宋体" w:hAnsi="宋体" w:eastAsia="宋体" w:cs="宋体"/>
          <w:color w:val="auto"/>
          <w:sz w:val="28"/>
          <w:szCs w:val="28"/>
          <w:highlight w:val="none"/>
        </w:rPr>
        <w:t>注册造价工程师不少于</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名。</w:t>
      </w:r>
    </w:p>
    <w:p w14:paraId="5377CF51">
      <w:pPr>
        <w:widowControl/>
        <w:ind w:left="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本项目结算复核人员为：</w:t>
      </w:r>
    </w:p>
    <w:p w14:paraId="1C039C48">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5CA34A8E">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12514649">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02BBEC5A">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三、咨询期限</w:t>
      </w:r>
    </w:p>
    <w:p w14:paraId="1EC3B369">
      <w:pPr>
        <w:spacing w:line="58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1、计划开始日期：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6317D9E1">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2、计划结束日期：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7AB2734">
      <w:pPr>
        <w:pStyle w:val="2"/>
        <w:ind w:left="0" w:leftChars="0" w:firstLine="6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3、结算复核时限要求：执行滁重〔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造价咨询服务管理办法》的通知第十</w:t>
      </w:r>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十九</w:t>
      </w:r>
      <w:r>
        <w:rPr>
          <w:rFonts w:hint="eastAsia" w:ascii="宋体" w:hAnsi="宋体" w:eastAsia="宋体" w:cs="宋体"/>
          <w:color w:val="auto"/>
          <w:sz w:val="28"/>
          <w:szCs w:val="28"/>
          <w:highlight w:val="none"/>
        </w:rPr>
        <w:t>条规定。</w:t>
      </w:r>
    </w:p>
    <w:p w14:paraId="5F248DC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四、质量标准</w:t>
      </w:r>
    </w:p>
    <w:p w14:paraId="1FD0EAF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工程造价咨询成果文件质量符合</w:t>
      </w:r>
      <w:r>
        <w:rPr>
          <w:rFonts w:hint="eastAsia" w:ascii="宋体" w:hAnsi="宋体" w:eastAsia="宋体" w:cs="宋体"/>
          <w:color w:val="auto"/>
          <w:sz w:val="28"/>
          <w:szCs w:val="28"/>
          <w:highlight w:val="none"/>
          <w:u w:val="single"/>
        </w:rPr>
        <w:t xml:space="preserve">《建设工程造价咨询成果文件质量标准》（CECA/GC7-2012)要求 </w:t>
      </w:r>
      <w:r>
        <w:rPr>
          <w:rFonts w:hint="eastAsia" w:ascii="宋体" w:hAnsi="宋体" w:eastAsia="宋体" w:cs="宋体"/>
          <w:color w:val="auto"/>
          <w:sz w:val="28"/>
          <w:szCs w:val="28"/>
          <w:highlight w:val="none"/>
        </w:rPr>
        <w:t>标准。</w:t>
      </w:r>
    </w:p>
    <w:p w14:paraId="2EDA499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五、咨询酬金 </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kinsoku/>
              <w:wordWrap/>
              <w:overflowPunct/>
              <w:topLinePunct w:val="0"/>
              <w:autoSpaceDE/>
              <w:autoSpaceDN/>
              <w:bidi w:val="0"/>
              <w:adjustRightInd/>
              <w:spacing w:line="600" w:lineRule="exact"/>
              <w:ind w:left="0" w:left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kinsoku/>
              <w:wordWrap/>
              <w:overflowPunct/>
              <w:topLinePunct w:val="0"/>
              <w:autoSpaceDE/>
              <w:autoSpaceDN/>
              <w:bidi w:val="0"/>
              <w:adjustRightInd/>
              <w:spacing w:line="600" w:lineRule="exact"/>
              <w:ind w:left="0" w:leftChars="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付款方式：出具审核报告，交付招标人初审确认，报经招标人备案审查通过后，按照招标人审查备案金额结算支付审计服务费用。（注：发包人在政府资金调度会批准且发票送达后完成支付）。</w:t>
      </w:r>
    </w:p>
    <w:p w14:paraId="16DD103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六、处罚规定</w:t>
      </w:r>
    </w:p>
    <w:p w14:paraId="65D7F829">
      <w:pPr>
        <w:pStyle w:val="2"/>
        <w:ind w:left="0" w:leftChars="0"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执行</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w:t>
      </w:r>
      <w:r>
        <w:rPr>
          <w:rFonts w:hint="eastAsia" w:ascii="宋体" w:hAnsi="宋体" w:eastAsia="宋体" w:cs="宋体"/>
          <w:bCs/>
          <w:color w:val="auto"/>
          <w:sz w:val="28"/>
          <w:szCs w:val="28"/>
          <w:highlight w:val="none"/>
        </w:rPr>
        <w:t>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color w:val="auto"/>
          <w:sz w:val="28"/>
          <w:szCs w:val="28"/>
          <w:highlight w:val="none"/>
        </w:rPr>
        <w:t>）第七章。</w:t>
      </w:r>
    </w:p>
    <w:p w14:paraId="1D72AA8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七、签订时间</w:t>
      </w:r>
    </w:p>
    <w:p w14:paraId="0A8BDA9C">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bCs/>
          <w:color w:val="auto"/>
          <w:sz w:val="28"/>
          <w:szCs w:val="28"/>
          <w:highlight w:val="none"/>
        </w:rPr>
        <w:t>签订</w:t>
      </w:r>
      <w:r>
        <w:rPr>
          <w:rFonts w:hint="eastAsia" w:ascii="宋体" w:hAnsi="宋体" w:eastAsia="宋体" w:cs="宋体"/>
          <w:color w:val="auto"/>
          <w:sz w:val="28"/>
          <w:szCs w:val="28"/>
          <w:highlight w:val="none"/>
        </w:rPr>
        <w:t>。</w:t>
      </w:r>
    </w:p>
    <w:p w14:paraId="04EBCA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八、签订地点</w:t>
      </w:r>
    </w:p>
    <w:p w14:paraId="6F935966">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滁州市重点工程建设管理处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签订。</w:t>
      </w:r>
    </w:p>
    <w:p w14:paraId="630D3FC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九、补充协议</w:t>
      </w:r>
    </w:p>
    <w:p w14:paraId="6022A71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合同未尽事宜，合同当事人另行签订补充协议，补充协议是合同的组成部分。</w:t>
      </w:r>
    </w:p>
    <w:p w14:paraId="7A2EF4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十、合同生效</w:t>
      </w:r>
    </w:p>
    <w:p w14:paraId="371632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 xml:space="preserve">   签订之日起   </w:t>
      </w:r>
      <w:r>
        <w:rPr>
          <w:rFonts w:hint="eastAsia" w:ascii="宋体" w:hAnsi="宋体" w:eastAsia="宋体" w:cs="宋体"/>
          <w:color w:val="auto"/>
          <w:sz w:val="28"/>
          <w:szCs w:val="28"/>
          <w:highlight w:val="none"/>
        </w:rPr>
        <w:t>生效。</w:t>
      </w:r>
    </w:p>
    <w:p w14:paraId="793F14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十一、合同份数</w:t>
      </w:r>
    </w:p>
    <w:p w14:paraId="5B85F39B">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肆  </w:t>
      </w:r>
      <w:r>
        <w:rPr>
          <w:rFonts w:hint="eastAsia" w:ascii="宋体" w:hAnsi="宋体" w:eastAsia="宋体" w:cs="宋体"/>
          <w:color w:val="auto"/>
          <w:sz w:val="28"/>
          <w:szCs w:val="28"/>
          <w:highlight w:val="none"/>
        </w:rPr>
        <w:t>份，均具有同等法律效力，委托人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份，咨询人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w:t>
      </w:r>
    </w:p>
    <w:p w14:paraId="22D1C898">
      <w:pPr>
        <w:pStyle w:val="2"/>
        <w:ind w:left="420" w:firstLine="600"/>
        <w:rPr>
          <w:rFonts w:hint="eastAsia" w:ascii="宋体" w:hAnsi="宋体" w:eastAsia="宋体" w:cs="宋体"/>
          <w:bCs/>
          <w:color w:val="auto"/>
          <w:sz w:val="28"/>
          <w:szCs w:val="28"/>
          <w:highlight w:val="none"/>
        </w:rPr>
      </w:pPr>
    </w:p>
    <w:p w14:paraId="5B7D3CE4">
      <w:pPr>
        <w:rPr>
          <w:rFonts w:hint="eastAsia" w:ascii="宋体" w:hAnsi="宋体" w:eastAsia="宋体" w:cs="宋体"/>
          <w:color w:val="auto"/>
          <w:sz w:val="28"/>
          <w:szCs w:val="28"/>
          <w:highlight w:val="none"/>
        </w:rPr>
      </w:pPr>
    </w:p>
    <w:p w14:paraId="09E878C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委托人：  (公章)                受托人：  (公章)         </w:t>
      </w:r>
    </w:p>
    <w:p w14:paraId="26F5EC2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A7284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035B405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6734B7DB">
      <w:pPr>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                      年  月  日</w:t>
      </w:r>
    </w:p>
    <w:p w14:paraId="4FB659AE">
      <w:pPr>
        <w:pStyle w:val="2"/>
        <w:rPr>
          <w:rFonts w:hint="eastAsia" w:ascii="宋体" w:hAnsi="宋体" w:eastAsia="宋体" w:cs="宋体"/>
          <w:color w:val="auto"/>
          <w:sz w:val="30"/>
          <w:szCs w:val="30"/>
          <w:highlight w:val="none"/>
        </w:rPr>
      </w:pPr>
    </w:p>
    <w:p w14:paraId="10CCF30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50CBD3E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2FE4916C">
      <w:pPr>
        <w:pStyle w:val="6"/>
        <w:spacing w:before="0" w:after="0"/>
        <w:rPr>
          <w:rFonts w:hint="eastAsia" w:ascii="宋体" w:hAnsi="宋体" w:eastAsia="宋体" w:cs="宋体"/>
          <w:color w:val="auto"/>
          <w:highlight w:val="none"/>
          <w:lang w:val="en-US" w:eastAsia="zh-CN"/>
        </w:rPr>
      </w:pPr>
    </w:p>
    <w:p w14:paraId="72B18565">
      <w:pPr>
        <w:pStyle w:val="6"/>
        <w:spacing w:before="0" w:after="0"/>
        <w:rPr>
          <w:rFonts w:hint="eastAsia" w:ascii="宋体" w:hAnsi="宋体" w:eastAsia="宋体" w:cs="宋体"/>
          <w:color w:val="auto"/>
          <w:highlight w:val="none"/>
          <w:lang w:val="en-US" w:eastAsia="zh-CN"/>
        </w:rPr>
      </w:pPr>
    </w:p>
    <w:p w14:paraId="60066C57">
      <w:pPr>
        <w:rPr>
          <w:rFonts w:hint="eastAsia" w:ascii="宋体" w:hAnsi="宋体" w:eastAsia="宋体" w:cs="宋体"/>
          <w:color w:val="auto"/>
          <w:highlight w:val="none"/>
          <w:lang w:val="en-US" w:eastAsia="zh-CN"/>
        </w:rPr>
      </w:pPr>
    </w:p>
    <w:p w14:paraId="38ED02D7">
      <w:pPr>
        <w:pStyle w:val="2"/>
        <w:rPr>
          <w:rFonts w:hint="eastAsia" w:ascii="宋体" w:hAnsi="宋体" w:eastAsia="宋体" w:cs="宋体"/>
          <w:color w:val="auto"/>
          <w:highlight w:val="none"/>
          <w:lang w:val="en-US" w:eastAsia="zh-CN"/>
        </w:rPr>
      </w:pPr>
    </w:p>
    <w:p w14:paraId="7E1EBAFE">
      <w:pPr>
        <w:rPr>
          <w:rFonts w:hint="eastAsia" w:ascii="宋体" w:hAnsi="宋体" w:eastAsia="宋体" w:cs="宋体"/>
          <w:color w:val="auto"/>
          <w:highlight w:val="none"/>
          <w:lang w:val="en-US" w:eastAsia="zh-CN"/>
        </w:rPr>
      </w:pPr>
    </w:p>
    <w:p w14:paraId="79E78C80">
      <w:pPr>
        <w:pStyle w:val="2"/>
        <w:rPr>
          <w:rFonts w:hint="eastAsia" w:ascii="宋体" w:hAnsi="宋体" w:eastAsia="宋体" w:cs="宋体"/>
          <w:color w:val="auto"/>
          <w:highlight w:val="none"/>
          <w:lang w:val="en-US" w:eastAsia="zh-CN"/>
        </w:r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7" w:name="_Toc30675"/>
      <w:r>
        <w:rPr>
          <w:rFonts w:hint="eastAsia" w:ascii="宋体" w:hAnsi="宋体" w:eastAsia="宋体" w:cs="宋体"/>
          <w:color w:val="auto"/>
          <w:highlight w:val="none"/>
          <w:lang w:val="en-US" w:eastAsia="zh-CN"/>
        </w:rPr>
        <w:t>第四章 投标文件格式</w:t>
      </w:r>
      <w:bookmarkEnd w:id="67"/>
    </w:p>
    <w:p w14:paraId="0E6ABB34">
      <w:pPr>
        <w:jc w:val="center"/>
        <w:rPr>
          <w:rFonts w:hint="eastAsia" w:ascii="宋体" w:hAnsi="宋体" w:eastAsia="宋体" w:cs="宋体"/>
          <w:color w:val="auto"/>
          <w:sz w:val="28"/>
          <w:szCs w:val="28"/>
          <w:highlight w:val="none"/>
          <w:u w:val="single"/>
        </w:rPr>
      </w:pPr>
    </w:p>
    <w:p w14:paraId="60EA8196">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39D23EC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（1）法定代表人身份证明文件和本人有效身份证(或法定代表人授权委托书和委托代理人有效身份证)；（格式见附件）</w:t>
      </w:r>
    </w:p>
    <w:p w14:paraId="7D94E62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（2）企业法人营业执照； </w:t>
      </w:r>
    </w:p>
    <w:p w14:paraId="7154F69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（3）项目人员配备表；（格式见附件）</w:t>
      </w:r>
    </w:p>
    <w:p w14:paraId="51A12C0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（4）拟派项目负责人注册造价师证书（若注册证书上无法体现专业的，还需另行提供证明专业的证明材料）； </w:t>
      </w:r>
    </w:p>
    <w:p w14:paraId="11B1B31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项目组其他成员（不含项目负责人）：不少于2名且具有在本单位注册的二级及以上造价工程师注册证书（土木建筑工程专业至少1名、安装工程专业至少1名）（若注册证书上无法体现专业的，还需另行提供证明专业的证明材料）； </w:t>
      </w:r>
    </w:p>
    <w:p w14:paraId="0380B96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（6）承诺书1：投标人对所提供的上述材料作出承诺，若投标人存在弄虚作假，提供虚假资料的，若中标，则取消中标资格。（承诺书格式自拟并注明开标日期，加盖投标单位公章）</w:t>
      </w:r>
    </w:p>
    <w:p w14:paraId="1401DF3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0DA69DE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定代表人（或委托代理人）、项目负责人、项目组其他成员须持有社保部门出具的本单位为其缴纳的投标前近三个月内任意一月的养老保险证明（含官网在线打印件，证明文件两个月内有效），或投标人提供承诺已为上述人员缴纳养老保险证明的承诺书（格式自拟）。</w:t>
      </w:r>
    </w:p>
    <w:p w14:paraId="5A00039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（9）投标函；</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（10）投标人认为需要提供的其他材料</w:t>
      </w:r>
      <w:r>
        <w:rPr>
          <w:rFonts w:hint="eastAsia" w:ascii="宋体" w:hAnsi="宋体" w:eastAsia="宋体" w:cs="宋体"/>
          <w:color w:val="auto"/>
          <w:sz w:val="21"/>
          <w:szCs w:val="21"/>
          <w:highlight w:val="none"/>
          <w:lang w:val="en-US" w:eastAsia="zh-CN"/>
        </w:rPr>
        <w:t>。</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keepNext w:val="0"/>
        <w:keepLines w:val="0"/>
        <w:pageBreakBefore w:val="0"/>
        <w:widowControl/>
        <w:kinsoku/>
        <w:wordWrap/>
        <w:overflowPunct/>
        <w:topLinePunct w:val="0"/>
        <w:autoSpaceDE/>
        <w:autoSpaceDN/>
        <w:bidi w:val="0"/>
        <w:adjustRightInd/>
        <w:snapToGrid/>
        <w:spacing w:before="160" w:beforeLines="50" w:after="160" w:afterLines="50" w:line="480" w:lineRule="exact"/>
        <w:ind w:firstLine="180" w:firstLineChars="75"/>
        <w:textAlignment w:val="baseline"/>
        <w:rPr>
          <w:rFonts w:hint="eastAsia" w:ascii="宋体" w:hAnsi="宋体" w:eastAsia="宋体" w:cs="宋体"/>
          <w:b/>
          <w:color w:val="auto"/>
          <w:sz w:val="24"/>
          <w:szCs w:val="24"/>
          <w:highlight w:val="none"/>
        </w:rPr>
      </w:pPr>
      <w:bookmarkStart w:id="68"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8"/>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62537F1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0648E733">
      <w:pPr>
        <w:spacing w:line="480" w:lineRule="exact"/>
        <w:ind w:firstLine="480" w:firstLineChars="200"/>
        <w:jc w:val="center"/>
        <w:rPr>
          <w:rFonts w:hint="eastAsia" w:ascii="宋体" w:hAnsi="Times New Roman" w:eastAsia="宋体" w:cs="Times New Roman"/>
          <w:color w:val="auto"/>
          <w:sz w:val="24"/>
          <w:highlight w:val="none"/>
        </w:rPr>
      </w:pPr>
      <w:r>
        <w:rPr>
          <w:rFonts w:hint="eastAsia" w:ascii="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 xml:space="preserve">委托代理人（身份证号码）：               </w:t>
      </w:r>
    </w:p>
    <w:p w14:paraId="2B8D027D">
      <w:pPr>
        <w:spacing w:line="480" w:lineRule="exact"/>
        <w:ind w:firstLine="5760" w:firstLineChars="2400"/>
        <w:jc w:val="both"/>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10F35531">
      <w:pPr>
        <w:spacing w:line="480" w:lineRule="exact"/>
        <w:ind w:firstLine="480" w:firstLineChars="200"/>
        <w:jc w:val="right"/>
        <w:rPr>
          <w:rFonts w:hint="eastAsia" w:ascii="宋体" w:hAnsi="宋体" w:eastAsia="宋体" w:cs="宋体"/>
          <w:b/>
          <w:bCs/>
          <w:color w:val="auto"/>
          <w:kern w:val="0"/>
          <w:sz w:val="24"/>
          <w:szCs w:val="24"/>
          <w:highlight w:val="none"/>
        </w:rPr>
      </w:pPr>
      <w:r>
        <w:rPr>
          <w:rFonts w:hint="eastAsia" w:ascii="宋体" w:hAnsi="Times New Roman" w:eastAsia="宋体" w:cs="Times New Roman"/>
          <w:color w:val="auto"/>
          <w:sz w:val="24"/>
          <w:highlight w:val="none"/>
        </w:rPr>
        <w:t xml:space="preserve">              年    月    日</w:t>
      </w: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bookmarkStart w:id="70" w:name="_GoBack"/>
      <w:bookmarkEnd w:id="70"/>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6AB2EB72">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single"/>
        </w:rPr>
        <w:t>：执行滁重〔</w:t>
      </w:r>
      <w:r>
        <w:rPr>
          <w:rFonts w:hint="eastAsia" w:ascii="宋体" w:hAnsi="宋体" w:eastAsia="宋体" w:cs="宋体"/>
          <w:color w:val="auto"/>
          <w:szCs w:val="21"/>
          <w:highlight w:val="none"/>
          <w:u w:val="single"/>
          <w:lang w:eastAsia="zh-CN"/>
        </w:rPr>
        <w:t>20</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55号</w:t>
      </w:r>
      <w:r>
        <w:rPr>
          <w:rFonts w:hint="eastAsia" w:ascii="宋体" w:hAnsi="宋体" w:eastAsia="宋体" w:cs="宋体"/>
          <w:color w:val="auto"/>
          <w:szCs w:val="21"/>
          <w:highlight w:val="none"/>
          <w:u w:val="single"/>
        </w:rPr>
        <w:t>《工程造价咨询服务管理办法》的通知第十</w:t>
      </w:r>
      <w:r>
        <w:rPr>
          <w:rFonts w:hint="eastAsia" w:ascii="宋体" w:hAnsi="宋体" w:eastAsia="宋体" w:cs="宋体"/>
          <w:color w:val="auto"/>
          <w:szCs w:val="21"/>
          <w:highlight w:val="none"/>
          <w:u w:val="single"/>
          <w:lang w:eastAsia="zh-CN"/>
        </w:rPr>
        <w:t>八</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十九</w:t>
      </w:r>
      <w:r>
        <w:rPr>
          <w:rFonts w:hint="eastAsia" w:ascii="宋体" w:hAnsi="宋体" w:eastAsia="宋体" w:cs="宋体"/>
          <w:color w:val="auto"/>
          <w:szCs w:val="21"/>
          <w:highlight w:val="none"/>
          <w:u w:val="single"/>
        </w:rPr>
        <w:t>条规定</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E1611FF">
      <w:pPr>
        <w:spacing w:line="360" w:lineRule="auto"/>
        <w:rPr>
          <w:rFonts w:hint="eastAsia" w:ascii="宋体" w:hAnsi="宋体" w:cs="宋体"/>
          <w:b/>
          <w:color w:val="auto"/>
          <w:sz w:val="28"/>
          <w:szCs w:val="28"/>
          <w:highlight w:val="none"/>
          <w:lang w:val="en-US" w:eastAsia="zh-CN"/>
        </w:rPr>
      </w:pPr>
    </w:p>
    <w:p w14:paraId="739A9E3E">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9" w:name="_Toc31498"/>
      <w:r>
        <w:rPr>
          <w:rFonts w:hint="eastAsia" w:ascii="宋体" w:hAnsi="宋体" w:eastAsia="宋体" w:cs="宋体"/>
          <w:color w:val="auto"/>
          <w:highlight w:val="none"/>
          <w:lang w:val="en-US" w:eastAsia="zh-CN"/>
        </w:rPr>
        <w:t>第五章 招标单位、招标代理机构对本招标文件的确认</w:t>
      </w:r>
      <w:bookmarkEnd w:id="6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2023年创业中苑等安置小区达标提升项目结算复核服务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cs="宋体"/>
                <w:color w:val="auto"/>
                <w:sz w:val="28"/>
                <w:szCs w:val="28"/>
                <w:highlight w:val="none"/>
                <w:lang w:val="en-US"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张学茜</w:t>
            </w:r>
          </w:p>
          <w:p w14:paraId="0C9165C7">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0550-2599820</w:t>
            </w:r>
          </w:p>
          <w:p w14:paraId="6E5C8EF3">
            <w:pPr>
              <w:spacing w:line="500" w:lineRule="exact"/>
              <w:ind w:firstLine="280" w:firstLineChars="100"/>
              <w:rPr>
                <w:rFonts w:hint="eastAsia" w:ascii="宋体" w:hAnsi="宋体" w:eastAsia="宋体" w:cs="宋体"/>
                <w:color w:val="auto"/>
                <w:sz w:val="28"/>
                <w:szCs w:val="28"/>
                <w:highlight w:val="none"/>
              </w:rPr>
            </w:pPr>
          </w:p>
          <w:p w14:paraId="4C35A76B">
            <w:pPr>
              <w:spacing w:line="500" w:lineRule="exact"/>
              <w:ind w:firstLine="6440" w:firstLineChars="2300"/>
              <w:rPr>
                <w:rFonts w:hint="eastAsia" w:ascii="宋体" w:hAnsi="宋体" w:eastAsia="宋体" w:cs="宋体"/>
                <w:color w:val="auto"/>
                <w:sz w:val="28"/>
                <w:szCs w:val="28"/>
                <w:highlight w:val="none"/>
              </w:rPr>
            </w:pPr>
          </w:p>
          <w:p w14:paraId="1E3913DA">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33C2043A">
            <w:pPr>
              <w:spacing w:line="500" w:lineRule="exact"/>
              <w:ind w:firstLine="6440" w:firstLineChars="2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胡国庆</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cs="宋体"/>
                <w:color w:val="auto"/>
                <w:sz w:val="28"/>
                <w:szCs w:val="28"/>
                <w:highlight w:val="none"/>
                <w:lang w:eastAsia="zh-CN"/>
              </w:rPr>
              <w:t>0550-3519517、</w:t>
            </w:r>
            <w:r>
              <w:rPr>
                <w:rFonts w:hint="eastAsia" w:ascii="宋体" w:hAnsi="宋体" w:cs="宋体"/>
                <w:color w:val="auto"/>
                <w:sz w:val="28"/>
                <w:szCs w:val="28"/>
                <w:highlight w:val="none"/>
                <w:lang w:val="en-US" w:eastAsia="zh-CN"/>
              </w:rPr>
              <w:t>18005500950</w:t>
            </w:r>
          </w:p>
          <w:p w14:paraId="497AA04E">
            <w:pPr>
              <w:rPr>
                <w:rFonts w:hint="eastAsia" w:ascii="宋体" w:hAnsi="宋体" w:eastAsia="宋体" w:cs="宋体"/>
                <w:color w:val="auto"/>
                <w:sz w:val="28"/>
                <w:szCs w:val="28"/>
                <w:highlight w:val="none"/>
              </w:rPr>
            </w:pPr>
          </w:p>
          <w:p w14:paraId="0E6E788A">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0AF574C">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5AE54977">
            <w:pPr>
              <w:spacing w:line="500" w:lineRule="exact"/>
              <w:ind w:firstLine="6440" w:firstLineChars="2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5762">
    <w:pPr>
      <w:pStyle w:val="30"/>
      <w:rPr>
        <w:rStyle w:val="49"/>
      </w:rPr>
    </w:pPr>
  </w:p>
  <w:p w14:paraId="27617CD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B8F2946"/>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B8F294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60B7">
    <w:pPr>
      <w:pStyle w:val="30"/>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E45F">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5E45F">
                    <w:pPr>
                      <w:pStyle w:val="30"/>
                    </w:pPr>
                    <w:r>
                      <w:fldChar w:fldCharType="begin"/>
                    </w:r>
                    <w:r>
                      <w:instrText xml:space="preserve"> PAGE  \* MERGEFORMAT </w:instrText>
                    </w:r>
                    <w:r>
                      <w:fldChar w:fldCharType="separate"/>
                    </w:r>
                    <w:r>
                      <w:t>2</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FC5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CB6E"/>
    <w:multiLevelType w:val="singleLevel"/>
    <w:tmpl w:val="1EF8CB6E"/>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6F261C"/>
    <w:rsid w:val="023C4E17"/>
    <w:rsid w:val="02860CE1"/>
    <w:rsid w:val="028D0613"/>
    <w:rsid w:val="02A06DF6"/>
    <w:rsid w:val="02AD40CA"/>
    <w:rsid w:val="03311B51"/>
    <w:rsid w:val="035607B0"/>
    <w:rsid w:val="035A0B08"/>
    <w:rsid w:val="03BE185C"/>
    <w:rsid w:val="03DD3435"/>
    <w:rsid w:val="04880F3B"/>
    <w:rsid w:val="04BB1052"/>
    <w:rsid w:val="058F191A"/>
    <w:rsid w:val="0591547A"/>
    <w:rsid w:val="064047AA"/>
    <w:rsid w:val="07023E8A"/>
    <w:rsid w:val="073060B3"/>
    <w:rsid w:val="073F34F8"/>
    <w:rsid w:val="07FD79C9"/>
    <w:rsid w:val="08891FDF"/>
    <w:rsid w:val="08EE1782"/>
    <w:rsid w:val="090B57DF"/>
    <w:rsid w:val="094625ED"/>
    <w:rsid w:val="098A2126"/>
    <w:rsid w:val="098C0FAE"/>
    <w:rsid w:val="0A1370D9"/>
    <w:rsid w:val="0A426CE3"/>
    <w:rsid w:val="0A783487"/>
    <w:rsid w:val="0A920A74"/>
    <w:rsid w:val="0B1A05CF"/>
    <w:rsid w:val="0B3B4932"/>
    <w:rsid w:val="0B8A5AE2"/>
    <w:rsid w:val="0BB27EF8"/>
    <w:rsid w:val="0C30371E"/>
    <w:rsid w:val="0C47209B"/>
    <w:rsid w:val="0CDE4AF1"/>
    <w:rsid w:val="0CEC2F96"/>
    <w:rsid w:val="0D2F7233"/>
    <w:rsid w:val="0DB0649C"/>
    <w:rsid w:val="0E2234E7"/>
    <w:rsid w:val="0E832759"/>
    <w:rsid w:val="0ECF7747"/>
    <w:rsid w:val="0F9D46EF"/>
    <w:rsid w:val="102130A2"/>
    <w:rsid w:val="124026B6"/>
    <w:rsid w:val="128B0826"/>
    <w:rsid w:val="12C329EB"/>
    <w:rsid w:val="137A735A"/>
    <w:rsid w:val="13B24508"/>
    <w:rsid w:val="13E54BBD"/>
    <w:rsid w:val="14637010"/>
    <w:rsid w:val="152F63E2"/>
    <w:rsid w:val="158272E5"/>
    <w:rsid w:val="15D60886"/>
    <w:rsid w:val="16A220B2"/>
    <w:rsid w:val="16AB249D"/>
    <w:rsid w:val="16E538DC"/>
    <w:rsid w:val="17153410"/>
    <w:rsid w:val="19475149"/>
    <w:rsid w:val="19FB0CBC"/>
    <w:rsid w:val="1A1E40F3"/>
    <w:rsid w:val="1A895243"/>
    <w:rsid w:val="1AF847D0"/>
    <w:rsid w:val="1C136BB6"/>
    <w:rsid w:val="1C450915"/>
    <w:rsid w:val="1C4B5EA8"/>
    <w:rsid w:val="1DD50EE3"/>
    <w:rsid w:val="1E1554ED"/>
    <w:rsid w:val="1E66223E"/>
    <w:rsid w:val="1F3C5CE7"/>
    <w:rsid w:val="207B6E01"/>
    <w:rsid w:val="211B1C44"/>
    <w:rsid w:val="21F200C1"/>
    <w:rsid w:val="22124523"/>
    <w:rsid w:val="224A075F"/>
    <w:rsid w:val="22E66E8E"/>
    <w:rsid w:val="23816BA4"/>
    <w:rsid w:val="23B802A0"/>
    <w:rsid w:val="23DF30CA"/>
    <w:rsid w:val="25E4098B"/>
    <w:rsid w:val="26252182"/>
    <w:rsid w:val="265122FF"/>
    <w:rsid w:val="265E174C"/>
    <w:rsid w:val="2686038F"/>
    <w:rsid w:val="26EF5515"/>
    <w:rsid w:val="281178FD"/>
    <w:rsid w:val="287B03F4"/>
    <w:rsid w:val="28C72B2B"/>
    <w:rsid w:val="29E75E0C"/>
    <w:rsid w:val="29F23E8A"/>
    <w:rsid w:val="2A241E9E"/>
    <w:rsid w:val="2B367DA6"/>
    <w:rsid w:val="2C7D3C0D"/>
    <w:rsid w:val="2C874AAF"/>
    <w:rsid w:val="2C8E66A6"/>
    <w:rsid w:val="2CAF5168"/>
    <w:rsid w:val="2CBB47F9"/>
    <w:rsid w:val="2D4A1910"/>
    <w:rsid w:val="2DFF7667"/>
    <w:rsid w:val="2EFD1D1D"/>
    <w:rsid w:val="2F3A186E"/>
    <w:rsid w:val="2FE563D7"/>
    <w:rsid w:val="30185CCC"/>
    <w:rsid w:val="31FB42D0"/>
    <w:rsid w:val="32852601"/>
    <w:rsid w:val="32D3700E"/>
    <w:rsid w:val="32F07192"/>
    <w:rsid w:val="332433C5"/>
    <w:rsid w:val="3376156C"/>
    <w:rsid w:val="33DB598F"/>
    <w:rsid w:val="348E387D"/>
    <w:rsid w:val="35A46FAE"/>
    <w:rsid w:val="35C6441D"/>
    <w:rsid w:val="36481A4A"/>
    <w:rsid w:val="36AE1EFF"/>
    <w:rsid w:val="36C51A8B"/>
    <w:rsid w:val="37026723"/>
    <w:rsid w:val="37526B7E"/>
    <w:rsid w:val="385F78F9"/>
    <w:rsid w:val="398960D8"/>
    <w:rsid w:val="39E8421F"/>
    <w:rsid w:val="3A066436"/>
    <w:rsid w:val="3A2516BB"/>
    <w:rsid w:val="3A5E6F6F"/>
    <w:rsid w:val="3A777A93"/>
    <w:rsid w:val="3B3C635C"/>
    <w:rsid w:val="3CCB04A6"/>
    <w:rsid w:val="3CD37326"/>
    <w:rsid w:val="3DC01751"/>
    <w:rsid w:val="3E7850FA"/>
    <w:rsid w:val="3EE576C2"/>
    <w:rsid w:val="3EED354E"/>
    <w:rsid w:val="3F1410DB"/>
    <w:rsid w:val="3F173AB4"/>
    <w:rsid w:val="3F7A539C"/>
    <w:rsid w:val="3FB112F9"/>
    <w:rsid w:val="3FB5783A"/>
    <w:rsid w:val="4004001B"/>
    <w:rsid w:val="408338D7"/>
    <w:rsid w:val="411B4DE1"/>
    <w:rsid w:val="41510996"/>
    <w:rsid w:val="42147451"/>
    <w:rsid w:val="428E1E1E"/>
    <w:rsid w:val="43727992"/>
    <w:rsid w:val="43881670"/>
    <w:rsid w:val="43E563C8"/>
    <w:rsid w:val="43E82525"/>
    <w:rsid w:val="44592EA6"/>
    <w:rsid w:val="44A8055A"/>
    <w:rsid w:val="44F7334E"/>
    <w:rsid w:val="45303661"/>
    <w:rsid w:val="45AF30FD"/>
    <w:rsid w:val="45B95DC5"/>
    <w:rsid w:val="45C857C3"/>
    <w:rsid w:val="4603181D"/>
    <w:rsid w:val="46420BB9"/>
    <w:rsid w:val="465B3014"/>
    <w:rsid w:val="466730B2"/>
    <w:rsid w:val="472F5293"/>
    <w:rsid w:val="473A07C7"/>
    <w:rsid w:val="47DB0FE0"/>
    <w:rsid w:val="47EB386F"/>
    <w:rsid w:val="485A4022"/>
    <w:rsid w:val="48986B3F"/>
    <w:rsid w:val="494476DB"/>
    <w:rsid w:val="49B66251"/>
    <w:rsid w:val="4A125037"/>
    <w:rsid w:val="4AB455FC"/>
    <w:rsid w:val="4B4C6831"/>
    <w:rsid w:val="4B5A4F93"/>
    <w:rsid w:val="4BB93099"/>
    <w:rsid w:val="4CA21C4A"/>
    <w:rsid w:val="4E87606B"/>
    <w:rsid w:val="4ED1777D"/>
    <w:rsid w:val="4F443F90"/>
    <w:rsid w:val="4F627A2B"/>
    <w:rsid w:val="4F8A1859"/>
    <w:rsid w:val="4FCD4721"/>
    <w:rsid w:val="502D24E4"/>
    <w:rsid w:val="504773D5"/>
    <w:rsid w:val="50EC70D4"/>
    <w:rsid w:val="511E5BAD"/>
    <w:rsid w:val="513918A9"/>
    <w:rsid w:val="517F3DD4"/>
    <w:rsid w:val="51A742B0"/>
    <w:rsid w:val="51BC2AE8"/>
    <w:rsid w:val="52244348"/>
    <w:rsid w:val="52CE5689"/>
    <w:rsid w:val="558A3D0F"/>
    <w:rsid w:val="559A68B9"/>
    <w:rsid w:val="569E5C28"/>
    <w:rsid w:val="56B17EF3"/>
    <w:rsid w:val="57313D11"/>
    <w:rsid w:val="578D69F6"/>
    <w:rsid w:val="58311B26"/>
    <w:rsid w:val="59254E33"/>
    <w:rsid w:val="597E4543"/>
    <w:rsid w:val="599A4762"/>
    <w:rsid w:val="59B94A33"/>
    <w:rsid w:val="59C42C57"/>
    <w:rsid w:val="5A382944"/>
    <w:rsid w:val="5A776550"/>
    <w:rsid w:val="5AFB2C32"/>
    <w:rsid w:val="5AFC7B78"/>
    <w:rsid w:val="5B2F036B"/>
    <w:rsid w:val="5B5877E2"/>
    <w:rsid w:val="5BA9771F"/>
    <w:rsid w:val="5BAC7A1D"/>
    <w:rsid w:val="5BAE0EF6"/>
    <w:rsid w:val="5BE3458F"/>
    <w:rsid w:val="5DC22821"/>
    <w:rsid w:val="5DD0286D"/>
    <w:rsid w:val="5EA41270"/>
    <w:rsid w:val="5EEA0F2A"/>
    <w:rsid w:val="5F9D1CA2"/>
    <w:rsid w:val="5FD300DB"/>
    <w:rsid w:val="5FE25B93"/>
    <w:rsid w:val="603F3AE9"/>
    <w:rsid w:val="608C59E7"/>
    <w:rsid w:val="60B16A2C"/>
    <w:rsid w:val="60FD39DD"/>
    <w:rsid w:val="61051B53"/>
    <w:rsid w:val="61095D5D"/>
    <w:rsid w:val="61284751"/>
    <w:rsid w:val="616F5EC6"/>
    <w:rsid w:val="629F458E"/>
    <w:rsid w:val="64F222D0"/>
    <w:rsid w:val="655541D3"/>
    <w:rsid w:val="65594766"/>
    <w:rsid w:val="65AE22F3"/>
    <w:rsid w:val="65C12033"/>
    <w:rsid w:val="66465782"/>
    <w:rsid w:val="66AF6E4C"/>
    <w:rsid w:val="670A4733"/>
    <w:rsid w:val="672F3E8A"/>
    <w:rsid w:val="67DE5EA5"/>
    <w:rsid w:val="68B4049D"/>
    <w:rsid w:val="68E615DD"/>
    <w:rsid w:val="6907286A"/>
    <w:rsid w:val="6908397B"/>
    <w:rsid w:val="69855479"/>
    <w:rsid w:val="6A16299D"/>
    <w:rsid w:val="6CC00CAD"/>
    <w:rsid w:val="6D0B604A"/>
    <w:rsid w:val="6D1635E8"/>
    <w:rsid w:val="6D793547"/>
    <w:rsid w:val="6DAC05BE"/>
    <w:rsid w:val="6E2337BB"/>
    <w:rsid w:val="6E802F39"/>
    <w:rsid w:val="6EF17676"/>
    <w:rsid w:val="6F5F3A74"/>
    <w:rsid w:val="6F8373FF"/>
    <w:rsid w:val="6FDE7145"/>
    <w:rsid w:val="701268B7"/>
    <w:rsid w:val="7025059A"/>
    <w:rsid w:val="708446DD"/>
    <w:rsid w:val="713E6246"/>
    <w:rsid w:val="71D05043"/>
    <w:rsid w:val="725809D6"/>
    <w:rsid w:val="73840989"/>
    <w:rsid w:val="73875405"/>
    <w:rsid w:val="73B74532"/>
    <w:rsid w:val="742E508B"/>
    <w:rsid w:val="744228E5"/>
    <w:rsid w:val="74425F26"/>
    <w:rsid w:val="74CC7CBB"/>
    <w:rsid w:val="75847F67"/>
    <w:rsid w:val="76D62696"/>
    <w:rsid w:val="77185B7F"/>
    <w:rsid w:val="774E2667"/>
    <w:rsid w:val="77910BE3"/>
    <w:rsid w:val="77C21BB8"/>
    <w:rsid w:val="78270463"/>
    <w:rsid w:val="78EA3B59"/>
    <w:rsid w:val="797A042B"/>
    <w:rsid w:val="7A141457"/>
    <w:rsid w:val="7B2726C7"/>
    <w:rsid w:val="7B360113"/>
    <w:rsid w:val="7C016BE2"/>
    <w:rsid w:val="7C4F37CE"/>
    <w:rsid w:val="7C8660BD"/>
    <w:rsid w:val="7C934347"/>
    <w:rsid w:val="7CA05978"/>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time"/>
    <w:basedOn w:val="47"/>
    <w:qFormat/>
    <w:uiPriority w:val="0"/>
  </w:style>
  <w:style w:type="character" w:customStyle="1" w:styleId="159">
    <w:name w:val="status"/>
    <w:basedOn w:val="47"/>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34</Pages>
  <Words>14548</Words>
  <Characters>16162</Characters>
  <Lines>0</Lines>
  <Paragraphs>0</Paragraphs>
  <TotalTime>28</TotalTime>
  <ScaleCrop>false</ScaleCrop>
  <LinksUpToDate>false</LinksUpToDate>
  <CharactersWithSpaces>16408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这不科学</cp:lastModifiedBy>
  <cp:lastPrinted>2024-12-19T02:48:00Z</cp:lastPrinted>
  <dcterms:modified xsi:type="dcterms:W3CDTF">2025-08-14T08:46:46Z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86717CE9608D47DFB7D00BC0CB6E8D85_13</vt:lpwstr>
  </property>
  <property fmtid="{D5CDD505-2E9C-101B-9397-08002B2CF9AE}" pid="4" name="KSOTemplateDocerSaveRecord">
    <vt:lpwstr>eyJoZGlkIjoiZmI5ZDY5ZDNjMmE2ZDcxYTFkMDY0Zjg5Mjg3YTE0YTgiLCJ1c2VySWQiOiI1MDM3MjkwOTMifQ==</vt:lpwstr>
  </property>
</Properties>
</file>