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9FE0">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sz w:val="39"/>
          <w:szCs w:val="21"/>
          <w:highlight w:val="none"/>
          <w:lang w:val="en-US"/>
        </w:rPr>
      </w:pPr>
    </w:p>
    <w:p w14:paraId="45F3A8D7">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sz w:val="39"/>
          <w:szCs w:val="21"/>
          <w:highlight w:val="none"/>
          <w:lang w:val="en-US"/>
        </w:rPr>
      </w:pPr>
    </w:p>
    <w:p w14:paraId="786763D6">
      <w:pPr>
        <w:keepNext w:val="0"/>
        <w:keepLines w:val="0"/>
        <w:widowControl/>
        <w:suppressLineNumbers w:val="0"/>
        <w:spacing w:before="0" w:beforeAutospacing="0" w:after="0" w:afterAutospacing="0" w:line="600" w:lineRule="auto"/>
        <w:ind w:left="0" w:right="0"/>
        <w:jc w:val="center"/>
        <w:rPr>
          <w:rFonts w:hint="eastAsia" w:asciiTheme="majorEastAsia" w:hAnsiTheme="majorEastAsia" w:eastAsiaTheme="majorEastAsia" w:cstheme="majorEastAsia"/>
          <w:b/>
          <w:bCs w:val="0"/>
          <w:color w:val="auto"/>
          <w:kern w:val="0"/>
          <w:sz w:val="44"/>
          <w:szCs w:val="44"/>
          <w:highlight w:val="none"/>
          <w:u w:color="000000"/>
          <w:lang w:val="en-US" w:eastAsia="zh-CN" w:bidi="ar"/>
        </w:rPr>
      </w:pPr>
      <w:r>
        <w:rPr>
          <w:rFonts w:hint="eastAsia" w:asciiTheme="majorEastAsia" w:hAnsiTheme="majorEastAsia" w:eastAsiaTheme="majorEastAsia" w:cstheme="majorEastAsia"/>
          <w:b/>
          <w:bCs w:val="0"/>
          <w:color w:val="auto"/>
          <w:kern w:val="0"/>
          <w:sz w:val="44"/>
          <w:szCs w:val="44"/>
          <w:highlight w:val="none"/>
          <w:u w:color="000000"/>
          <w:lang w:val="en-US" w:eastAsia="zh-CN" w:bidi="ar"/>
        </w:rPr>
        <w:t>滁州市房产交易平台运维服务</w:t>
      </w:r>
      <w:r>
        <w:rPr>
          <w:rFonts w:hint="eastAsia" w:asciiTheme="majorEastAsia" w:hAnsiTheme="majorEastAsia" w:eastAsiaTheme="majorEastAsia" w:cstheme="majorEastAsia"/>
          <w:b/>
          <w:bCs w:val="0"/>
          <w:color w:val="auto"/>
          <w:kern w:val="0"/>
          <w:sz w:val="44"/>
          <w:szCs w:val="44"/>
          <w:highlight w:val="none"/>
          <w:u w:color="000000"/>
          <w:lang w:val="en-US" w:eastAsia="zh-CN" w:bidi="ar"/>
        </w:rPr>
        <w:t>（2026-2028年度）</w:t>
      </w:r>
      <w:r>
        <w:rPr>
          <w:rFonts w:hint="eastAsia" w:asciiTheme="majorEastAsia" w:hAnsiTheme="majorEastAsia" w:eastAsiaTheme="majorEastAsia" w:cstheme="majorEastAsia"/>
          <w:b/>
          <w:bCs w:val="0"/>
          <w:color w:val="auto"/>
          <w:kern w:val="0"/>
          <w:sz w:val="44"/>
          <w:szCs w:val="44"/>
          <w:highlight w:val="none"/>
          <w:u w:color="000000"/>
          <w:lang w:val="en-US" w:eastAsia="zh-CN" w:bidi="ar"/>
        </w:rPr>
        <w:t>项目</w:t>
      </w:r>
    </w:p>
    <w:p w14:paraId="0D122B0F">
      <w:pPr>
        <w:pStyle w:val="18"/>
        <w:rPr>
          <w:rFonts w:hint="eastAsia"/>
          <w:color w:val="auto"/>
          <w:highlight w:val="none"/>
          <w:lang w:val="en-US" w:eastAsia="zh-CN"/>
        </w:rPr>
      </w:pPr>
    </w:p>
    <w:p w14:paraId="5C2D8844">
      <w:pPr>
        <w:pStyle w:val="18"/>
        <w:ind w:left="0" w:leftChars="0" w:firstLine="0" w:firstLineChars="0"/>
        <w:rPr>
          <w:rFonts w:hint="eastAsia"/>
          <w:color w:val="auto"/>
          <w:highlight w:val="none"/>
          <w:lang w:val="en-US" w:eastAsia="zh-CN"/>
        </w:rPr>
      </w:pPr>
    </w:p>
    <w:p w14:paraId="434700EE">
      <w:pPr>
        <w:keepNext w:val="0"/>
        <w:keepLines w:val="0"/>
        <w:widowControl/>
        <w:suppressLineNumbers w:val="0"/>
        <w:spacing w:before="0" w:beforeAutospacing="0" w:after="0" w:afterAutospacing="0" w:line="357" w:lineRule="atLeast"/>
        <w:ind w:left="0" w:right="0"/>
        <w:jc w:val="center"/>
        <w:rPr>
          <w:rFonts w:hint="eastAsia" w:asciiTheme="majorEastAsia" w:hAnsiTheme="majorEastAsia" w:eastAsiaTheme="majorEastAsia" w:cstheme="majorEastAsia"/>
          <w:b/>
          <w:bCs w:val="0"/>
          <w:color w:val="auto"/>
          <w:kern w:val="0"/>
          <w:sz w:val="84"/>
          <w:szCs w:val="84"/>
          <w:highlight w:val="none"/>
          <w:u w:color="000000"/>
          <w:lang w:val="en-US" w:eastAsia="zh-CN" w:bidi="ar"/>
        </w:rPr>
      </w:pPr>
      <w:r>
        <w:rPr>
          <w:rFonts w:hint="eastAsia" w:asciiTheme="majorEastAsia" w:hAnsiTheme="majorEastAsia" w:eastAsiaTheme="majorEastAsia" w:cstheme="majorEastAsia"/>
          <w:b/>
          <w:bCs w:val="0"/>
          <w:color w:val="auto"/>
          <w:kern w:val="0"/>
          <w:sz w:val="84"/>
          <w:szCs w:val="84"/>
          <w:highlight w:val="none"/>
          <w:u w:color="000000"/>
          <w:lang w:val="en-US" w:eastAsia="zh-CN" w:bidi="ar"/>
        </w:rPr>
        <w:t>招 标 文 件</w:t>
      </w:r>
      <w:bookmarkStart w:id="65" w:name="_GoBack"/>
      <w:bookmarkEnd w:id="65"/>
    </w:p>
    <w:p w14:paraId="7AF6ED99">
      <w:pPr>
        <w:keepNext w:val="0"/>
        <w:keepLines w:val="0"/>
        <w:widowControl/>
        <w:suppressLineNumbers w:val="0"/>
        <w:spacing w:before="0" w:beforeAutospacing="0" w:after="0" w:afterAutospacing="0" w:line="357" w:lineRule="atLeast"/>
        <w:ind w:left="0" w:right="0"/>
        <w:jc w:val="center"/>
        <w:rPr>
          <w:rFonts w:hint="eastAsia"/>
          <w:color w:val="auto"/>
          <w:highlight w:val="none"/>
        </w:rPr>
      </w:pPr>
      <w:r>
        <w:rPr>
          <w:rFonts w:hint="eastAsia" w:ascii="宋体" w:hAnsi="宋体"/>
          <w:color w:val="auto"/>
          <w:sz w:val="40"/>
          <w:szCs w:val="36"/>
          <w:highlight w:val="none"/>
        </w:rPr>
        <w:t>（电子招标投标）</w:t>
      </w:r>
    </w:p>
    <w:p w14:paraId="37CD189A">
      <w:pPr>
        <w:pStyle w:val="28"/>
        <w:ind w:left="0" w:leftChars="0" w:firstLine="2880" w:firstLineChars="1200"/>
        <w:rPr>
          <w:rFonts w:hint="eastAsia" w:ascii="宋体" w:hAnsi="宋体" w:eastAsia="宋体" w:cs="宋体"/>
          <w:color w:val="auto"/>
          <w:sz w:val="24"/>
          <w:highlight w:val="none"/>
        </w:rPr>
      </w:pPr>
    </w:p>
    <w:p w14:paraId="5D5A6D11">
      <w:pPr>
        <w:pStyle w:val="28"/>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项目编号：HXJY1110001057355001</w:t>
      </w:r>
    </w:p>
    <w:p w14:paraId="0E09ED80">
      <w:pPr>
        <w:keepNext w:val="0"/>
        <w:keepLines w:val="0"/>
        <w:widowControl/>
        <w:suppressLineNumbers w:val="0"/>
        <w:spacing w:before="0" w:beforeAutospacing="0" w:after="0" w:afterAutospacing="0" w:line="357" w:lineRule="atLeast"/>
        <w:ind w:left="0" w:right="0" w:firstLine="2520" w:firstLineChars="9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bCs/>
          <w:color w:val="auto"/>
          <w:kern w:val="0"/>
          <w:sz w:val="28"/>
          <w:szCs w:val="28"/>
          <w:highlight w:val="none"/>
          <w:u w:color="000000"/>
          <w:lang w:val="en-US" w:eastAsia="zh-CN" w:bidi="ar"/>
        </w:rPr>
        <w:t xml:space="preserve">          </w:t>
      </w:r>
    </w:p>
    <w:p w14:paraId="18400AFB">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6B8F0B51">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0DF78730">
      <w:pPr>
        <w:pStyle w:val="22"/>
        <w:widowControl/>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highlight w:val="none"/>
          <w:lang w:val="en-US"/>
        </w:rPr>
        <w:t xml:space="preserve"> </w:t>
      </w:r>
    </w:p>
    <w:p w14:paraId="008BBF29">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b/>
          <w:color w:val="auto"/>
          <w:sz w:val="28"/>
          <w:szCs w:val="28"/>
          <w:highlight w:val="none"/>
          <w:u w:val="thick"/>
        </w:rPr>
      </w:pPr>
      <w:r>
        <w:rPr>
          <w:rFonts w:hint="eastAsia" w:asciiTheme="majorEastAsia" w:hAnsiTheme="majorEastAsia" w:eastAsiaTheme="majorEastAsia" w:cstheme="majorEastAsia"/>
          <w:b/>
          <w:color w:val="auto"/>
          <w:sz w:val="28"/>
          <w:szCs w:val="28"/>
          <w:highlight w:val="none"/>
          <w:lang w:val="en-US" w:eastAsia="zh-CN"/>
        </w:rPr>
        <w:t>采</w:t>
      </w:r>
      <w:r>
        <w:rPr>
          <w:rFonts w:hint="eastAsia" w:asciiTheme="majorEastAsia" w:hAnsiTheme="majorEastAsia" w:eastAsiaTheme="majorEastAsia" w:cstheme="majorEastAsia"/>
          <w:b/>
          <w:color w:val="auto"/>
          <w:sz w:val="28"/>
          <w:szCs w:val="28"/>
          <w:highlight w:val="none"/>
        </w:rPr>
        <w:t xml:space="preserve">  </w:t>
      </w:r>
      <w:r>
        <w:rPr>
          <w:rFonts w:hint="eastAsia" w:asciiTheme="majorEastAsia" w:hAnsiTheme="majorEastAsia" w:eastAsiaTheme="majorEastAsia" w:cstheme="majorEastAsia"/>
          <w:b/>
          <w:color w:val="auto"/>
          <w:sz w:val="28"/>
          <w:szCs w:val="28"/>
          <w:highlight w:val="none"/>
          <w:lang w:val="en-US" w:eastAsia="zh-CN"/>
        </w:rPr>
        <w:t xml:space="preserve"> 购</w:t>
      </w:r>
      <w:r>
        <w:rPr>
          <w:rFonts w:hint="eastAsia" w:asciiTheme="majorEastAsia" w:hAnsiTheme="majorEastAsia" w:eastAsiaTheme="majorEastAsia" w:cstheme="majorEastAsia"/>
          <w:b/>
          <w:color w:val="auto"/>
          <w:sz w:val="28"/>
          <w:szCs w:val="28"/>
          <w:highlight w:val="none"/>
        </w:rPr>
        <w:t xml:space="preserve"> </w:t>
      </w:r>
      <w:r>
        <w:rPr>
          <w:rFonts w:hint="eastAsia" w:asciiTheme="majorEastAsia" w:hAnsiTheme="majorEastAsia" w:eastAsiaTheme="majorEastAsia" w:cstheme="majorEastAsia"/>
          <w:b/>
          <w:color w:val="auto"/>
          <w:sz w:val="28"/>
          <w:szCs w:val="28"/>
          <w:highlight w:val="none"/>
          <w:lang w:val="en-US" w:eastAsia="zh-CN"/>
        </w:rPr>
        <w:t xml:space="preserve"> </w:t>
      </w:r>
      <w:r>
        <w:rPr>
          <w:rFonts w:hint="eastAsia" w:asciiTheme="majorEastAsia" w:hAnsiTheme="majorEastAsia" w:eastAsiaTheme="majorEastAsia" w:cstheme="majorEastAsia"/>
          <w:b/>
          <w:color w:val="auto"/>
          <w:sz w:val="28"/>
          <w:szCs w:val="28"/>
          <w:highlight w:val="none"/>
        </w:rPr>
        <w:t xml:space="preserve"> 人:</w:t>
      </w:r>
      <w:r>
        <w:rPr>
          <w:rFonts w:hint="eastAsia" w:asciiTheme="majorEastAsia" w:hAnsiTheme="majorEastAsia" w:eastAsiaTheme="majorEastAsia" w:cstheme="majorEastAsia"/>
          <w:b/>
          <w:color w:val="auto"/>
          <w:sz w:val="28"/>
          <w:szCs w:val="28"/>
          <w:highlight w:val="none"/>
          <w:u w:val="thick"/>
          <w:lang w:eastAsia="zh-CN"/>
        </w:rPr>
        <w:t>滁州市房屋交易管理服务中心</w:t>
      </w:r>
      <w:r>
        <w:rPr>
          <w:rFonts w:hint="eastAsia" w:asciiTheme="majorEastAsia" w:hAnsiTheme="majorEastAsia" w:eastAsiaTheme="majorEastAsia" w:cstheme="majorEastAsia"/>
          <w:b/>
          <w:color w:val="auto"/>
          <w:sz w:val="28"/>
          <w:szCs w:val="28"/>
          <w:highlight w:val="none"/>
          <w:u w:val="thick"/>
          <w:lang w:val="en-US" w:eastAsia="zh-CN"/>
        </w:rPr>
        <w:t xml:space="preserve"> </w:t>
      </w:r>
      <w:r>
        <w:rPr>
          <w:rFonts w:hint="eastAsia" w:asciiTheme="majorEastAsia" w:hAnsiTheme="majorEastAsia" w:eastAsiaTheme="majorEastAsia" w:cstheme="majorEastAsia"/>
          <w:b/>
          <w:color w:val="auto"/>
          <w:sz w:val="28"/>
          <w:szCs w:val="28"/>
          <w:highlight w:val="none"/>
          <w:u w:val="thick"/>
        </w:rPr>
        <w:t>（盖单位章）</w:t>
      </w:r>
    </w:p>
    <w:p w14:paraId="57F282FF">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color w:val="auto"/>
          <w:spacing w:val="20"/>
          <w:sz w:val="28"/>
          <w:szCs w:val="28"/>
          <w:highlight w:val="none"/>
          <w:u w:val="single"/>
        </w:rPr>
      </w:pPr>
      <w:r>
        <w:rPr>
          <w:rFonts w:hint="eastAsia" w:asciiTheme="majorEastAsia" w:hAnsiTheme="majorEastAsia" w:eastAsiaTheme="majorEastAsia" w:cstheme="majorEastAsia"/>
          <w:b/>
          <w:color w:val="auto"/>
          <w:sz w:val="28"/>
          <w:szCs w:val="28"/>
          <w:highlight w:val="none"/>
          <w:lang w:val="en-US" w:eastAsia="zh-CN"/>
        </w:rPr>
        <w:t>采购代理</w:t>
      </w:r>
      <w:r>
        <w:rPr>
          <w:rFonts w:hint="eastAsia" w:asciiTheme="majorEastAsia" w:hAnsiTheme="majorEastAsia" w:eastAsiaTheme="majorEastAsia" w:cstheme="majorEastAsia"/>
          <w:b/>
          <w:color w:val="auto"/>
          <w:spacing w:val="20"/>
          <w:sz w:val="28"/>
          <w:szCs w:val="28"/>
          <w:highlight w:val="none"/>
        </w:rPr>
        <w:t>机构:</w:t>
      </w:r>
      <w:r>
        <w:rPr>
          <w:rFonts w:hint="eastAsia" w:asciiTheme="majorEastAsia" w:hAnsiTheme="majorEastAsia" w:eastAsiaTheme="majorEastAsia" w:cstheme="majorEastAsia"/>
          <w:b/>
          <w:color w:val="auto"/>
          <w:sz w:val="28"/>
          <w:szCs w:val="28"/>
          <w:highlight w:val="none"/>
          <w:u w:val="thick"/>
        </w:rPr>
        <w:t>滁州市城投工程咨询管理有限公司（盖单位章）</w:t>
      </w:r>
    </w:p>
    <w:p w14:paraId="55E85E04">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Theme="majorEastAsia" w:hAnsiTheme="majorEastAsia" w:eastAsiaTheme="majorEastAsia" w:cstheme="majorEastAsia"/>
          <w:b/>
          <w:color w:val="auto"/>
          <w:spacing w:val="20"/>
          <w:sz w:val="28"/>
          <w:szCs w:val="28"/>
          <w:highlight w:val="none"/>
        </w:rPr>
      </w:pPr>
      <w:r>
        <w:rPr>
          <w:rFonts w:hint="eastAsia" w:asciiTheme="majorEastAsia" w:hAnsiTheme="majorEastAsia" w:eastAsiaTheme="majorEastAsia" w:cstheme="majorEastAsia"/>
          <w:b/>
          <w:color w:val="auto"/>
          <w:sz w:val="28"/>
          <w:szCs w:val="28"/>
          <w:highlight w:val="none"/>
          <w:lang w:val="en-US" w:eastAsia="zh-CN"/>
        </w:rPr>
        <w:t>发 布 日</w:t>
      </w:r>
      <w:r>
        <w:rPr>
          <w:rFonts w:hint="eastAsia" w:asciiTheme="majorEastAsia" w:hAnsiTheme="majorEastAsia" w:eastAsiaTheme="majorEastAsia" w:cstheme="majorEastAsia"/>
          <w:b/>
          <w:color w:val="auto"/>
          <w:spacing w:val="20"/>
          <w:sz w:val="28"/>
          <w:szCs w:val="28"/>
          <w:highlight w:val="none"/>
        </w:rPr>
        <w:t xml:space="preserve"> 期:</w:t>
      </w:r>
      <w:r>
        <w:rPr>
          <w:rFonts w:hint="eastAsia" w:asciiTheme="majorEastAsia" w:hAnsiTheme="majorEastAsia" w:eastAsiaTheme="majorEastAsia" w:cstheme="majorEastAsia"/>
          <w:b/>
          <w:color w:val="auto"/>
          <w:sz w:val="28"/>
          <w:szCs w:val="28"/>
          <w:highlight w:val="none"/>
          <w:u w:val="thick"/>
        </w:rPr>
        <w:t xml:space="preserve">      </w:t>
      </w:r>
      <w:r>
        <w:rPr>
          <w:rFonts w:hint="eastAsia" w:asciiTheme="majorEastAsia" w:hAnsiTheme="majorEastAsia" w:eastAsiaTheme="majorEastAsia" w:cstheme="majorEastAsia"/>
          <w:b/>
          <w:color w:val="auto"/>
          <w:sz w:val="28"/>
          <w:szCs w:val="28"/>
          <w:highlight w:val="none"/>
          <w:u w:val="thick"/>
        </w:rPr>
        <w:t xml:space="preserve"> </w:t>
      </w:r>
      <w:r>
        <w:rPr>
          <w:rFonts w:hint="eastAsia" w:asciiTheme="majorEastAsia" w:hAnsiTheme="majorEastAsia" w:eastAsiaTheme="majorEastAsia" w:cstheme="majorEastAsia"/>
          <w:b/>
          <w:color w:val="auto"/>
          <w:sz w:val="28"/>
          <w:szCs w:val="28"/>
          <w:highlight w:val="none"/>
          <w:u w:val="thick"/>
          <w:lang w:eastAsia="zh-CN"/>
        </w:rPr>
        <w:t>2026年6月</w:t>
      </w:r>
      <w:r>
        <w:rPr>
          <w:rFonts w:hint="eastAsia" w:asciiTheme="majorEastAsia" w:hAnsiTheme="majorEastAsia" w:eastAsiaTheme="majorEastAsia" w:cstheme="majorEastAsia"/>
          <w:b/>
          <w:color w:val="auto"/>
          <w:sz w:val="28"/>
          <w:szCs w:val="28"/>
          <w:highlight w:val="none"/>
          <w:u w:val="thick"/>
        </w:rPr>
        <w:t xml:space="preserve"> </w:t>
      </w:r>
      <w:r>
        <w:rPr>
          <w:rFonts w:hint="eastAsia" w:asciiTheme="majorEastAsia" w:hAnsiTheme="majorEastAsia" w:eastAsiaTheme="majorEastAsia" w:cstheme="majorEastAsia"/>
          <w:b/>
          <w:color w:val="auto"/>
          <w:sz w:val="28"/>
          <w:szCs w:val="28"/>
          <w:highlight w:val="none"/>
          <w:u w:val="thick"/>
        </w:rPr>
        <w:t xml:space="preserve">         </w:t>
      </w:r>
    </w:p>
    <w:p w14:paraId="5FD62942">
      <w:pPr>
        <w:pStyle w:val="28"/>
        <w:widowControl/>
        <w:spacing w:before="0" w:beforeAutospacing="0" w:after="120" w:afterAutospacing="0" w:line="480" w:lineRule="auto"/>
        <w:ind w:leftChars="200" w:right="0"/>
        <w:rPr>
          <w:rFonts w:hint="eastAsia" w:asciiTheme="majorEastAsia" w:hAnsiTheme="majorEastAsia" w:eastAsiaTheme="majorEastAsia" w:cstheme="majorEastAsia"/>
          <w:b/>
          <w:bCs w:val="0"/>
          <w:color w:val="auto"/>
          <w:kern w:val="0"/>
          <w:sz w:val="36"/>
          <w:szCs w:val="36"/>
          <w:highlight w:val="none"/>
          <w:u w:color="000000"/>
          <w:lang w:val="en-US" w:eastAsia="zh-CN" w:bidi="ar"/>
        </w:rPr>
      </w:pPr>
      <w:r>
        <w:rPr>
          <w:rFonts w:hint="eastAsia" w:asciiTheme="majorEastAsia" w:hAnsiTheme="majorEastAsia" w:eastAsiaTheme="majorEastAsia" w:cstheme="majorEastAsia"/>
          <w:color w:val="auto"/>
          <w:sz w:val="28"/>
          <w:szCs w:val="28"/>
          <w:highlight w:val="none"/>
          <w:lang w:val="en-US"/>
        </w:rPr>
        <w:t xml:space="preserve"> </w:t>
      </w:r>
    </w:p>
    <w:p w14:paraId="247D53FA">
      <w:pPr>
        <w:jc w:val="center"/>
        <w:rPr>
          <w:rFonts w:hint="eastAsia" w:asciiTheme="majorEastAsia" w:hAnsiTheme="majorEastAsia" w:eastAsiaTheme="majorEastAsia" w:cstheme="majorEastAsia"/>
          <w:b/>
          <w:bCs w:val="0"/>
          <w:color w:val="auto"/>
          <w:kern w:val="0"/>
          <w:sz w:val="36"/>
          <w:szCs w:val="36"/>
          <w:highlight w:val="none"/>
          <w:u w:color="000000"/>
          <w:lang w:val="en-US" w:eastAsia="zh-CN" w:bidi="ar"/>
        </w:rPr>
      </w:pPr>
    </w:p>
    <w:p w14:paraId="5FF00D12">
      <w:pPr>
        <w:jc w:val="center"/>
        <w:rPr>
          <w:rFonts w:hint="eastAsia" w:asciiTheme="majorEastAsia" w:hAnsiTheme="majorEastAsia" w:eastAsiaTheme="majorEastAsia" w:cstheme="majorEastAsia"/>
          <w:b/>
          <w:bCs w:val="0"/>
          <w:color w:val="auto"/>
          <w:sz w:val="36"/>
          <w:szCs w:val="36"/>
          <w:highlight w:val="none"/>
          <w:lang w:val="en-US"/>
        </w:rPr>
      </w:pPr>
      <w:r>
        <w:rPr>
          <w:rFonts w:hint="eastAsia" w:asciiTheme="majorEastAsia" w:hAnsiTheme="majorEastAsia" w:eastAsiaTheme="majorEastAsia" w:cstheme="majorEastAsia"/>
          <w:b/>
          <w:bCs w:val="0"/>
          <w:color w:val="auto"/>
          <w:kern w:val="0"/>
          <w:sz w:val="36"/>
          <w:szCs w:val="36"/>
          <w:highlight w:val="none"/>
          <w:u w:color="000000"/>
          <w:lang w:val="en-US" w:eastAsia="zh-CN" w:bidi="ar"/>
        </w:rPr>
        <w:t>目  录</w:t>
      </w:r>
    </w:p>
    <w:p w14:paraId="5571841F">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第一章  招标公告</w:t>
      </w:r>
      <w:bookmarkStart w:id="0" w:name="OLE_LINK4"/>
      <w:r>
        <w:rPr>
          <w:rFonts w:hint="eastAsia" w:asciiTheme="majorEastAsia" w:hAnsiTheme="majorEastAsia" w:eastAsiaTheme="majorEastAsia" w:cstheme="majorEastAsia"/>
          <w:color w:val="auto"/>
          <w:kern w:val="0"/>
          <w:sz w:val="24"/>
          <w:szCs w:val="24"/>
          <w:highlight w:val="none"/>
          <w:u w:color="000000"/>
          <w:lang w:val="en-US" w:eastAsia="zh-CN" w:bidi="ar"/>
        </w:rPr>
        <w:t xml:space="preserve"> …………………………………………………………………</w:t>
      </w:r>
      <w:bookmarkEnd w:id="0"/>
      <w:r>
        <w:rPr>
          <w:rFonts w:hint="eastAsia" w:asciiTheme="majorEastAsia" w:hAnsiTheme="majorEastAsia" w:eastAsiaTheme="majorEastAsia" w:cstheme="majorEastAsia"/>
          <w:color w:val="auto"/>
          <w:kern w:val="0"/>
          <w:sz w:val="24"/>
          <w:szCs w:val="24"/>
          <w:highlight w:val="none"/>
          <w:u w:color="000000"/>
          <w:lang w:val="en-US" w:eastAsia="zh-CN" w:bidi="ar"/>
        </w:rPr>
        <w:t>1</w:t>
      </w:r>
    </w:p>
    <w:p w14:paraId="47007CEB">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第二章  投标人须知 ………………………………………………………………4</w:t>
      </w:r>
    </w:p>
    <w:p w14:paraId="33D98161">
      <w:pPr>
        <w:keepNext w:val="0"/>
        <w:keepLines w:val="0"/>
        <w:widowControl/>
        <w:suppressLineNumbers w:val="0"/>
        <w:spacing w:before="0" w:beforeAutospacing="0" w:after="0" w:afterAutospacing="0" w:line="360" w:lineRule="auto"/>
        <w:ind w:left="0" w:right="0"/>
        <w:jc w:val="both"/>
        <w:rPr>
          <w:rFonts w:hint="default"/>
          <w:color w:val="auto"/>
          <w:highlight w:val="none"/>
          <w:lang w:val="en-US" w:eastAsia="zh-CN"/>
        </w:rPr>
      </w:pPr>
      <w:r>
        <w:rPr>
          <w:rFonts w:hint="eastAsia" w:asciiTheme="majorEastAsia" w:hAnsiTheme="majorEastAsia" w:eastAsiaTheme="majorEastAsia" w:cstheme="majorEastAsia"/>
          <w:color w:val="auto"/>
          <w:kern w:val="0"/>
          <w:sz w:val="24"/>
          <w:szCs w:val="24"/>
          <w:highlight w:val="none"/>
          <w:u w:color="000000"/>
          <w:lang w:val="en-US" w:eastAsia="zh-CN" w:bidi="ar"/>
        </w:rPr>
        <w:t>第三章  评标办法…………………………………………………………………17</w:t>
      </w:r>
    </w:p>
    <w:p w14:paraId="4E0DEE9D">
      <w:pPr>
        <w:keepNext w:val="0"/>
        <w:keepLines w:val="0"/>
        <w:widowControl/>
        <w:suppressLineNumbers w:val="0"/>
        <w:spacing w:before="0" w:beforeAutospacing="0" w:after="0" w:afterAutospacing="0" w:line="360" w:lineRule="auto"/>
        <w:ind w:left="0" w:right="0"/>
        <w:jc w:val="both"/>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第四章  采购需求…………………………………………………………………25</w:t>
      </w:r>
    </w:p>
    <w:p w14:paraId="51856AC6">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第五章  合同条款及格式…………………………………………………………28</w:t>
      </w:r>
    </w:p>
    <w:p w14:paraId="5358DD46">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第六章  投标文件格式……………………………………………………………36</w:t>
      </w:r>
    </w:p>
    <w:p w14:paraId="32F2E78C">
      <w:pPr>
        <w:keepNext w:val="0"/>
        <w:keepLines w:val="0"/>
        <w:widowControl/>
        <w:suppressLineNumbers w:val="0"/>
        <w:spacing w:before="0" w:beforeAutospacing="0" w:after="0" w:afterAutospacing="0" w:line="360" w:lineRule="auto"/>
        <w:ind w:left="0" w:right="0"/>
        <w:jc w:val="both"/>
        <w:rPr>
          <w:rFonts w:hint="default" w:asciiTheme="majorEastAsia" w:hAnsiTheme="majorEastAsia" w:eastAsiaTheme="majorEastAsia" w:cstheme="majorEastAsia"/>
          <w:color w:val="auto"/>
          <w:sz w:val="24"/>
          <w:szCs w:val="24"/>
          <w:highlight w:val="none"/>
          <w:lang w:val="en-US" w:eastAsia="zh-CN" w:bidi="ar"/>
        </w:rPr>
        <w:sectPr>
          <w:pgSz w:w="11906" w:h="16838"/>
          <w:pgMar w:top="1440" w:right="1633" w:bottom="1440" w:left="1633" w:header="851" w:footer="992" w:gutter="0"/>
          <w:pgNumType w:fmt="decimal" w:start="1"/>
          <w:cols w:space="0" w:num="1"/>
          <w:rtlGutter w:val="0"/>
          <w:docGrid w:type="lines" w:linePitch="312" w:charSpace="0"/>
        </w:sectPr>
      </w:pPr>
      <w:r>
        <w:rPr>
          <w:rFonts w:hint="eastAsia" w:asciiTheme="majorEastAsia" w:hAnsiTheme="majorEastAsia" w:eastAsiaTheme="majorEastAsia" w:cstheme="majorEastAsia"/>
          <w:color w:val="auto"/>
          <w:kern w:val="0"/>
          <w:sz w:val="24"/>
          <w:szCs w:val="24"/>
          <w:highlight w:val="none"/>
          <w:u w:color="000000"/>
          <w:lang w:val="en-US" w:eastAsia="zh-CN" w:bidi="ar"/>
        </w:rPr>
        <w:t>第七章  采购人、招标代理机构对本招标文件的确认…………………………48</w:t>
      </w:r>
    </w:p>
    <w:p w14:paraId="552724F5">
      <w:pPr>
        <w:pStyle w:val="22"/>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Theme="majorEastAsia" w:hAnsiTheme="majorEastAsia" w:eastAsiaTheme="majorEastAsia" w:cstheme="majorEastAsia"/>
          <w:b/>
          <w:bCs w:val="0"/>
          <w:color w:val="auto"/>
          <w:kern w:val="0"/>
          <w:sz w:val="32"/>
          <w:szCs w:val="32"/>
          <w:highlight w:val="none"/>
          <w:u w:color="auto"/>
          <w:lang w:val="en-US" w:eastAsia="zh-CN" w:bidi="ar"/>
        </w:rPr>
      </w:pPr>
      <w:bookmarkStart w:id="1" w:name="_Toc23741_WPSOffice_Level1"/>
      <w:bookmarkEnd w:id="1"/>
      <w:bookmarkStart w:id="2" w:name="_Toc29214"/>
      <w:bookmarkEnd w:id="2"/>
      <w:r>
        <w:rPr>
          <w:rFonts w:hint="eastAsia" w:asciiTheme="majorEastAsia" w:hAnsiTheme="majorEastAsia" w:eastAsiaTheme="majorEastAsia" w:cstheme="majorEastAsia"/>
          <w:b/>
          <w:bCs w:val="0"/>
          <w:color w:val="auto"/>
          <w:kern w:val="0"/>
          <w:sz w:val="32"/>
          <w:szCs w:val="32"/>
          <w:highlight w:val="none"/>
          <w:u w:color="auto"/>
          <w:lang w:val="en-US" w:eastAsia="zh-CN" w:bidi="ar"/>
        </w:rPr>
        <w:t xml:space="preserve">第一章  </w:t>
      </w:r>
      <w:bookmarkStart w:id="3" w:name="_Toc7358"/>
      <w:bookmarkEnd w:id="3"/>
      <w:bookmarkStart w:id="4" w:name="_Toc18980_WPSOffice_Level1"/>
      <w:bookmarkEnd w:id="4"/>
      <w:r>
        <w:rPr>
          <w:rFonts w:hint="eastAsia" w:asciiTheme="majorEastAsia" w:hAnsiTheme="majorEastAsia" w:eastAsiaTheme="majorEastAsia" w:cstheme="majorEastAsia"/>
          <w:b/>
          <w:bCs w:val="0"/>
          <w:color w:val="auto"/>
          <w:kern w:val="0"/>
          <w:sz w:val="32"/>
          <w:szCs w:val="32"/>
          <w:highlight w:val="none"/>
          <w:u w:color="auto"/>
          <w:lang w:val="en-US" w:eastAsia="zh-CN" w:bidi="ar"/>
        </w:rPr>
        <w:t>招标公告</w:t>
      </w:r>
    </w:p>
    <w:p w14:paraId="7049C1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bookmarkStart w:id="5" w:name="_Toc28359079"/>
      <w:bookmarkEnd w:id="5"/>
      <w:bookmarkStart w:id="6" w:name="_Toc58430305"/>
      <w:bookmarkEnd w:id="6"/>
      <w:bookmarkStart w:id="7" w:name="_Toc35393621"/>
      <w:bookmarkEnd w:id="7"/>
      <w:bookmarkStart w:id="8" w:name="_Toc28359002"/>
      <w:bookmarkEnd w:id="8"/>
      <w:bookmarkStart w:id="9" w:name="_Toc35393790"/>
      <w:r>
        <w:rPr>
          <w:rFonts w:hint="eastAsia" w:asciiTheme="majorEastAsia" w:hAnsiTheme="majorEastAsia" w:eastAsiaTheme="majorEastAsia" w:cstheme="majorEastAsia"/>
          <w:color w:val="auto"/>
          <w:kern w:val="0"/>
          <w:sz w:val="24"/>
          <w:szCs w:val="24"/>
          <w:highlight w:val="none"/>
          <w:u w:color="000000"/>
          <w:lang w:val="en-US" w:eastAsia="zh-CN" w:bidi="ar"/>
        </w:rPr>
        <w:t>项目概况</w:t>
      </w:r>
    </w:p>
    <w:p w14:paraId="67BCDB6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both"/>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val="single" w:color="auto"/>
          <w:lang w:val="en-US" w:eastAsia="zh-CN" w:bidi="ar"/>
        </w:rPr>
        <w:t>滁州市房产交易平台运维服务（2026-2028年度）项目</w:t>
      </w:r>
      <w:r>
        <w:rPr>
          <w:rFonts w:hint="eastAsia" w:asciiTheme="majorEastAsia" w:hAnsiTheme="majorEastAsia" w:eastAsiaTheme="majorEastAsia" w:cstheme="majorEastAsia"/>
          <w:color w:val="auto"/>
          <w:kern w:val="0"/>
          <w:sz w:val="24"/>
          <w:szCs w:val="24"/>
          <w:highlight w:val="none"/>
          <w:u w:color="000000"/>
          <w:lang w:val="en-US" w:eastAsia="zh-CN" w:bidi="ar"/>
        </w:rPr>
        <w:t>的潜在供应商应在</w:t>
      </w:r>
      <w:r>
        <w:rPr>
          <w:rFonts w:hint="eastAsia" w:asciiTheme="majorEastAsia" w:hAnsiTheme="majorEastAsia" w:eastAsiaTheme="majorEastAsia" w:cstheme="majorEastAsia"/>
          <w:color w:val="auto"/>
          <w:kern w:val="0"/>
          <w:sz w:val="24"/>
          <w:szCs w:val="24"/>
          <w:highlight w:val="none"/>
          <w:u w:val="single" w:color="auto"/>
          <w:lang w:val="en-US" w:eastAsia="zh-CN" w:bidi="ar"/>
        </w:rPr>
        <w:t>滁州市城投工程咨询管理有限公司网站（https://www.czctgczx.com/）</w:t>
      </w:r>
      <w:r>
        <w:rPr>
          <w:rFonts w:hint="eastAsia" w:asciiTheme="majorEastAsia" w:hAnsiTheme="majorEastAsia" w:eastAsiaTheme="majorEastAsia" w:cstheme="majorEastAsia"/>
          <w:color w:val="auto"/>
          <w:kern w:val="0"/>
          <w:sz w:val="24"/>
          <w:szCs w:val="24"/>
          <w:highlight w:val="none"/>
          <w:u w:color="000000"/>
          <w:lang w:val="en-US" w:eastAsia="zh-CN" w:bidi="ar"/>
        </w:rPr>
        <w:t>获取招标文件，并于2026年6月12日9时00分（北京时间）前递交投标文件。</w:t>
      </w:r>
    </w:p>
    <w:p w14:paraId="380384A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一、项目基本情况</w:t>
      </w:r>
      <w:bookmarkEnd w:id="9"/>
    </w:p>
    <w:p w14:paraId="660C7250">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项目编号：HXJY1110001057355001</w:t>
      </w:r>
    </w:p>
    <w:p w14:paraId="57B60207">
      <w:pPr>
        <w:spacing w:line="480" w:lineRule="exact"/>
        <w:ind w:left="479" w:leftChars="228"/>
        <w:jc w:val="lef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rPr>
        <w:t>项目名称：</w:t>
      </w:r>
      <w:r>
        <w:rPr>
          <w:rFonts w:hint="eastAsia" w:ascii="宋体" w:hAnsi="宋体" w:eastAsia="宋体" w:cs="宋体"/>
          <w:color w:val="auto"/>
          <w:sz w:val="24"/>
          <w:szCs w:val="24"/>
          <w:highlight w:val="none"/>
          <w:u w:val="none"/>
          <w:lang w:eastAsia="zh-CN"/>
        </w:rPr>
        <w:t>滁州市房产交易平台运维服务（2026-2028年度）项目</w:t>
      </w:r>
    </w:p>
    <w:p w14:paraId="70342E6F">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280000.00元/年，三年840000.00元</w:t>
      </w:r>
    </w:p>
    <w:p w14:paraId="255AB37D">
      <w:pPr>
        <w:spacing w:line="480" w:lineRule="exact"/>
        <w:ind w:left="479" w:leftChars="228"/>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eastAsia="zh-CN"/>
        </w:rPr>
        <w:t>280000.00元/年，三年840000.00元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报价不得高于最高限价，</w:t>
      </w:r>
      <w:r>
        <w:rPr>
          <w:rFonts w:hint="eastAsia" w:ascii="宋体" w:hAnsi="宋体" w:cs="宋体"/>
          <w:color w:val="auto"/>
          <w:sz w:val="24"/>
          <w:szCs w:val="24"/>
          <w:highlight w:val="none"/>
        </w:rPr>
        <w:t>否则按无效响应处理</w:t>
      </w:r>
    </w:p>
    <w:p w14:paraId="189A2BE3">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采购需求：具体详见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采购需求》</w:t>
      </w:r>
    </w:p>
    <w:p w14:paraId="285F3618">
      <w:pPr>
        <w:spacing w:line="480" w:lineRule="exact"/>
        <w:ind w:firstLine="480" w:firstLineChars="200"/>
        <w:jc w:val="left"/>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eastAsia="zh-CN"/>
        </w:rPr>
        <w:t>服务期三年，合同一次性签订。</w:t>
      </w:r>
      <w:r>
        <w:rPr>
          <w:rFonts w:hint="eastAsia" w:asciiTheme="majorEastAsia" w:hAnsiTheme="majorEastAsia" w:eastAsiaTheme="majorEastAsia" w:cstheme="majorEastAsia"/>
          <w:color w:val="auto"/>
          <w:kern w:val="0"/>
          <w:sz w:val="24"/>
          <w:szCs w:val="24"/>
          <w:highlight w:val="none"/>
          <w:u w:color="000000"/>
          <w:lang w:val="en-US" w:eastAsia="zh-CN" w:bidi="ar"/>
        </w:rPr>
        <w:t xml:space="preserve">  </w:t>
      </w:r>
    </w:p>
    <w:p w14:paraId="712B4B3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color w:val="auto"/>
          <w:kern w:val="0"/>
          <w:sz w:val="24"/>
          <w:szCs w:val="24"/>
          <w:highlight w:val="none"/>
          <w:u w:color="000000"/>
          <w:lang w:val="en-US" w:eastAsia="zh-CN" w:bidi="ar"/>
        </w:rPr>
      </w:pPr>
      <w:r>
        <w:rPr>
          <w:rFonts w:hint="eastAsia" w:asciiTheme="majorEastAsia" w:hAnsiTheme="majorEastAsia" w:eastAsiaTheme="majorEastAsia" w:cstheme="majorEastAsia"/>
          <w:color w:val="auto"/>
          <w:kern w:val="0"/>
          <w:sz w:val="24"/>
          <w:szCs w:val="24"/>
          <w:highlight w:val="none"/>
          <w:u w:color="000000"/>
          <w:lang w:val="en-US" w:eastAsia="zh-CN" w:bidi="ar"/>
        </w:rPr>
        <w:t>本项目不接受联合体投标。</w:t>
      </w:r>
    </w:p>
    <w:p w14:paraId="5018E9D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sz w:val="24"/>
          <w:szCs w:val="24"/>
          <w:highlight w:val="none"/>
          <w:lang w:val="en-US"/>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二、</w:t>
      </w:r>
      <w:r>
        <w:rPr>
          <w:rFonts w:hint="eastAsia" w:asciiTheme="majorEastAsia" w:hAnsiTheme="majorEastAsia" w:eastAsiaTheme="majorEastAsia" w:cstheme="majorEastAsia"/>
          <w:b/>
          <w:bCs w:val="0"/>
          <w:color w:val="auto"/>
          <w:kern w:val="0"/>
          <w:sz w:val="24"/>
          <w:szCs w:val="24"/>
          <w:highlight w:val="none"/>
          <w:u w:color="000000"/>
          <w:lang w:val="en-US" w:eastAsia="zh-CN" w:bidi="ar"/>
        </w:rPr>
        <w:t>申请人的资格要求</w:t>
      </w:r>
    </w:p>
    <w:p w14:paraId="2A3F37FB">
      <w:pPr>
        <w:spacing w:line="480" w:lineRule="exact"/>
        <w:ind w:firstLine="480" w:firstLineChars="200"/>
        <w:jc w:val="left"/>
        <w:rPr>
          <w:rFonts w:hint="eastAsia" w:ascii="宋体" w:hAnsi="宋体" w:cs="宋体"/>
          <w:color w:val="auto"/>
          <w:sz w:val="24"/>
          <w:szCs w:val="24"/>
          <w:highlight w:val="none"/>
        </w:rPr>
      </w:pPr>
      <w:bookmarkStart w:id="10" w:name="_Toc28359091"/>
      <w:bookmarkStart w:id="11" w:name="_Toc28359014"/>
      <w:bookmarkStart w:id="12" w:name="_Toc35393800"/>
      <w:bookmarkStart w:id="13" w:name="_Toc35393631"/>
      <w:r>
        <w:rPr>
          <w:rFonts w:hint="eastAsia" w:ascii="宋体" w:hAnsi="宋体" w:cs="宋体"/>
          <w:color w:val="auto"/>
          <w:sz w:val="24"/>
          <w:szCs w:val="24"/>
          <w:highlight w:val="none"/>
        </w:rPr>
        <w:t>1.满足《中华人民共和国政府采购法》第二十二条规定；</w:t>
      </w:r>
    </w:p>
    <w:p w14:paraId="46796BA0">
      <w:pPr>
        <w:spacing w:line="48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Cs/>
          <w:color w:val="auto"/>
          <w:sz w:val="24"/>
          <w:szCs w:val="24"/>
          <w:highlight w:val="none"/>
          <w:lang w:val="en-US" w:eastAsia="zh-CN"/>
        </w:rPr>
        <w:t>投标人须具备</w:t>
      </w:r>
      <w:r>
        <w:rPr>
          <w:rFonts w:hint="eastAsia" w:ascii="宋体" w:hAnsi="宋体"/>
          <w:color w:val="auto"/>
          <w:kern w:val="0"/>
          <w:sz w:val="24"/>
          <w:highlight w:val="none"/>
        </w:rPr>
        <w:t>营业执照且具有相应</w:t>
      </w:r>
      <w:r>
        <w:rPr>
          <w:rFonts w:hint="eastAsia" w:ascii="宋体" w:hAnsi="宋体"/>
          <w:color w:val="auto"/>
          <w:kern w:val="0"/>
          <w:sz w:val="24"/>
          <w:highlight w:val="none"/>
          <w:lang w:val="en-US" w:eastAsia="zh-CN"/>
        </w:rPr>
        <w:t>的</w:t>
      </w:r>
      <w:r>
        <w:rPr>
          <w:rFonts w:hint="eastAsia" w:ascii="宋体" w:hAnsi="宋体"/>
          <w:color w:val="auto"/>
          <w:kern w:val="0"/>
          <w:sz w:val="24"/>
          <w:highlight w:val="none"/>
        </w:rPr>
        <w:t>服务能力；</w:t>
      </w:r>
    </w:p>
    <w:bookmarkEnd w:id="10"/>
    <w:bookmarkEnd w:id="11"/>
    <w:bookmarkEnd w:id="12"/>
    <w:bookmarkEnd w:id="13"/>
    <w:p w14:paraId="11AE61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三、获取招标文件</w:t>
      </w:r>
    </w:p>
    <w:p w14:paraId="6580C6A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u w:val="singl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时间：</w:t>
      </w:r>
      <w:r>
        <w:rPr>
          <w:rFonts w:hint="eastAsia" w:asciiTheme="majorEastAsia" w:hAnsiTheme="majorEastAsia" w:eastAsiaTheme="majorEastAsia" w:cstheme="majorEastAsia"/>
          <w:color w:val="auto"/>
          <w:kern w:val="0"/>
          <w:sz w:val="24"/>
          <w:szCs w:val="24"/>
          <w:highlight w:val="none"/>
          <w:u w:val="single" w:color="000000"/>
          <w:lang w:val="en-US" w:eastAsia="zh-CN" w:bidi="ar"/>
        </w:rPr>
        <w:t xml:space="preserve"> 2026年6月5日</w:t>
      </w:r>
      <w:r>
        <w:rPr>
          <w:rFonts w:hint="eastAsia" w:asciiTheme="majorEastAsia" w:hAnsiTheme="majorEastAsia" w:eastAsiaTheme="majorEastAsia" w:cstheme="majorEastAsia"/>
          <w:color w:val="auto"/>
          <w:kern w:val="0"/>
          <w:sz w:val="24"/>
          <w:szCs w:val="24"/>
          <w:highlight w:val="none"/>
          <w:u w:color="000000"/>
          <w:lang w:val="en-US" w:eastAsia="zh-CN" w:bidi="ar"/>
        </w:rPr>
        <w:t>至</w:t>
      </w:r>
      <w:r>
        <w:rPr>
          <w:rFonts w:hint="eastAsia" w:asciiTheme="majorEastAsia" w:hAnsiTheme="majorEastAsia" w:eastAsiaTheme="majorEastAsia" w:cstheme="majorEastAsia"/>
          <w:color w:val="auto"/>
          <w:kern w:val="0"/>
          <w:sz w:val="24"/>
          <w:szCs w:val="24"/>
          <w:highlight w:val="none"/>
          <w:u w:val="single" w:color="000000"/>
          <w:lang w:val="en-US" w:eastAsia="zh-CN" w:bidi="ar"/>
        </w:rPr>
        <w:t xml:space="preserve"> 2026年6月12日</w:t>
      </w:r>
    </w:p>
    <w:p w14:paraId="686A6815">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kern w:val="0"/>
          <w:sz w:val="24"/>
          <w:szCs w:val="24"/>
          <w:highlight w:val="none"/>
          <w:u w:color="000000"/>
          <w:lang w:val="en-US" w:eastAsia="zh-CN" w:bidi="ar"/>
        </w:rPr>
        <w:t>地点：</w:t>
      </w:r>
      <w:r>
        <w:rPr>
          <w:rFonts w:hint="eastAsia" w:asciiTheme="majorEastAsia" w:hAnsiTheme="majorEastAsia" w:eastAsiaTheme="majorEastAsia" w:cstheme="majorEastAsia"/>
          <w:color w:val="auto"/>
          <w:kern w:val="0"/>
          <w:sz w:val="24"/>
          <w:szCs w:val="24"/>
          <w:highlight w:val="none"/>
          <w:u w:val="none" w:color="auto"/>
          <w:lang w:val="en-US" w:eastAsia="zh-CN" w:bidi="ar"/>
        </w:rPr>
        <w:t>滁州市城投工程咨询管理有限公司网站（https://www.czctgczx.com/）</w:t>
      </w:r>
    </w:p>
    <w:p w14:paraId="4439EA4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方式：网上下载</w:t>
      </w:r>
    </w:p>
    <w:p w14:paraId="5D1A788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kern w:val="0"/>
          <w:sz w:val="24"/>
          <w:szCs w:val="24"/>
          <w:highlight w:val="none"/>
          <w:u w:color="000000"/>
          <w:lang w:val="en-US" w:eastAsia="zh-CN" w:bidi="ar"/>
        </w:rPr>
        <w:t>售价：0元</w:t>
      </w:r>
    </w:p>
    <w:p w14:paraId="1CECE02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bookmarkStart w:id="14" w:name="_Toc58430308"/>
      <w:bookmarkEnd w:id="14"/>
      <w:bookmarkStart w:id="15" w:name="_Toc28359005"/>
      <w:bookmarkEnd w:id="15"/>
      <w:bookmarkStart w:id="16" w:name="_Toc28359082"/>
      <w:bookmarkEnd w:id="16"/>
      <w:bookmarkStart w:id="17" w:name="_Toc35393793"/>
      <w:bookmarkEnd w:id="17"/>
      <w:r>
        <w:rPr>
          <w:rFonts w:hint="eastAsia" w:asciiTheme="majorEastAsia" w:hAnsiTheme="majorEastAsia" w:eastAsiaTheme="majorEastAsia" w:cstheme="majorEastAsia"/>
          <w:b/>
          <w:color w:val="auto"/>
          <w:sz w:val="24"/>
          <w:szCs w:val="24"/>
          <w:highlight w:val="none"/>
        </w:rPr>
        <w:t>四、提交</w:t>
      </w:r>
      <w:r>
        <w:rPr>
          <w:rFonts w:hint="eastAsia" w:asciiTheme="majorEastAsia" w:hAnsiTheme="majorEastAsia" w:eastAsiaTheme="majorEastAsia" w:cstheme="majorEastAsia"/>
          <w:b/>
          <w:color w:val="auto"/>
          <w:sz w:val="24"/>
          <w:szCs w:val="24"/>
          <w:highlight w:val="none"/>
          <w:lang w:val="en-US" w:eastAsia="zh-CN"/>
        </w:rPr>
        <w:t>投标</w:t>
      </w:r>
      <w:r>
        <w:rPr>
          <w:rFonts w:hint="eastAsia" w:asciiTheme="majorEastAsia" w:hAnsiTheme="majorEastAsia" w:eastAsiaTheme="majorEastAsia" w:cstheme="majorEastAsia"/>
          <w:b/>
          <w:color w:val="auto"/>
          <w:sz w:val="24"/>
          <w:szCs w:val="24"/>
          <w:highlight w:val="none"/>
          <w:lang w:eastAsia="zh-CN"/>
        </w:rPr>
        <w:t>文件</w:t>
      </w:r>
      <w:r>
        <w:rPr>
          <w:rFonts w:hint="eastAsia" w:asciiTheme="majorEastAsia" w:hAnsiTheme="majorEastAsia" w:eastAsiaTheme="majorEastAsia" w:cstheme="majorEastAsia"/>
          <w:b/>
          <w:color w:val="auto"/>
          <w:sz w:val="24"/>
          <w:szCs w:val="24"/>
          <w:highlight w:val="none"/>
        </w:rPr>
        <w:t>截止时间、开标时间和</w:t>
      </w:r>
      <w:r>
        <w:rPr>
          <w:rFonts w:hint="eastAsia" w:asciiTheme="majorEastAsia" w:hAnsiTheme="majorEastAsia" w:eastAsiaTheme="majorEastAsia" w:cstheme="majorEastAsia"/>
          <w:b/>
          <w:color w:val="auto"/>
          <w:sz w:val="24"/>
          <w:szCs w:val="24"/>
          <w:highlight w:val="none"/>
          <w:lang w:val="en-US" w:eastAsia="zh-CN"/>
        </w:rPr>
        <w:t>地点</w:t>
      </w:r>
    </w:p>
    <w:p w14:paraId="585CA669">
      <w:pPr>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提交投标文件截止时间</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b w:val="0"/>
          <w:bCs w:val="0"/>
          <w:color w:val="auto"/>
          <w:sz w:val="24"/>
          <w:szCs w:val="24"/>
          <w:highlight w:val="none"/>
          <w:lang w:eastAsia="zh-CN"/>
        </w:rPr>
        <w:t>2026年6月</w:t>
      </w:r>
      <w:r>
        <w:rPr>
          <w:rFonts w:hint="eastAsia" w:ascii="宋体" w:hAnsi="宋体" w:eastAsia="宋体" w:cs="宋体"/>
          <w:b w:val="0"/>
          <w:bCs w:val="0"/>
          <w:color w:val="auto"/>
          <w:sz w:val="24"/>
          <w:szCs w:val="24"/>
          <w:highlight w:val="none"/>
          <w:lang w:val="en-US" w:eastAsia="zh-CN"/>
        </w:rPr>
        <w:t>12日9</w:t>
      </w:r>
      <w:r>
        <w:rPr>
          <w:rFonts w:hint="eastAsia" w:ascii="宋体" w:hAnsi="宋体" w:eastAsia="宋体" w:cs="宋体"/>
          <w:b w:val="0"/>
          <w:bCs w:val="0"/>
          <w:color w:val="auto"/>
          <w:sz w:val="24"/>
          <w:szCs w:val="24"/>
          <w:highlight w:val="none"/>
        </w:rPr>
        <w:t>点</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0分</w:t>
      </w:r>
      <w:r>
        <w:rPr>
          <w:rFonts w:hint="eastAsia" w:ascii="宋体" w:hAnsi="宋体" w:eastAsia="宋体" w:cs="宋体"/>
          <w:b w:val="0"/>
          <w:bCs w:val="0"/>
          <w:color w:val="auto"/>
          <w:sz w:val="24"/>
          <w:szCs w:val="24"/>
          <w:highlight w:val="none"/>
          <w:lang w:eastAsia="zh-CN"/>
        </w:rPr>
        <w:t>；</w:t>
      </w:r>
    </w:p>
    <w:p w14:paraId="31DDF0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2、网上开标，投标人登录滁州市城投工程咨询有限公司不见面开标系统参与网上开标（网址：http://js.etrading.cn/EpointBidOpening/bidopeninghallaction/hall/login）。</w:t>
      </w:r>
    </w:p>
    <w:p w14:paraId="6E9A1CFF">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3、投标人应在投标截止时间之前，登陆新点电子交易平台【滁州专区】上传投标文件。</w:t>
      </w:r>
    </w:p>
    <w:p w14:paraId="686C7D4D">
      <w:pPr>
        <w:spacing w:line="440" w:lineRule="exact"/>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4、投标人逾期上传投标文件的，电子系统不予受理。</w:t>
      </w:r>
    </w:p>
    <w:p w14:paraId="7268871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五、投标保证金金额及缴纳账户</w:t>
      </w:r>
    </w:p>
    <w:p w14:paraId="2A84283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u w:val="singl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1.本项目不要求供应商提交投标保证金。</w:t>
      </w:r>
    </w:p>
    <w:p w14:paraId="50D08E5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六、其他补充事宜</w:t>
      </w:r>
    </w:p>
    <w:p w14:paraId="6DE8822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9CBBE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2.请于公告发布之日起从滁州市城投工程咨询管理有限公司官网（https://www.czctgczx.com/）下载</w:t>
      </w:r>
      <w:r>
        <w:rPr>
          <w:rFonts w:hint="eastAsia" w:ascii="宋体" w:hAnsi="宋体" w:eastAsia="宋体" w:cs="宋体"/>
          <w:color w:val="auto"/>
          <w:sz w:val="24"/>
          <w:szCs w:val="24"/>
          <w:highlight w:val="none"/>
          <w:lang w:val="en-US" w:eastAsia="zh-CN"/>
        </w:rPr>
        <w:t>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12DFEE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w:t>
      </w:r>
      <w:r>
        <w:rPr>
          <w:rFonts w:hint="eastAsia" w:ascii="宋体" w:hAnsi="宋体" w:eastAsia="宋体" w:cs="宋体"/>
          <w:color w:val="auto"/>
          <w:sz w:val="24"/>
          <w:szCs w:val="24"/>
          <w:highlight w:val="none"/>
          <w:lang w:val="en-US" w:eastAsia="zh-CN"/>
        </w:rPr>
        <w:t>参与投标的，</w:t>
      </w:r>
      <w:r>
        <w:rPr>
          <w:rFonts w:hint="eastAsia" w:ascii="宋体" w:hAnsi="宋体" w:eastAsia="宋体" w:cs="宋体"/>
          <w:color w:val="auto"/>
          <w:sz w:val="24"/>
          <w:szCs w:val="24"/>
          <w:highlight w:val="none"/>
        </w:rPr>
        <w:t>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（工作日）。</w:t>
      </w:r>
    </w:p>
    <w:p w14:paraId="7AFFCE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4.投标人登录新点电子交易平台【滁州专区】获取招标文件及其它资料（含澄清和补充说明等）。如在招标文件获取过程中遇到系统问题，请拨打技术支持服务热线</w:t>
      </w:r>
      <w:r>
        <w:rPr>
          <w:rFonts w:hint="eastAsia" w:ascii="宋体" w:hAnsi="宋体" w:eastAsia="宋体" w:cs="宋体"/>
          <w:color w:val="auto"/>
          <w:sz w:val="24"/>
          <w:szCs w:val="24"/>
          <w:highlight w:val="none"/>
          <w:lang w:eastAsia="zh-CN"/>
        </w:rPr>
        <w:t>0512-58151515</w:t>
      </w:r>
      <w:r>
        <w:rPr>
          <w:rFonts w:hint="eastAsia" w:ascii="宋体" w:hAnsi="宋体" w:eastAsia="宋体" w:cs="宋体"/>
          <w:color w:val="auto"/>
          <w:sz w:val="24"/>
          <w:szCs w:val="24"/>
          <w:highlight w:val="none"/>
        </w:rPr>
        <w:t>或者网站首页在线客服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投标人自行承担因未按要求获取招标文件导致无法上传电子投标文件的风险</w:t>
      </w:r>
      <w:r>
        <w:rPr>
          <w:rFonts w:hint="eastAsia" w:ascii="宋体" w:hAnsi="宋体" w:eastAsia="宋体" w:cs="宋体"/>
          <w:color w:val="auto"/>
          <w:sz w:val="24"/>
          <w:szCs w:val="24"/>
          <w:highlight w:val="none"/>
        </w:rPr>
        <w:t>。</w:t>
      </w:r>
    </w:p>
    <w:p w14:paraId="0F0B7AE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5.本项目采用不见面开标，投标人登录滁州市城投工程咨询有限公司不见面开标系统参与网上开标（网址：http://js.etrading.cn/EpointBidOpening/bidopeninghallaction/hall/login）</w:t>
      </w:r>
      <w:r>
        <w:rPr>
          <w:rFonts w:hint="eastAsia" w:ascii="宋体" w:hAnsi="宋体" w:eastAsia="宋体" w:cs="宋体"/>
          <w:color w:val="auto"/>
          <w:sz w:val="24"/>
          <w:szCs w:val="24"/>
          <w:highlight w:val="none"/>
        </w:rPr>
        <w:t>。</w:t>
      </w:r>
    </w:p>
    <w:p w14:paraId="63A899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6.投标人应在投标截止时间之前，登录新点电子交易平台【滁州专区】上传投标文件。投标人逾期上传投标文件的，电子系统不予受理</w:t>
      </w:r>
      <w:r>
        <w:rPr>
          <w:rFonts w:hint="eastAsia" w:ascii="宋体" w:hAnsi="宋体" w:eastAsia="宋体" w:cs="宋体"/>
          <w:color w:val="auto"/>
          <w:sz w:val="24"/>
          <w:szCs w:val="24"/>
          <w:highlight w:val="none"/>
          <w:lang w:eastAsia="zh-CN"/>
        </w:rPr>
        <w:t>。</w:t>
      </w:r>
    </w:p>
    <w:p w14:paraId="02D80BD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E3306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pPr>
      <w:r>
        <w:rPr>
          <w:rFonts w:hint="eastAsia" w:ascii="宋体" w:hAnsi="宋体" w:eastAsia="宋体" w:cs="宋体"/>
          <w:color w:val="auto"/>
          <w:sz w:val="24"/>
          <w:szCs w:val="24"/>
          <w:highlight w:val="none"/>
          <w:lang w:val="en-US" w:eastAsia="zh-CN"/>
        </w:rPr>
        <w:t>8.投标人的联系人电话(手机)、电子邮箱等通讯方式在开标过程中必须保持畅通，否则因上述原因造成的后果，责任自负</w:t>
      </w:r>
      <w:r>
        <w:rPr>
          <w:rFonts w:hint="eastAsia" w:ascii="宋体" w:hAnsi="宋体" w:eastAsia="宋体" w:cs="宋体"/>
          <w:color w:val="auto"/>
          <w:sz w:val="24"/>
          <w:szCs w:val="24"/>
          <w:highlight w:val="none"/>
        </w:rPr>
        <w:t>。</w:t>
      </w:r>
    </w:p>
    <w:p w14:paraId="3F18804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Theme="majorEastAsia" w:hAnsiTheme="majorEastAsia" w:eastAsiaTheme="majorEastAsia" w:cstheme="majorEastAsia"/>
          <w:b/>
          <w:bCs w:val="0"/>
          <w:color w:val="auto"/>
          <w:spacing w:val="2"/>
          <w:sz w:val="24"/>
          <w:szCs w:val="24"/>
          <w:highlight w:val="none"/>
          <w:lang w:val="en-US"/>
        </w:rPr>
      </w:pPr>
      <w:r>
        <w:rPr>
          <w:rFonts w:hint="eastAsia" w:asciiTheme="majorEastAsia" w:hAnsiTheme="majorEastAsia" w:eastAsiaTheme="majorEastAsia" w:cstheme="majorEastAsia"/>
          <w:b/>
          <w:bCs w:val="0"/>
          <w:color w:val="auto"/>
          <w:spacing w:val="2"/>
          <w:kern w:val="0"/>
          <w:sz w:val="24"/>
          <w:szCs w:val="24"/>
          <w:highlight w:val="none"/>
          <w:u w:color="000000"/>
          <w:lang w:val="en-US" w:eastAsia="zh-CN" w:bidi="ar"/>
        </w:rPr>
        <w:t>七、</w:t>
      </w:r>
      <w:r>
        <w:rPr>
          <w:rFonts w:hint="eastAsia" w:asciiTheme="majorEastAsia" w:hAnsiTheme="majorEastAsia" w:eastAsiaTheme="majorEastAsia" w:cstheme="majorEastAsia"/>
          <w:b/>
          <w:bCs w:val="0"/>
          <w:color w:val="auto"/>
          <w:kern w:val="0"/>
          <w:sz w:val="24"/>
          <w:szCs w:val="24"/>
          <w:highlight w:val="none"/>
          <w:u w:color="000000"/>
          <w:lang w:val="en-US" w:eastAsia="zh-CN" w:bidi="ar"/>
        </w:rPr>
        <w:t>对本次招标提出询问，请按以下方式联系</w:t>
      </w:r>
    </w:p>
    <w:p w14:paraId="3D1D6AF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1.采购人信息</w:t>
      </w:r>
    </w:p>
    <w:p w14:paraId="453C360F">
      <w:pPr>
        <w:spacing w:line="480" w:lineRule="exact"/>
        <w:ind w:firstLine="480" w:firstLineChars="200"/>
        <w:jc w:val="left"/>
        <w:rPr>
          <w:rFonts w:hint="eastAsia" w:ascii="宋体" w:hAnsi="宋体" w:eastAsia="宋体" w:cs="宋体"/>
          <w:bCs/>
          <w:color w:val="auto"/>
          <w:sz w:val="24"/>
          <w:szCs w:val="24"/>
          <w:highlight w:val="none"/>
          <w:u w:val="single"/>
          <w:lang w:eastAsia="zh-CN"/>
        </w:rPr>
      </w:pPr>
      <w:bookmarkStart w:id="18" w:name="_Toc28359087"/>
      <w:r>
        <w:rPr>
          <w:rFonts w:hint="eastAsia" w:ascii="宋体" w:hAnsi="宋体" w:cs="宋体"/>
          <w:bCs/>
          <w:color w:val="auto"/>
          <w:sz w:val="24"/>
          <w:szCs w:val="24"/>
          <w:highlight w:val="none"/>
        </w:rPr>
        <w:t>名    称：</w:t>
      </w:r>
      <w:r>
        <w:rPr>
          <w:rFonts w:hint="eastAsia" w:ascii="宋体" w:hAnsi="宋体" w:cs="宋体"/>
          <w:bCs/>
          <w:color w:val="auto"/>
          <w:sz w:val="24"/>
          <w:szCs w:val="24"/>
          <w:highlight w:val="none"/>
          <w:u w:val="none"/>
          <w:lang w:eastAsia="zh-CN"/>
        </w:rPr>
        <w:t>滁州市房屋交易管理服务中心</w:t>
      </w:r>
    </w:p>
    <w:p w14:paraId="62BC2DE5">
      <w:pPr>
        <w:spacing w:line="480" w:lineRule="exact"/>
        <w:ind w:firstLine="480" w:firstLineChars="200"/>
        <w:jc w:val="left"/>
        <w:rPr>
          <w:rFonts w:hint="eastAsia" w:ascii="宋体" w:hAnsi="宋体" w:cs="宋体"/>
          <w:bCs/>
          <w:color w:val="auto"/>
          <w:sz w:val="24"/>
          <w:szCs w:val="24"/>
          <w:highlight w:val="none"/>
          <w:u w:val="none"/>
          <w:lang w:eastAsia="zh-CN"/>
        </w:rPr>
      </w:pPr>
      <w:r>
        <w:rPr>
          <w:rFonts w:hint="eastAsia" w:ascii="宋体" w:hAnsi="宋体" w:cs="宋体"/>
          <w:bCs/>
          <w:color w:val="auto"/>
          <w:sz w:val="24"/>
          <w:szCs w:val="24"/>
          <w:highlight w:val="none"/>
        </w:rPr>
        <w:t>地    址：</w:t>
      </w:r>
      <w:r>
        <w:rPr>
          <w:rFonts w:hint="eastAsia" w:ascii="宋体" w:hAnsi="宋体" w:cs="宋体"/>
          <w:bCs/>
          <w:color w:val="auto"/>
          <w:sz w:val="24"/>
          <w:szCs w:val="24"/>
          <w:highlight w:val="none"/>
          <w:u w:val="none"/>
          <w:lang w:eastAsia="zh-CN"/>
        </w:rPr>
        <w:t>滁州市琅琊西路81号建设大厦2楼</w:t>
      </w:r>
    </w:p>
    <w:p w14:paraId="280F0AA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eastAsia="zh-CN"/>
        </w:rPr>
      </w:pPr>
      <w:r>
        <w:rPr>
          <w:rFonts w:hint="eastAsia" w:ascii="宋体" w:hAnsi="宋体" w:cs="宋体"/>
          <w:bCs/>
          <w:color w:val="auto"/>
          <w:sz w:val="24"/>
          <w:szCs w:val="24"/>
          <w:highlight w:val="none"/>
        </w:rPr>
        <w:t>联系方式：</w:t>
      </w:r>
      <w:r>
        <w:rPr>
          <w:rFonts w:hint="eastAsia" w:ascii="宋体" w:hAnsi="宋体" w:cs="宋体"/>
          <w:bCs/>
          <w:color w:val="auto"/>
          <w:sz w:val="24"/>
          <w:szCs w:val="24"/>
          <w:highlight w:val="none"/>
          <w:u w:val="none"/>
          <w:lang w:eastAsia="zh-CN"/>
        </w:rPr>
        <w:t>19905509981</w:t>
      </w:r>
    </w:p>
    <w:p w14:paraId="572C7F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2.</w:t>
      </w:r>
      <w:bookmarkEnd w:id="18"/>
      <w:r>
        <w:rPr>
          <w:rFonts w:hint="eastAsia" w:asciiTheme="majorEastAsia" w:hAnsiTheme="majorEastAsia" w:eastAsiaTheme="majorEastAsia" w:cstheme="majorEastAsia"/>
          <w:bCs/>
          <w:color w:val="auto"/>
          <w:kern w:val="0"/>
          <w:sz w:val="24"/>
          <w:szCs w:val="24"/>
          <w:highlight w:val="none"/>
          <w:u w:color="000000"/>
          <w:lang w:val="en-US" w:eastAsia="zh-CN" w:bidi="ar"/>
        </w:rPr>
        <w:t>采购代理机构信息</w:t>
      </w:r>
    </w:p>
    <w:p w14:paraId="2A0A8C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名称：</w:t>
      </w:r>
      <w:r>
        <w:rPr>
          <w:rFonts w:hint="eastAsia" w:ascii="宋体" w:hAnsi="宋体" w:cs="宋体"/>
          <w:bCs/>
          <w:color w:val="auto"/>
          <w:sz w:val="24"/>
          <w:szCs w:val="24"/>
          <w:highlight w:val="none"/>
          <w:u w:val="none"/>
          <w:lang w:val="en-US" w:eastAsia="zh-CN"/>
        </w:rPr>
        <w:t>滁州市城投工程咨询管理有限公司</w:t>
      </w:r>
    </w:p>
    <w:p w14:paraId="3273C34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地址：</w:t>
      </w:r>
      <w:r>
        <w:rPr>
          <w:rFonts w:hint="eastAsia" w:ascii="宋体" w:hAnsi="宋体" w:cs="宋体"/>
          <w:bCs/>
          <w:color w:val="auto"/>
          <w:sz w:val="24"/>
          <w:szCs w:val="24"/>
          <w:highlight w:val="none"/>
          <w:u w:val="none"/>
          <w:lang w:val="en-US" w:eastAsia="zh-CN"/>
        </w:rPr>
        <w:t>滁州市龙蟠大道109号房产大厦6楼605室</w:t>
      </w:r>
    </w:p>
    <w:p w14:paraId="7FACED9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cs="宋体"/>
          <w:bCs/>
          <w:color w:val="auto"/>
          <w:sz w:val="24"/>
          <w:szCs w:val="24"/>
          <w:highlight w:val="none"/>
          <w:u w:val="none"/>
          <w:lang w:val="en-US" w:eastAsia="zh-CN"/>
        </w:rPr>
      </w:pPr>
      <w:r>
        <w:rPr>
          <w:rFonts w:hint="eastAsia" w:asciiTheme="majorEastAsia" w:hAnsiTheme="majorEastAsia" w:eastAsiaTheme="majorEastAsia" w:cstheme="majorEastAsia"/>
          <w:bCs/>
          <w:color w:val="auto"/>
          <w:kern w:val="0"/>
          <w:sz w:val="24"/>
          <w:szCs w:val="24"/>
          <w:highlight w:val="none"/>
          <w:u w:color="000000"/>
          <w:lang w:val="en-US" w:eastAsia="zh-CN" w:bidi="ar"/>
        </w:rPr>
        <w:t>联系方式：</w:t>
      </w:r>
      <w:r>
        <w:rPr>
          <w:rFonts w:hint="eastAsia" w:ascii="宋体" w:hAnsi="宋体" w:cs="宋体"/>
          <w:bCs/>
          <w:color w:val="auto"/>
          <w:sz w:val="24"/>
          <w:szCs w:val="24"/>
          <w:highlight w:val="none"/>
          <w:u w:val="none"/>
          <w:lang w:val="en-US" w:eastAsia="zh-CN"/>
        </w:rPr>
        <w:t>0550-3519512、18255055896</w:t>
      </w:r>
    </w:p>
    <w:p w14:paraId="720F5C5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kern w:val="0"/>
          <w:sz w:val="24"/>
          <w:szCs w:val="24"/>
          <w:highlight w:val="none"/>
          <w:u w:color="000000"/>
          <w:lang w:val="en-US" w:eastAsia="zh-CN" w:bidi="ar"/>
        </w:rPr>
        <w:t>3.项目联系方式</w:t>
      </w:r>
    </w:p>
    <w:p w14:paraId="028444F0">
      <w:pPr>
        <w:spacing w:line="480" w:lineRule="exact"/>
        <w:ind w:firstLine="480" w:firstLineChars="200"/>
        <w:jc w:val="left"/>
        <w:rPr>
          <w:rFonts w:hint="eastAsia" w:ascii="宋体" w:hAnsi="宋体" w:cs="宋体"/>
          <w:bCs/>
          <w:color w:val="auto"/>
          <w:sz w:val="24"/>
          <w:szCs w:val="24"/>
          <w:highlight w:val="none"/>
          <w:u w:val="none"/>
          <w:lang w:val="en-US" w:eastAsia="zh-CN"/>
        </w:rPr>
      </w:pPr>
      <w:r>
        <w:rPr>
          <w:rFonts w:hint="eastAsia" w:ascii="宋体" w:hAnsi="宋体" w:cs="宋体"/>
          <w:bCs/>
          <w:color w:val="auto"/>
          <w:sz w:val="24"/>
          <w:szCs w:val="24"/>
          <w:highlight w:val="none"/>
        </w:rPr>
        <w:t>项目联系人：</w:t>
      </w:r>
      <w:r>
        <w:rPr>
          <w:rFonts w:hint="eastAsia" w:ascii="宋体" w:hAnsi="宋体" w:cs="宋体"/>
          <w:bCs/>
          <w:color w:val="auto"/>
          <w:sz w:val="24"/>
          <w:szCs w:val="24"/>
          <w:highlight w:val="none"/>
          <w:u w:val="none"/>
          <w:lang w:val="en-US" w:eastAsia="zh-CN"/>
        </w:rPr>
        <w:t>戴武杰、周晓培</w:t>
      </w:r>
    </w:p>
    <w:p w14:paraId="02870CC6">
      <w:pPr>
        <w:spacing w:line="480" w:lineRule="exact"/>
        <w:ind w:firstLine="480" w:firstLineChars="200"/>
        <w:jc w:val="left"/>
        <w:rPr>
          <w:rFonts w:hint="eastAsia" w:ascii="宋体" w:hAnsi="宋体" w:cs="宋体"/>
          <w:bCs/>
          <w:color w:val="auto"/>
          <w:sz w:val="24"/>
          <w:szCs w:val="24"/>
          <w:highlight w:val="none"/>
          <w:u w:val="none"/>
          <w:lang w:val="en-US" w:eastAsia="zh-CN"/>
        </w:rPr>
      </w:pPr>
      <w:r>
        <w:rPr>
          <w:rFonts w:hint="eastAsia" w:ascii="宋体" w:hAnsi="宋体" w:cs="宋体"/>
          <w:bCs/>
          <w:color w:val="auto"/>
          <w:sz w:val="24"/>
          <w:szCs w:val="24"/>
          <w:highlight w:val="none"/>
        </w:rPr>
        <w:t>电　　 话：</w:t>
      </w:r>
      <w:r>
        <w:rPr>
          <w:rFonts w:hint="eastAsia" w:ascii="宋体" w:hAnsi="宋体" w:cs="宋体"/>
          <w:bCs/>
          <w:color w:val="auto"/>
          <w:sz w:val="24"/>
          <w:szCs w:val="24"/>
          <w:highlight w:val="none"/>
          <w:u w:val="none"/>
          <w:lang w:val="en-US" w:eastAsia="zh-CN"/>
        </w:rPr>
        <w:t>19905509981、0550-3519512、18255055896</w:t>
      </w:r>
    </w:p>
    <w:p w14:paraId="7F9FC3F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Cs/>
          <w:color w:val="auto"/>
          <w:kern w:val="0"/>
          <w:sz w:val="24"/>
          <w:szCs w:val="24"/>
          <w:highlight w:val="none"/>
          <w:u w:color="000000"/>
          <w:lang w:val="en-US" w:eastAsia="zh-CN" w:bidi="ar"/>
        </w:rPr>
        <w:t xml:space="preserve"> </w:t>
      </w:r>
      <w:r>
        <w:rPr>
          <w:rFonts w:hint="eastAsia" w:asciiTheme="majorEastAsia" w:hAnsiTheme="majorEastAsia" w:eastAsiaTheme="majorEastAsia" w:cstheme="majorEastAsia"/>
          <w:bCs/>
          <w:color w:val="auto"/>
          <w:kern w:val="0"/>
          <w:sz w:val="24"/>
          <w:szCs w:val="24"/>
          <w:highlight w:val="none"/>
          <w:u w:color="000000"/>
          <w:lang w:val="en-US" w:eastAsia="zh-CN" w:bidi="ar"/>
        </w:rPr>
        <w:br w:type="page"/>
      </w:r>
      <w:r>
        <w:rPr>
          <w:rFonts w:hint="eastAsia" w:asciiTheme="majorEastAsia" w:hAnsiTheme="majorEastAsia" w:eastAsiaTheme="majorEastAsia" w:cstheme="majorEastAsia"/>
          <w:bCs/>
          <w:color w:val="auto"/>
          <w:kern w:val="0"/>
          <w:sz w:val="24"/>
          <w:szCs w:val="24"/>
          <w:highlight w:val="none"/>
          <w:u w:color="000000"/>
          <w:lang w:val="en-US" w:eastAsia="zh-CN" w:bidi="ar"/>
        </w:rPr>
        <w:t xml:space="preserve"> </w:t>
      </w:r>
      <w:r>
        <w:rPr>
          <w:rFonts w:hint="eastAsia" w:asciiTheme="majorEastAsia" w:hAnsiTheme="majorEastAsia" w:eastAsiaTheme="majorEastAsia" w:cstheme="majorEastAsia"/>
          <w:b/>
          <w:bCs w:val="0"/>
          <w:color w:val="auto"/>
          <w:kern w:val="0"/>
          <w:sz w:val="32"/>
          <w:szCs w:val="32"/>
          <w:highlight w:val="none"/>
          <w:u w:color="auto"/>
          <w:lang w:val="en-US" w:eastAsia="zh-CN" w:bidi="ar"/>
        </w:rPr>
        <w:t xml:space="preserve">  第二章 投标人须知</w:t>
      </w:r>
      <w:bookmarkStart w:id="19" w:name="_Toc9559"/>
      <w:bookmarkEnd w:id="19"/>
      <w:bookmarkStart w:id="20" w:name="_Toc28003_WPSOffice_Level2"/>
    </w:p>
    <w:p w14:paraId="21F7E77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Theme="majorEastAsia" w:hAnsiTheme="majorEastAsia" w:eastAsiaTheme="majorEastAsia" w:cstheme="majorEastAsia"/>
          <w:b/>
          <w:bCs w:val="0"/>
          <w:color w:val="auto"/>
          <w:sz w:val="24"/>
          <w:szCs w:val="24"/>
          <w:highlight w:val="none"/>
          <w:lang w:val="en-US"/>
        </w:rPr>
      </w:pPr>
      <w:r>
        <w:rPr>
          <w:rFonts w:hint="eastAsia" w:asciiTheme="majorEastAsia" w:hAnsiTheme="majorEastAsia" w:eastAsiaTheme="majorEastAsia" w:cstheme="majorEastAsia"/>
          <w:b/>
          <w:bCs w:val="0"/>
          <w:color w:val="auto"/>
          <w:kern w:val="0"/>
          <w:sz w:val="24"/>
          <w:szCs w:val="24"/>
          <w:highlight w:val="none"/>
          <w:u w:color="000000"/>
          <w:lang w:val="en-US" w:eastAsia="zh-CN" w:bidi="ar"/>
        </w:rPr>
        <w:t>一、投标人须知前附表</w:t>
      </w:r>
      <w:bookmarkEnd w:id="20"/>
    </w:p>
    <w:tbl>
      <w:tblPr>
        <w:tblStyle w:val="29"/>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78"/>
        <w:gridCol w:w="6765"/>
      </w:tblGrid>
      <w:tr w14:paraId="5269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37" w:type="dxa"/>
            <w:noWrap w:val="0"/>
            <w:vAlign w:val="center"/>
          </w:tcPr>
          <w:p w14:paraId="73A1ADCD">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bookmarkStart w:id="21" w:name="_Toc122"/>
            <w:bookmarkEnd w:id="21"/>
            <w:r>
              <w:rPr>
                <w:rFonts w:hint="eastAsia" w:ascii="宋体" w:hAnsi="宋体" w:cs="宋体"/>
                <w:b/>
                <w:color w:val="auto"/>
                <w:sz w:val="24"/>
                <w:szCs w:val="24"/>
                <w:highlight w:val="none"/>
              </w:rPr>
              <w:t>序号</w:t>
            </w:r>
          </w:p>
        </w:tc>
        <w:tc>
          <w:tcPr>
            <w:tcW w:w="1478" w:type="dxa"/>
            <w:noWrap w:val="0"/>
            <w:vAlign w:val="center"/>
          </w:tcPr>
          <w:p w14:paraId="472A2D87">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6765" w:type="dxa"/>
            <w:noWrap w:val="0"/>
            <w:vAlign w:val="center"/>
          </w:tcPr>
          <w:p w14:paraId="10E3ED34">
            <w:pPr>
              <w:keepNext w:val="0"/>
              <w:keepLines w:val="0"/>
              <w:suppressLineNumbers w:val="0"/>
              <w:spacing w:before="0" w:beforeAutospacing="0" w:after="0" w:afterAutospacing="0" w:line="380" w:lineRule="exact"/>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说明与要求</w:t>
            </w:r>
          </w:p>
        </w:tc>
      </w:tr>
      <w:tr w14:paraId="09DC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EB8488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8" w:type="dxa"/>
            <w:noWrap w:val="0"/>
            <w:vAlign w:val="center"/>
          </w:tcPr>
          <w:p w14:paraId="32B13FE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采购项目名称</w:t>
            </w:r>
          </w:p>
        </w:tc>
        <w:tc>
          <w:tcPr>
            <w:tcW w:w="6765" w:type="dxa"/>
            <w:noWrap w:val="0"/>
            <w:vAlign w:val="center"/>
          </w:tcPr>
          <w:p w14:paraId="7A2B4269">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滁州市房产交易平台运维服务（2026-2028年度）项目</w:t>
            </w:r>
          </w:p>
        </w:tc>
      </w:tr>
      <w:tr w14:paraId="12AA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401EBD74">
            <w:pPr>
              <w:keepNext w:val="0"/>
              <w:keepLines w:val="0"/>
              <w:suppressLineNumbers w:val="0"/>
              <w:spacing w:before="0" w:beforeAutospacing="0" w:after="0" w:afterAutospacing="0" w:line="400" w:lineRule="exact"/>
              <w:ind w:left="0" w:right="0"/>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1.1</w:t>
            </w:r>
          </w:p>
        </w:tc>
        <w:tc>
          <w:tcPr>
            <w:tcW w:w="1478" w:type="dxa"/>
            <w:noWrap w:val="0"/>
            <w:vAlign w:val="center"/>
          </w:tcPr>
          <w:p w14:paraId="1F8F9E2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rPr>
              <w:t>项目编号</w:t>
            </w:r>
          </w:p>
        </w:tc>
        <w:tc>
          <w:tcPr>
            <w:tcW w:w="6765" w:type="dxa"/>
            <w:noWrap w:val="0"/>
            <w:vAlign w:val="center"/>
          </w:tcPr>
          <w:p w14:paraId="5C3A2F9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HXJY1110001057355001</w:t>
            </w:r>
          </w:p>
        </w:tc>
      </w:tr>
      <w:tr w14:paraId="476E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1EC8B294">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8" w:type="dxa"/>
            <w:noWrap w:val="0"/>
            <w:vAlign w:val="center"/>
          </w:tcPr>
          <w:p w14:paraId="39D37A8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765" w:type="dxa"/>
            <w:noWrap w:val="0"/>
            <w:vAlign w:val="center"/>
          </w:tcPr>
          <w:p w14:paraId="1ED77235">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滁州市房屋交易管理服务中心</w:t>
            </w:r>
          </w:p>
        </w:tc>
      </w:tr>
      <w:tr w14:paraId="779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37" w:type="dxa"/>
            <w:noWrap w:val="0"/>
            <w:vAlign w:val="center"/>
          </w:tcPr>
          <w:p w14:paraId="5570F173">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8" w:type="dxa"/>
            <w:noWrap w:val="0"/>
            <w:vAlign w:val="center"/>
          </w:tcPr>
          <w:p w14:paraId="190D364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代理机构</w:t>
            </w:r>
          </w:p>
        </w:tc>
        <w:tc>
          <w:tcPr>
            <w:tcW w:w="6765" w:type="dxa"/>
            <w:noWrap w:val="0"/>
            <w:vAlign w:val="center"/>
          </w:tcPr>
          <w:p w14:paraId="30D9749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滁州市城投工程咨询管理有限公司</w:t>
            </w:r>
          </w:p>
        </w:tc>
      </w:tr>
      <w:tr w14:paraId="623E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D4A11F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8" w:type="dxa"/>
            <w:noWrap w:val="0"/>
            <w:vAlign w:val="center"/>
          </w:tcPr>
          <w:p w14:paraId="2B54F73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6765" w:type="dxa"/>
            <w:noWrap w:val="0"/>
            <w:vAlign w:val="center"/>
          </w:tcPr>
          <w:p w14:paraId="4BE7C028">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服务期三年，合同一次性签订。</w:t>
            </w:r>
            <w:r>
              <w:rPr>
                <w:rFonts w:hint="default" w:ascii="宋体" w:hAnsi="宋体" w:cs="宋体"/>
                <w:color w:val="auto"/>
                <w:szCs w:val="21"/>
                <w:highlight w:val="none"/>
              </w:rPr>
              <w:t xml:space="preserve">  </w:t>
            </w:r>
          </w:p>
        </w:tc>
      </w:tr>
      <w:tr w14:paraId="42C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38220EF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78" w:type="dxa"/>
            <w:noWrap w:val="0"/>
            <w:vAlign w:val="center"/>
          </w:tcPr>
          <w:p w14:paraId="29CB3AE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项目地址</w:t>
            </w:r>
          </w:p>
        </w:tc>
        <w:tc>
          <w:tcPr>
            <w:tcW w:w="6765" w:type="dxa"/>
            <w:noWrap w:val="0"/>
            <w:vAlign w:val="center"/>
          </w:tcPr>
          <w:p w14:paraId="26663FC8">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采购人指定地点</w:t>
            </w:r>
          </w:p>
        </w:tc>
      </w:tr>
      <w:tr w14:paraId="5B06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10DB409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78" w:type="dxa"/>
            <w:noWrap w:val="0"/>
            <w:vAlign w:val="center"/>
          </w:tcPr>
          <w:p w14:paraId="7558751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采购范围</w:t>
            </w:r>
          </w:p>
        </w:tc>
        <w:tc>
          <w:tcPr>
            <w:tcW w:w="6765" w:type="dxa"/>
            <w:noWrap w:val="0"/>
            <w:vAlign w:val="center"/>
          </w:tcPr>
          <w:p w14:paraId="6C0639E6">
            <w:pPr>
              <w:keepNext w:val="0"/>
              <w:keepLines w:val="0"/>
              <w:suppressLineNumbers w:val="0"/>
              <w:spacing w:before="0" w:beforeAutospacing="0" w:after="0" w:afterAutospacing="0" w:line="400" w:lineRule="exact"/>
              <w:ind w:left="0" w:right="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文件第</w:t>
            </w:r>
            <w:r>
              <w:rPr>
                <w:rFonts w:hint="eastAsia" w:ascii="宋体" w:hAnsi="宋体" w:cs="宋体"/>
                <w:color w:val="auto"/>
                <w:szCs w:val="21"/>
                <w:highlight w:val="none"/>
                <w:lang w:val="en-US" w:eastAsia="zh-CN"/>
              </w:rPr>
              <w:t>四章</w:t>
            </w: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需求</w:t>
            </w:r>
          </w:p>
        </w:tc>
      </w:tr>
      <w:tr w14:paraId="4650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7B35946F">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78" w:type="dxa"/>
            <w:noWrap w:val="0"/>
            <w:vAlign w:val="center"/>
          </w:tcPr>
          <w:p w14:paraId="6538C53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6765" w:type="dxa"/>
            <w:noWrap w:val="0"/>
            <w:vAlign w:val="center"/>
          </w:tcPr>
          <w:p w14:paraId="6DC4544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90日历天（从提交</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文件截止之日算起）</w:t>
            </w:r>
          </w:p>
        </w:tc>
      </w:tr>
      <w:tr w14:paraId="3104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7" w:type="dxa"/>
            <w:noWrap w:val="0"/>
            <w:vAlign w:val="center"/>
          </w:tcPr>
          <w:p w14:paraId="33EE2FB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478" w:type="dxa"/>
            <w:noWrap w:val="0"/>
            <w:vAlign w:val="center"/>
          </w:tcPr>
          <w:p w14:paraId="13C715EC">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采购预算</w:t>
            </w:r>
          </w:p>
        </w:tc>
        <w:tc>
          <w:tcPr>
            <w:tcW w:w="6765" w:type="dxa"/>
            <w:noWrap w:val="0"/>
            <w:vAlign w:val="center"/>
          </w:tcPr>
          <w:p w14:paraId="130321EF">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280000.00元/年，三年840000.00元</w:t>
            </w:r>
          </w:p>
        </w:tc>
      </w:tr>
      <w:tr w14:paraId="0FC1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CE291A0">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478" w:type="dxa"/>
            <w:noWrap w:val="0"/>
            <w:vAlign w:val="center"/>
          </w:tcPr>
          <w:p w14:paraId="2CC6756B">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最高限价</w:t>
            </w:r>
          </w:p>
        </w:tc>
        <w:tc>
          <w:tcPr>
            <w:tcW w:w="6765" w:type="dxa"/>
            <w:noWrap w:val="0"/>
            <w:vAlign w:val="center"/>
          </w:tcPr>
          <w:p w14:paraId="300D0E25">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280000.00元/年，三年840000.00元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报价不得高于最高限价，否则按无效响应处理</w:t>
            </w:r>
          </w:p>
        </w:tc>
      </w:tr>
      <w:tr w14:paraId="414C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4B9BDE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478" w:type="dxa"/>
            <w:noWrap w:val="0"/>
            <w:vAlign w:val="center"/>
          </w:tcPr>
          <w:p w14:paraId="4186975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供应商资格</w:t>
            </w:r>
          </w:p>
          <w:p w14:paraId="1312835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要求</w:t>
            </w:r>
          </w:p>
        </w:tc>
        <w:tc>
          <w:tcPr>
            <w:tcW w:w="6765" w:type="dxa"/>
            <w:noWrap w:val="0"/>
            <w:vAlign w:val="center"/>
          </w:tcPr>
          <w:p w14:paraId="2830F93B">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详见第一</w:t>
            </w:r>
            <w:r>
              <w:rPr>
                <w:rFonts w:hint="eastAsia" w:ascii="宋体" w:hAnsi="宋体" w:cs="宋体"/>
                <w:color w:val="auto"/>
                <w:szCs w:val="21"/>
                <w:highlight w:val="none"/>
                <w:lang w:val="en-US" w:eastAsia="zh-CN"/>
              </w:rPr>
              <w:t>章</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公告”</w:t>
            </w:r>
          </w:p>
        </w:tc>
      </w:tr>
      <w:tr w14:paraId="234B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837" w:type="dxa"/>
            <w:noWrap w:val="0"/>
            <w:vAlign w:val="center"/>
          </w:tcPr>
          <w:p w14:paraId="131A847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478" w:type="dxa"/>
            <w:noWrap w:val="0"/>
            <w:vAlign w:val="center"/>
          </w:tcPr>
          <w:p w14:paraId="1425343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保证金缴纳方式及金额</w:t>
            </w:r>
          </w:p>
        </w:tc>
        <w:tc>
          <w:tcPr>
            <w:tcW w:w="6765" w:type="dxa"/>
            <w:noWrap w:val="0"/>
            <w:vAlign w:val="center"/>
          </w:tcPr>
          <w:p w14:paraId="72861E7C">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不要求。</w:t>
            </w:r>
          </w:p>
        </w:tc>
      </w:tr>
      <w:tr w14:paraId="3ED1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7251A91">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478" w:type="dxa"/>
            <w:noWrap w:val="0"/>
            <w:vAlign w:val="center"/>
          </w:tcPr>
          <w:p w14:paraId="056D202D">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联合体投标</w:t>
            </w:r>
          </w:p>
        </w:tc>
        <w:tc>
          <w:tcPr>
            <w:tcW w:w="6765" w:type="dxa"/>
            <w:noWrap w:val="0"/>
            <w:vAlign w:val="center"/>
          </w:tcPr>
          <w:p w14:paraId="57EA83A8">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本次采购不接受联合体参与。</w:t>
            </w:r>
          </w:p>
        </w:tc>
      </w:tr>
      <w:tr w14:paraId="2DC6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30BF13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478" w:type="dxa"/>
            <w:noWrap w:val="0"/>
            <w:vAlign w:val="center"/>
          </w:tcPr>
          <w:p w14:paraId="1547D88D">
            <w:pPr>
              <w:pStyle w:val="16"/>
              <w:spacing w:line="400" w:lineRule="exact"/>
              <w:jc w:val="center"/>
              <w:rPr>
                <w:rFonts w:hint="eastAsia" w:hAnsi="宋体" w:cs="宋体"/>
                <w:color w:val="auto"/>
                <w:kern w:val="2"/>
                <w:szCs w:val="21"/>
                <w:highlight w:val="none"/>
              </w:rPr>
            </w:pPr>
            <w:r>
              <w:rPr>
                <w:rFonts w:hint="eastAsia" w:hAnsi="宋体" w:cs="宋体"/>
                <w:color w:val="auto"/>
                <w:kern w:val="2"/>
                <w:szCs w:val="21"/>
                <w:highlight w:val="none"/>
              </w:rPr>
              <w:t>最高限价</w:t>
            </w:r>
          </w:p>
        </w:tc>
        <w:tc>
          <w:tcPr>
            <w:tcW w:w="6765" w:type="dxa"/>
            <w:noWrap w:val="0"/>
            <w:vAlign w:val="center"/>
          </w:tcPr>
          <w:p w14:paraId="2C25BAC1">
            <w:pPr>
              <w:pStyle w:val="16"/>
              <w:spacing w:line="400" w:lineRule="exact"/>
              <w:rPr>
                <w:rFonts w:hint="eastAsia" w:hAnsi="宋体" w:cs="宋体"/>
                <w:color w:val="auto"/>
                <w:kern w:val="2"/>
                <w:szCs w:val="21"/>
                <w:highlight w:val="none"/>
              </w:rPr>
            </w:pPr>
            <w:r>
              <w:rPr>
                <w:rFonts w:hint="eastAsia" w:hAnsi="宋体" w:cs="宋体-18030"/>
                <w:b/>
                <w:bCs/>
                <w:color w:val="auto"/>
                <w:kern w:val="2"/>
                <w:szCs w:val="21"/>
                <w:highlight w:val="none"/>
              </w:rPr>
              <w:t>本项目设置投标报价最高限价：</w:t>
            </w:r>
            <w:r>
              <w:rPr>
                <w:rFonts w:hint="eastAsia" w:cs="宋体-18030"/>
                <w:b/>
                <w:bCs/>
                <w:color w:val="auto"/>
                <w:kern w:val="2"/>
                <w:szCs w:val="21"/>
                <w:highlight w:val="none"/>
                <w:lang w:eastAsia="zh-CN"/>
              </w:rPr>
              <w:t>280000.00元/年，三年840000.00元</w:t>
            </w:r>
            <w:r>
              <w:rPr>
                <w:rFonts w:hint="eastAsia" w:hAnsi="宋体" w:cs="宋体-18030"/>
                <w:b/>
                <w:bCs/>
                <w:color w:val="auto"/>
                <w:kern w:val="2"/>
                <w:szCs w:val="21"/>
                <w:highlight w:val="none"/>
              </w:rPr>
              <w:t>，高于（不含等于）最高限价的投标报价，其投标文件按无效响应处理。</w:t>
            </w:r>
          </w:p>
        </w:tc>
      </w:tr>
      <w:tr w14:paraId="6B07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95F6D9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478" w:type="dxa"/>
            <w:noWrap w:val="0"/>
            <w:vAlign w:val="center"/>
          </w:tcPr>
          <w:p w14:paraId="1E05749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现场踏勘</w:t>
            </w:r>
          </w:p>
        </w:tc>
        <w:tc>
          <w:tcPr>
            <w:tcW w:w="6765" w:type="dxa"/>
            <w:noWrap w:val="0"/>
            <w:vAlign w:val="center"/>
          </w:tcPr>
          <w:p w14:paraId="1A016D4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本项目不统一组织现场踏勘；供应商可自行踏勘，踏勘产生的一切费用及风险由供应商自行承担。</w:t>
            </w:r>
          </w:p>
        </w:tc>
      </w:tr>
      <w:tr w14:paraId="068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242B1F81">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78" w:type="dxa"/>
            <w:noWrap w:val="0"/>
            <w:vAlign w:val="center"/>
          </w:tcPr>
          <w:p w14:paraId="50FF50F6">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供应商提出问题的截止时间及方式</w:t>
            </w:r>
          </w:p>
        </w:tc>
        <w:tc>
          <w:tcPr>
            <w:tcW w:w="6765" w:type="dxa"/>
            <w:noWrap w:val="0"/>
            <w:vAlign w:val="center"/>
          </w:tcPr>
          <w:p w14:paraId="1F4D721F">
            <w:pPr>
              <w:pStyle w:val="16"/>
              <w:spacing w:line="400" w:lineRule="exact"/>
              <w:jc w:val="left"/>
              <w:rPr>
                <w:rFonts w:hint="eastAsia" w:hAnsi="宋体" w:cs="宋体"/>
                <w:color w:val="auto"/>
                <w:kern w:val="2"/>
                <w:szCs w:val="21"/>
                <w:highlight w:val="none"/>
              </w:rPr>
            </w:pPr>
            <w:r>
              <w:rPr>
                <w:rFonts w:hint="eastAsia" w:hAnsi="宋体" w:cs="宋体"/>
                <w:color w:val="auto"/>
                <w:highlight w:val="none"/>
                <w:u w:val="none" w:color="000000"/>
              </w:rPr>
              <w:t>如供应商对</w:t>
            </w:r>
            <w:r>
              <w:rPr>
                <w:rFonts w:hint="eastAsia" w:hAnsi="宋体" w:cs="宋体"/>
                <w:color w:val="auto"/>
                <w:highlight w:val="none"/>
                <w:u w:val="none" w:color="000000"/>
                <w:lang w:val="en-US" w:eastAsia="zh-CN"/>
              </w:rPr>
              <w:t>招标</w:t>
            </w:r>
            <w:r>
              <w:rPr>
                <w:rFonts w:hint="eastAsia" w:hAnsi="宋体" w:cs="宋体"/>
                <w:color w:val="auto"/>
                <w:highlight w:val="none"/>
                <w:u w:val="none" w:color="000000"/>
              </w:rPr>
              <w:t>文件有疑问，</w:t>
            </w:r>
            <w:r>
              <w:rPr>
                <w:rFonts w:hint="eastAsia" w:ascii="宋体" w:hAnsi="宋体" w:eastAsia="宋体" w:cs="宋体"/>
                <w:color w:val="auto"/>
                <w:szCs w:val="21"/>
                <w:highlight w:val="none"/>
                <w:u w:val="single"/>
              </w:rPr>
              <w:t>请于</w:t>
            </w:r>
            <w:r>
              <w:rPr>
                <w:rFonts w:hint="eastAsia" w:cs="宋体"/>
                <w:color w:val="auto"/>
                <w:szCs w:val="21"/>
                <w:highlight w:val="none"/>
                <w:u w:val="single"/>
                <w:lang w:eastAsia="zh-CN"/>
              </w:rPr>
              <w:t>2026年6月</w:t>
            </w:r>
            <w:r>
              <w:rPr>
                <w:rFonts w:hint="eastAsia" w:cs="宋体"/>
                <w:color w:val="auto"/>
                <w:szCs w:val="21"/>
                <w:highlight w:val="none"/>
                <w:u w:val="single"/>
                <w:lang w:val="en-US" w:eastAsia="zh-CN"/>
              </w:rPr>
              <w:t>8</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w:t>
            </w:r>
            <w:r>
              <w:rPr>
                <w:rFonts w:hint="eastAsia" w:cs="宋体"/>
                <w:color w:val="auto"/>
                <w:szCs w:val="21"/>
                <w:highlight w:val="none"/>
                <w:u w:val="single"/>
                <w:lang w:val="en-US" w:eastAsia="zh-CN"/>
              </w:rPr>
              <w:t>7</w:t>
            </w:r>
            <w:r>
              <w:rPr>
                <w:rFonts w:hint="eastAsia" w:ascii="宋体" w:hAnsi="宋体" w:eastAsia="宋体" w:cs="宋体"/>
                <w:color w:val="auto"/>
                <w:szCs w:val="21"/>
                <w:highlight w:val="none"/>
                <w:u w:val="single"/>
              </w:rPr>
              <w:t>时前在新点电子交易平台【滁州专区】中进行异议（质疑）</w:t>
            </w:r>
            <w:r>
              <w:rPr>
                <w:rFonts w:hint="eastAsia" w:ascii="宋体" w:hAnsi="宋体" w:eastAsia="宋体" w:cs="宋体"/>
                <w:color w:val="auto"/>
                <w:szCs w:val="21"/>
                <w:highlight w:val="none"/>
                <w:lang w:eastAsia="zh-CN"/>
              </w:rPr>
              <w:t>。</w:t>
            </w:r>
            <w:r>
              <w:rPr>
                <w:rFonts w:hint="eastAsia" w:hAnsi="宋体" w:cs="宋体"/>
                <w:bCs/>
                <w:color w:val="auto"/>
                <w:szCs w:val="21"/>
                <w:highlight w:val="none"/>
                <w:u w:val="none" w:color="000000"/>
              </w:rPr>
              <w:t xml:space="preserve"> </w:t>
            </w:r>
          </w:p>
        </w:tc>
      </w:tr>
      <w:tr w14:paraId="69CD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13E9F0D">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1478" w:type="dxa"/>
            <w:noWrap w:val="0"/>
            <w:vAlign w:val="center"/>
          </w:tcPr>
          <w:p w14:paraId="5FF141D3">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采购人澄清的时间及方式</w:t>
            </w:r>
          </w:p>
        </w:tc>
        <w:tc>
          <w:tcPr>
            <w:tcW w:w="6765" w:type="dxa"/>
            <w:noWrap w:val="0"/>
            <w:vAlign w:val="center"/>
          </w:tcPr>
          <w:p w14:paraId="37E8761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highlight w:val="none"/>
              </w:rPr>
              <w:t>采购人将在</w:t>
            </w:r>
            <w:r>
              <w:rPr>
                <w:rFonts w:hint="eastAsia" w:ascii="宋体" w:hAnsi="宋体" w:cs="宋体"/>
                <w:color w:val="auto"/>
                <w:highlight w:val="none"/>
                <w:u w:val="single"/>
                <w:lang w:eastAsia="zh-CN"/>
              </w:rPr>
              <w:t>2026年6月</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日17</w:t>
            </w:r>
            <w:r>
              <w:rPr>
                <w:rFonts w:hint="eastAsia" w:ascii="宋体" w:hAnsi="宋体" w:cs="宋体"/>
                <w:color w:val="auto"/>
                <w:highlight w:val="none"/>
              </w:rPr>
              <w:t>时前以澄清公告形式在</w:t>
            </w:r>
            <w:r>
              <w:rPr>
                <w:rFonts w:hint="eastAsia" w:hAnsi="宋体" w:cs="宋体"/>
                <w:color w:val="auto"/>
                <w:szCs w:val="21"/>
                <w:highlight w:val="none"/>
                <w:lang w:eastAsia="zh-CN"/>
              </w:rPr>
              <w:t>滁州市城投工程咨询管理有限公司</w:t>
            </w:r>
            <w:r>
              <w:rPr>
                <w:rFonts w:hint="eastAsia" w:ascii="宋体" w:hAnsi="宋体" w:cs="宋体"/>
                <w:color w:val="auto"/>
                <w:highlight w:val="none"/>
                <w:lang w:eastAsia="zh-CN"/>
              </w:rPr>
              <w:t>（https://www.czctgczx.com/）</w:t>
            </w:r>
            <w:r>
              <w:rPr>
                <w:rFonts w:hint="eastAsia" w:ascii="宋体" w:hAnsi="宋体" w:cs="宋体"/>
                <w:color w:val="auto"/>
                <w:highlight w:val="none"/>
              </w:rPr>
              <w:t>予以公告。请各位供应商注意查看有关澄清内容，如因供应商不及时查看造成后果，由供应商自行承担</w:t>
            </w:r>
            <w:r>
              <w:rPr>
                <w:rFonts w:hint="eastAsia" w:ascii="宋体" w:hAnsi="宋体" w:cs="宋体"/>
                <w:bCs/>
                <w:color w:val="auto"/>
                <w:szCs w:val="21"/>
                <w:highlight w:val="none"/>
              </w:rPr>
              <w:t>。</w:t>
            </w:r>
          </w:p>
        </w:tc>
      </w:tr>
      <w:tr w14:paraId="15B5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969E76C">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1478" w:type="dxa"/>
            <w:noWrap w:val="0"/>
            <w:vAlign w:val="center"/>
          </w:tcPr>
          <w:p w14:paraId="423FD2A1">
            <w:pPr>
              <w:keepNext w:val="0"/>
              <w:keepLines w:val="0"/>
              <w:suppressLineNumbers w:val="0"/>
              <w:spacing w:before="0" w:beforeAutospacing="0" w:after="0" w:afterAutospacing="0" w:line="400" w:lineRule="exact"/>
              <w:ind w:left="0" w:right="0"/>
              <w:jc w:val="center"/>
              <w:rPr>
                <w:rFonts w:hint="eastAsia" w:hAnsi="宋体" w:cs="宋体"/>
                <w:bCs/>
                <w:color w:val="auto"/>
                <w:szCs w:val="21"/>
                <w:highlight w:val="none"/>
                <w:u w:val="none" w:color="000000"/>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文件份数</w:t>
            </w:r>
          </w:p>
        </w:tc>
        <w:tc>
          <w:tcPr>
            <w:tcW w:w="6765" w:type="dxa"/>
            <w:noWrap w:val="0"/>
            <w:vAlign w:val="center"/>
          </w:tcPr>
          <w:p w14:paraId="778992F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加密电子投标文件应在投标截止时间前通过新点电子交易平台后在【滁州专区】</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https://www.etrading.cn/BREpointSSO/login/oauth2login?regioncode=DQ_ChuZhou</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交易系统递交电子投标文件。</w:t>
            </w:r>
          </w:p>
          <w:p w14:paraId="36D96F6D">
            <w:pPr>
              <w:keepNext w:val="0"/>
              <w:keepLines w:val="0"/>
              <w:suppressLineNumbers w:val="0"/>
              <w:spacing w:before="0" w:beforeAutospacing="0" w:after="0" w:afterAutospacing="0" w:line="400" w:lineRule="exact"/>
              <w:ind w:left="0" w:right="0"/>
              <w:rPr>
                <w:rFonts w:hint="eastAsia" w:ascii="宋体" w:hAnsi="宋体" w:cs="宋体"/>
                <w:color w:val="auto"/>
                <w:highlight w:val="none"/>
              </w:rPr>
            </w:pPr>
            <w:r>
              <w:rPr>
                <w:rFonts w:hint="eastAsia" w:ascii="宋体" w:hAnsi="宋体" w:eastAsia="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6C33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03FE6469">
            <w:pPr>
              <w:keepNext w:val="0"/>
              <w:keepLines w:val="0"/>
              <w:suppressLineNumbers w:val="0"/>
              <w:spacing w:before="0" w:beforeAutospacing="0" w:after="0" w:afterAutospacing="0" w:line="40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1478" w:type="dxa"/>
            <w:noWrap w:val="0"/>
            <w:vAlign w:val="center"/>
          </w:tcPr>
          <w:p w14:paraId="791153DA">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bCs/>
                <w:color w:val="auto"/>
                <w:szCs w:val="21"/>
                <w:highlight w:val="none"/>
              </w:rPr>
              <w:t>签字或盖章要求</w:t>
            </w:r>
          </w:p>
        </w:tc>
        <w:tc>
          <w:tcPr>
            <w:tcW w:w="6765" w:type="dxa"/>
            <w:noWrap w:val="0"/>
            <w:vAlign w:val="center"/>
          </w:tcPr>
          <w:p w14:paraId="1304404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电子投标文件须按格式文件要求签字或盖章（电子签章），招标文件格式中要求“签章”部位，指电子签章或盖章后扫描上传均可。</w:t>
            </w:r>
          </w:p>
          <w:p w14:paraId="7CF465BE">
            <w:pPr>
              <w:keepNext w:val="0"/>
              <w:keepLines w:val="0"/>
              <w:suppressLineNumbers w:val="0"/>
              <w:spacing w:before="0" w:beforeAutospacing="0" w:after="0" w:afterAutospacing="0" w:line="400" w:lineRule="exact"/>
              <w:ind w:left="0" w:right="0"/>
              <w:rPr>
                <w:rFonts w:hint="eastAsia" w:ascii="宋体" w:hAnsi="宋体" w:cs="宋体"/>
                <w:color w:val="auto"/>
                <w:kern w:val="0"/>
                <w:szCs w:val="21"/>
                <w:highlight w:val="none"/>
              </w:rPr>
            </w:pPr>
            <w:r>
              <w:rPr>
                <w:rFonts w:hint="eastAsia" w:ascii="宋体" w:hAnsi="宋体" w:eastAsia="宋体" w:cs="宋体"/>
                <w:bCs/>
                <w:color w:val="auto"/>
                <w:kern w:val="0"/>
                <w:szCs w:val="21"/>
                <w:highlight w:val="none"/>
              </w:rPr>
              <w:t>否则经评委会一致认定后，按照无效投标处理。</w:t>
            </w:r>
          </w:p>
        </w:tc>
      </w:tr>
      <w:tr w14:paraId="7AB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EDCBB78">
            <w:pPr>
              <w:keepNext w:val="0"/>
              <w:keepLines w:val="0"/>
              <w:suppressLineNumbers w:val="0"/>
              <w:spacing w:before="0" w:beforeAutospacing="0" w:after="0" w:afterAutospacing="0" w:line="400" w:lineRule="exact"/>
              <w:ind w:left="0" w:right="0"/>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19</w:t>
            </w:r>
          </w:p>
        </w:tc>
        <w:tc>
          <w:tcPr>
            <w:tcW w:w="1478" w:type="dxa"/>
            <w:noWrap w:val="0"/>
            <w:vAlign w:val="center"/>
          </w:tcPr>
          <w:p w14:paraId="5FDE87E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eastAsia="宋体" w:cs="宋体"/>
                <w:color w:val="auto"/>
                <w:szCs w:val="21"/>
                <w:highlight w:val="none"/>
              </w:rPr>
              <w:t>投标文件提交截止时间</w:t>
            </w:r>
          </w:p>
        </w:tc>
        <w:tc>
          <w:tcPr>
            <w:tcW w:w="6765" w:type="dxa"/>
            <w:noWrap w:val="0"/>
            <w:vAlign w:val="center"/>
          </w:tcPr>
          <w:p w14:paraId="13039006">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网上递交投标文件截止时间：</w:t>
            </w:r>
            <w:r>
              <w:rPr>
                <w:rFonts w:hint="eastAsia" w:ascii="宋体" w:hAnsi="宋体" w:eastAsia="宋体" w:cs="宋体"/>
                <w:b/>
                <w:bCs/>
                <w:color w:val="auto"/>
                <w:szCs w:val="21"/>
                <w:highlight w:val="none"/>
                <w:lang w:eastAsia="zh-CN"/>
              </w:rPr>
              <w:t>2026年6月</w:t>
            </w:r>
            <w:r>
              <w:rPr>
                <w:rFonts w:hint="eastAsia" w:ascii="宋体" w:hAnsi="宋体" w:eastAsia="宋体" w:cs="宋体"/>
                <w:b/>
                <w:bCs/>
                <w:color w:val="auto"/>
                <w:szCs w:val="21"/>
                <w:highlight w:val="none"/>
                <w:lang w:val="en-US" w:eastAsia="zh-CN"/>
              </w:rPr>
              <w:t>12日9</w:t>
            </w:r>
            <w:r>
              <w:rPr>
                <w:rFonts w:hint="eastAsia" w:ascii="宋体" w:hAnsi="宋体" w:eastAsia="宋体" w:cs="宋体"/>
                <w:b/>
                <w:bCs/>
                <w:color w:val="auto"/>
                <w:szCs w:val="21"/>
                <w:highlight w:val="none"/>
              </w:rPr>
              <w:t>点</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0分（北京时间）</w:t>
            </w:r>
          </w:p>
          <w:p w14:paraId="67C00275">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注：以投标人在投标截止时间前网上递交的电子投标文件为准，逾期提交的，投标文件将被拒绝。</w:t>
            </w:r>
          </w:p>
          <w:p w14:paraId="30B43C7B">
            <w:pPr>
              <w:keepNext w:val="0"/>
              <w:keepLines w:val="0"/>
              <w:suppressLineNumbers w:val="0"/>
              <w:spacing w:before="0" w:beforeAutospacing="0" w:after="0" w:afterAutospacing="0" w:line="400" w:lineRule="exact"/>
              <w:ind w:left="0" w:right="0"/>
              <w:rPr>
                <w:rFonts w:hint="eastAsia" w:ascii="宋体" w:hAnsi="宋体" w:cs="宋体"/>
                <w:b/>
                <w:bCs/>
                <w:color w:val="auto"/>
                <w:szCs w:val="21"/>
                <w:highlight w:val="none"/>
              </w:rPr>
            </w:pPr>
            <w:r>
              <w:rPr>
                <w:rFonts w:hint="eastAsia" w:ascii="宋体" w:hAnsi="宋体" w:eastAsia="宋体" w:cs="宋体"/>
                <w:color w:val="auto"/>
                <w:szCs w:val="21"/>
                <w:highlight w:val="none"/>
              </w:rPr>
              <w:t>1.解密程序开始后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0分钟内（以本项目网上招投标系统解密倒计时为准）。</w:t>
            </w:r>
          </w:p>
        </w:tc>
      </w:tr>
      <w:tr w14:paraId="5F1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6A28D7AD">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p>
        </w:tc>
        <w:tc>
          <w:tcPr>
            <w:tcW w:w="1478" w:type="dxa"/>
            <w:noWrap w:val="0"/>
            <w:vAlign w:val="center"/>
          </w:tcPr>
          <w:p w14:paraId="46E17339">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olor w:val="auto"/>
                <w:szCs w:val="21"/>
                <w:highlight w:val="none"/>
              </w:rPr>
              <w:t>文件开启时间及地点</w:t>
            </w:r>
          </w:p>
        </w:tc>
        <w:tc>
          <w:tcPr>
            <w:tcW w:w="6765" w:type="dxa"/>
            <w:noWrap w:val="0"/>
            <w:vAlign w:val="center"/>
          </w:tcPr>
          <w:p w14:paraId="76A5414A">
            <w:pPr>
              <w:keepNext w:val="0"/>
              <w:keepLines w:val="0"/>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eastAsia="宋体" w:cs="宋体"/>
                <w:color w:val="auto"/>
                <w:highlight w:val="none"/>
              </w:rPr>
              <w:t>详见第一章“招标公告”</w:t>
            </w:r>
          </w:p>
        </w:tc>
      </w:tr>
      <w:tr w14:paraId="2CD8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DA33615">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p>
        </w:tc>
        <w:tc>
          <w:tcPr>
            <w:tcW w:w="1478" w:type="dxa"/>
            <w:noWrap w:val="0"/>
            <w:vAlign w:val="center"/>
          </w:tcPr>
          <w:p w14:paraId="3EECB60C">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olor w:val="auto"/>
                <w:szCs w:val="21"/>
                <w:highlight w:val="none"/>
              </w:rPr>
              <w:t>文件开启程序</w:t>
            </w:r>
          </w:p>
        </w:tc>
        <w:tc>
          <w:tcPr>
            <w:tcW w:w="6765" w:type="dxa"/>
            <w:noWrap w:val="0"/>
            <w:vAlign w:val="center"/>
          </w:tcPr>
          <w:p w14:paraId="587EEDBB">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eastAsia="宋体" w:cs="宋体"/>
                <w:color w:val="auto"/>
                <w:szCs w:val="21"/>
                <w:highlight w:val="none"/>
              </w:rPr>
              <w:t>开标顺序：解密电子投标文件后，由评标委员会评审。</w:t>
            </w:r>
          </w:p>
        </w:tc>
      </w:tr>
      <w:tr w14:paraId="5D3A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1544EA2F">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478" w:type="dxa"/>
            <w:noWrap w:val="0"/>
            <w:vAlign w:val="center"/>
          </w:tcPr>
          <w:p w14:paraId="63C38A85">
            <w:pPr>
              <w:pStyle w:val="16"/>
              <w:spacing w:line="400" w:lineRule="exact"/>
              <w:jc w:val="center"/>
              <w:rPr>
                <w:rFonts w:hint="eastAsia" w:hAnsi="宋体" w:cs="宋体"/>
                <w:color w:val="auto"/>
                <w:kern w:val="2"/>
                <w:szCs w:val="21"/>
                <w:highlight w:val="none"/>
              </w:rPr>
            </w:pPr>
            <w:r>
              <w:rPr>
                <w:rFonts w:hint="eastAsia" w:hAnsi="宋体" w:cs="宋体"/>
                <w:bCs/>
                <w:color w:val="auto"/>
                <w:szCs w:val="21"/>
                <w:highlight w:val="none"/>
                <w:u w:val="none" w:color="000000"/>
              </w:rPr>
              <w:t>评审小组的组建</w:t>
            </w:r>
          </w:p>
        </w:tc>
        <w:tc>
          <w:tcPr>
            <w:tcW w:w="6765" w:type="dxa"/>
            <w:noWrap w:val="0"/>
            <w:vAlign w:val="center"/>
          </w:tcPr>
          <w:p w14:paraId="208E2A73">
            <w:pPr>
              <w:keepNext w:val="0"/>
              <w:keepLines w:val="0"/>
              <w:suppressLineNumbers w:val="0"/>
              <w:spacing w:before="0" w:beforeAutospacing="0" w:after="0" w:afterAutospacing="0" w:line="400" w:lineRule="exact"/>
              <w:ind w:left="0" w:right="0"/>
              <w:jc w:val="left"/>
              <w:rPr>
                <w:rFonts w:hint="default" w:ascii="宋体" w:hAnsi="宋体" w:cs="宋体" w:eastAsiaTheme="minorEastAsia"/>
                <w:color w:val="auto"/>
                <w:szCs w:val="21"/>
                <w:highlight w:val="none"/>
                <w:lang w:val="en-US" w:eastAsia="zh-CN"/>
              </w:rPr>
            </w:pPr>
            <w:r>
              <w:rPr>
                <w:rFonts w:hint="eastAsia" w:ascii="宋体" w:hAnsi="宋体" w:cs="宋体"/>
                <w:bCs/>
                <w:color w:val="auto"/>
                <w:szCs w:val="21"/>
                <w:highlight w:val="none"/>
              </w:rPr>
              <w:t>由</w:t>
            </w:r>
            <w:r>
              <w:rPr>
                <w:rFonts w:hint="eastAsia" w:ascii="宋体" w:hAnsi="宋体" w:cs="宋体"/>
                <w:bCs/>
                <w:color w:val="auto"/>
                <w:szCs w:val="21"/>
                <w:highlight w:val="none"/>
                <w:lang w:val="en-US" w:eastAsia="zh-CN"/>
              </w:rPr>
              <w:t>招标人依法组建</w:t>
            </w:r>
          </w:p>
        </w:tc>
      </w:tr>
      <w:tr w14:paraId="3195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533A0658">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1478" w:type="dxa"/>
            <w:noWrap w:val="0"/>
            <w:vAlign w:val="center"/>
          </w:tcPr>
          <w:p w14:paraId="084C48F4">
            <w:pPr>
              <w:pStyle w:val="16"/>
              <w:spacing w:line="400" w:lineRule="exact"/>
              <w:jc w:val="center"/>
              <w:rPr>
                <w:rFonts w:hint="eastAsia" w:hAnsi="宋体" w:cs="宋体"/>
                <w:color w:val="auto"/>
                <w:spacing w:val="-6"/>
                <w:kern w:val="2"/>
                <w:szCs w:val="21"/>
                <w:highlight w:val="none"/>
              </w:rPr>
            </w:pPr>
            <w:r>
              <w:rPr>
                <w:rFonts w:hint="eastAsia" w:hAnsi="宋体" w:cs="宋体"/>
                <w:color w:val="auto"/>
                <w:spacing w:val="-6"/>
                <w:kern w:val="2"/>
                <w:szCs w:val="21"/>
                <w:highlight w:val="none"/>
              </w:rPr>
              <w:t>是否授权评审小组确定成交候选供应商</w:t>
            </w:r>
          </w:p>
        </w:tc>
        <w:tc>
          <w:tcPr>
            <w:tcW w:w="6765" w:type="dxa"/>
            <w:noWrap w:val="0"/>
            <w:vAlign w:val="center"/>
          </w:tcPr>
          <w:p w14:paraId="747251CA">
            <w:pPr>
              <w:pStyle w:val="16"/>
              <w:spacing w:line="400" w:lineRule="exact"/>
              <w:rPr>
                <w:rFonts w:hint="eastAsia" w:hAnsi="宋体" w:cs="宋体"/>
                <w:color w:val="auto"/>
                <w:kern w:val="2"/>
                <w:szCs w:val="21"/>
                <w:highlight w:val="none"/>
              </w:rPr>
            </w:pPr>
            <w:r>
              <w:rPr>
                <w:rFonts w:hint="eastAsia" w:hAnsi="宋体" w:cs="宋体"/>
                <w:color w:val="auto"/>
                <w:kern w:val="2"/>
                <w:szCs w:val="21"/>
                <w:highlight w:val="none"/>
              </w:rPr>
              <w:t>是，</w:t>
            </w:r>
            <w:r>
              <w:rPr>
                <w:rFonts w:hint="eastAsia" w:hAnsi="宋体" w:cs="宋体"/>
                <w:bCs/>
                <w:color w:val="auto"/>
                <w:szCs w:val="21"/>
                <w:highlight w:val="none"/>
                <w:u w:val="none" w:color="000000"/>
              </w:rPr>
              <w:t>推荐</w:t>
            </w:r>
            <w:r>
              <w:rPr>
                <w:rFonts w:hint="eastAsia" w:hAnsi="宋体" w:cs="宋体"/>
                <w:bCs/>
                <w:color w:val="auto"/>
                <w:szCs w:val="21"/>
                <w:highlight w:val="none"/>
                <w:u w:val="single" w:color="000000"/>
              </w:rPr>
              <w:t>3</w:t>
            </w:r>
            <w:r>
              <w:rPr>
                <w:rFonts w:hint="eastAsia" w:hAnsi="宋体" w:cs="宋体"/>
                <w:bCs/>
                <w:color w:val="auto"/>
                <w:szCs w:val="21"/>
                <w:highlight w:val="none"/>
                <w:u w:val="none" w:color="000000"/>
              </w:rPr>
              <w:t>名成交候选人，并排序。</w:t>
            </w:r>
          </w:p>
        </w:tc>
      </w:tr>
      <w:tr w14:paraId="5994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4C5250D3">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1478" w:type="dxa"/>
            <w:noWrap w:val="0"/>
            <w:vAlign w:val="center"/>
          </w:tcPr>
          <w:p w14:paraId="3CBC5212">
            <w:pPr>
              <w:pStyle w:val="16"/>
              <w:spacing w:line="400" w:lineRule="exact"/>
              <w:jc w:val="center"/>
              <w:rPr>
                <w:rFonts w:hint="eastAsia" w:hAnsi="宋体" w:cs="宋体"/>
                <w:color w:val="auto"/>
                <w:kern w:val="2"/>
                <w:szCs w:val="21"/>
                <w:highlight w:val="none"/>
              </w:rPr>
            </w:pPr>
            <w:r>
              <w:rPr>
                <w:rFonts w:hint="eastAsia" w:cs="宋体"/>
                <w:color w:val="auto"/>
                <w:kern w:val="2"/>
                <w:szCs w:val="21"/>
                <w:highlight w:val="none"/>
                <w:lang w:val="en-US" w:eastAsia="zh-CN"/>
              </w:rPr>
              <w:t>中标</w:t>
            </w:r>
            <w:r>
              <w:rPr>
                <w:rFonts w:hint="eastAsia" w:hAnsi="宋体" w:cs="宋体"/>
                <w:color w:val="auto"/>
                <w:kern w:val="2"/>
                <w:szCs w:val="21"/>
                <w:highlight w:val="none"/>
              </w:rPr>
              <w:t>结果公告媒介</w:t>
            </w:r>
          </w:p>
        </w:tc>
        <w:tc>
          <w:tcPr>
            <w:tcW w:w="6765" w:type="dxa"/>
            <w:noWrap w:val="0"/>
            <w:vAlign w:val="center"/>
          </w:tcPr>
          <w:p w14:paraId="7D160300">
            <w:pPr>
              <w:pStyle w:val="16"/>
              <w:spacing w:line="400" w:lineRule="exact"/>
              <w:jc w:val="left"/>
              <w:rPr>
                <w:rFonts w:hint="eastAsia" w:hAnsi="宋体" w:cs="宋体"/>
                <w:color w:val="auto"/>
                <w:kern w:val="2"/>
                <w:szCs w:val="21"/>
                <w:highlight w:val="none"/>
              </w:rPr>
            </w:pPr>
            <w:r>
              <w:rPr>
                <w:rFonts w:hint="eastAsia" w:hAnsi="宋体" w:cs="宋体"/>
                <w:color w:val="auto"/>
                <w:kern w:val="2"/>
                <w:szCs w:val="21"/>
                <w:highlight w:val="none"/>
                <w:lang w:eastAsia="zh-CN"/>
              </w:rPr>
              <w:t>滁州市城投工程咨询管理有限公司（https://www.czctgczx.com/）</w:t>
            </w:r>
          </w:p>
        </w:tc>
      </w:tr>
      <w:tr w14:paraId="4BBF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14:paraId="3BDFBAD2">
            <w:pPr>
              <w:keepNext w:val="0"/>
              <w:keepLines w:val="0"/>
              <w:suppressLineNumbers w:val="0"/>
              <w:spacing w:before="0" w:beforeAutospacing="0" w:after="0" w:afterAutospacing="0" w:line="400" w:lineRule="exact"/>
              <w:ind w:left="0" w:right="0"/>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1478" w:type="dxa"/>
            <w:noWrap w:val="0"/>
            <w:vAlign w:val="center"/>
          </w:tcPr>
          <w:p w14:paraId="5779F7F7">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765" w:type="dxa"/>
            <w:noWrap w:val="0"/>
            <w:vAlign w:val="top"/>
          </w:tcPr>
          <w:p w14:paraId="034B6434">
            <w:pPr>
              <w:keepNext w:val="0"/>
              <w:keepLines w:val="0"/>
              <w:suppressLineNumbers w:val="0"/>
              <w:tabs>
                <w:tab w:val="left" w:pos="5034"/>
              </w:tabs>
              <w:spacing w:before="0" w:beforeAutospacing="0" w:after="0" w:afterAutospacing="0" w:line="400" w:lineRule="exact"/>
              <w:ind w:left="0" w:right="0"/>
              <w:rPr>
                <w:rFonts w:hint="eastAsia"/>
                <w:color w:val="auto"/>
                <w:szCs w:val="21"/>
                <w:highlight w:val="none"/>
              </w:rPr>
            </w:pPr>
            <w:r>
              <w:rPr>
                <w:rFonts w:hint="eastAsia" w:ascii="宋体" w:hAnsi="宋体"/>
                <w:color w:val="auto"/>
                <w:szCs w:val="21"/>
                <w:highlight w:val="none"/>
              </w:rPr>
              <w:t>是否收取履约担保：</w:t>
            </w:r>
            <w:r>
              <w:rPr>
                <w:rFonts w:hint="eastAsia"/>
                <w:color w:val="auto"/>
                <w:szCs w:val="21"/>
                <w:highlight w:val="none"/>
              </w:rPr>
              <w:t>不收取</w:t>
            </w:r>
          </w:p>
          <w:p w14:paraId="5EE2CFF6">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hAnsi="宋体" w:cs="宋体"/>
                <w:b/>
                <w:bCs/>
                <w:color w:val="auto"/>
                <w:szCs w:val="21"/>
                <w:highlight w:val="none"/>
                <w:lang w:val="en-US" w:eastAsia="zh-CN"/>
              </w:rPr>
              <w:t>中标</w:t>
            </w:r>
            <w:r>
              <w:rPr>
                <w:rFonts w:hint="eastAsia" w:hAnsi="宋体" w:cs="宋体"/>
                <w:b/>
                <w:bCs/>
                <w:color w:val="auto"/>
                <w:szCs w:val="21"/>
                <w:highlight w:val="none"/>
              </w:rPr>
              <w:t>人在政府采购活动中违反政府采购相关规定或</w:t>
            </w:r>
            <w:r>
              <w:rPr>
                <w:rFonts w:hint="eastAsia" w:hAnsi="宋体" w:cs="宋体"/>
                <w:b/>
                <w:bCs/>
                <w:color w:val="auto"/>
                <w:szCs w:val="21"/>
                <w:highlight w:val="none"/>
                <w:lang w:val="en-US" w:eastAsia="zh-CN"/>
              </w:rPr>
              <w:t>招标</w:t>
            </w:r>
            <w:r>
              <w:rPr>
                <w:rFonts w:hint="eastAsia" w:hAnsi="宋体" w:cs="宋体"/>
                <w:b/>
                <w:bCs/>
                <w:color w:val="auto"/>
                <w:szCs w:val="21"/>
                <w:highlight w:val="none"/>
              </w:rPr>
              <w:t>文件要求，给采购人、代理机构造成损失的，利益受损方可向成交人主张赔偿责任，同时成交人的失信行为将被纳入诚信记录</w:t>
            </w:r>
            <w:r>
              <w:rPr>
                <w:rFonts w:hint="eastAsia" w:ascii="宋体" w:hAnsi="宋体" w:cs="宋体"/>
                <w:bCs/>
                <w:color w:val="auto"/>
                <w:szCs w:val="21"/>
                <w:highlight w:val="none"/>
              </w:rPr>
              <w:t>。</w:t>
            </w:r>
          </w:p>
        </w:tc>
      </w:tr>
      <w:tr w14:paraId="4D8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15" w:type="dxa"/>
            <w:gridSpan w:val="2"/>
            <w:noWrap w:val="0"/>
            <w:vAlign w:val="center"/>
          </w:tcPr>
          <w:p w14:paraId="6EF78F92">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765" w:type="dxa"/>
            <w:noWrap w:val="0"/>
            <w:vAlign w:val="center"/>
          </w:tcPr>
          <w:p w14:paraId="2048590A">
            <w:pPr>
              <w:keepNext w:val="0"/>
              <w:keepLines w:val="0"/>
              <w:suppressLineNumbers w:val="0"/>
              <w:spacing w:before="0" w:beforeAutospacing="0" w:after="0" w:afterAutospacing="0" w:line="400" w:lineRule="exact"/>
              <w:ind w:left="0" w:right="0"/>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服务费按年度支付，合同签订生效并具备实施条件后支付年度合同金额的40%预付款，年度服务内容结束并通过采购人验收合格后支付剩余年度合同价款。后两年为服务期开始后支付年度合同金额的40%预付款，年度服务内容结束并通过采购人验收合格后支付剩余年度合同价款。</w:t>
            </w:r>
          </w:p>
        </w:tc>
      </w:tr>
      <w:tr w14:paraId="2FF4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282C3C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代理服务费和专家评审费</w:t>
            </w:r>
          </w:p>
        </w:tc>
        <w:tc>
          <w:tcPr>
            <w:tcW w:w="6765" w:type="dxa"/>
            <w:noWrap w:val="0"/>
            <w:vAlign w:val="center"/>
          </w:tcPr>
          <w:p w14:paraId="515A8A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2"/>
                <w:highlight w:val="none"/>
                <w:lang w:val="en-US"/>
              </w:rPr>
            </w:pPr>
            <w:r>
              <w:rPr>
                <w:rFonts w:hint="eastAsia" w:ascii="宋体" w:hAnsi="宋体" w:eastAsia="宋体" w:cs="宋体"/>
                <w:b/>
                <w:bCs/>
                <w:color w:val="auto"/>
                <w:kern w:val="2"/>
                <w:sz w:val="21"/>
                <w:szCs w:val="21"/>
                <w:highlight w:val="none"/>
                <w:lang w:val="en-US" w:eastAsia="zh-CN" w:bidi="ar"/>
              </w:rPr>
              <w:t>代理服务费金额：招标代理费5600元，不含专家评审费（专家评审费用以实际支付为准）。</w:t>
            </w:r>
          </w:p>
          <w:p w14:paraId="4D4D34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
              </w:rPr>
              <w:t>代理服务费及专家评审费支付主体：中标单位，中标单位在获取中标通知书时一次性支付给代理机构。</w:t>
            </w:r>
          </w:p>
        </w:tc>
      </w:tr>
      <w:tr w14:paraId="3283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59883D1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招标文件获取方式和时间</w:t>
            </w:r>
          </w:p>
        </w:tc>
        <w:tc>
          <w:tcPr>
            <w:tcW w:w="6765" w:type="dxa"/>
            <w:noWrap w:val="0"/>
            <w:vAlign w:val="top"/>
          </w:tcPr>
          <w:p w14:paraId="3CBFEB9C">
            <w:pPr>
              <w:keepNext w:val="0"/>
              <w:keepLines w:val="0"/>
              <w:suppressLineNumbers w:val="0"/>
              <w:topLinePunct/>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招标文件获取方式：网上下载；</w:t>
            </w:r>
          </w:p>
          <w:p w14:paraId="66682FD5">
            <w:pPr>
              <w:keepNext w:val="0"/>
              <w:keepLines w:val="0"/>
              <w:suppressLineNumbers w:val="0"/>
              <w:topLinePunct/>
              <w:spacing w:before="0" w:beforeAutospacing="0" w:after="0" w:afterAutospacing="0" w:line="440" w:lineRule="exact"/>
              <w:ind w:left="0" w:right="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获取时间：招标文件发布至投标截止时间。</w:t>
            </w:r>
          </w:p>
        </w:tc>
      </w:tr>
      <w:tr w14:paraId="2C4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43C2580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评标过程中的澄清、说明或补正</w:t>
            </w:r>
          </w:p>
        </w:tc>
        <w:tc>
          <w:tcPr>
            <w:tcW w:w="6765" w:type="dxa"/>
            <w:noWrap w:val="0"/>
            <w:vAlign w:val="center"/>
          </w:tcPr>
          <w:p w14:paraId="66D689F1">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）评标委员会通过</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系统将需要澄清、说明或补正的内容以询标函的形式发送给投标人，投标人应安排专人登录</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系统并保持在线状态，以便及时接收评标委员会可能发出的询标函。</w:t>
            </w:r>
          </w:p>
          <w:p w14:paraId="0E457FC7">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）因投标人未登录</w:t>
            </w:r>
            <w:r>
              <w:rPr>
                <w:rFonts w:hint="eastAsia" w:ascii="宋体" w:hAnsi="宋体" w:eastAsia="宋体" w:cs="宋体"/>
                <w:color w:val="auto"/>
                <w:szCs w:val="21"/>
                <w:highlight w:val="none"/>
                <w:lang w:val="en-US"/>
              </w:rPr>
              <w:t>网上招投标</w:t>
            </w:r>
            <w:r>
              <w:rPr>
                <w:rFonts w:hint="eastAsia" w:ascii="宋体" w:hAnsi="宋体" w:eastAsia="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30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15" w:type="dxa"/>
            <w:gridSpan w:val="2"/>
            <w:noWrap w:val="0"/>
            <w:vAlign w:val="center"/>
          </w:tcPr>
          <w:p w14:paraId="1D621FC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rPr>
              <w:t>其他说明</w:t>
            </w:r>
          </w:p>
        </w:tc>
        <w:tc>
          <w:tcPr>
            <w:tcW w:w="6765" w:type="dxa"/>
            <w:noWrap w:val="0"/>
            <w:vAlign w:val="center"/>
          </w:tcPr>
          <w:p w14:paraId="7EE04AD8">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0F736EE4">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2、系统中提供的表格与招标文件中不一致时，以招标文件中提供的表格格式为准。</w:t>
            </w:r>
          </w:p>
          <w:p w14:paraId="6F449A2B">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3、本项目招标公告与本招标文件不一致之处，以本招标文件为准。</w:t>
            </w:r>
          </w:p>
          <w:p w14:paraId="1199AD4C">
            <w:pPr>
              <w:pStyle w:val="70"/>
              <w:keepNext w:val="0"/>
              <w:keepLines w:val="0"/>
              <w:suppressLineNumbers w:val="0"/>
              <w:tabs>
                <w:tab w:val="left" w:pos="636"/>
              </w:tabs>
              <w:adjustRightInd w:val="0"/>
              <w:snapToGrid w:val="0"/>
              <w:spacing w:before="0" w:beforeAutospacing="0" w:after="0" w:afterAutospacing="0" w:line="440" w:lineRule="exact"/>
              <w:ind w:left="0" w:right="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szCs w:val="21"/>
                <w:highlight w:val="none"/>
              </w:rPr>
              <w:t>4、本文件的最终解释权归招标人、招标代理机构所有。</w:t>
            </w:r>
          </w:p>
        </w:tc>
      </w:tr>
    </w:tbl>
    <w:p w14:paraId="782BD43A">
      <w:pPr>
        <w:rPr>
          <w:rFonts w:hint="eastAsia" w:asciiTheme="majorEastAsia" w:hAnsiTheme="majorEastAsia" w:eastAsiaTheme="majorEastAsia" w:cstheme="majorEastAsia"/>
          <w:b/>
          <w:bCs w:val="0"/>
          <w:color w:val="auto"/>
          <w:kern w:val="0"/>
          <w:sz w:val="28"/>
          <w:szCs w:val="28"/>
          <w:highlight w:val="none"/>
          <w:u w:color="000000"/>
          <w:lang w:val="en-US" w:eastAsia="zh-CN" w:bidi="ar"/>
        </w:rPr>
      </w:pPr>
      <w:r>
        <w:rPr>
          <w:rFonts w:hint="eastAsia" w:asciiTheme="majorEastAsia" w:hAnsiTheme="majorEastAsia" w:eastAsiaTheme="majorEastAsia" w:cstheme="majorEastAsia"/>
          <w:b/>
          <w:bCs w:val="0"/>
          <w:color w:val="auto"/>
          <w:kern w:val="0"/>
          <w:sz w:val="28"/>
          <w:szCs w:val="28"/>
          <w:highlight w:val="none"/>
          <w:u w:color="000000"/>
          <w:lang w:val="en-US" w:eastAsia="zh-CN" w:bidi="ar"/>
        </w:rPr>
        <w:br w:type="page"/>
      </w:r>
    </w:p>
    <w:p w14:paraId="26BEA4AE">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3828667B">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2" w:name="_Toc26859"/>
      <w:bookmarkEnd w:id="22"/>
      <w:bookmarkStart w:id="23"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3"/>
    </w:p>
    <w:p w14:paraId="00CC60D3">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7EC7D17C">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CA4D4D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采购人：见投标人须知前附表。</w:t>
      </w:r>
    </w:p>
    <w:p w14:paraId="2A6CF48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3DC633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675D377E">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1.2采购人及联系人: 见投标人须知前附表。</w:t>
      </w:r>
    </w:p>
    <w:p w14:paraId="297F055A">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06B497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23CA9C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4D1D1F4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6F055EA6">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14:paraId="496A82D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15F86B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290182EB">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14:paraId="7E28077E">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7AC5B16">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37DC988D">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43DED588">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2D452EDB">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val="single" w:color="000000"/>
          <w:lang w:val="en-US" w:eastAsia="zh-CN" w:bidi="ar"/>
        </w:rPr>
        <w:t xml:space="preserve"> 固定总价 </w:t>
      </w:r>
      <w:r>
        <w:rPr>
          <w:rFonts w:hint="eastAsia" w:ascii="宋体" w:hAnsi="宋体" w:eastAsia="宋体" w:cs="宋体"/>
          <w:color w:val="auto"/>
          <w:kern w:val="0"/>
          <w:sz w:val="21"/>
          <w:szCs w:val="21"/>
          <w:highlight w:val="none"/>
          <w:u w:val="single" w:color="000000"/>
          <w:lang w:val="en-US" w:eastAsia="zh-CN" w:bidi="ar"/>
        </w:rPr>
        <w:t xml:space="preserve">。  </w:t>
      </w:r>
    </w:p>
    <w:p w14:paraId="756B1E2D">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14:paraId="2A4BB75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综合评分</w:t>
      </w:r>
      <w:r>
        <w:rPr>
          <w:rFonts w:hint="eastAsia" w:ascii="宋体" w:hAnsi="宋体" w:eastAsia="宋体" w:cs="宋体"/>
          <w:color w:val="auto"/>
          <w:sz w:val="21"/>
          <w:szCs w:val="21"/>
          <w:highlight w:val="none"/>
          <w:u w:val="single"/>
          <w:lang w:eastAsia="zh-CN"/>
        </w:rPr>
        <w:t>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098984DC">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14:paraId="335C61E4">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6320A221">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14:paraId="4FAD8A08">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3D2CC6A4">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4" w:name="_Toc152045539"/>
      <w:bookmarkEnd w:id="24"/>
      <w:bookmarkStart w:id="25" w:name="_Toc144974507"/>
      <w:bookmarkEnd w:id="25"/>
      <w:bookmarkStart w:id="26" w:name="_Toc247513962"/>
      <w:bookmarkEnd w:id="26"/>
      <w:bookmarkStart w:id="27" w:name="_Toc152042315"/>
      <w:bookmarkEnd w:id="27"/>
      <w:bookmarkStart w:id="28" w:name="_Toc247527563"/>
      <w:bookmarkEnd w:id="28"/>
      <w:bookmarkStart w:id="29" w:name="_Toc296602429"/>
      <w:bookmarkEnd w:id="29"/>
      <w:bookmarkStart w:id="30"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0"/>
    </w:p>
    <w:p w14:paraId="5CC2352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6F8D3F72">
      <w:pPr>
        <w:keepNext w:val="0"/>
        <w:keepLines w:val="0"/>
        <w:widowControl/>
        <w:suppressLineNumbers w:val="0"/>
        <w:spacing w:before="0" w:beforeAutospacing="0" w:after="0" w:afterAutospacing="0" w:line="440" w:lineRule="exact"/>
        <w:ind w:left="0" w:right="0" w:firstLine="409" w:firstLineChars="195"/>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6CD8A3A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除采购人的原因外，投标人自行负责在踏勘现场中所发生的人员伤亡和财产损失。</w:t>
      </w:r>
    </w:p>
    <w:p w14:paraId="23BFC96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40031738">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5A77CE69">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采购人</w:t>
      </w:r>
      <w:r>
        <w:rPr>
          <w:rFonts w:hint="eastAsia" w:ascii="宋体"/>
          <w:color w:val="auto"/>
          <w:szCs w:val="21"/>
          <w:highlight w:val="none"/>
        </w:rPr>
        <w:t>按投标人须知前附表规定的时间和地点召开投标预备会，澄清投标人提出的问题。</w:t>
      </w:r>
    </w:p>
    <w:p w14:paraId="2F99160E">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14:paraId="18C52CC7">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5C16F05C">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kern w:val="0"/>
          <w:sz w:val="21"/>
          <w:szCs w:val="21"/>
          <w:highlight w:val="none"/>
          <w:u w:color="000000"/>
          <w:lang w:val="en-US" w:eastAsia="zh-CN" w:bidi="ar"/>
        </w:rPr>
      </w:pPr>
      <w:r>
        <w:rPr>
          <w:rFonts w:hint="eastAsia" w:ascii="黑体" w:hAnsi="宋体" w:eastAsia="黑体" w:cs="宋体"/>
          <w:b/>
          <w:bCs/>
          <w:color w:val="auto"/>
          <w:kern w:val="0"/>
          <w:sz w:val="21"/>
          <w:szCs w:val="21"/>
          <w:highlight w:val="none"/>
          <w:u w:color="000000"/>
          <w:lang w:val="en-US" w:eastAsia="zh-CN" w:bidi="ar"/>
        </w:rPr>
        <w:t>12.招标代理费</w:t>
      </w:r>
    </w:p>
    <w:p w14:paraId="6812789C">
      <w:pPr>
        <w:spacing w:line="360" w:lineRule="auto"/>
        <w:ind w:firstLine="420" w:firstLineChars="200"/>
        <w:outlineLvl w:val="4"/>
        <w:rPr>
          <w:rFonts w:hint="eastAsia" w:ascii="宋体"/>
          <w:color w:val="auto"/>
          <w:szCs w:val="21"/>
          <w:highlight w:val="none"/>
          <w:lang w:eastAsia="zh-CN"/>
        </w:rPr>
      </w:pPr>
      <w:r>
        <w:rPr>
          <w:rFonts w:hint="eastAsia" w:ascii="宋体"/>
          <w:color w:val="auto"/>
          <w:szCs w:val="21"/>
          <w:highlight w:val="none"/>
        </w:rPr>
        <w:t xml:space="preserve">12.1 </w:t>
      </w:r>
      <w:r>
        <w:rPr>
          <w:rFonts w:hint="eastAsia" w:ascii="宋体"/>
          <w:color w:val="auto"/>
          <w:szCs w:val="21"/>
          <w:highlight w:val="none"/>
          <w:lang w:eastAsia="zh-CN"/>
        </w:rPr>
        <w:t>招标代理费：见</w:t>
      </w:r>
      <w:r>
        <w:rPr>
          <w:rFonts w:hint="eastAsia" w:ascii="宋体"/>
          <w:color w:val="auto"/>
          <w:szCs w:val="21"/>
          <w:highlight w:val="none"/>
        </w:rPr>
        <w:t>投标人须知前附表</w:t>
      </w:r>
      <w:r>
        <w:rPr>
          <w:rFonts w:hint="eastAsia" w:ascii="宋体"/>
          <w:color w:val="auto"/>
          <w:szCs w:val="21"/>
          <w:highlight w:val="none"/>
          <w:lang w:eastAsia="zh-CN"/>
        </w:rPr>
        <w:t>。</w:t>
      </w:r>
    </w:p>
    <w:p w14:paraId="56E44D75">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14:paraId="194C206C">
      <w:pPr>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F1EBF25">
      <w:pPr>
        <w:spacing w:line="360" w:lineRule="auto"/>
        <w:ind w:firstLine="420" w:firstLineChars="200"/>
        <w:outlineLvl w:val="4"/>
        <w:rPr>
          <w:rFonts w:hint="eastAsia" w:asciiTheme="majorEastAsia" w:hAnsiTheme="majorEastAsia" w:eastAsiaTheme="majorEastAsia" w:cstheme="majorEastAsia"/>
          <w:color w:val="auto"/>
          <w:szCs w:val="21"/>
          <w:highlight w:val="none"/>
        </w:rPr>
      </w:pPr>
      <w:bookmarkStart w:id="31" w:name="_Toc10668_WPSOffice_Level3"/>
      <w:bookmarkEnd w:id="31"/>
      <w:bookmarkStart w:id="32" w:name="_Toc24655"/>
      <w:bookmarkEnd w:id="32"/>
      <w:r>
        <w:rPr>
          <w:rFonts w:hint="eastAsia" w:asciiTheme="majorEastAsia" w:hAnsiTheme="majorEastAsia" w:eastAsiaTheme="majorEastAsia" w:cstheme="majorEastAsia"/>
          <w:color w:val="auto"/>
          <w:szCs w:val="21"/>
          <w:highlight w:val="none"/>
        </w:rPr>
        <w:t>13.2投标人对</w:t>
      </w:r>
      <w:r>
        <w:rPr>
          <w:rFonts w:hint="eastAsia" w:asciiTheme="majorEastAsia" w:hAnsiTheme="majorEastAsia" w:eastAsiaTheme="majorEastAsia" w:cstheme="majorEastAsia"/>
          <w:color w:val="auto"/>
          <w:szCs w:val="21"/>
          <w:highlight w:val="none"/>
          <w:lang w:val="en-US" w:eastAsia="zh-CN"/>
        </w:rPr>
        <w:t>招标文件</w:t>
      </w:r>
      <w:r>
        <w:rPr>
          <w:rFonts w:hint="eastAsia" w:asciiTheme="majorEastAsia" w:hAnsiTheme="majorEastAsia" w:eastAsiaTheme="majorEastAsia" w:cstheme="majorEastAsia"/>
          <w:color w:val="auto"/>
          <w:szCs w:val="21"/>
          <w:highlight w:val="none"/>
        </w:rPr>
        <w:t>中规定的</w:t>
      </w:r>
      <w:r>
        <w:rPr>
          <w:rFonts w:hint="eastAsia" w:asciiTheme="majorEastAsia" w:hAnsiTheme="majorEastAsia" w:eastAsiaTheme="majorEastAsia" w:cstheme="majorEastAsia"/>
          <w:color w:val="auto"/>
          <w:szCs w:val="21"/>
          <w:highlight w:val="none"/>
          <w:lang w:val="en-US" w:eastAsia="zh-CN"/>
        </w:rPr>
        <w:t>采购需求和服务要求</w:t>
      </w:r>
      <w:r>
        <w:rPr>
          <w:rFonts w:hint="eastAsia" w:asciiTheme="majorEastAsia" w:hAnsiTheme="majorEastAsia" w:eastAsiaTheme="majorEastAsia" w:cstheme="majorEastAsia"/>
          <w:color w:val="auto"/>
          <w:szCs w:val="21"/>
          <w:highlight w:val="none"/>
        </w:rPr>
        <w:t>必须满足。</w:t>
      </w:r>
    </w:p>
    <w:p w14:paraId="5C9CC5D6">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bCs/>
          <w:color w:val="auto"/>
          <w:szCs w:val="21"/>
          <w:highlight w:val="none"/>
        </w:rPr>
        <w:t>单位负责人为同一人或者存在直接控股、管理关系的不同</w:t>
      </w:r>
      <w:r>
        <w:rPr>
          <w:rFonts w:hint="eastAsia" w:asciiTheme="majorEastAsia" w:hAnsiTheme="majorEastAsia" w:eastAsiaTheme="majorEastAsia" w:cstheme="majorEastAsia"/>
          <w:bCs/>
          <w:color w:val="auto"/>
          <w:szCs w:val="21"/>
          <w:highlight w:val="none"/>
          <w:lang w:eastAsia="zh-CN"/>
        </w:rPr>
        <w:t>投标人</w:t>
      </w:r>
      <w:r>
        <w:rPr>
          <w:rFonts w:hint="eastAsia" w:asciiTheme="majorEastAsia" w:hAnsiTheme="majorEastAsia" w:eastAsiaTheme="majorEastAsia" w:cstheme="majorEastAsia"/>
          <w:bCs/>
          <w:color w:val="auto"/>
          <w:szCs w:val="21"/>
          <w:highlight w:val="none"/>
        </w:rPr>
        <w:t>，不得参加同一合同项下的采购活动。</w:t>
      </w:r>
    </w:p>
    <w:p w14:paraId="3977A3C0">
      <w:pPr>
        <w:spacing w:line="400" w:lineRule="exact"/>
        <w:ind w:firstLine="417" w:firstLineChars="199"/>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投标人被视为充分熟悉本招标项目所在地的与履行合同有关的各种情况，包括但不限于：</w:t>
      </w:r>
    </w:p>
    <w:p w14:paraId="18F69B4A">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1CA12C95">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2F04A832">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324F8C52">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3191C674">
      <w:pPr>
        <w:spacing w:line="440" w:lineRule="exact"/>
        <w:ind w:firstLine="527" w:firstLineChars="250"/>
        <w:outlineLvl w:val="3"/>
        <w:rPr>
          <w:rFonts w:ascii="宋体"/>
          <w:bCs/>
          <w:color w:val="auto"/>
          <w:szCs w:val="21"/>
          <w:highlight w:val="none"/>
        </w:rPr>
      </w:pPr>
      <w:r>
        <w:rPr>
          <w:rFonts w:hint="eastAsia" w:ascii="宋体"/>
          <w:b/>
          <w:color w:val="auto"/>
          <w:szCs w:val="21"/>
          <w:highlight w:val="none"/>
        </w:rPr>
        <w:t>14.保密</w:t>
      </w:r>
    </w:p>
    <w:p w14:paraId="48D6F396">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36D1FB9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07A41199">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14:paraId="127C0F69">
      <w:pPr>
        <w:spacing w:line="440" w:lineRule="exact"/>
        <w:ind w:firstLine="409" w:firstLineChars="195"/>
        <w:rPr>
          <w:rFonts w:hint="eastAsia" w:ascii="宋体"/>
          <w:color w:val="auto"/>
          <w:szCs w:val="21"/>
          <w:highlight w:val="none"/>
        </w:rPr>
      </w:pPr>
      <w:r>
        <w:rPr>
          <w:rFonts w:hint="eastAsia" w:ascii="宋体"/>
          <w:color w:val="auto"/>
          <w:szCs w:val="21"/>
          <w:highlight w:val="none"/>
        </w:rPr>
        <w:t>根据《中华人民共和国政府采购法》、《中华人民共和国政府采购法实施条例》、《政府采购货物和服务招标投标管理办法》和《中华人民共和国民法典》等相关法律法规和规章及部、省、市级规范性文件的规定，编制本招标文件。</w:t>
      </w:r>
    </w:p>
    <w:p w14:paraId="43075570">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1169F552">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007AFD4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E1F0EF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17F6C04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4517406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7B8042F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1751CE8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7B8A84B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采购人、代理机构对本文件的确认</w:t>
      </w:r>
    </w:p>
    <w:p w14:paraId="3C20DBB8">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16.2 除16.1内容外，招标答疑亦为招标文件的组成部分，对招标人和投标人起约束作用。</w:t>
      </w:r>
    </w:p>
    <w:p w14:paraId="214BDF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r>
        <w:rPr>
          <w:rFonts w:hint="eastAsia" w:asciiTheme="majorEastAsia" w:hAnsiTheme="majorEastAsia" w:eastAsiaTheme="majorEastAsia" w:cstheme="majorEastAsia"/>
          <w:color w:val="auto"/>
          <w:szCs w:val="21"/>
          <w:highlight w:val="none"/>
          <w:lang w:eastAsia="zh-CN"/>
        </w:rPr>
        <w:t>。</w:t>
      </w:r>
    </w:p>
    <w:p w14:paraId="7F5478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6528370B">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17. 招标文件的修改、补充、解释</w:t>
      </w:r>
    </w:p>
    <w:p w14:paraId="67E7F80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2356D37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4AAB2BFB">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17.3招标文件的解释</w:t>
      </w:r>
    </w:p>
    <w:p w14:paraId="3B41B7D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（1）构成本招标文件的各个组成文件应互为解释，互为说明；</w:t>
      </w:r>
    </w:p>
    <w:p w14:paraId="560C04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（2）同一组成文件中就同一事项的规定或约定不一致的，以编排顺序在后者为准；</w:t>
      </w:r>
    </w:p>
    <w:p w14:paraId="0D09EEA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（3）如有不明确或不一致，构成合同文件组成内容的，以合同文件约定内容为准，且以专用合同条款约定的合同文件优先顺序解释；</w:t>
      </w:r>
    </w:p>
    <w:p w14:paraId="6EA772B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（4）按本款前述规定仍不能形成结论的，由采购人（或其委托的采购代理机构）负责解释。</w:t>
      </w:r>
    </w:p>
    <w:p w14:paraId="5C610724">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0508D9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18.1招标文件、招标文件的澄清、修改、补充及招标答疑等均在滁州市城投工程咨询管理有限公司网站（https://www.czctgczx.com/）发出。</w:t>
      </w:r>
    </w:p>
    <w:p w14:paraId="3C82C7A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1549_WPSOffice_Level3"/>
      <w:bookmarkEnd w:id="33"/>
      <w:r>
        <w:rPr>
          <w:rFonts w:hint="eastAsia" w:ascii="宋体" w:hAnsi="宋体" w:eastAsia="宋体" w:cs="宋体"/>
          <w:b/>
          <w:bCs w:val="0"/>
          <w:color w:val="auto"/>
          <w:kern w:val="0"/>
          <w:sz w:val="24"/>
          <w:szCs w:val="24"/>
          <w:highlight w:val="none"/>
          <w:u w:color="000000"/>
          <w:lang w:val="en-US" w:eastAsia="zh-CN" w:bidi="ar"/>
        </w:rPr>
        <w:t>（三）投标文件的编制</w:t>
      </w:r>
    </w:p>
    <w:p w14:paraId="49796541">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宋体" w:hAnsi="Calibri" w:eastAsia="宋体" w:cs="宋体"/>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19. 投标的语言及度量衡单位</w:t>
      </w:r>
    </w:p>
    <w:p w14:paraId="6537C68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19.1投标人的投标文件、以及投标人与采购人就投标的所有往来函电，均须使用简体中文。</w:t>
      </w:r>
    </w:p>
    <w:p w14:paraId="35EC3932">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19.2除招标文件中另有规定外，投标文件所使用的度量衡均须采用法定计量单位。</w:t>
      </w:r>
    </w:p>
    <w:p w14:paraId="7D5E183E">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 投标文件的组成、上传说明</w:t>
      </w:r>
    </w:p>
    <w:p w14:paraId="7118BC57">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20.1投标文件的组成</w:t>
      </w:r>
    </w:p>
    <w:p w14:paraId="3B5D8A1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投标文件组成</w:t>
      </w:r>
      <w:r>
        <w:rPr>
          <w:rFonts w:hint="eastAsia" w:ascii="宋体" w:hAnsi="宋体" w:cs="宋体"/>
          <w:b/>
          <w:bCs/>
          <w:color w:val="auto"/>
          <w:szCs w:val="21"/>
          <w:highlight w:val="none"/>
        </w:rPr>
        <w:t>具体内容详见第六章投标文件格式内容。</w:t>
      </w:r>
    </w:p>
    <w:p w14:paraId="774AB193">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20.2投标文件的上传</w:t>
      </w:r>
    </w:p>
    <w:p w14:paraId="185BB13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（1）请投标人在“新点电子交易平台”办事指南下载“新点电子交易平台专用投标文件制作软件”，并利用CA数字证书在线制作投标文件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应在投标截止时间之前，登录新点电子交易平台【滁州专区】上传投标文件。投标人逾期上传投标文件的，电子系统不予受理。</w:t>
      </w:r>
    </w:p>
    <w:p w14:paraId="113281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（2）投标人在投标文件编制、签章、上传过程中如有任何操作的疑问请及时联系技术支持，电话：</w:t>
      </w:r>
      <w:r>
        <w:rPr>
          <w:rFonts w:hint="eastAsia" w:ascii="宋体" w:hAnsi="宋体" w:cs="宋体"/>
          <w:color w:val="auto"/>
          <w:szCs w:val="21"/>
          <w:highlight w:val="none"/>
          <w:lang w:eastAsia="zh-CN"/>
        </w:rPr>
        <w:t>0512-58151515</w:t>
      </w:r>
      <w:r>
        <w:rPr>
          <w:rFonts w:hint="eastAsia" w:ascii="宋体" w:hAnsi="宋体" w:cs="宋体"/>
          <w:color w:val="auto"/>
          <w:szCs w:val="21"/>
          <w:highlight w:val="none"/>
        </w:rPr>
        <w:t xml:space="preserve"> （工作日）或者网站首页在线客服。</w:t>
      </w:r>
    </w:p>
    <w:p w14:paraId="48B33626">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20.3投标文件的编制</w:t>
      </w:r>
    </w:p>
    <w:p w14:paraId="1F42B3C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323C2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（2）本次招标投标不需要提供纸质投标文件，投标人应按照电子招标投标的要求制作、电子签章、上传投标文件。</w:t>
      </w:r>
    </w:p>
    <w:p w14:paraId="564158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（3）网上递交的电子投标文件应按招标文件规定的格式由投标人的法定代表人和投标人分别签章。</w:t>
      </w:r>
    </w:p>
    <w:p w14:paraId="5D6D8F6F">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21.投标报价</w:t>
      </w:r>
    </w:p>
    <w:p w14:paraId="4D27782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报价文件中的报价全部采用人民币表示。投标人的报价应含有服务、利润、税金、政策性文件规定及合同包含的所有风险、责任、义务等，即为完成招标文件要求的服务（货物）内容所包含的一切应有费用，中标价格今后将不作任何调整，采购人后期不再追加费用，投标投标人自行考虑投标风险。</w:t>
      </w:r>
    </w:p>
    <w:p w14:paraId="21A4FB6A">
      <w:pPr>
        <w:keepNext w:val="0"/>
        <w:keepLines w:val="0"/>
        <w:widowControl/>
        <w:suppressLineNumbers w:val="0"/>
        <w:spacing w:before="0" w:beforeAutospacing="0" w:after="0" w:afterAutospacing="0" w:line="44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21.2投标人只允许有一个方案、一个报价。</w:t>
      </w:r>
    </w:p>
    <w:p w14:paraId="7C7110F1">
      <w:pPr>
        <w:spacing w:line="440" w:lineRule="exact"/>
        <w:ind w:firstLine="420" w:firstLineChars="20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21.3</w:t>
      </w:r>
      <w:r>
        <w:rPr>
          <w:rFonts w:hint="eastAsia" w:ascii="宋体"/>
          <w:color w:val="auto"/>
          <w:szCs w:val="21"/>
          <w:highlight w:val="none"/>
        </w:rPr>
        <w:t>投标人应按“</w:t>
      </w:r>
      <w:r>
        <w:rPr>
          <w:rFonts w:hint="eastAsia" w:ascii="宋体"/>
          <w:color w:val="auto"/>
          <w:szCs w:val="21"/>
          <w:highlight w:val="none"/>
          <w:lang w:eastAsia="zh-CN"/>
        </w:rPr>
        <w:t>第四章采购需求</w:t>
      </w:r>
      <w:r>
        <w:rPr>
          <w:rFonts w:hint="eastAsia" w:ascii="宋体"/>
          <w:color w:val="auto"/>
          <w:szCs w:val="21"/>
          <w:highlight w:val="none"/>
        </w:rPr>
        <w:t>”所列服务内容进行报价，</w:t>
      </w:r>
      <w:r>
        <w:rPr>
          <w:rFonts w:hint="eastAsia" w:ascii="宋体"/>
          <w:bCs/>
          <w:color w:val="auto"/>
          <w:szCs w:val="21"/>
          <w:highlight w:val="none"/>
          <w:lang w:val="zh-CN"/>
        </w:rPr>
        <w:t>投标报价为完成本次招标项目的全费用价格，其组成包括</w:t>
      </w:r>
      <w:r>
        <w:rPr>
          <w:rFonts w:hint="eastAsia" w:ascii="宋体" w:hAnsi="宋体"/>
          <w:color w:val="auto"/>
          <w:szCs w:val="21"/>
          <w:highlight w:val="none"/>
        </w:rPr>
        <w:t>国家对中标单位征收的各种税费等所有一切费用，</w:t>
      </w:r>
      <w:r>
        <w:rPr>
          <w:rFonts w:hint="eastAsia" w:ascii="宋体" w:hAnsi="宋体"/>
          <w:color w:val="auto"/>
          <w:szCs w:val="21"/>
          <w:highlight w:val="none"/>
          <w:lang w:val="en-US" w:eastAsia="zh-CN"/>
        </w:rPr>
        <w:t>投标报价</w:t>
      </w:r>
      <w:r>
        <w:rPr>
          <w:rFonts w:hint="eastAsia" w:ascii="宋体" w:hAnsi="宋体"/>
          <w:color w:val="auto"/>
          <w:szCs w:val="21"/>
          <w:highlight w:val="none"/>
        </w:rPr>
        <w:t>今后将不作任何调整。</w:t>
      </w:r>
    </w:p>
    <w:p w14:paraId="7F4155E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21.4</w:t>
      </w:r>
      <w:r>
        <w:rPr>
          <w:rFonts w:hint="eastAsia" w:ascii="宋体"/>
          <w:color w:val="auto"/>
          <w:szCs w:val="21"/>
          <w:highlight w:val="none"/>
        </w:rPr>
        <w:t>投标报价的价格是完成项目全部内容（包括后期的相关服务）交付验收的价格，其总价即为履行合同的固定总价</w:t>
      </w:r>
      <w:r>
        <w:rPr>
          <w:rFonts w:hint="eastAsia" w:ascii="宋体" w:hAnsi="宋体" w:eastAsia="宋体" w:cs="宋体"/>
          <w:color w:val="auto"/>
          <w:kern w:val="0"/>
          <w:sz w:val="21"/>
          <w:szCs w:val="21"/>
          <w:highlight w:val="none"/>
          <w:u w:color="000000"/>
          <w:lang w:val="en-US" w:eastAsia="zh-CN" w:bidi="ar"/>
        </w:rPr>
        <w:t>。</w:t>
      </w:r>
    </w:p>
    <w:p w14:paraId="4BB2B9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21.5</w:t>
      </w:r>
      <w:r>
        <w:rPr>
          <w:rFonts w:hint="eastAsia" w:ascii="宋体" w:hAnsi="宋体" w:eastAsia="宋体" w:cs="宋体"/>
          <w:color w:val="auto"/>
          <w:kern w:val="1"/>
          <w:szCs w:val="21"/>
          <w:highlight w:val="none"/>
          <w:lang w:val="en-US" w:eastAsia="zh-CN"/>
        </w:rPr>
        <w:t>采购</w:t>
      </w:r>
      <w:r>
        <w:rPr>
          <w:rFonts w:ascii="宋体" w:hAnsi="宋体" w:cs="宋体"/>
          <w:color w:val="auto"/>
          <w:kern w:val="1"/>
          <w:szCs w:val="21"/>
          <w:highlight w:val="none"/>
        </w:rPr>
        <w:t>要求中规定的安装、调试和培训费用应包括在投标价格中。投标文件报价为含税价，采购人不再为此次招标支付任何费用。</w:t>
      </w:r>
    </w:p>
    <w:p w14:paraId="52E4152E">
      <w:pPr>
        <w:keepNext w:val="0"/>
        <w:keepLines w:val="0"/>
        <w:widowControl/>
        <w:suppressLineNumbers w:val="0"/>
        <w:spacing w:before="0" w:beforeAutospacing="0" w:after="0" w:afterAutospacing="0" w:line="440" w:lineRule="exact"/>
        <w:ind w:left="0" w:right="0" w:firstLine="420" w:firstLineChars="200"/>
        <w:jc w:val="both"/>
        <w:outlineLvl w:val="4"/>
        <w:rPr>
          <w:rFonts w:ascii="宋体" w:hAnsi="宋体" w:cs="宋体"/>
          <w:color w:val="auto"/>
          <w:kern w:val="1"/>
          <w:szCs w:val="21"/>
          <w:highlight w:val="none"/>
        </w:rPr>
      </w:pPr>
      <w:r>
        <w:rPr>
          <w:rFonts w:hint="eastAsia" w:ascii="宋体" w:hAnsi="宋体" w:eastAsia="宋体" w:cs="宋体"/>
          <w:bCs/>
          <w:color w:val="auto"/>
          <w:kern w:val="0"/>
          <w:sz w:val="21"/>
          <w:szCs w:val="21"/>
          <w:highlight w:val="none"/>
          <w:u w:color="000000"/>
          <w:lang w:val="en-US" w:eastAsia="zh-CN" w:bidi="ar"/>
        </w:rPr>
        <w:t>21.6</w:t>
      </w:r>
      <w:r>
        <w:rPr>
          <w:rFonts w:ascii="宋体" w:hAnsi="宋体" w:cs="宋体"/>
          <w:color w:val="auto"/>
          <w:kern w:val="1"/>
          <w:szCs w:val="21"/>
          <w:highlight w:val="none"/>
        </w:rPr>
        <w:t>投标报价应由法定代表人或被授权人签署。</w:t>
      </w:r>
    </w:p>
    <w:p w14:paraId="24362D24">
      <w:pPr>
        <w:spacing w:line="420" w:lineRule="exact"/>
        <w:ind w:firstLine="42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21.7</w:t>
      </w:r>
      <w:r>
        <w:rPr>
          <w:rFonts w:ascii="宋体" w:hAnsi="宋体" w:cs="宋体"/>
          <w:color w:val="auto"/>
          <w:kern w:val="1"/>
          <w:szCs w:val="21"/>
          <w:highlight w:val="none"/>
        </w:rPr>
        <w:t>投标人的报价不得高于本次招标最高限价，</w:t>
      </w:r>
      <w:r>
        <w:rPr>
          <w:rFonts w:ascii="宋体" w:hAnsi="宋体" w:cs="宋体"/>
          <w:b/>
          <w:bCs/>
          <w:color w:val="auto"/>
          <w:kern w:val="1"/>
          <w:szCs w:val="21"/>
          <w:highlight w:val="none"/>
        </w:rPr>
        <w:t>否则将作为无效投标处理</w:t>
      </w:r>
      <w:r>
        <w:rPr>
          <w:rFonts w:ascii="宋体" w:hAnsi="宋体" w:cs="宋体"/>
          <w:color w:val="auto"/>
          <w:kern w:val="1"/>
          <w:szCs w:val="21"/>
          <w:highlight w:val="none"/>
        </w:rPr>
        <w:t>。</w:t>
      </w:r>
    </w:p>
    <w:p w14:paraId="5F85D361">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eastAsia="宋体" w:cs="宋体"/>
          <w:color w:val="auto"/>
          <w:highlight w:val="none"/>
          <w:lang w:val="en-US" w:eastAsia="zh-CN"/>
        </w:rPr>
        <w:t>21.8</w:t>
      </w:r>
      <w:r>
        <w:rPr>
          <w:rFonts w:ascii="宋体" w:hAnsi="宋体" w:cs="宋体"/>
          <w:color w:val="auto"/>
          <w:kern w:val="1"/>
          <w:szCs w:val="21"/>
          <w:highlight w:val="none"/>
        </w:rPr>
        <w:t>如投标文件中未列明全面实现投标服务功能而必须配置的配套或辅助设施及相应技术措施的费用，这些费用将被视为已包含在总投标价中。</w:t>
      </w:r>
    </w:p>
    <w:p w14:paraId="24A50B30">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21.9</w:t>
      </w:r>
      <w:r>
        <w:rPr>
          <w:rFonts w:ascii="宋体" w:hAnsi="宋体" w:cs="宋体"/>
          <w:color w:val="auto"/>
          <w:kern w:val="1"/>
          <w:szCs w:val="21"/>
          <w:highlight w:val="none"/>
        </w:rPr>
        <w:t>总投标价中不得包含招标文件要求以外的内容，否则，在评标时不予核减，但在授予合同时，采购人有权将这部分价格从其中标价格中扣除。</w:t>
      </w:r>
    </w:p>
    <w:p w14:paraId="43CCE4FF">
      <w:pPr>
        <w:keepNext w:val="0"/>
        <w:keepLines w:val="0"/>
        <w:widowControl/>
        <w:suppressLineNumbers w:val="0"/>
        <w:spacing w:before="0" w:beforeAutospacing="0" w:after="0" w:afterAutospacing="0" w:line="440" w:lineRule="exact"/>
        <w:ind w:left="0" w:right="0" w:firstLine="420" w:firstLineChars="200"/>
        <w:jc w:val="both"/>
        <w:rPr>
          <w:rFonts w:hint="default" w:eastAsia="楷体_GB2312"/>
          <w:color w:val="auto"/>
          <w:highlight w:val="none"/>
          <w:lang w:val="en-US" w:eastAsia="zh-CN"/>
        </w:rPr>
      </w:pPr>
      <w:r>
        <w:rPr>
          <w:rFonts w:hint="eastAsia" w:ascii="宋体" w:hAnsi="宋体" w:cs="宋体"/>
          <w:color w:val="auto"/>
          <w:kern w:val="1"/>
          <w:szCs w:val="21"/>
          <w:highlight w:val="none"/>
          <w:lang w:val="en-US" w:eastAsia="zh-CN"/>
        </w:rPr>
        <w:t>21.10</w:t>
      </w:r>
      <w:r>
        <w:rPr>
          <w:rFonts w:ascii="宋体" w:hAnsi="宋体" w:cs="宋体"/>
          <w:color w:val="auto"/>
          <w:kern w:val="1"/>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D4ED396">
      <w:pPr>
        <w:keepNext w:val="0"/>
        <w:keepLines w:val="0"/>
        <w:widowControl/>
        <w:suppressLineNumbers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22.投标有效期</w:t>
      </w:r>
    </w:p>
    <w:p w14:paraId="321CBC91">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22.1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r>
        <w:rPr>
          <w:rFonts w:hint="eastAsia" w:ascii="宋体" w:hAnsi="宋体" w:eastAsia="宋体" w:cs="宋体"/>
          <w:color w:val="auto"/>
          <w:kern w:val="0"/>
          <w:sz w:val="21"/>
          <w:szCs w:val="21"/>
          <w:highlight w:val="none"/>
          <w:u w:color="000000"/>
          <w:lang w:val="en-US" w:eastAsia="zh-CN" w:bidi="ar"/>
        </w:rPr>
        <w:t>。</w:t>
      </w:r>
    </w:p>
    <w:p w14:paraId="4371811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22.2在投标有效期内，投标人撤销或修改其投标文件的，应承担招标文件和法律规定的责任。</w:t>
      </w:r>
    </w:p>
    <w:p w14:paraId="528DBA5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7E29C991">
      <w:pPr>
        <w:keepNext w:val="0"/>
        <w:keepLines w:val="0"/>
        <w:widowControl/>
        <w:numPr>
          <w:ilvl w:val="0"/>
          <w:numId w:val="0"/>
        </w:numPr>
        <w:suppressLineNumbers w:val="0"/>
        <w:spacing w:before="0" w:beforeAutospacing="0" w:after="0" w:afterAutospacing="0" w:line="400" w:lineRule="exact"/>
        <w:ind w:leftChars="200" w:right="0" w:rightChars="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23.投标保证金</w:t>
      </w:r>
    </w:p>
    <w:p w14:paraId="7A9617E9">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23.1本项目不要求投标人提交投标保证金。</w:t>
      </w:r>
    </w:p>
    <w:p w14:paraId="7902828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4" w:name="_Toc6570_WPSOffice_Level3"/>
      <w:bookmarkEnd w:id="34"/>
      <w:bookmarkStart w:id="35" w:name="_Toc26398"/>
      <w:r>
        <w:rPr>
          <w:rFonts w:hint="eastAsia" w:ascii="宋体" w:hAnsi="宋体" w:eastAsia="宋体" w:cs="宋体"/>
          <w:b/>
          <w:bCs w:val="0"/>
          <w:color w:val="auto"/>
          <w:kern w:val="0"/>
          <w:sz w:val="24"/>
          <w:szCs w:val="24"/>
          <w:highlight w:val="none"/>
          <w:u w:color="000000"/>
          <w:lang w:val="en-US" w:eastAsia="zh-CN" w:bidi="ar"/>
        </w:rPr>
        <w:t>（四）</w:t>
      </w:r>
      <w:bookmarkEnd w:id="35"/>
      <w:r>
        <w:rPr>
          <w:rFonts w:hint="eastAsia" w:ascii="宋体"/>
          <w:b/>
          <w:color w:val="auto"/>
          <w:sz w:val="24"/>
          <w:szCs w:val="24"/>
          <w:highlight w:val="none"/>
        </w:rPr>
        <w:t>投标文件的递交</w:t>
      </w:r>
    </w:p>
    <w:p w14:paraId="7D6AD596">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cs="宋体"/>
          <w:b/>
          <w:color w:val="auto"/>
          <w:szCs w:val="21"/>
          <w:highlight w:val="none"/>
        </w:rPr>
      </w:pPr>
      <w:bookmarkStart w:id="36" w:name="_Toc30407_WPSOffice_Level3"/>
      <w:bookmarkEnd w:id="36"/>
      <w:bookmarkStart w:id="37" w:name="_Toc490"/>
      <w:bookmarkEnd w:id="37"/>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投标文件的份数和签署</w:t>
      </w:r>
    </w:p>
    <w:p w14:paraId="3D6DF841">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Cs w:val="21"/>
          <w:highlight w:val="none"/>
        </w:rPr>
        <w:t>2</w:t>
      </w:r>
      <w:r>
        <w:rPr>
          <w:rFonts w:hint="eastAsia" w:ascii="宋体"/>
          <w:b/>
          <w:bCs/>
          <w:color w:val="auto"/>
          <w:szCs w:val="21"/>
          <w:highlight w:val="none"/>
          <w:lang w:val="en-US" w:eastAsia="zh-CN"/>
        </w:rPr>
        <w:t>4</w:t>
      </w:r>
      <w:r>
        <w:rPr>
          <w:rFonts w:hint="eastAsia" w:ascii="宋体"/>
          <w:b/>
          <w:bCs/>
          <w:color w:val="auto"/>
          <w:szCs w:val="21"/>
          <w:highlight w:val="none"/>
        </w:rPr>
        <w:t xml:space="preserve">.1  </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382AB79E">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4</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p>
    <w:p w14:paraId="29BEB779">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5</w:t>
      </w:r>
      <w:r>
        <w:rPr>
          <w:rFonts w:hint="eastAsia" w:ascii="宋体"/>
          <w:b/>
          <w:color w:val="auto"/>
          <w:szCs w:val="21"/>
          <w:highlight w:val="none"/>
        </w:rPr>
        <w:t xml:space="preserve">. </w:t>
      </w:r>
      <w:r>
        <w:rPr>
          <w:rFonts w:hint="eastAsia" w:ascii="宋体" w:hAnsi="宋体"/>
          <w:b/>
          <w:color w:val="auto"/>
          <w:szCs w:val="21"/>
          <w:highlight w:val="none"/>
        </w:rPr>
        <w:t>投标文件的提交</w:t>
      </w:r>
    </w:p>
    <w:p w14:paraId="7EFB03B8">
      <w:pPr>
        <w:keepNext w:val="0"/>
        <w:keepLines w:val="0"/>
        <w:pageBreakBefore w:val="0"/>
        <w:widowControl w:val="0"/>
        <w:kinsoku/>
        <w:wordWrap/>
        <w:overflowPunct/>
        <w:topLinePunct w:val="0"/>
        <w:bidi w:val="0"/>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5</w:t>
      </w:r>
      <w:r>
        <w:rPr>
          <w:rFonts w:hint="eastAsia" w:ascii="宋体" w:hAnsi="宋体"/>
          <w:b/>
          <w:color w:val="auto"/>
          <w:szCs w:val="21"/>
          <w:highlight w:val="none"/>
        </w:rPr>
        <w:t>.1 投标人应在投标人须知前附表规定的投标截止时间前在网上递交投标文件。未在开标截止时间前通过网上招标投标系统递交有效电子投标文件的，开标系统不予接收，投标将被拒绝。</w:t>
      </w:r>
    </w:p>
    <w:p w14:paraId="0F17F2F3">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6</w:t>
      </w:r>
      <w:r>
        <w:rPr>
          <w:rFonts w:hint="eastAsia" w:ascii="宋体"/>
          <w:b/>
          <w:color w:val="auto"/>
          <w:szCs w:val="21"/>
          <w:highlight w:val="none"/>
        </w:rPr>
        <w:t>．投标文件的修改与撤回</w:t>
      </w:r>
    </w:p>
    <w:p w14:paraId="4FFC477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color w:val="auto"/>
          <w:highlight w:val="none"/>
        </w:rPr>
        <w:t xml:space="preserve"> 采用网上招投标的，在规定的投标截止时间前，投标人可以自行从网上招投标系统撤回已递交的投标文件，并可修改后重新上传，开标时以投标截止时间前投标人最终上传的投标文件为准</w:t>
      </w:r>
      <w:r>
        <w:rPr>
          <w:rFonts w:hint="eastAsia" w:ascii="宋体" w:hAnsi="宋体" w:cs="宋体"/>
          <w:color w:val="auto"/>
          <w:szCs w:val="21"/>
          <w:highlight w:val="none"/>
        </w:rPr>
        <w:t>。</w:t>
      </w:r>
    </w:p>
    <w:p w14:paraId="0F589EF9">
      <w:pPr>
        <w:spacing w:before="156" w:beforeLines="50" w:after="156" w:afterLines="50"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（五）开标、评标和定标</w:t>
      </w:r>
    </w:p>
    <w:p w14:paraId="7720A2A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开标</w:t>
      </w:r>
    </w:p>
    <w:p w14:paraId="55DA878E">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31AF1C13">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w:t>
      </w:r>
    </w:p>
    <w:p w14:paraId="10A09C6E">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165E1C48">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可以邀请相关监管部门参加。</w:t>
      </w:r>
    </w:p>
    <w:p w14:paraId="461E93F6">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48818150">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DF39F21">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10C4A5CD">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、代理机构主持人、见证人等有关人员姓名；</w:t>
      </w:r>
    </w:p>
    <w:p w14:paraId="0FC949A6">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（3）公布投标截止时间前，通过滁州市城投工程咨询有限公司不见面开标系统递交投标文件的投标人名称等； </w:t>
      </w:r>
    </w:p>
    <w:p w14:paraId="3E2395F7">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6D13347F">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0BB209BC">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280A00EF">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多标包项目按照标包顺序按以上程序依次开标。</w:t>
      </w:r>
    </w:p>
    <w:p w14:paraId="3857091F">
      <w:pPr>
        <w:wordWrap w:val="0"/>
        <w:spacing w:line="440" w:lineRule="exact"/>
        <w:ind w:right="-155" w:rightChars="-74"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27.4开标</w:t>
      </w:r>
      <w:r>
        <w:rPr>
          <w:rFonts w:hint="eastAsia" w:ascii="宋体" w:hAnsi="宋体" w:cs="宋体"/>
          <w:color w:val="auto"/>
          <w:szCs w:val="21"/>
          <w:highlight w:val="none"/>
          <w:lang w:eastAsia="zh-CN"/>
        </w:rPr>
        <w:t>疑议</w:t>
      </w:r>
    </w:p>
    <w:p w14:paraId="1F097A3D">
      <w:pPr>
        <w:wordWrap w:val="0"/>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w:t>
      </w:r>
      <w:r>
        <w:rPr>
          <w:rFonts w:hint="eastAsia" w:ascii="宋体" w:hAnsi="宋体" w:cs="宋体"/>
          <w:color w:val="auto"/>
          <w:szCs w:val="21"/>
          <w:highlight w:val="none"/>
          <w:lang w:eastAsia="zh-CN"/>
        </w:rPr>
        <w:t>疑议</w:t>
      </w:r>
      <w:r>
        <w:rPr>
          <w:rFonts w:hint="eastAsia" w:ascii="宋体" w:hAnsi="宋体" w:cs="宋体"/>
          <w:color w:val="auto"/>
          <w:szCs w:val="21"/>
          <w:highlight w:val="none"/>
        </w:rPr>
        <w:t>，以及认为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、代理机构相关工作人员有需要回避的情形的，应当场提出询问或者回避申请。</w:t>
      </w:r>
    </w:p>
    <w:p w14:paraId="35780B7F">
      <w:pPr>
        <w:spacing w:line="440" w:lineRule="exact"/>
        <w:ind w:firstLine="421"/>
        <w:jc w:val="left"/>
        <w:rPr>
          <w:rFonts w:hint="eastAsia" w:ascii="宋体"/>
          <w:b/>
          <w:color w:val="auto"/>
          <w:szCs w:val="21"/>
          <w:highlight w:val="none"/>
        </w:rPr>
      </w:pPr>
      <w:r>
        <w:rPr>
          <w:rFonts w:hint="eastAsia" w:ascii="宋体" w:hAnsi="宋体" w:cs="宋体"/>
          <w:b/>
          <w:color w:val="auto"/>
          <w:szCs w:val="21"/>
          <w:highlight w:val="none"/>
        </w:rPr>
        <w:t>2</w:t>
      </w:r>
      <w:r>
        <w:rPr>
          <w:rFonts w:hint="eastAsia" w:ascii="宋体"/>
          <w:b/>
          <w:color w:val="auto"/>
          <w:szCs w:val="21"/>
          <w:highlight w:val="none"/>
          <w:lang w:val="en-US" w:eastAsia="zh-CN"/>
        </w:rPr>
        <w:t>8</w:t>
      </w:r>
      <w:r>
        <w:rPr>
          <w:rFonts w:hint="eastAsia" w:ascii="宋体"/>
          <w:b/>
          <w:color w:val="auto"/>
          <w:szCs w:val="21"/>
          <w:highlight w:val="none"/>
        </w:rPr>
        <w:t>.评标委员会</w:t>
      </w:r>
    </w:p>
    <w:p w14:paraId="3E0A31FE">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8</w:t>
      </w:r>
      <w:r>
        <w:rPr>
          <w:rFonts w:hint="eastAsia" w:ascii="宋体"/>
          <w:color w:val="auto"/>
          <w:szCs w:val="21"/>
          <w:highlight w:val="none"/>
        </w:rPr>
        <w:t>.1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C09561">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.2评标委员会成员有下列情形之一的，应当回避：</w:t>
      </w:r>
    </w:p>
    <w:p w14:paraId="285D183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（1）投标人或投标人主要负责人的近亲属；</w:t>
      </w:r>
    </w:p>
    <w:p w14:paraId="09143F7D">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（2）项目主管部门或者行政监督部门的人员；</w:t>
      </w:r>
    </w:p>
    <w:p w14:paraId="3EBE0CCA">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（3）与投标人有经济利益关系；</w:t>
      </w:r>
    </w:p>
    <w:p w14:paraId="3CFCE74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（4）曾因在招标、评标以及其他与招标投标有关活动中从事违法行为而受过行政处罚或刑事处罚的；</w:t>
      </w:r>
    </w:p>
    <w:p w14:paraId="32295513">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（5）与投标人有其他利害关系。</w:t>
      </w:r>
    </w:p>
    <w:p w14:paraId="5716B2CB">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.3招标人授权评标委员会对投标人资格进行审查。评标过程中，评标委员会成员有回避事由、擅离职守或因健康等原因不能继续评标的， 招标人有权更换。被更换的评标委员会成员作出的评审结论无效，由更换后的评标委员会成员重新进行评审。</w:t>
      </w:r>
    </w:p>
    <w:p w14:paraId="675F3563">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bCs/>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4评标委员会应自觉接受有关监督管理部门的现场监督，评标委员会成员与评标活动有关的工作人员和监督人员不得向他人透露对投标文件的评审和比较、中标人的确定以及与评标有关的其他情况。投标文件及与评标有关的资料应当保密。</w:t>
      </w:r>
    </w:p>
    <w:p w14:paraId="123744F4">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 评标</w:t>
      </w:r>
    </w:p>
    <w:p w14:paraId="2E14D775">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  评标准备工作</w:t>
      </w:r>
    </w:p>
    <w:p w14:paraId="75B60626">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29.1.1阅读由招标人或招标代理单位编写的招标项目情况的说明材料；</w:t>
      </w:r>
    </w:p>
    <w:p w14:paraId="7276B3BB">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29.1.2阅读、研究招标文件和相关评标资料，获取评标所需要的重要信息和数据；</w:t>
      </w:r>
    </w:p>
    <w:p w14:paraId="20E48C78">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29.1.3熟悉招标文件规定的评标方法及在评标过程中需要考虑的相关因素；</w:t>
      </w:r>
    </w:p>
    <w:p w14:paraId="6C2827EE">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29.1.4核对评标工作用表。</w:t>
      </w:r>
    </w:p>
    <w:p w14:paraId="35201325">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29.2  评标办法</w:t>
      </w:r>
    </w:p>
    <w:p w14:paraId="64B608F6">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29.2.1评标委员会按照第三章“评标办法”规定的方法、评审因素、标准和程序对投标文件进行评审。第三章“评标办法”没有规定的方法、评审因素和标准，不作为评标依据。</w:t>
      </w:r>
    </w:p>
    <w:p w14:paraId="5D7671E3">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29.3评标原则</w:t>
      </w:r>
      <w:r>
        <w:rPr>
          <w:rFonts w:hint="eastAsia" w:ascii="宋体" w:hAnsi="宋体" w:cs="宋体"/>
          <w:color w:val="auto"/>
          <w:szCs w:val="21"/>
          <w:highlight w:val="none"/>
        </w:rPr>
        <w:t>：遵循公平、公正、科学和择优的原则。</w:t>
      </w:r>
    </w:p>
    <w:p w14:paraId="76996E8C">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 xml:space="preserve">.4 </w:t>
      </w:r>
      <w:r>
        <w:rPr>
          <w:rFonts w:hint="eastAsia" w:ascii="宋体" w:hAnsi="宋体" w:cs="宋体"/>
          <w:color w:val="auto"/>
          <w:szCs w:val="21"/>
          <w:highlight w:val="none"/>
          <w:lang w:val="en-US" w:eastAsia="zh-CN"/>
        </w:rPr>
        <w:t>投标文件的澄清</w:t>
      </w:r>
    </w:p>
    <w:p w14:paraId="1F8FE0E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29.4.1 在评标过程中，评标委员会认为需要，可要求投标人对投标文件中的有关问题进行澄清或提供补充说明及有关资料，投标人应做出答复，答复将视为投标文件的组成部分，答复中不得变更价格、供货期、自报质量等实质性内容。</w:t>
      </w:r>
      <w:r>
        <w:rPr>
          <w:rFonts w:hint="eastAsia" w:ascii="宋体" w:hAnsi="宋体" w:cs="宋体"/>
          <w:b/>
          <w:bCs/>
          <w:color w:val="auto"/>
          <w:szCs w:val="21"/>
          <w:highlight w:val="none"/>
          <w:lang w:val="en-US" w:eastAsia="zh-CN"/>
        </w:rPr>
        <w:t>本项目采用远程开标，各投标人认真学习《新点电子交易平台投标人操作手册》，务必掌握远程解密方法和在线回复询标方法。</w:t>
      </w:r>
    </w:p>
    <w:p w14:paraId="111B8B1C">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29.4.2投标截止时间后，投标人对投标报价或其它实质性内容修正的函件和增加的任何优惠条件，一律不得作为评标、定标的依据。</w:t>
      </w:r>
    </w:p>
    <w:p w14:paraId="3928B50E">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29.4.3  招标人不接受投标人主动提出的澄清。</w:t>
      </w:r>
    </w:p>
    <w:p w14:paraId="7231A114">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29.5报价合理性的判断</w:t>
      </w:r>
    </w:p>
    <w:p w14:paraId="58F3049A">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FEEC75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29.6评审意见分歧的处理办法</w:t>
      </w:r>
    </w:p>
    <w:p w14:paraId="565C9283">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06A5C12F">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（2）招标投标当事人对评标结果提出质疑或者投诉，评标委员会成员应当协助招标人处理。</w:t>
      </w:r>
    </w:p>
    <w:p w14:paraId="319837E2">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29.7评标报告的签署</w:t>
      </w:r>
    </w:p>
    <w:p w14:paraId="652D4B2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69704182">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29.8评标过程的保密</w:t>
      </w:r>
    </w:p>
    <w:p w14:paraId="479C3DC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评标委员会成员和与评标活动有关的工作人员不得透露对投标文件的评审和比较、中标候选人的推荐情况以及与评标有关的其他情况。</w:t>
      </w:r>
    </w:p>
    <w:p w14:paraId="2E38B3B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29.9中标结果公告</w:t>
      </w:r>
    </w:p>
    <w:p w14:paraId="472D71D7">
      <w:pPr>
        <w:keepNext w:val="0"/>
        <w:keepLines w:val="0"/>
        <w:pageBreakBefore w:val="0"/>
        <w:widowControl w:val="0"/>
        <w:kinsoku/>
        <w:wordWrap w:val="0"/>
        <w:overflowPunct/>
        <w:topLinePunct w:val="0"/>
        <w:autoSpaceDE/>
        <w:autoSpaceDN/>
        <w:bidi w:val="0"/>
        <w:adjustRightInd/>
        <w:snapToGrid w:val="0"/>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招标人应将中标人的情况在滁州市城投工程咨询管理有限公司（https://www.czctgczx.com/）等网站上予以公告</w:t>
      </w:r>
      <w:r>
        <w:rPr>
          <w:rFonts w:hint="eastAsia" w:ascii="宋体" w:hAnsi="宋体" w:cs="宋体"/>
          <w:b/>
          <w:bCs/>
          <w:color w:val="auto"/>
          <w:szCs w:val="21"/>
          <w:highlight w:val="none"/>
        </w:rPr>
        <w:t>。</w:t>
      </w:r>
    </w:p>
    <w:p w14:paraId="0BF8172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 定标</w:t>
      </w:r>
    </w:p>
    <w:p w14:paraId="2A2E0A3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bookmarkStart w:id="38" w:name="_Toc449028872"/>
      <w:r>
        <w:rPr>
          <w:rFonts w:hint="eastAsia" w:ascii="宋体" w:hAnsi="宋体" w:cs="宋体"/>
          <w:color w:val="auto"/>
          <w:szCs w:val="21"/>
          <w:highlight w:val="none"/>
        </w:rPr>
        <w:t>0.1 中标人的确定</w:t>
      </w:r>
    </w:p>
    <w:p w14:paraId="5C9246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D41342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 中标通知书</w:t>
      </w:r>
    </w:p>
    <w:p w14:paraId="58707A7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.2.1招标人或代理机构应在中标人确定之日起2个工作日内，在滁州市城投工程咨询管理有限公司等网站公告中标结果并同时向中标人发出中标通知书。</w:t>
      </w:r>
    </w:p>
    <w:p w14:paraId="7D537B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.2.2中标通知书须加盖招标人、代理机构公章后，方可发出。</w:t>
      </w:r>
    </w:p>
    <w:p w14:paraId="1D2D0B8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.2.3招标人将在发出中标通知书的同时，向未通过资格审查的投标人告知其未通过的原因。</w:t>
      </w:r>
    </w:p>
    <w:p w14:paraId="6FBF7E2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 开评标异常情况处理</w:t>
      </w:r>
    </w:p>
    <w:p w14:paraId="2DAB985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31.1废标（重新招标）</w:t>
      </w:r>
    </w:p>
    <w:p w14:paraId="4D1A31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有下列情形之一的，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将废标（重新招标）：</w:t>
      </w:r>
    </w:p>
    <w:p w14:paraId="428754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(1)投标截止时间止，投标人少于三个的； </w:t>
      </w:r>
    </w:p>
    <w:p w14:paraId="7988C3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(2)经评标委员会评审后否决所有投标的；</w:t>
      </w:r>
    </w:p>
    <w:p w14:paraId="759557E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(3)中标候选人均未与招标人签订合同的；</w:t>
      </w:r>
    </w:p>
    <w:p w14:paraId="0F99BC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(4)法律、法规规定的其他情形。</w:t>
      </w:r>
    </w:p>
    <w:bookmarkEnd w:id="38"/>
    <w:p w14:paraId="53BD1EF1">
      <w:pPr>
        <w:spacing w:before="156" w:beforeLines="50" w:after="156" w:afterLines="50" w:line="440" w:lineRule="exact"/>
        <w:jc w:val="center"/>
        <w:rPr>
          <w:rFonts w:hint="eastAsia" w:ascii="宋体" w:hAnsi="宋体" w:cs="宋体"/>
          <w:b/>
          <w:color w:val="auto"/>
          <w:sz w:val="28"/>
          <w:szCs w:val="28"/>
          <w:highlight w:val="none"/>
        </w:rPr>
      </w:pPr>
      <w:bookmarkStart w:id="39" w:name="_Toc449028873"/>
      <w:r>
        <w:rPr>
          <w:rFonts w:hint="eastAsia" w:ascii="宋体" w:hAnsi="宋体" w:cs="宋体"/>
          <w:b/>
          <w:color w:val="auto"/>
          <w:sz w:val="28"/>
          <w:szCs w:val="28"/>
          <w:highlight w:val="none"/>
        </w:rPr>
        <w:t>（六）合同的授予</w:t>
      </w:r>
      <w:bookmarkEnd w:id="39"/>
    </w:p>
    <w:p w14:paraId="590A95F3">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合同授予标准</w:t>
      </w:r>
    </w:p>
    <w:p w14:paraId="7DC65B3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 本招标项目的合同将授予按本投标须知第3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条规定所确定的中标人。</w:t>
      </w:r>
    </w:p>
    <w:p w14:paraId="2444A70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合同协议书的签订</w:t>
      </w:r>
    </w:p>
    <w:p w14:paraId="41F8947E">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日内，按照招标文件和中标人的投标文件订立书面采购合同。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6C4101ED">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70AC092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33.3中标人如不按本投标须知第30条的规定与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订立合同，则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将废除授标，给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造成损失的，依法承担民事责任，同时依法承担相应法律责任。</w:t>
      </w:r>
    </w:p>
    <w:p w14:paraId="378C45AB">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656220EE">
      <w:pPr>
        <w:spacing w:line="440" w:lineRule="exact"/>
        <w:jc w:val="left"/>
        <w:rPr>
          <w:rFonts w:hint="eastAsia" w:ascii="宋体" w:hAnsi="宋体" w:cs="宋体"/>
          <w:b/>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bookmarkStart w:id="40"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40"/>
      <w:r>
        <w:rPr>
          <w:rFonts w:hint="eastAsia" w:ascii="宋体" w:hAnsi="宋体" w:cs="宋体"/>
          <w:b/>
          <w:color w:val="auto"/>
          <w:szCs w:val="21"/>
          <w:highlight w:val="none"/>
        </w:rPr>
        <w:t>担保</w:t>
      </w:r>
    </w:p>
    <w:p w14:paraId="38770D04">
      <w:pPr>
        <w:spacing w:line="440" w:lineRule="exact"/>
        <w:ind w:firstLine="420" w:firstLineChars="200"/>
        <w:jc w:val="left"/>
        <w:rPr>
          <w:rFonts w:hint="eastAsia" w:ascii="宋体" w:hAnsi="宋体" w:cs="宋体"/>
          <w:color w:val="auto"/>
          <w:szCs w:val="21"/>
          <w:highlight w:val="none"/>
        </w:rPr>
      </w:pPr>
      <w:bookmarkStart w:id="41" w:name="_Toc449028874"/>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5CF9C6F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w:t>
      </w:r>
    </w:p>
    <w:p w14:paraId="3B50F2FC">
      <w:pPr>
        <w:spacing w:before="156" w:beforeLines="50" w:after="156" w:afterLines="50"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（七）纪律和监督</w:t>
      </w:r>
      <w:bookmarkEnd w:id="41"/>
    </w:p>
    <w:p w14:paraId="5A1DE147">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13D1EAFC">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54D16C0E">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 xml:space="preserve">. 对投标人的纪律要求 </w:t>
      </w:r>
    </w:p>
    <w:p w14:paraId="3AE272A5">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1C351D3C">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xml:space="preserve">. 对评标委员会成员的纪律要求 </w:t>
      </w:r>
    </w:p>
    <w:p w14:paraId="5C666485">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26259EE6">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A1E1DC4">
      <w:pPr>
        <w:spacing w:line="44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38</w:t>
      </w:r>
      <w:r>
        <w:rPr>
          <w:rFonts w:hint="eastAsia" w:ascii="宋体" w:hAnsi="宋体" w:cs="宋体"/>
          <w:b/>
          <w:color w:val="auto"/>
          <w:szCs w:val="21"/>
          <w:highlight w:val="none"/>
        </w:rPr>
        <w:t xml:space="preserve">. 对与评标活动有关的工作人员的纪律要求 </w:t>
      </w:r>
    </w:p>
    <w:p w14:paraId="7EA7788E">
      <w:pPr>
        <w:adjustRightInd w:val="0"/>
        <w:snapToGrid w:val="0"/>
        <w:spacing w:line="440" w:lineRule="exact"/>
        <w:ind w:firstLine="420" w:firstLineChars="200"/>
        <w:jc w:val="left"/>
        <w:rPr>
          <w:rFonts w:hint="eastAsia" w:ascii="宋体" w:hAnsi="宋体" w:cs="宋体"/>
          <w:color w:val="auto"/>
          <w:kern w:val="10"/>
          <w:szCs w:val="21"/>
          <w:highlight w:val="none"/>
        </w:rPr>
      </w:pPr>
      <w:r>
        <w:rPr>
          <w:rFonts w:hint="eastAsia" w:ascii="宋体" w:hAnsi="宋体" w:cs="宋体"/>
          <w:color w:val="auto"/>
          <w:kern w:val="10"/>
          <w:szCs w:val="21"/>
          <w:highlight w:val="none"/>
          <w:lang w:val="en-US" w:eastAsia="zh-CN"/>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hAnsi="宋体" w:cs="宋体"/>
          <w:color w:val="auto"/>
          <w:kern w:val="10"/>
          <w:szCs w:val="21"/>
          <w:highlight w:val="none"/>
        </w:rPr>
        <w:t>。</w:t>
      </w:r>
    </w:p>
    <w:p w14:paraId="1E0D0F74">
      <w:pPr>
        <w:spacing w:before="156" w:beforeLines="50" w:after="156" w:afterLines="50" w:line="440" w:lineRule="exact"/>
        <w:jc w:val="center"/>
        <w:rPr>
          <w:rFonts w:hint="eastAsia" w:ascii="宋体" w:hAnsi="宋体" w:cs="宋体"/>
          <w:b/>
          <w:color w:val="auto"/>
          <w:sz w:val="28"/>
          <w:szCs w:val="28"/>
          <w:highlight w:val="none"/>
        </w:rPr>
      </w:pPr>
      <w:bookmarkStart w:id="42" w:name="_Toc449028875"/>
      <w:r>
        <w:rPr>
          <w:rFonts w:hint="eastAsia" w:ascii="宋体" w:hAnsi="宋体" w:cs="宋体"/>
          <w:b/>
          <w:color w:val="auto"/>
          <w:sz w:val="28"/>
          <w:szCs w:val="28"/>
          <w:highlight w:val="none"/>
        </w:rPr>
        <w:t>（八）</w:t>
      </w:r>
      <w:r>
        <w:rPr>
          <w:rFonts w:hint="eastAsia" w:ascii="宋体" w:hAnsi="宋体" w:cs="宋体"/>
          <w:b/>
          <w:color w:val="auto"/>
          <w:sz w:val="28"/>
          <w:szCs w:val="28"/>
          <w:highlight w:val="none"/>
          <w:lang w:val="en-US" w:eastAsia="zh-CN"/>
        </w:rPr>
        <w:t>异议</w:t>
      </w:r>
      <w:bookmarkEnd w:id="42"/>
    </w:p>
    <w:p w14:paraId="21387DEC">
      <w:pPr>
        <w:keepNext w:val="0"/>
        <w:keepLines w:val="0"/>
        <w:pageBreakBefore w:val="0"/>
        <w:widowControl w:val="0"/>
        <w:kinsoku/>
        <w:overflowPunct/>
        <w:topLinePunct w:val="0"/>
        <w:autoSpaceDE/>
        <w:autoSpaceDN/>
        <w:bidi w:val="0"/>
        <w:adjustRightInd/>
        <w:snapToGrid/>
        <w:spacing w:line="440" w:lineRule="exact"/>
        <w:ind w:firstLine="422" w:firstLineChars="200"/>
        <w:jc w:val="left"/>
        <w:textAlignment w:val="auto"/>
        <w:rPr>
          <w:rFonts w:hint="eastAsia" w:ascii="宋体" w:hAnsi="宋体"/>
          <w:b/>
          <w:color w:val="auto"/>
          <w:szCs w:val="21"/>
          <w:highlight w:val="none"/>
        </w:rPr>
      </w:pPr>
      <w:r>
        <w:rPr>
          <w:rFonts w:hint="eastAsia" w:ascii="宋体" w:hAnsi="宋体" w:eastAsia="宋体" w:cs="Times New Roman"/>
          <w:b/>
          <w:color w:val="auto"/>
          <w:szCs w:val="21"/>
          <w:highlight w:val="none"/>
          <w:lang w:val="en-US" w:eastAsia="zh-CN"/>
        </w:rPr>
        <w:t>39</w:t>
      </w:r>
      <w:r>
        <w:rPr>
          <w:rFonts w:hint="eastAsia" w:ascii="宋体" w:hAnsi="宋体" w:eastAsia="宋体" w:cs="Times New Roman"/>
          <w:b/>
          <w:color w:val="auto"/>
          <w:szCs w:val="21"/>
          <w:highlight w:val="none"/>
        </w:rPr>
        <w:t>. 异议</w:t>
      </w:r>
    </w:p>
    <w:p w14:paraId="6C892AE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39</w:t>
      </w:r>
      <w:r>
        <w:rPr>
          <w:rFonts w:ascii="宋体" w:hAnsi="宋体"/>
          <w:color w:val="auto"/>
          <w:szCs w:val="21"/>
          <w:highlight w:val="none"/>
        </w:rPr>
        <w:t>.1</w:t>
      </w:r>
      <w:r>
        <w:rPr>
          <w:rFonts w:hint="eastAsia" w:ascii="宋体" w:hAnsi="宋体"/>
          <w:color w:val="auto"/>
          <w:szCs w:val="21"/>
          <w:highlight w:val="none"/>
        </w:rPr>
        <w:t xml:space="preserve"> 若投标人或者其他利害关系人对中标结果有异议，可在公示期内以书面形式，并在工作时间内（上午8:00-12:00,下午2:30-5:30）向招标人或招标代理机构提出异议。</w:t>
      </w:r>
    </w:p>
    <w:p w14:paraId="41835EA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书面异议材料应当包括以下内容： </w:t>
      </w:r>
    </w:p>
    <w:p w14:paraId="5C2B959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（1）异议人的名称、地址、有效联系方式； </w:t>
      </w:r>
    </w:p>
    <w:p w14:paraId="292C4DC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（2）项目名称、项目编号、标段号（如有）； </w:t>
      </w:r>
    </w:p>
    <w:p w14:paraId="220B8EC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（3）被异议人名称； </w:t>
      </w:r>
    </w:p>
    <w:p w14:paraId="46FDD14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（4）具体的异议事项、基本事实及必要的证明材料； </w:t>
      </w:r>
    </w:p>
    <w:p w14:paraId="4532567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（5）明确的请求及主张； </w:t>
      </w:r>
    </w:p>
    <w:p w14:paraId="0B8BFC62">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（6）提起异议的日期。 </w:t>
      </w:r>
    </w:p>
    <w:p w14:paraId="5CD32E11">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（7）异议人为法人的，应当由法定代表人或授权代表签字并加盖公章；为其他组织或个人的，异议材料须由其主要负责人或者异议人本人签字，并附有效身份证明复印件。 </w:t>
      </w:r>
    </w:p>
    <w:p w14:paraId="0AC8DE98">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（8）异议人需要修改、补充异议材料的，应当在招标人或招标代理机构规定的期限内提交修改或补充材料。 </w:t>
      </w:r>
    </w:p>
    <w:p w14:paraId="47716197">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39</w:t>
      </w:r>
      <w:r>
        <w:rPr>
          <w:rFonts w:hint="eastAsia" w:ascii="宋体" w:hAnsi="宋体"/>
          <w:color w:val="auto"/>
          <w:szCs w:val="21"/>
          <w:highlight w:val="none"/>
        </w:rPr>
        <w:t xml:space="preserve">.2 有下列情形之一的，不予受理： </w:t>
      </w:r>
    </w:p>
    <w:p w14:paraId="3CA8814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（1）提出异议的主体不是所异议项目投标人或者其他利害关系人的；</w:t>
      </w:r>
    </w:p>
    <w:p w14:paraId="4B0634FF">
      <w:pPr>
        <w:keepNext w:val="0"/>
        <w:keepLines w:val="0"/>
        <w:pageBreakBefore w:val="0"/>
        <w:widowControl w:val="0"/>
        <w:kinsoku/>
        <w:wordWrap w:val="0"/>
        <w:overflowPunct/>
        <w:topLinePunct w:val="0"/>
        <w:autoSpaceDE/>
        <w:autoSpaceDN/>
        <w:bidi w:val="0"/>
        <w:adjustRightInd/>
        <w:snapToGrid/>
        <w:spacing w:line="440" w:lineRule="exact"/>
        <w:ind w:firstLine="630" w:firstLineChars="300"/>
        <w:jc w:val="left"/>
        <w:textAlignment w:val="auto"/>
        <w:rPr>
          <w:rFonts w:hint="eastAsia" w:ascii="宋体" w:hAnsi="宋体"/>
          <w:color w:val="auto"/>
          <w:szCs w:val="21"/>
          <w:highlight w:val="none"/>
        </w:rPr>
      </w:pPr>
      <w:r>
        <w:rPr>
          <w:rFonts w:hint="eastAsia" w:ascii="宋体" w:hAnsi="宋体"/>
          <w:color w:val="auto"/>
          <w:szCs w:val="21"/>
          <w:highlight w:val="none"/>
        </w:rPr>
        <w:t>（2）未在公示期间提出异议的；</w:t>
      </w:r>
    </w:p>
    <w:p w14:paraId="1E608DC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（3）异议材料不完整的； </w:t>
      </w:r>
    </w:p>
    <w:p w14:paraId="7AE1CE99">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（4）异议事项含有主观猜测等内容且未提供有效线索、难以查证的； </w:t>
      </w:r>
    </w:p>
    <w:p w14:paraId="3DAD841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（5）对其他投标人的投标文件详细内容异议，无法提供合法来源渠道的； </w:t>
      </w:r>
    </w:p>
    <w:p w14:paraId="1713D193">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  （6）异议事项已进入投诉处理、行政复议或行政诉讼程序的。</w:t>
      </w:r>
    </w:p>
    <w:p w14:paraId="29F1A23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p>
    <w:p w14:paraId="04912856">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r>
        <w:rPr>
          <w:rFonts w:hint="eastAsia" w:ascii="黑体" w:hAnsi="宋体" w:eastAsia="黑体" w:cs="黑体"/>
          <w:color w:val="auto"/>
          <w:kern w:val="0"/>
          <w:sz w:val="30"/>
          <w:szCs w:val="30"/>
          <w:highlight w:val="none"/>
          <w:u w:color="000000"/>
          <w:lang w:val="en-US" w:eastAsia="zh-CN" w:bidi="ar"/>
        </w:rPr>
        <w:t xml:space="preserve"> </w:t>
      </w:r>
    </w:p>
    <w:p w14:paraId="1E2996A6">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7E9DBCD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2D51913A">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kern w:val="0"/>
          <w:sz w:val="30"/>
          <w:szCs w:val="30"/>
          <w:highlight w:val="none"/>
          <w:u w:color="000000"/>
          <w:lang w:val="en-US" w:eastAsia="zh-CN" w:bidi="ar"/>
        </w:rPr>
      </w:pPr>
    </w:p>
    <w:p w14:paraId="7E86D98B">
      <w:pPr>
        <w:keepNext w:val="0"/>
        <w:keepLines w:val="0"/>
        <w:widowControl w:val="0"/>
        <w:suppressLineNumbers w:val="0"/>
        <w:autoSpaceDE w:val="0"/>
        <w:autoSpaceDN/>
        <w:spacing w:before="0" w:beforeAutospacing="0" w:after="0" w:afterAutospacing="0" w:line="400" w:lineRule="exact"/>
        <w:ind w:right="0"/>
        <w:jc w:val="left"/>
        <w:rPr>
          <w:rFonts w:hint="eastAsia" w:ascii="黑体" w:hAnsi="宋体" w:eastAsia="黑体" w:cs="黑体"/>
          <w:color w:val="auto"/>
          <w:kern w:val="0"/>
          <w:sz w:val="30"/>
          <w:szCs w:val="30"/>
          <w:highlight w:val="none"/>
          <w:u w:color="000000"/>
          <w:lang w:val="en-US" w:eastAsia="zh-CN" w:bidi="ar"/>
        </w:rPr>
      </w:pPr>
    </w:p>
    <w:p w14:paraId="68286CCC">
      <w:pPr>
        <w:keepNext w:val="0"/>
        <w:keepLines w:val="0"/>
        <w:widowControl/>
        <w:suppressLineNumbers w:val="0"/>
        <w:spacing w:before="0" w:beforeAutospacing="0" w:after="0" w:afterAutospacing="0" w:line="357" w:lineRule="atLeast"/>
        <w:ind w:left="0" w:right="0"/>
        <w:jc w:val="center"/>
        <w:outlineLvl w:val="0"/>
        <w:rPr>
          <w:rFonts w:hint="default" w:asciiTheme="majorEastAsia" w:hAnsiTheme="majorEastAsia" w:eastAsiaTheme="majorEastAsia" w:cstheme="majorEastAsia"/>
          <w:b/>
          <w:bCs w:val="0"/>
          <w:color w:val="auto"/>
          <w:kern w:val="0"/>
          <w:sz w:val="32"/>
          <w:szCs w:val="32"/>
          <w:highlight w:val="none"/>
          <w:u w:color="auto"/>
          <w:lang w:val="en-US" w:eastAsia="zh-CN" w:bidi="ar"/>
        </w:rPr>
      </w:pPr>
      <w:bookmarkStart w:id="43" w:name="_Toc14651"/>
      <w:bookmarkEnd w:id="43"/>
      <w:bookmarkStart w:id="44" w:name="_Toc12026"/>
      <w:bookmarkStart w:id="45" w:name="_Toc267320058"/>
      <w:r>
        <w:rPr>
          <w:rFonts w:hint="eastAsia" w:asciiTheme="majorEastAsia" w:hAnsiTheme="majorEastAsia" w:eastAsiaTheme="majorEastAsia" w:cstheme="majorEastAsia"/>
          <w:b/>
          <w:bCs w:val="0"/>
          <w:color w:val="auto"/>
          <w:kern w:val="0"/>
          <w:sz w:val="32"/>
          <w:szCs w:val="32"/>
          <w:highlight w:val="none"/>
          <w:u w:color="auto"/>
          <w:lang w:val="en-US" w:eastAsia="zh-CN" w:bidi="ar"/>
        </w:rPr>
        <w:t>第三章  评标办法（综合评分法）</w:t>
      </w:r>
      <w:bookmarkEnd w:id="44"/>
    </w:p>
    <w:p w14:paraId="5C3A88E5">
      <w:pPr>
        <w:keepNext w:val="0"/>
        <w:keepLines w:val="0"/>
        <w:widowControl w:val="0"/>
        <w:suppressLineNumbers w:val="0"/>
        <w:kinsoku/>
        <w:wordWrap/>
        <w:overflowPunct/>
        <w:topLinePunct w:val="0"/>
        <w:autoSpaceDN/>
        <w:bidi w:val="0"/>
        <w:adjustRightInd/>
        <w:snapToGrid w:val="0"/>
        <w:spacing w:before="156" w:beforeLines="50" w:beforeAutospacing="0" w:after="156" w:afterLines="50" w:afterAutospacing="0" w:line="440" w:lineRule="exact"/>
        <w:ind w:left="0" w:right="0"/>
        <w:jc w:val="center"/>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一、总则</w:t>
      </w:r>
    </w:p>
    <w:p w14:paraId="48EC75C1">
      <w:pPr>
        <w:keepNext w:val="0"/>
        <w:keepLines w:val="0"/>
        <w:pageBreakBefore w:val="0"/>
        <w:widowControl w:val="0"/>
        <w:kinsoku/>
        <w:wordWrap/>
        <w:overflowPunct/>
        <w:topLinePunct w:val="0"/>
        <w:autoSpaceDE/>
        <w:autoSpaceDN/>
        <w:bidi w:val="0"/>
        <w:adjustRightInd/>
        <w:snapToGrid/>
        <w:spacing w:line="440" w:lineRule="exact"/>
        <w:ind w:firstLine="316"/>
        <w:jc w:val="left"/>
        <w:textAlignment w:val="auto"/>
        <w:outlineLvl w:val="2"/>
        <w:rPr>
          <w:rFonts w:ascii="宋体" w:hAnsi="宋体"/>
          <w:b/>
          <w:color w:val="auto"/>
          <w:kern w:val="1"/>
          <w:szCs w:val="21"/>
          <w:highlight w:val="none"/>
        </w:rPr>
      </w:pPr>
      <w:r>
        <w:rPr>
          <w:rFonts w:ascii="宋体" w:hAnsi="宋体"/>
          <w:b/>
          <w:color w:val="auto"/>
          <w:kern w:val="1"/>
          <w:szCs w:val="21"/>
          <w:highlight w:val="none"/>
        </w:rPr>
        <w:t xml:space="preserve"> 1. 本次评标采用综合评分法</w:t>
      </w:r>
    </w:p>
    <w:p w14:paraId="7F52F117">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kern w:val="1"/>
          <w:sz w:val="24"/>
          <w:highlight w:val="none"/>
        </w:rPr>
      </w:pPr>
      <w:r>
        <w:rPr>
          <w:rFonts w:ascii="宋体" w:hAnsi="宋体"/>
          <w:color w:val="auto"/>
          <w:kern w:val="1"/>
          <w:szCs w:val="21"/>
          <w:highlight w:val="none"/>
        </w:rPr>
        <w:t>1.1综合评分法是指投标文件满足招标文件全部实质性要求且按照评审因素的量化指标评审总得分从高到低的</w:t>
      </w:r>
      <w:r>
        <w:rPr>
          <w:rFonts w:hint="eastAsia" w:ascii="宋体" w:hAnsi="宋体"/>
          <w:color w:val="auto"/>
          <w:kern w:val="1"/>
          <w:szCs w:val="21"/>
          <w:highlight w:val="none"/>
          <w:lang w:eastAsia="zh-CN"/>
        </w:rPr>
        <w:t>投标人</w:t>
      </w:r>
      <w:r>
        <w:rPr>
          <w:rFonts w:ascii="宋体" w:hAnsi="宋体"/>
          <w:color w:val="auto"/>
          <w:kern w:val="1"/>
          <w:szCs w:val="21"/>
          <w:highlight w:val="none"/>
        </w:rPr>
        <w:t>为中标候选人的评标方法。</w:t>
      </w:r>
    </w:p>
    <w:p w14:paraId="23649169">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olor w:val="auto"/>
          <w:kern w:val="1"/>
          <w:szCs w:val="21"/>
          <w:highlight w:val="none"/>
        </w:rPr>
      </w:pPr>
      <w:r>
        <w:rPr>
          <w:rFonts w:ascii="宋体" w:hAnsi="宋体"/>
          <w:color w:val="auto"/>
          <w:kern w:val="1"/>
          <w:szCs w:val="21"/>
          <w:highlight w:val="none"/>
        </w:rPr>
        <w:t>1.2综合评分法一般适用于较为复杂、评价指标难以量化且价格为非主要因素的非标准定制商品和非通用服务项目的项目评审。</w:t>
      </w:r>
    </w:p>
    <w:p w14:paraId="0A382C1E">
      <w:pPr>
        <w:keepNext w:val="0"/>
        <w:keepLines w:val="0"/>
        <w:widowControl/>
        <w:suppressLineNumbers w:val="0"/>
        <w:kinsoku/>
        <w:wordWrap/>
        <w:overflowPunct/>
        <w:topLinePunct w:val="0"/>
        <w:autoSpaceDN/>
        <w:bidi w:val="0"/>
        <w:adjustRightInd/>
        <w:spacing w:before="0" w:beforeAutospacing="0" w:after="0" w:afterAutospacing="0" w:line="440" w:lineRule="exact"/>
        <w:ind w:left="0" w:right="0" w:firstLine="314" w:firstLineChars="149"/>
        <w:jc w:val="left"/>
        <w:textAlignment w:val="auto"/>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2．评标程序</w:t>
      </w:r>
    </w:p>
    <w:p w14:paraId="34EB27D1">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2.1投标文件的初审</w:t>
      </w:r>
    </w:p>
    <w:p w14:paraId="4AF3B8FD">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6DC01CDB">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1027F6D0">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2.2投标文件的澄清</w:t>
      </w:r>
    </w:p>
    <w:p w14:paraId="1C9681F3">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6DF5CC51">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E4595BA">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 采购人不接受投标单位主动提出的澄清。</w:t>
      </w:r>
    </w:p>
    <w:p w14:paraId="5650EAA4">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2.3比较与评价</w:t>
      </w:r>
    </w:p>
    <w:p w14:paraId="42D6682C">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w:t>
      </w:r>
      <w:r>
        <w:rPr>
          <w:rFonts w:ascii="宋体" w:hAnsi="宋体"/>
          <w:color w:val="auto"/>
          <w:kern w:val="1"/>
          <w:szCs w:val="21"/>
          <w:highlight w:val="none"/>
        </w:rPr>
        <w:t xml:space="preserve">按招标文件中规定的评标方法和标准，对资格性检查和符合性检查合格的投标文件进行资信、商务和技术评估，综合比较与评价。 </w:t>
      </w:r>
      <w:r>
        <w:rPr>
          <w:rFonts w:hint="eastAsia" w:ascii="宋体" w:hAnsi="宋体" w:eastAsia="宋体" w:cs="宋体"/>
          <w:color w:val="auto"/>
          <w:kern w:val="0"/>
          <w:sz w:val="21"/>
          <w:szCs w:val="21"/>
          <w:highlight w:val="none"/>
          <w:u w:color="000000"/>
          <w:lang w:val="en-US" w:eastAsia="zh-CN" w:bidi="ar"/>
        </w:rPr>
        <w:t xml:space="preserve"> </w:t>
      </w:r>
    </w:p>
    <w:p w14:paraId="76DDD2A1">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2.4推荐中标候选人名单</w:t>
      </w:r>
    </w:p>
    <w:p w14:paraId="31003397">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2.4.1中标候选人数量应当根据采购需要确定，但必须按顺序排列中标候选人。</w:t>
      </w:r>
    </w:p>
    <w:p w14:paraId="3ECDFEAC">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2.5在投标文件的审查、澄清、评价和比较以及授予合同过程中，投标人对采购人和评标委员会成员施加影响的任何行为，都将导致取消其中标资格。</w:t>
      </w:r>
    </w:p>
    <w:p w14:paraId="725806B6">
      <w:pPr>
        <w:keepNext w:val="0"/>
        <w:keepLines w:val="0"/>
        <w:widowControl w:val="0"/>
        <w:suppressLineNumbers w:val="0"/>
        <w:snapToGrid w:val="0"/>
        <w:spacing w:before="156" w:beforeLines="50" w:beforeAutospacing="0" w:after="156" w:afterLines="50" w:afterAutospacing="0" w:line="440" w:lineRule="exact"/>
        <w:ind w:left="0" w:right="0"/>
        <w:jc w:val="center"/>
        <w:outlineLvl w:val="9"/>
        <w:rPr>
          <w:rFonts w:hint="eastAsia" w:ascii="宋体" w:hAnsi="宋体" w:eastAsia="宋体" w:cs="宋体"/>
          <w:b/>
          <w:bCs w:val="0"/>
          <w:color w:val="auto"/>
          <w:kern w:val="0"/>
          <w:sz w:val="24"/>
          <w:szCs w:val="24"/>
          <w:highlight w:val="none"/>
          <w:u w:color="000000"/>
          <w:lang w:val="en-US" w:eastAsia="zh-CN" w:bidi="ar"/>
        </w:rPr>
      </w:pPr>
    </w:p>
    <w:p w14:paraId="3EFD73CF">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1EFC4257">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bookmarkStart w:id="46" w:name="_Toc58430326"/>
      <w:bookmarkStart w:id="47" w:name="_Toc469495735"/>
      <w:r>
        <w:rPr>
          <w:rFonts w:hint="eastAsia" w:ascii="宋体" w:hAnsi="宋体" w:eastAsia="宋体" w:cs="宋体"/>
          <w:b/>
          <w:bCs w:val="0"/>
          <w:color w:val="auto"/>
          <w:kern w:val="0"/>
          <w:sz w:val="24"/>
          <w:szCs w:val="24"/>
          <w:highlight w:val="none"/>
          <w:u w:color="000000"/>
          <w:lang w:val="en-US" w:eastAsia="zh-CN" w:bidi="ar"/>
        </w:rPr>
        <w:t>二、投标文件初审</w:t>
      </w:r>
    </w:p>
    <w:p w14:paraId="648A17DD">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bookmarkStart w:id="48" w:name="_Toc9092_WPSOffice_Level3"/>
      <w:bookmarkEnd w:id="48"/>
      <w:r>
        <w:rPr>
          <w:rFonts w:hint="eastAsia" w:ascii="黑体" w:hAnsi="宋体" w:eastAsia="黑体" w:cs="宋体"/>
          <w:b/>
          <w:bCs w:val="0"/>
          <w:color w:val="auto"/>
          <w:kern w:val="0"/>
          <w:sz w:val="21"/>
          <w:szCs w:val="21"/>
          <w:highlight w:val="none"/>
          <w:u w:color="000000"/>
          <w:lang w:val="en-US" w:eastAsia="zh-CN" w:bidi="ar"/>
        </w:rPr>
        <w:t>3.资格性审查</w:t>
      </w:r>
    </w:p>
    <w:p w14:paraId="3056585F">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982"/>
        <w:gridCol w:w="2955"/>
      </w:tblGrid>
      <w:tr w14:paraId="691F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58188A2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5217" w:type="dxa"/>
            <w:gridSpan w:val="2"/>
            <w:noWrap w:val="0"/>
            <w:vAlign w:val="center"/>
          </w:tcPr>
          <w:p w14:paraId="21D3932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955" w:type="dxa"/>
            <w:noWrap w:val="0"/>
            <w:vAlign w:val="center"/>
          </w:tcPr>
          <w:p w14:paraId="344DE05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724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15CE7E1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05B316A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982" w:type="dxa"/>
            <w:noWrap w:val="0"/>
            <w:vAlign w:val="center"/>
          </w:tcPr>
          <w:p w14:paraId="4A797AA0">
            <w:pPr>
              <w:keepNext w:val="0"/>
              <w:keepLines w:val="0"/>
              <w:suppressLineNumbers w:val="0"/>
              <w:spacing w:before="0" w:beforeAutospacing="0" w:after="0" w:afterAutospacing="0" w:line="320" w:lineRule="exact"/>
              <w:ind w:left="0" w:leftChars="0" w:right="0" w:rightChars="0"/>
              <w:jc w:val="left"/>
              <w:rPr>
                <w:rFonts w:hint="eastAsia" w:ascii="宋体" w:hAnsi="宋体"/>
                <w:color w:val="auto"/>
                <w:szCs w:val="21"/>
                <w:highlight w:val="none"/>
              </w:rPr>
            </w:pPr>
            <w:r>
              <w:rPr>
                <w:rFonts w:hint="eastAsia" w:ascii="宋体" w:hAnsi="宋体" w:eastAsia="宋体" w:cs="宋体"/>
                <w:color w:val="auto"/>
                <w:szCs w:val="21"/>
                <w:highlight w:val="none"/>
              </w:rPr>
              <w:t>（1）法定代表人身份证明和本人有效身份证(或法定代表人授权委托书和委托代理人有效身份证)</w:t>
            </w:r>
          </w:p>
        </w:tc>
        <w:tc>
          <w:tcPr>
            <w:tcW w:w="2955" w:type="dxa"/>
            <w:noWrap w:val="0"/>
            <w:vAlign w:val="center"/>
          </w:tcPr>
          <w:p w14:paraId="666AFE2B">
            <w:pPr>
              <w:keepNext w:val="0"/>
              <w:keepLines w:val="0"/>
              <w:suppressLineNumbers w:val="0"/>
              <w:spacing w:before="0" w:beforeAutospacing="0" w:after="0" w:afterAutospacing="0" w:line="320" w:lineRule="exact"/>
              <w:ind w:left="0" w:leftChars="0" w:right="0" w:rightChars="0"/>
              <w:jc w:val="left"/>
              <w:rPr>
                <w:rFonts w:hint="eastAsia" w:ascii="宋体" w:hAnsi="宋体" w:eastAsiaTheme="minorEastAsia"/>
                <w:color w:val="auto"/>
                <w:szCs w:val="21"/>
                <w:highlight w:val="none"/>
                <w:lang w:eastAsia="zh-CN"/>
              </w:rPr>
            </w:pPr>
            <w:r>
              <w:rPr>
                <w:rFonts w:hint="eastAsia"/>
                <w:color w:val="auto"/>
                <w:highlight w:val="none"/>
              </w:rPr>
              <w:t>格式见附件，检验</w:t>
            </w:r>
            <w:r>
              <w:rPr>
                <w:rFonts w:hint="eastAsia"/>
                <w:color w:val="auto"/>
                <w:highlight w:val="none"/>
                <w:lang w:val="en-US" w:eastAsia="zh-CN"/>
              </w:rPr>
              <w:t>投标文件</w:t>
            </w:r>
          </w:p>
        </w:tc>
      </w:tr>
      <w:tr w14:paraId="3E8F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725" w:type="dxa"/>
            <w:vMerge w:val="restart"/>
            <w:noWrap w:val="0"/>
            <w:vAlign w:val="center"/>
          </w:tcPr>
          <w:p w14:paraId="0A4922F3">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050BF92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982" w:type="dxa"/>
            <w:noWrap w:val="0"/>
            <w:vAlign w:val="center"/>
          </w:tcPr>
          <w:p w14:paraId="40C48BBA">
            <w:pPr>
              <w:keepNext w:val="0"/>
              <w:keepLines w:val="0"/>
              <w:suppressLineNumbers w:val="0"/>
              <w:spacing w:before="0" w:beforeAutospacing="0" w:after="0" w:afterAutospacing="0" w:line="320" w:lineRule="exact"/>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）具备营业执照且具有相应的服务能力</w:t>
            </w:r>
          </w:p>
        </w:tc>
        <w:tc>
          <w:tcPr>
            <w:tcW w:w="2955" w:type="dxa"/>
            <w:noWrap w:val="0"/>
            <w:vAlign w:val="center"/>
          </w:tcPr>
          <w:p w14:paraId="3864E6FA">
            <w:pPr>
              <w:keepNext w:val="0"/>
              <w:keepLines w:val="0"/>
              <w:suppressLineNumbers w:val="0"/>
              <w:spacing w:before="0" w:beforeAutospacing="0" w:after="0" w:afterAutospacing="0" w:line="320" w:lineRule="exact"/>
              <w:ind w:left="0" w:leftChars="0"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供应商有效的“营业执照、税务登记证、组织机构代码证”（或三证合一证书）</w:t>
            </w:r>
          </w:p>
        </w:tc>
      </w:tr>
      <w:tr w14:paraId="3F8D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13A5FA5">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EE2CA1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982" w:type="dxa"/>
            <w:noWrap w:val="0"/>
            <w:vAlign w:val="center"/>
          </w:tcPr>
          <w:p w14:paraId="4EF43FC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cs="宋体"/>
                <w:bCs/>
                <w:color w:val="auto"/>
                <w:szCs w:val="21"/>
                <w:highlight w:val="none"/>
              </w:rPr>
              <w:t>诚信投标承诺书</w:t>
            </w:r>
          </w:p>
        </w:tc>
        <w:tc>
          <w:tcPr>
            <w:tcW w:w="2955" w:type="dxa"/>
            <w:noWrap w:val="0"/>
            <w:vAlign w:val="center"/>
          </w:tcPr>
          <w:p w14:paraId="4CE4819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highlight w:val="none"/>
              </w:rPr>
            </w:pPr>
            <w:r>
              <w:rPr>
                <w:rFonts w:hint="eastAsia"/>
                <w:color w:val="auto"/>
                <w:highlight w:val="none"/>
              </w:rPr>
              <w:t>格式见附件，检验</w:t>
            </w:r>
            <w:r>
              <w:rPr>
                <w:rFonts w:hint="eastAsia"/>
                <w:color w:val="auto"/>
                <w:highlight w:val="none"/>
                <w:lang w:val="en-US" w:eastAsia="zh-CN"/>
              </w:rPr>
              <w:t>投标文件</w:t>
            </w:r>
          </w:p>
        </w:tc>
      </w:tr>
      <w:tr w14:paraId="63B7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284497B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A071FB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982" w:type="dxa"/>
            <w:noWrap w:val="0"/>
            <w:vAlign w:val="center"/>
          </w:tcPr>
          <w:p w14:paraId="569C288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宋体"/>
                <w:bCs/>
                <w:color w:val="auto"/>
                <w:szCs w:val="21"/>
                <w:highlight w:val="none"/>
                <w:lang w:val="en-US" w:eastAsia="zh-CN"/>
              </w:rPr>
              <w:t>服务承诺书</w:t>
            </w:r>
          </w:p>
        </w:tc>
        <w:tc>
          <w:tcPr>
            <w:tcW w:w="2955" w:type="dxa"/>
            <w:noWrap w:val="0"/>
            <w:vAlign w:val="center"/>
          </w:tcPr>
          <w:p w14:paraId="7BB68F4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highlight w:val="none"/>
              </w:rPr>
            </w:pPr>
            <w:r>
              <w:rPr>
                <w:rFonts w:hint="eastAsia"/>
                <w:color w:val="auto"/>
                <w:highlight w:val="none"/>
              </w:rPr>
              <w:t>格式见附件，检验</w:t>
            </w:r>
            <w:r>
              <w:rPr>
                <w:rFonts w:hint="eastAsia"/>
                <w:color w:val="auto"/>
                <w:highlight w:val="none"/>
                <w:lang w:val="en-US" w:eastAsia="zh-CN"/>
              </w:rPr>
              <w:t>投标文件</w:t>
            </w:r>
          </w:p>
        </w:tc>
      </w:tr>
    </w:tbl>
    <w:p w14:paraId="02A2E865">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kern w:val="0"/>
          <w:sz w:val="21"/>
          <w:szCs w:val="21"/>
          <w:highlight w:val="none"/>
          <w:u w:color="000000"/>
          <w:lang w:val="en-US" w:eastAsia="zh-CN" w:bidi="ar"/>
        </w:rPr>
      </w:pPr>
    </w:p>
    <w:p w14:paraId="570B12E1">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14:paraId="0463CFA4">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b/>
          <w:bCs w:val="0"/>
          <w:color w:val="auto"/>
          <w:highlight w:val="none"/>
          <w:lang w:val="en-US"/>
        </w:rPr>
      </w:pPr>
      <w:bookmarkStart w:id="49" w:name="_Toc4660368"/>
      <w:bookmarkEnd w:id="49"/>
      <w:r>
        <w:rPr>
          <w:rFonts w:hint="eastAsia" w:ascii="宋体" w:hAnsi="宋体" w:eastAsia="宋体" w:cs="宋体"/>
          <w:color w:val="auto"/>
          <w:kern w:val="0"/>
          <w:sz w:val="21"/>
          <w:szCs w:val="21"/>
          <w:highlight w:val="none"/>
          <w:u w:color="000000"/>
          <w:lang w:val="en-US" w:eastAsia="zh-CN" w:bidi="ar"/>
        </w:rPr>
        <w:t>4.1评审细则</w:t>
      </w:r>
    </w:p>
    <w:tbl>
      <w:tblPr>
        <w:tblStyle w:val="29"/>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14:paraId="373B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B33EE2">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序号</w:t>
            </w:r>
          </w:p>
        </w:tc>
        <w:tc>
          <w:tcPr>
            <w:tcW w:w="3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D3065">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审查因素</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377E0221">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审查内容</w:t>
            </w:r>
          </w:p>
        </w:tc>
      </w:tr>
      <w:tr w14:paraId="4DA1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2D41E1C6">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661469C5">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投标文件的有效性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CDD79BC">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（1）投标文件签署</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463DCFF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签字、盖章符合要求。</w:t>
            </w:r>
          </w:p>
        </w:tc>
      </w:tr>
      <w:tr w14:paraId="44B8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24FC885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1A6B984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nil"/>
              <w:left w:val="single" w:color="auto" w:sz="4" w:space="0"/>
              <w:bottom w:val="single" w:color="auto" w:sz="4" w:space="0"/>
              <w:right w:val="single" w:color="auto" w:sz="4" w:space="0"/>
            </w:tcBorders>
            <w:shd w:val="clear" w:color="auto" w:fill="auto"/>
            <w:vAlign w:val="center"/>
          </w:tcPr>
          <w:p w14:paraId="09D6F2DD">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（2）投标方案</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7A1DC48">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只能有一个方案投标。</w:t>
            </w:r>
          </w:p>
        </w:tc>
      </w:tr>
      <w:tr w14:paraId="006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2A33D105">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75C6F72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0D46651">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（3）报价唯一</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885BC19">
            <w:pPr>
              <w:keepNext w:val="0"/>
              <w:keepLines w:val="0"/>
              <w:widowControl/>
              <w:suppressLineNumbers w:val="0"/>
              <w:spacing w:before="0" w:beforeAutospacing="0" w:after="0" w:afterAutospacing="0" w:line="320" w:lineRule="atLeast"/>
              <w:ind w:left="0" w:right="0"/>
              <w:jc w:val="both"/>
              <w:rPr>
                <w:rFonts w:hint="default" w:ascii="宋体" w:hAnsi="宋体" w:eastAsia="宋体" w:cs="宋体"/>
                <w:color w:val="auto"/>
                <w:kern w:val="2"/>
                <w:highlight w:val="none"/>
                <w:lang w:val="en-US"/>
              </w:rPr>
            </w:pPr>
            <w:r>
              <w:rPr>
                <w:rFonts w:hint="eastAsia" w:ascii="宋体" w:hAnsi="宋体" w:cs="宋体"/>
                <w:color w:val="auto"/>
                <w:szCs w:val="21"/>
                <w:highlight w:val="none"/>
              </w:rPr>
              <w:t>只能有一个报价</w:t>
            </w:r>
            <w:r>
              <w:rPr>
                <w:rFonts w:hint="eastAsia" w:ascii="宋体" w:hAnsi="宋体" w:eastAsia="宋体" w:cs="仿宋_GB2312"/>
                <w:color w:val="auto"/>
                <w:kern w:val="2"/>
                <w:sz w:val="21"/>
                <w:szCs w:val="21"/>
                <w:highlight w:val="none"/>
                <w:u w:color="000000"/>
                <w:lang w:val="en-US" w:eastAsia="zh-CN" w:bidi="ar"/>
              </w:rPr>
              <w:t>。</w:t>
            </w:r>
          </w:p>
        </w:tc>
      </w:tr>
      <w:tr w14:paraId="38E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7C69E2E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5F81A763">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nil"/>
              <w:left w:val="single" w:color="auto" w:sz="4" w:space="0"/>
              <w:bottom w:val="single" w:color="auto" w:sz="4" w:space="0"/>
              <w:right w:val="single" w:color="auto" w:sz="4" w:space="0"/>
            </w:tcBorders>
            <w:shd w:val="clear" w:color="auto" w:fill="auto"/>
            <w:vAlign w:val="center"/>
          </w:tcPr>
          <w:p w14:paraId="1D70C7E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（4）投标文件的有效期</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2BA45A01">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完全响应。</w:t>
            </w:r>
          </w:p>
        </w:tc>
      </w:tr>
      <w:tr w14:paraId="238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3DA1EF4F">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0D8D029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投标文件的完整性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6F199B34">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（5）投标文件份数</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2BA743A4">
            <w:pPr>
              <w:keepNext w:val="0"/>
              <w:keepLines w:val="0"/>
              <w:widowControl/>
              <w:suppressLineNumbers w:val="0"/>
              <w:spacing w:before="0" w:beforeAutospacing="0" w:after="0" w:afterAutospacing="0" w:line="400" w:lineRule="exact"/>
              <w:ind w:left="0" w:right="0"/>
              <w:jc w:val="both"/>
              <w:rPr>
                <w:rFonts w:hint="eastAsia" w:ascii="黑体" w:hAnsi="宋体" w:eastAsia="黑体" w:cs="宋体"/>
                <w:color w:val="auto"/>
                <w:kern w:val="2"/>
                <w:highlight w:val="none"/>
                <w:lang w:val="en-US"/>
              </w:rPr>
            </w:pPr>
            <w:r>
              <w:rPr>
                <w:rFonts w:hint="eastAsia" w:ascii="宋体" w:hAnsi="宋体" w:cs="宋体"/>
                <w:color w:val="auto"/>
                <w:szCs w:val="21"/>
                <w:highlight w:val="none"/>
              </w:rPr>
              <w:t>正本一份，副本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w:t>
            </w:r>
            <w:r>
              <w:rPr>
                <w:rFonts w:hint="eastAsia" w:ascii="宋体" w:hAnsi="宋体" w:eastAsia="宋体" w:cs="仿宋_GB2312"/>
                <w:color w:val="auto"/>
                <w:kern w:val="2"/>
                <w:sz w:val="21"/>
                <w:szCs w:val="21"/>
                <w:highlight w:val="none"/>
                <w:u w:color="000000"/>
                <w:lang w:val="en-US" w:eastAsia="zh-CN" w:bidi="ar"/>
              </w:rPr>
              <w:t>。</w:t>
            </w:r>
          </w:p>
        </w:tc>
      </w:tr>
      <w:tr w14:paraId="0EC0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continue"/>
            <w:tcBorders>
              <w:top w:val="nil"/>
              <w:left w:val="single" w:color="auto" w:sz="4" w:space="0"/>
              <w:bottom w:val="single" w:color="auto" w:sz="4" w:space="0"/>
              <w:right w:val="single" w:color="auto" w:sz="4" w:space="0"/>
            </w:tcBorders>
            <w:shd w:val="clear" w:color="auto" w:fill="auto"/>
            <w:vAlign w:val="center"/>
          </w:tcPr>
          <w:p w14:paraId="1F4350AB">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nil"/>
              <w:left w:val="single" w:color="auto" w:sz="4" w:space="0"/>
              <w:bottom w:val="single" w:color="auto" w:sz="4" w:space="0"/>
              <w:right w:val="single" w:color="auto" w:sz="4" w:space="0"/>
            </w:tcBorders>
            <w:shd w:val="clear" w:color="auto" w:fill="auto"/>
            <w:vAlign w:val="center"/>
          </w:tcPr>
          <w:p w14:paraId="51D4A070">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F783C3E">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（6）投标文件形式内容</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606E82C">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投标文件内容清晰、明齐全无遗漏。</w:t>
            </w:r>
          </w:p>
        </w:tc>
      </w:tr>
      <w:tr w14:paraId="62A2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42"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0D1185BF">
            <w:pPr>
              <w:keepNext w:val="0"/>
              <w:keepLines w:val="0"/>
              <w:suppressLineNumbers w:val="0"/>
              <w:spacing w:before="0" w:beforeAutospacing="0" w:after="0" w:afterAutospacing="0"/>
              <w:ind w:left="0" w:right="0"/>
              <w:jc w:val="center"/>
              <w:rPr>
                <w:rFonts w:hint="eastAsia" w:ascii="Calibri" w:hAnsi="Calibri" w:cs="Times New Roman" w:eastAsiaTheme="minorEastAsia"/>
                <w:color w:val="auto"/>
                <w:kern w:val="2"/>
                <w:sz w:val="21"/>
                <w:szCs w:val="22"/>
                <w:highlight w:val="none"/>
                <w:lang w:val="en-US" w:eastAsia="zh-CN"/>
              </w:rPr>
            </w:pPr>
            <w:r>
              <w:rPr>
                <w:rFonts w:hint="eastAsia" w:ascii="宋体" w:hAnsi="宋体" w:eastAsia="宋体" w:cs="宋体"/>
                <w:color w:val="auto"/>
                <w:kern w:val="2"/>
                <w:highlight w:val="none"/>
                <w:lang w:val="en-US" w:eastAsia="zh-CN"/>
              </w:rPr>
              <w:t>3</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50309EB3">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r>
              <w:rPr>
                <w:rFonts w:hint="default" w:ascii="宋体" w:hAnsi="宋体" w:cs="宋体"/>
                <w:color w:val="auto"/>
                <w:kern w:val="1"/>
                <w:szCs w:val="21"/>
                <w:highlight w:val="none"/>
                <w:lang w:val="zh-CN"/>
              </w:rPr>
              <w:t>投标文件的响应程度</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3BB9EB5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（7）采购需求响应程度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080BA0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最大限度地满足招标文件要求。</w:t>
            </w:r>
          </w:p>
        </w:tc>
      </w:tr>
      <w:tr w14:paraId="1787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2" w:hRule="atLeast"/>
        </w:trPr>
        <w:tc>
          <w:tcPr>
            <w:tcW w:w="567" w:type="dxa"/>
            <w:vMerge w:val="continue"/>
            <w:tcBorders>
              <w:left w:val="single" w:color="auto" w:sz="4" w:space="0"/>
              <w:right w:val="single" w:color="auto" w:sz="4" w:space="0"/>
            </w:tcBorders>
            <w:shd w:val="clear" w:color="auto" w:fill="auto"/>
            <w:vAlign w:val="center"/>
          </w:tcPr>
          <w:p w14:paraId="173AFD68">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left w:val="single" w:color="auto" w:sz="4" w:space="0"/>
              <w:right w:val="single" w:color="auto" w:sz="4" w:space="0"/>
            </w:tcBorders>
            <w:shd w:val="clear" w:color="auto" w:fill="auto"/>
            <w:vAlign w:val="center"/>
          </w:tcPr>
          <w:p w14:paraId="734D7761">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right w:val="single" w:color="auto" w:sz="4" w:space="0"/>
            </w:tcBorders>
            <w:shd w:val="clear" w:color="auto" w:fill="auto"/>
            <w:vAlign w:val="center"/>
          </w:tcPr>
          <w:p w14:paraId="1C69F04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（8）商务条款响应程度（包括服务期、售后服务、技术培训等）</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7269798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响应招标文件要求。</w:t>
            </w:r>
          </w:p>
        </w:tc>
      </w:tr>
    </w:tbl>
    <w:p w14:paraId="5E696C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463237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3F2209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14:paraId="1F1E847E">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50" w:name="_Toc32210_WPSOffice_Level1"/>
      <w:bookmarkEnd w:id="50"/>
      <w:bookmarkStart w:id="51" w:name="_Toc831"/>
      <w:bookmarkStart w:id="52"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1"/>
      <w:bookmarkEnd w:id="52"/>
    </w:p>
    <w:p w14:paraId="08EA070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color w:val="auto"/>
          <w:szCs w:val="21"/>
          <w:highlight w:val="none"/>
        </w:rPr>
      </w:pPr>
      <w:r>
        <w:rPr>
          <w:rFonts w:hint="eastAsia" w:ascii="宋体" w:cs="宋体"/>
          <w:color w:val="auto"/>
          <w:szCs w:val="21"/>
          <w:highlight w:val="none"/>
        </w:rPr>
        <w:t>5.1</w:t>
      </w:r>
      <w:r>
        <w:rPr>
          <w:rFonts w:hint="eastAsia" w:ascii="宋体"/>
          <w:color w:val="auto"/>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7B00033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2ADEFB2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2"/>
        <w:rPr>
          <w:rFonts w:ascii="宋体" w:cs="宋体"/>
          <w:color w:val="auto"/>
          <w:szCs w:val="21"/>
          <w:highlight w:val="none"/>
        </w:rPr>
      </w:pPr>
      <w:r>
        <w:rPr>
          <w:rFonts w:hint="eastAsia" w:ascii="宋体" w:cs="宋体"/>
          <w:color w:val="auto"/>
          <w:szCs w:val="21"/>
          <w:highlight w:val="none"/>
        </w:rPr>
        <w:t>5.3评委会修正错误的原则：</w:t>
      </w:r>
    </w:p>
    <w:p w14:paraId="11C1030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F3CBDF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777B8E7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cs="宋体"/>
          <w:color w:val="auto"/>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6"/>
    <w:bookmarkEnd w:id="47"/>
    <w:p w14:paraId="4381FD0F">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7FF37265">
      <w:pPr>
        <w:numPr>
          <w:ilvl w:val="0"/>
          <w:numId w:val="2"/>
        </w:numPr>
        <w:spacing w:line="360" w:lineRule="exact"/>
        <w:ind w:firstLine="417" w:firstLineChars="198"/>
        <w:rPr>
          <w:rFonts w:hint="eastAsia" w:ascii="宋体" w:hAnsi="宋体"/>
          <w:b/>
          <w:color w:val="auto"/>
          <w:szCs w:val="21"/>
          <w:highlight w:val="none"/>
        </w:rPr>
      </w:pPr>
      <w:r>
        <w:rPr>
          <w:rFonts w:hint="eastAsia" w:ascii="宋体" w:hAnsi="宋体"/>
          <w:b/>
          <w:color w:val="auto"/>
          <w:szCs w:val="21"/>
          <w:highlight w:val="none"/>
        </w:rPr>
        <w:t>详细评审即</w:t>
      </w:r>
      <w:r>
        <w:rPr>
          <w:rFonts w:ascii="宋体" w:hAnsi="宋体"/>
          <w:b/>
          <w:color w:val="auto"/>
          <w:szCs w:val="21"/>
          <w:highlight w:val="none"/>
        </w:rPr>
        <w:t>按</w:t>
      </w:r>
      <w:r>
        <w:rPr>
          <w:rFonts w:hint="eastAsia" w:ascii="宋体" w:hAnsi="宋体"/>
          <w:b/>
          <w:color w:val="auto"/>
          <w:szCs w:val="21"/>
          <w:highlight w:val="none"/>
          <w:lang w:eastAsia="zh-CN"/>
        </w:rPr>
        <w:t>招标文件</w:t>
      </w:r>
      <w:r>
        <w:rPr>
          <w:rFonts w:ascii="宋体" w:hAnsi="宋体"/>
          <w:b/>
          <w:color w:val="auto"/>
          <w:szCs w:val="21"/>
          <w:highlight w:val="none"/>
        </w:rPr>
        <w:t>中规定的评标方法和标准，</w:t>
      </w:r>
      <w:r>
        <w:rPr>
          <w:rFonts w:hint="eastAsia" w:ascii="宋体" w:hAnsi="宋体"/>
          <w:b/>
          <w:color w:val="auto"/>
          <w:szCs w:val="21"/>
          <w:highlight w:val="none"/>
        </w:rPr>
        <w:t>评标委员会将</w:t>
      </w:r>
      <w:r>
        <w:rPr>
          <w:rFonts w:ascii="宋体" w:hAnsi="宋体"/>
          <w:b/>
          <w:color w:val="auto"/>
          <w:szCs w:val="21"/>
          <w:highlight w:val="none"/>
        </w:rPr>
        <w:t>对</w:t>
      </w:r>
      <w:r>
        <w:rPr>
          <w:rFonts w:hint="eastAsia" w:ascii="宋体" w:hAnsi="宋体"/>
          <w:b/>
          <w:color w:val="auto"/>
          <w:szCs w:val="21"/>
          <w:highlight w:val="none"/>
        </w:rPr>
        <w:t>通过初审</w:t>
      </w:r>
      <w:r>
        <w:rPr>
          <w:rFonts w:ascii="宋体" w:hAnsi="宋体"/>
          <w:b/>
          <w:color w:val="auto"/>
          <w:szCs w:val="21"/>
          <w:highlight w:val="none"/>
        </w:rPr>
        <w:t>的投标</w:t>
      </w:r>
      <w:r>
        <w:rPr>
          <w:rFonts w:hint="eastAsia" w:ascii="宋体" w:hAnsi="宋体"/>
          <w:b/>
          <w:color w:val="auto"/>
          <w:szCs w:val="21"/>
          <w:highlight w:val="none"/>
        </w:rPr>
        <w:t>文件，</w:t>
      </w:r>
      <w:r>
        <w:rPr>
          <w:rFonts w:ascii="宋体" w:hAnsi="宋体" w:cs="宋体"/>
          <w:b/>
          <w:color w:val="auto"/>
          <w:kern w:val="1"/>
          <w:szCs w:val="21"/>
          <w:highlight w:val="none"/>
        </w:rPr>
        <w:t>进行资信、技术和商务部分评估、综合比较与评价。</w:t>
      </w:r>
    </w:p>
    <w:p w14:paraId="05AB47CA">
      <w:pPr>
        <w:spacing w:line="440" w:lineRule="exact"/>
        <w:ind w:right="-334" w:rightChars="-159" w:firstLine="422" w:firstLineChars="200"/>
        <w:outlineLvl w:val="2"/>
        <w:rPr>
          <w:rFonts w:hint="eastAsia" w:ascii="宋体" w:hAnsi="宋体" w:cs="宋体"/>
          <w:b/>
          <w:color w:val="auto"/>
          <w:szCs w:val="21"/>
          <w:highlight w:val="none"/>
        </w:rPr>
      </w:pPr>
      <w:r>
        <w:rPr>
          <w:rFonts w:hint="eastAsia" w:ascii="宋体" w:hAnsi="宋体" w:cs="宋体"/>
          <w:b/>
          <w:color w:val="auto"/>
          <w:szCs w:val="21"/>
          <w:highlight w:val="none"/>
        </w:rPr>
        <w:t>6.1资信标评审细则(</w:t>
      </w:r>
      <w:r>
        <w:rPr>
          <w:rFonts w:hint="eastAsia" w:ascii="宋体" w:hAnsi="宋体" w:cs="宋体"/>
          <w:b/>
          <w:color w:val="auto"/>
          <w:szCs w:val="21"/>
          <w:highlight w:val="none"/>
          <w:lang w:val="en-US" w:eastAsia="zh-CN"/>
        </w:rPr>
        <w:t>40</w:t>
      </w:r>
      <w:r>
        <w:rPr>
          <w:rFonts w:hint="eastAsia" w:ascii="宋体" w:hAnsi="宋体" w:cs="宋体"/>
          <w:b/>
          <w:color w:val="auto"/>
          <w:szCs w:val="21"/>
          <w:highlight w:val="none"/>
        </w:rPr>
        <w:t>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94"/>
        <w:gridCol w:w="4857"/>
        <w:gridCol w:w="1354"/>
      </w:tblGrid>
      <w:tr w14:paraId="52FB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2" w:type="pct"/>
            <w:tcBorders>
              <w:top w:val="single" w:color="auto" w:sz="4" w:space="0"/>
              <w:left w:val="single" w:color="auto" w:sz="4" w:space="0"/>
              <w:bottom w:val="single" w:color="auto" w:sz="4" w:space="0"/>
              <w:right w:val="single" w:color="auto" w:sz="4" w:space="0"/>
            </w:tcBorders>
            <w:noWrap w:val="0"/>
            <w:vAlign w:val="center"/>
          </w:tcPr>
          <w:p w14:paraId="2D72B634">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4ACF5857">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4453E108">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1462672A">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0BB7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2" w:type="pct"/>
            <w:vMerge w:val="restart"/>
            <w:tcBorders>
              <w:top w:val="single" w:color="auto" w:sz="4" w:space="0"/>
              <w:left w:val="single" w:color="auto" w:sz="4" w:space="0"/>
              <w:right w:val="single" w:color="auto" w:sz="4" w:space="0"/>
            </w:tcBorders>
            <w:noWrap w:val="0"/>
            <w:vAlign w:val="center"/>
          </w:tcPr>
          <w:p w14:paraId="7A9CA6F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资信分</w:t>
            </w:r>
          </w:p>
          <w:p w14:paraId="1595819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40</w:t>
            </w:r>
            <w:r>
              <w:rPr>
                <w:rFonts w:hint="eastAsia" w:ascii="宋体" w:hAnsi="宋体" w:eastAsia="宋体" w:cs="宋体"/>
                <w:color w:val="auto"/>
                <w:sz w:val="21"/>
                <w:szCs w:val="21"/>
                <w:highlight w:val="none"/>
              </w:rPr>
              <w:t>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5F3EE9E">
            <w:pPr>
              <w:keepNext w:val="0"/>
              <w:keepLines w:val="0"/>
              <w:suppressLineNumbers w:val="0"/>
              <w:spacing w:before="0" w:beforeAutospacing="0" w:after="0" w:afterAutospacing="0" w:line="44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企业业绩</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37CA21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bidi="ar"/>
              </w:rPr>
              <w:t>自2022年1月1日</w:t>
            </w:r>
            <w:r>
              <w:rPr>
                <w:rFonts w:hint="eastAsia" w:ascii="宋体" w:hAnsi="宋体" w:eastAsia="宋体" w:cs="宋体"/>
                <w:b w:val="0"/>
                <w:bCs w:val="0"/>
                <w:color w:val="auto"/>
                <w:kern w:val="0"/>
                <w:sz w:val="21"/>
                <w:szCs w:val="21"/>
                <w:highlight w:val="none"/>
                <w:lang w:val="en-US" w:eastAsia="zh-CN" w:bidi="ar"/>
              </w:rPr>
              <w:t>以来</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以合同签订时间为准）</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承担过类似房管网签备案和资金监管相关系统运维项目的，每提供 1个得3分，最高得15分；</w:t>
            </w:r>
          </w:p>
          <w:p w14:paraId="3E10D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注：①投标文件中提供业绩合同扫描件，时间以合同签订时间为准；若合同材料中无法体现签订时间、</w:t>
            </w:r>
            <w:r>
              <w:rPr>
                <w:rFonts w:hint="eastAsia" w:ascii="宋体" w:hAnsi="宋体" w:eastAsia="宋体" w:cs="宋体"/>
                <w:b/>
                <w:bCs/>
                <w:color w:val="auto"/>
                <w:kern w:val="0"/>
                <w:sz w:val="21"/>
                <w:szCs w:val="21"/>
                <w:highlight w:val="none"/>
                <w:lang w:val="en-US" w:eastAsia="zh-CN" w:bidi="ar"/>
              </w:rPr>
              <w:t>服务</w:t>
            </w:r>
            <w:r>
              <w:rPr>
                <w:rFonts w:hint="eastAsia" w:ascii="宋体" w:hAnsi="宋体" w:eastAsia="宋体" w:cs="宋体"/>
                <w:b/>
                <w:bCs/>
                <w:color w:val="auto"/>
                <w:kern w:val="0"/>
                <w:sz w:val="21"/>
                <w:szCs w:val="21"/>
                <w:highlight w:val="none"/>
                <w:lang w:bidi="ar"/>
              </w:rPr>
              <w:t>内容等关键评审因素的，须另外提供业主（合同甲方）出具的证明材料。</w:t>
            </w:r>
          </w:p>
          <w:p w14:paraId="14F487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42EE67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r>
      <w:tr w14:paraId="3B69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62" w:type="pct"/>
            <w:vMerge w:val="continue"/>
            <w:tcBorders>
              <w:left w:val="single" w:color="auto" w:sz="4" w:space="0"/>
              <w:right w:val="single" w:color="auto" w:sz="4" w:space="0"/>
            </w:tcBorders>
            <w:noWrap w:val="0"/>
            <w:vAlign w:val="center"/>
          </w:tcPr>
          <w:p w14:paraId="584E8B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5D48EC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企业能力</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565816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投标人具有房地产WebGIS发布软件、商品房网签、商品房资金监管、测或成果管理有关的信息软件产品著作权的，每提供一个得2分，最高得8分。</w:t>
            </w:r>
          </w:p>
          <w:p w14:paraId="21F21A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注：提供证书扫描件。</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53732F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tc>
      </w:tr>
      <w:tr w14:paraId="19D8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Merge w:val="continue"/>
            <w:tcBorders>
              <w:left w:val="single" w:color="auto" w:sz="4" w:space="0"/>
              <w:right w:val="single" w:color="auto" w:sz="4" w:space="0"/>
            </w:tcBorders>
            <w:noWrap w:val="0"/>
            <w:vAlign w:val="center"/>
          </w:tcPr>
          <w:p w14:paraId="6DC1A9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737C10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拟投入项目技术组人员</w:t>
            </w:r>
          </w:p>
        </w:tc>
        <w:tc>
          <w:tcPr>
            <w:tcW w:w="2713" w:type="pct"/>
            <w:tcBorders>
              <w:top w:val="single" w:color="auto" w:sz="4" w:space="0"/>
              <w:left w:val="single" w:color="auto" w:sz="4" w:space="0"/>
              <w:bottom w:val="single" w:color="auto" w:sz="4" w:space="0"/>
              <w:right w:val="single" w:color="auto" w:sz="4" w:space="0"/>
            </w:tcBorders>
            <w:noWrap w:val="0"/>
            <w:vAlign w:val="center"/>
          </w:tcPr>
          <w:p w14:paraId="33A91A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1、拟投入本项目的项目负责人（3分）</w:t>
            </w:r>
          </w:p>
          <w:p w14:paraId="5385F3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获得地理信息科技进步奖且同时具有高级工程师证书的，得3分；</w:t>
            </w:r>
          </w:p>
          <w:p w14:paraId="2CFF34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2、拟投入本项目的技术团队(不含项目负责人)（14分）</w:t>
            </w:r>
          </w:p>
          <w:p w14:paraId="325792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（1）具有高级工程师证书的，每有1人得2分，最高得6分；</w:t>
            </w:r>
          </w:p>
          <w:p w14:paraId="2F5A0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（2）具有PMP证书的，每有1人得3分，最高得6分；</w:t>
            </w:r>
          </w:p>
          <w:p w14:paraId="2D06A3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（3）具有国家注册质量管理体系（QMS）审核员证书的得2分,最高得2分；</w:t>
            </w:r>
          </w:p>
          <w:p w14:paraId="0FA856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注：（1）以上人员不重复计分，须提供证书或其证明材料扫描件（不发实体证书的提供网页查询截图）。（2）以上人员须为本单位正式人员，投标文件中应提供投标近3个月内任意一个月为其缴纳的社保证明材料原件复印件并加盖供应商公章。否则不得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397CAF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分</w:t>
            </w:r>
          </w:p>
        </w:tc>
      </w:tr>
    </w:tbl>
    <w:p w14:paraId="22A71F18">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注：各评委得分的平均值为投标人资信标得分，分值保留两位小数点。</w:t>
      </w:r>
    </w:p>
    <w:p w14:paraId="039066EB">
      <w:pPr>
        <w:spacing w:line="312" w:lineRule="auto"/>
        <w:ind w:firstLine="211" w:firstLineChars="100"/>
        <w:outlineLvl w:val="2"/>
        <w:rPr>
          <w:rFonts w:hint="eastAsia" w:ascii="宋体" w:hAnsi="宋体" w:cs="宋体"/>
          <w:b/>
          <w:color w:val="auto"/>
          <w:szCs w:val="21"/>
          <w:highlight w:val="none"/>
        </w:rPr>
      </w:pPr>
      <w:r>
        <w:rPr>
          <w:rFonts w:hint="eastAsia" w:ascii="宋体" w:hAnsi="宋体" w:cs="宋体"/>
          <w:b/>
          <w:color w:val="auto"/>
          <w:szCs w:val="21"/>
          <w:highlight w:val="none"/>
        </w:rPr>
        <w:t>6.2技术标评审细则（</w:t>
      </w:r>
      <w:r>
        <w:rPr>
          <w:rFonts w:hint="eastAsia" w:ascii="宋体" w:hAnsi="宋体" w:cs="宋体"/>
          <w:b/>
          <w:color w:val="auto"/>
          <w:szCs w:val="21"/>
          <w:highlight w:val="none"/>
          <w:lang w:val="en-US" w:eastAsia="zh-CN"/>
        </w:rPr>
        <w:t>50</w:t>
      </w:r>
      <w:r>
        <w:rPr>
          <w:rFonts w:hint="eastAsia" w:ascii="宋体" w:hAnsi="宋体" w:cs="宋体"/>
          <w:b/>
          <w:color w:val="auto"/>
          <w:szCs w:val="21"/>
          <w:highlight w:val="none"/>
        </w:rPr>
        <w:t>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354"/>
        <w:gridCol w:w="4865"/>
        <w:gridCol w:w="1183"/>
      </w:tblGrid>
      <w:tr w14:paraId="0FE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64" w:type="pct"/>
            <w:tcBorders>
              <w:top w:val="single" w:color="auto" w:sz="4" w:space="0"/>
              <w:left w:val="single" w:color="auto" w:sz="4" w:space="0"/>
              <w:bottom w:val="single" w:color="auto" w:sz="4" w:space="0"/>
              <w:right w:val="single" w:color="auto" w:sz="4" w:space="0"/>
            </w:tcBorders>
            <w:noWrap w:val="0"/>
            <w:vAlign w:val="center"/>
          </w:tcPr>
          <w:p w14:paraId="1F1D1EF6">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338CF830">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717" w:type="pct"/>
            <w:tcBorders>
              <w:top w:val="single" w:color="auto" w:sz="4" w:space="0"/>
              <w:left w:val="single" w:color="auto" w:sz="4" w:space="0"/>
              <w:bottom w:val="single" w:color="auto" w:sz="4" w:space="0"/>
              <w:right w:val="single" w:color="auto" w:sz="4" w:space="0"/>
            </w:tcBorders>
            <w:noWrap w:val="0"/>
            <w:vAlign w:val="center"/>
          </w:tcPr>
          <w:p w14:paraId="58171C44">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551605">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1E9F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left w:val="single" w:color="auto" w:sz="4" w:space="0"/>
              <w:right w:val="single" w:color="auto" w:sz="4" w:space="0"/>
            </w:tcBorders>
            <w:noWrap w:val="0"/>
            <w:vAlign w:val="center"/>
          </w:tcPr>
          <w:p w14:paraId="02EEE7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分</w:t>
            </w:r>
          </w:p>
          <w:p w14:paraId="411D43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rPr>
              <w:t>分）</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0CDCBA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1.本项目的熟悉程度</w:t>
            </w:r>
          </w:p>
          <w:p w14:paraId="0FA06F6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C94E2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对滁州市房产交易平台基本情况的熟悉度进行评分：对商品房网上备案子系统、商品房预售审批子系统、安徽省网上政务服务平台接口子系统、房地产市场交易信息日报系统、自助查询机子系统的业务流程和系统架构等情况进行描述，针对描述的准确、全面、细致性进行综合评审：</w:t>
            </w:r>
          </w:p>
          <w:p w14:paraId="493B94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（1）描述准确、细致、全面的得8-10分；</w:t>
            </w:r>
          </w:p>
          <w:p w14:paraId="5A243B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（2）描述较为全面、准确，部分内容不够细致的得5-7分；</w:t>
            </w:r>
          </w:p>
          <w:p w14:paraId="6707FC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（3）描述不完整或仅部分内容准确的得1-4分；</w:t>
            </w:r>
          </w:p>
          <w:p w14:paraId="430BA7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3A22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528C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64" w:type="pct"/>
            <w:vMerge w:val="continue"/>
            <w:tcBorders>
              <w:left w:val="single" w:color="auto" w:sz="4" w:space="0"/>
              <w:right w:val="single" w:color="auto" w:sz="4" w:space="0"/>
            </w:tcBorders>
            <w:noWrap w:val="0"/>
            <w:vAlign w:val="center"/>
          </w:tcPr>
          <w:p w14:paraId="27FE0B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57DA07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2.对本项目人员配备工作方案</w:t>
            </w:r>
          </w:p>
          <w:p w14:paraId="75671078">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55114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根据投标人针对系统运维工作内容提供实施团队配置方案，方案中应包含但不限于人员组织、人员岗位及岗位责任等内容。针对方案的科学、合理、可行性进行评价:</w:t>
            </w:r>
          </w:p>
          <w:p w14:paraId="74F67C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（1）方案细致全面、科学合理，完全响应需求，针对性强得8-10分；</w:t>
            </w:r>
          </w:p>
          <w:p w14:paraId="3D7078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（2）方案较为完整，基本响应需求得5-7分；</w:t>
            </w:r>
          </w:p>
          <w:p w14:paraId="348832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（3）方案不完整、响应度低、技术可行性较低得1-4分；</w:t>
            </w:r>
          </w:p>
          <w:p w14:paraId="217E60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EED30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51D2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0B3DEC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7F4764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3.对本项目质量保障措施</w:t>
            </w:r>
          </w:p>
          <w:p w14:paraId="5ECB66DC">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79380F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提供的质量管理措施的可行性、合理性等情况进行评分。包括但不限于方案中的实施组织管理、实施风险管理、实施进度计划等：</w:t>
            </w:r>
          </w:p>
          <w:p w14:paraId="2CB0CD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方案细致全面、科学合理，保障性强得</w:t>
            </w:r>
            <w:r>
              <w:rPr>
                <w:rFonts w:hint="eastAsia" w:ascii="宋体" w:hAnsi="宋体" w:eastAsia="宋体" w:cs="宋体"/>
                <w:color w:val="auto"/>
                <w:kern w:val="0"/>
                <w:sz w:val="21"/>
                <w:szCs w:val="21"/>
                <w:highlight w:val="none"/>
                <w:lang w:val="en-US" w:eastAsia="zh-CN" w:bidi="ar"/>
              </w:rPr>
              <w:t>5-6</w:t>
            </w:r>
            <w:r>
              <w:rPr>
                <w:rFonts w:hint="eastAsia" w:ascii="宋体" w:hAnsi="宋体" w:eastAsia="宋体" w:cs="宋体"/>
                <w:color w:val="auto"/>
                <w:kern w:val="0"/>
                <w:sz w:val="21"/>
                <w:szCs w:val="21"/>
                <w:highlight w:val="none"/>
                <w:lang w:bidi="ar"/>
              </w:rPr>
              <w:t>分；</w:t>
            </w:r>
          </w:p>
          <w:p w14:paraId="7BE0F2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方案较为完整，基本响应需求得</w:t>
            </w:r>
            <w:r>
              <w:rPr>
                <w:rFonts w:hint="eastAsia" w:ascii="宋体" w:hAnsi="宋体" w:eastAsia="宋体" w:cs="宋体"/>
                <w:color w:val="auto"/>
                <w:kern w:val="0"/>
                <w:sz w:val="21"/>
                <w:szCs w:val="21"/>
                <w:highlight w:val="none"/>
                <w:lang w:val="en-US" w:eastAsia="zh-CN" w:bidi="ar"/>
              </w:rPr>
              <w:t>3-4</w:t>
            </w:r>
            <w:r>
              <w:rPr>
                <w:rFonts w:hint="eastAsia" w:ascii="宋体" w:hAnsi="宋体" w:eastAsia="宋体" w:cs="宋体"/>
                <w:color w:val="auto"/>
                <w:kern w:val="0"/>
                <w:sz w:val="21"/>
                <w:szCs w:val="21"/>
                <w:highlight w:val="none"/>
                <w:lang w:bidi="ar"/>
              </w:rPr>
              <w:t>分；</w:t>
            </w:r>
          </w:p>
          <w:p w14:paraId="70ED54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方案不完整、保障性较</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p>
          <w:p w14:paraId="44A4B4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78813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r w14:paraId="3B7A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770F114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3B7954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4.对本项目人员经验情况</w:t>
            </w:r>
          </w:p>
          <w:p w14:paraId="32AA5D8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28E958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根据</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拟投入本项目运维团队情况进行评分：</w:t>
            </w:r>
          </w:p>
          <w:p w14:paraId="49723B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运维团队经验丰富，技术力量雄厚，完全满足并优于本项目服务要求的，得</w:t>
            </w:r>
            <w:r>
              <w:rPr>
                <w:rFonts w:hint="eastAsia" w:ascii="宋体" w:hAnsi="宋体" w:eastAsia="宋体" w:cs="宋体"/>
                <w:color w:val="auto"/>
                <w:kern w:val="0"/>
                <w:sz w:val="21"/>
                <w:szCs w:val="21"/>
                <w:highlight w:val="none"/>
                <w:lang w:val="en-US" w:eastAsia="zh-CN" w:bidi="ar"/>
              </w:rPr>
              <w:t>8-10</w:t>
            </w:r>
            <w:r>
              <w:rPr>
                <w:rFonts w:hint="eastAsia" w:ascii="宋体" w:hAnsi="宋体" w:eastAsia="宋体" w:cs="宋体"/>
                <w:color w:val="auto"/>
                <w:kern w:val="0"/>
                <w:sz w:val="21"/>
                <w:szCs w:val="21"/>
                <w:highlight w:val="none"/>
                <w:lang w:bidi="ar"/>
              </w:rPr>
              <w:t>分；</w:t>
            </w:r>
          </w:p>
          <w:p w14:paraId="384126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运维团队具有一定的项目经验，满足本项目服务要求的，得</w:t>
            </w:r>
            <w:r>
              <w:rPr>
                <w:rFonts w:hint="eastAsia" w:ascii="宋体" w:hAnsi="宋体" w:eastAsia="宋体" w:cs="宋体"/>
                <w:color w:val="auto"/>
                <w:kern w:val="0"/>
                <w:sz w:val="21"/>
                <w:szCs w:val="21"/>
                <w:highlight w:val="none"/>
                <w:lang w:val="en-US" w:eastAsia="zh-CN" w:bidi="ar"/>
              </w:rPr>
              <w:t>5-7</w:t>
            </w:r>
            <w:r>
              <w:rPr>
                <w:rFonts w:hint="eastAsia" w:ascii="宋体" w:hAnsi="宋体" w:eastAsia="宋体" w:cs="宋体"/>
                <w:color w:val="auto"/>
                <w:kern w:val="0"/>
                <w:sz w:val="21"/>
                <w:szCs w:val="21"/>
                <w:highlight w:val="none"/>
                <w:lang w:bidi="ar"/>
              </w:rPr>
              <w:t>分；</w:t>
            </w:r>
          </w:p>
          <w:p w14:paraId="38888E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运维团队人员或技术力量不能满足本项目服务要求的，得</w:t>
            </w:r>
            <w:r>
              <w:rPr>
                <w:rFonts w:hint="eastAsia"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p>
          <w:p w14:paraId="0D3C8C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7F911B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0C04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3EAE403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4A573F0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5.故障管理处理方案</w:t>
            </w:r>
          </w:p>
          <w:p w14:paraId="455C814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621DDE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根据投标人提供的故障管理处理方案，方案中应包含但不限于软件故障、硬件故障、故障修复、数据备份、特殊故障等内容，针对方案的全面、合理、可操作性等方面进行评价。</w:t>
            </w:r>
          </w:p>
          <w:p w14:paraId="76552E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（1）方案细致全面、科学合理，完全响应需求，针对性强得6-8分；</w:t>
            </w:r>
          </w:p>
          <w:p w14:paraId="7909D2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（2）方案较为完整，基本响应需求得3-5分；</w:t>
            </w:r>
          </w:p>
          <w:p w14:paraId="4A2B3A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（3）方案不完整、响应度低、技术可行性较低得1-2分；</w:t>
            </w:r>
          </w:p>
          <w:p w14:paraId="7E8EA3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84C3A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tc>
      </w:tr>
      <w:tr w14:paraId="7DA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noWrap w:val="0"/>
            <w:vAlign w:val="center"/>
          </w:tcPr>
          <w:p w14:paraId="61D38C9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1846D61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6.应急情况处理方案</w:t>
            </w:r>
          </w:p>
          <w:p w14:paraId="7139FC8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bidi="ar"/>
              </w:rPr>
            </w:pPr>
          </w:p>
        </w:tc>
        <w:tc>
          <w:tcPr>
            <w:tcW w:w="2717" w:type="pct"/>
            <w:tcBorders>
              <w:top w:val="single" w:color="auto" w:sz="4" w:space="0"/>
              <w:left w:val="single" w:color="auto" w:sz="4" w:space="0"/>
              <w:bottom w:val="single" w:color="auto" w:sz="4" w:space="0"/>
              <w:right w:val="single" w:color="auto" w:sz="4" w:space="0"/>
            </w:tcBorders>
            <w:noWrap w:val="0"/>
            <w:vAlign w:val="center"/>
          </w:tcPr>
          <w:p w14:paraId="0E3B9F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根据投标人提供的应急方案等内容进行评分：</w:t>
            </w:r>
          </w:p>
          <w:p w14:paraId="3B68BA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（1）应急方案针对性强、可行性强，得5-6分；</w:t>
            </w:r>
          </w:p>
          <w:p w14:paraId="09BA42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（2）应急方案针对性强、可行性较强，得3-4分；</w:t>
            </w:r>
          </w:p>
          <w:p w14:paraId="2116CD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（3）应急方案不完整，得1-2分；</w:t>
            </w:r>
          </w:p>
          <w:p w14:paraId="3FEAA6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（4）其他情况或未提供的不得分。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C72D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0" w:firstLineChars="0"/>
              <w:jc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r>
    </w:tbl>
    <w:p w14:paraId="76532E7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color w:val="auto"/>
          <w:szCs w:val="21"/>
          <w:highlight w:val="none"/>
        </w:rPr>
      </w:pPr>
      <w:r>
        <w:rPr>
          <w:rFonts w:hint="eastAsia"/>
          <w:b/>
          <w:color w:val="auto"/>
          <w:szCs w:val="21"/>
          <w:highlight w:val="none"/>
        </w:rPr>
        <w:t>注：各投标人技术标总得分为各评委评分的平均值为最终得分。取两位小数，小数点后第三位四舍五入。</w:t>
      </w:r>
    </w:p>
    <w:p w14:paraId="7E75420D">
      <w:pPr>
        <w:spacing w:line="440" w:lineRule="exact"/>
        <w:ind w:firstLine="422" w:firstLineChars="200"/>
        <w:jc w:val="left"/>
        <w:outlineLvl w:val="2"/>
        <w:rPr>
          <w:rFonts w:hint="eastAsia" w:ascii="宋体" w:hAnsi="宋体" w:cs="宋体"/>
          <w:b/>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29"/>
        <w:tblW w:w="900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10"/>
        <w:gridCol w:w="810"/>
        <w:gridCol w:w="6391"/>
      </w:tblGrid>
      <w:tr w14:paraId="4B2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9" w:type="dxa"/>
            <w:noWrap w:val="0"/>
            <w:vAlign w:val="center"/>
          </w:tcPr>
          <w:p w14:paraId="07FE89BD">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10" w:type="dxa"/>
            <w:noWrap w:val="0"/>
            <w:vAlign w:val="center"/>
          </w:tcPr>
          <w:p w14:paraId="00BA9CC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810" w:type="dxa"/>
            <w:noWrap w:val="0"/>
            <w:vAlign w:val="center"/>
          </w:tcPr>
          <w:p w14:paraId="6264D6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6391" w:type="dxa"/>
            <w:noWrap w:val="0"/>
            <w:vAlign w:val="center"/>
          </w:tcPr>
          <w:p w14:paraId="69885C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1725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9" w:type="dxa"/>
            <w:noWrap w:val="0"/>
            <w:vAlign w:val="center"/>
          </w:tcPr>
          <w:p w14:paraId="67200ADE">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10" w:type="dxa"/>
            <w:noWrap w:val="0"/>
            <w:vAlign w:val="center"/>
          </w:tcPr>
          <w:p w14:paraId="51C97FDA">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价格分</w:t>
            </w:r>
          </w:p>
        </w:tc>
        <w:tc>
          <w:tcPr>
            <w:tcW w:w="810" w:type="dxa"/>
            <w:noWrap w:val="0"/>
            <w:vAlign w:val="center"/>
          </w:tcPr>
          <w:p w14:paraId="5FBF0A30">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6391" w:type="dxa"/>
            <w:noWrap w:val="0"/>
            <w:vAlign w:val="center"/>
          </w:tcPr>
          <w:p w14:paraId="0AC30257">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采购人设置响应报价最高限价，各供应商有效报价不得高于最高限价，否则，按无效响应处理。</w:t>
            </w:r>
          </w:p>
          <w:p w14:paraId="3DABE5B1">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1.价格扣除比例</w:t>
            </w:r>
          </w:p>
          <w:p w14:paraId="076E112B">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（1）对小型和微型企业产品的价格给予10%的扣除后参与评审；其评审价=响应报价*90%；</w:t>
            </w:r>
          </w:p>
          <w:p w14:paraId="573C1C7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（2）对监狱企业、残疾人福利企业产品的给予10%的扣除后参与评审；其评审价=响应报价*90%；</w:t>
            </w:r>
          </w:p>
          <w:p w14:paraId="3F1AC746">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中小型企业的划型标准执行《政府采购促进中小企业发展管理办法》（财库﹝2020﹞46号）号文件，若上述企业成交，成交价（合同价）以其有效响应报价为准；上述企业由磋商小组依据供应商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18FFA8DE">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2、评标基准价=所有有效投标人的最低报价（如有扣除为扣除后价格）；其得分为满分； </w:t>
            </w:r>
          </w:p>
          <w:p w14:paraId="3632B3BD">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3、其它报价得分=评标基准价/响应报价（如有扣除为扣除后价格）×10分，小数点后保留两位小数，第三位四舍五入； </w:t>
            </w:r>
          </w:p>
          <w:p w14:paraId="7000E8C0">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4、本项分值由磋商小组负责组织计算。</w:t>
            </w:r>
          </w:p>
        </w:tc>
      </w:tr>
    </w:tbl>
    <w:p w14:paraId="76674AF6">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53" w:name="_Toc19726_WPSOffice_Level2"/>
      <w:bookmarkStart w:id="54" w:name="_Toc25521"/>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3"/>
      <w:bookmarkEnd w:id="54"/>
    </w:p>
    <w:p w14:paraId="181AF19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评标委员会按资信</w:t>
      </w:r>
      <w:r>
        <w:rPr>
          <w:rFonts w:hint="eastAsia" w:ascii="宋体"/>
          <w:color w:val="auto"/>
          <w:szCs w:val="21"/>
          <w:highlight w:val="none"/>
          <w:lang w:val="en-US" w:eastAsia="zh-CN"/>
        </w:rPr>
        <w:t>标、技术标和</w:t>
      </w:r>
      <w:r>
        <w:rPr>
          <w:rFonts w:hint="eastAsia" w:ascii="宋体"/>
          <w:color w:val="auto"/>
          <w:szCs w:val="21"/>
          <w:highlight w:val="none"/>
        </w:rPr>
        <w:t>商务</w:t>
      </w:r>
      <w:r>
        <w:rPr>
          <w:rFonts w:hint="eastAsia" w:ascii="宋体"/>
          <w:color w:val="auto"/>
          <w:szCs w:val="21"/>
          <w:highlight w:val="none"/>
          <w:lang w:val="en-US" w:eastAsia="zh-CN"/>
        </w:rPr>
        <w:t>标</w:t>
      </w:r>
      <w:r>
        <w:rPr>
          <w:rFonts w:hint="eastAsia" w:ascii="宋体"/>
          <w:color w:val="auto"/>
          <w:szCs w:val="21"/>
          <w:highlight w:val="none"/>
        </w:rPr>
        <w:t>得分之和</w:t>
      </w:r>
      <w:r>
        <w:rPr>
          <w:rFonts w:hint="eastAsia" w:ascii="宋体"/>
          <w:color w:val="auto"/>
          <w:szCs w:val="21"/>
          <w:highlight w:val="none"/>
          <w:lang w:eastAsia="zh-CN"/>
        </w:rPr>
        <w:t>，</w:t>
      </w:r>
      <w:r>
        <w:rPr>
          <w:rFonts w:hint="eastAsia" w:ascii="宋体"/>
          <w:color w:val="auto"/>
          <w:szCs w:val="21"/>
          <w:highlight w:val="none"/>
        </w:rPr>
        <w:t>从高到低按顺序推荐3名中标候选人。</w:t>
      </w:r>
    </w:p>
    <w:p w14:paraId="2443FD1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7.1</w:t>
      </w:r>
      <w:r>
        <w:rPr>
          <w:rFonts w:hint="eastAsia" w:ascii="宋体"/>
          <w:color w:val="auto"/>
          <w:szCs w:val="21"/>
          <w:highlight w:val="none"/>
          <w:lang w:val="en-US" w:eastAsia="zh-CN"/>
        </w:rPr>
        <w:t>如总得分相等，以投标报价低的优先，投标报价仍相等由招标人或评标委员会随机抽取确定排名。</w:t>
      </w:r>
    </w:p>
    <w:p w14:paraId="153074F6">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2"/>
        <w:rPr>
          <w:rFonts w:hint="eastAsia" w:ascii="黑体" w:eastAsia="黑体" w:cs="宋体"/>
          <w:color w:val="auto"/>
          <w:szCs w:val="21"/>
          <w:highlight w:val="none"/>
        </w:rPr>
      </w:pPr>
      <w:r>
        <w:rPr>
          <w:rFonts w:hint="eastAsia" w:ascii="黑体" w:eastAsia="黑体" w:cs="宋体"/>
          <w:b/>
          <w:color w:val="auto"/>
          <w:szCs w:val="21"/>
          <w:highlight w:val="none"/>
        </w:rPr>
        <w:t>8.</w:t>
      </w:r>
      <w:bookmarkEnd w:id="45"/>
      <w:r>
        <w:rPr>
          <w:rFonts w:hint="eastAsia" w:ascii="黑体" w:eastAsia="黑体" w:cs="宋体"/>
          <w:b/>
          <w:color w:val="auto"/>
          <w:szCs w:val="21"/>
          <w:highlight w:val="none"/>
        </w:rPr>
        <w:t>无效投标条款</w:t>
      </w:r>
    </w:p>
    <w:p w14:paraId="128B08C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3"/>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7B32DA2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(1)逾期送达的或者未送达指定地点的投标文件的，投标将被拒绝。</w:t>
      </w:r>
    </w:p>
    <w:p w14:paraId="2276F2C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)未按第二章第26项</w:t>
      </w:r>
      <w:r>
        <w:rPr>
          <w:rFonts w:hint="eastAsia" w:ascii="宋体"/>
          <w:color w:val="auto"/>
          <w:szCs w:val="21"/>
          <w:highlight w:val="none"/>
          <w:lang w:val="en-US" w:eastAsia="zh-CN"/>
        </w:rPr>
        <w:t>中</w:t>
      </w:r>
      <w:r>
        <w:rPr>
          <w:rFonts w:hint="eastAsia" w:ascii="宋体"/>
          <w:color w:val="auto"/>
          <w:szCs w:val="21"/>
          <w:highlight w:val="none"/>
        </w:rPr>
        <w:t>要求密封和加写标记的投标文件，其投标文件将被拒收。</w:t>
      </w:r>
    </w:p>
    <w:p w14:paraId="63D8A3A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28C80C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4"/>
        <w:rPr>
          <w:rFonts w:ascii="宋体"/>
          <w:color w:val="auto"/>
          <w:szCs w:val="21"/>
          <w:highlight w:val="none"/>
        </w:rPr>
      </w:pPr>
      <w:r>
        <w:rPr>
          <w:rFonts w:hint="eastAsia" w:ascii="宋体"/>
          <w:color w:val="auto"/>
          <w:szCs w:val="21"/>
          <w:highlight w:val="none"/>
        </w:rPr>
        <w:t>(1)法定代表人（或授权委托人）未准时参加会议；</w:t>
      </w:r>
    </w:p>
    <w:p w14:paraId="4E45572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(2)法定代表人参加开标会议未携带有效的法定代表人身份证明原件和本人身份证的；委托代理人参加开标会议未携带有效的法定代表人授权书和本人身份证；</w:t>
      </w:r>
    </w:p>
    <w:p w14:paraId="0F27EF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(3)投标人为本项目提供招标代理服务的；</w:t>
      </w:r>
    </w:p>
    <w:p w14:paraId="663374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(4)投标人与在本项目代理机构存在相互任职或工作的；</w:t>
      </w:r>
    </w:p>
    <w:p w14:paraId="72819BB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(5)被责令停产停业的；</w:t>
      </w:r>
    </w:p>
    <w:p w14:paraId="769B9A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(6)被暂停或者取消参与政府采购项目资格的；</w:t>
      </w:r>
    </w:p>
    <w:p w14:paraId="466BCE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)单位负责人为同一人或者存在直接控股、管理关系的不同单位的；</w:t>
      </w:r>
    </w:p>
    <w:p w14:paraId="048FE6B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)投标人基本资格条件和特定资格条件中有一项及以上不符合要求的；</w:t>
      </w:r>
    </w:p>
    <w:p w14:paraId="1265097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)投标人单方面出现其他投标人材料的；</w:t>
      </w:r>
    </w:p>
    <w:p w14:paraId="128A169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D2C9CC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7236E3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(1)投标文件签字、盖章不全，经评标委员会一致认定对开评标内容有实质性影响并经</w:t>
      </w:r>
      <w:r>
        <w:rPr>
          <w:rFonts w:hint="eastAsia" w:ascii="宋体"/>
          <w:color w:val="auto"/>
          <w:szCs w:val="21"/>
          <w:highlight w:val="none"/>
          <w:lang w:val="en-US" w:eastAsia="zh-CN"/>
        </w:rPr>
        <w:t>采购人</w:t>
      </w:r>
      <w:r>
        <w:rPr>
          <w:rFonts w:hint="eastAsia" w:ascii="宋体"/>
          <w:color w:val="auto"/>
          <w:szCs w:val="21"/>
          <w:highlight w:val="none"/>
        </w:rPr>
        <w:t>核准的；</w:t>
      </w:r>
    </w:p>
    <w:p w14:paraId="460745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(2)未按规定的格式填写导致实质性内容不全以及实质上不响应，或者关键字迹模糊、无法辨认；</w:t>
      </w:r>
    </w:p>
    <w:p w14:paraId="1C492AD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7C230D2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0E1908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705FC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p>
    <w:p w14:paraId="7D2E4F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75274F7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0CAF4E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736EF1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46D30DF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0F3E720C">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highlight w:val="none"/>
        </w:rPr>
        <w:t>报价明显低于其他投标人，且不能证明报价合理性的投标无效</w:t>
      </w:r>
      <w:r>
        <w:rPr>
          <w:rFonts w:hint="eastAsia" w:ascii="宋体" w:cs="宋体"/>
          <w:color w:val="auto"/>
          <w:szCs w:val="21"/>
          <w:highlight w:val="none"/>
          <w:lang w:eastAsia="zh-CN"/>
        </w:rPr>
        <w:t>；</w:t>
      </w:r>
    </w:p>
    <w:p w14:paraId="37B5B94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585DD450">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0D5C4124">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5AF1477E">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477A1E5A">
      <w:pPr>
        <w:numPr>
          <w:ilvl w:val="0"/>
          <w:numId w:val="0"/>
        </w:numPr>
        <w:jc w:val="both"/>
        <w:rPr>
          <w:rFonts w:hint="eastAsia" w:asciiTheme="majorEastAsia" w:hAnsiTheme="majorEastAsia" w:eastAsiaTheme="majorEastAsia" w:cstheme="majorEastAsia"/>
          <w:b/>
          <w:bCs w:val="0"/>
          <w:color w:val="auto"/>
          <w:kern w:val="2"/>
          <w:sz w:val="32"/>
          <w:szCs w:val="32"/>
          <w:highlight w:val="none"/>
          <w:lang w:val="en-US" w:eastAsia="zh-CN" w:bidi="ar-SA"/>
        </w:rPr>
      </w:pPr>
    </w:p>
    <w:p w14:paraId="518452DC">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6ADF6112">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1AA6A4E8">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34543C97">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221D4C2D">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76127D5">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F62F52A">
      <w:pPr>
        <w:numPr>
          <w:ilvl w:val="0"/>
          <w:numId w:val="0"/>
        </w:numPr>
        <w:jc w:val="center"/>
        <w:rPr>
          <w:rFonts w:hint="eastAsia" w:asciiTheme="majorEastAsia" w:hAnsiTheme="majorEastAsia" w:eastAsiaTheme="majorEastAsia" w:cstheme="majorEastAsia"/>
          <w:b/>
          <w:bCs w:val="0"/>
          <w:color w:val="auto"/>
          <w:kern w:val="2"/>
          <w:sz w:val="32"/>
          <w:szCs w:val="32"/>
          <w:highlight w:val="none"/>
          <w:lang w:val="en-US" w:eastAsia="zh-CN" w:bidi="ar-SA"/>
        </w:rPr>
      </w:pPr>
    </w:p>
    <w:p w14:paraId="5D1D538D">
      <w:pPr>
        <w:pStyle w:val="11"/>
        <w:rPr>
          <w:rFonts w:hint="eastAsia"/>
          <w:color w:val="auto"/>
          <w:highlight w:val="none"/>
          <w:lang w:val="en-US" w:eastAsia="zh-CN"/>
        </w:rPr>
      </w:pPr>
    </w:p>
    <w:p w14:paraId="430C036D">
      <w:pPr>
        <w:pStyle w:val="11"/>
        <w:rPr>
          <w:rFonts w:hint="eastAsia"/>
          <w:color w:val="auto"/>
          <w:highlight w:val="none"/>
          <w:lang w:val="en-US" w:eastAsia="zh-CN"/>
        </w:rPr>
      </w:pPr>
    </w:p>
    <w:p w14:paraId="035F0CEA">
      <w:pPr>
        <w:pStyle w:val="11"/>
        <w:rPr>
          <w:rFonts w:hint="eastAsia"/>
          <w:color w:val="auto"/>
          <w:highlight w:val="none"/>
          <w:lang w:val="en-US" w:eastAsia="zh-CN"/>
        </w:rPr>
      </w:pPr>
    </w:p>
    <w:p w14:paraId="674DB4A0">
      <w:pPr>
        <w:pStyle w:val="11"/>
        <w:rPr>
          <w:rFonts w:hint="eastAsia"/>
          <w:color w:val="auto"/>
          <w:highlight w:val="none"/>
          <w:lang w:val="en-US" w:eastAsia="zh-CN"/>
        </w:rPr>
      </w:pPr>
    </w:p>
    <w:p w14:paraId="0CC0D9AB">
      <w:pPr>
        <w:pStyle w:val="11"/>
        <w:rPr>
          <w:rFonts w:hint="eastAsia"/>
          <w:color w:val="auto"/>
          <w:highlight w:val="none"/>
          <w:lang w:val="en-US" w:eastAsia="zh-CN"/>
        </w:rPr>
      </w:pPr>
    </w:p>
    <w:p w14:paraId="56EE59AA">
      <w:pPr>
        <w:keepNext w:val="0"/>
        <w:keepLines w:val="0"/>
        <w:widowControl/>
        <w:suppressLineNumbers w:val="0"/>
        <w:spacing w:before="0" w:beforeAutospacing="0" w:after="0" w:afterAutospacing="0" w:line="357" w:lineRule="atLeast"/>
        <w:ind w:left="0" w:right="0"/>
        <w:jc w:val="center"/>
        <w:outlineLvl w:val="0"/>
        <w:rPr>
          <w:rFonts w:hint="default"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第四章 采购需求</w:t>
      </w:r>
    </w:p>
    <w:p w14:paraId="75B29806">
      <w:pPr>
        <w:adjustRightInd w:val="0"/>
        <w:snapToGrid w:val="0"/>
        <w:spacing w:line="440" w:lineRule="exact"/>
        <w:ind w:right="-10" w:rightChars="-5" w:firstLine="422" w:firstLineChars="20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一、项目名称</w:t>
      </w:r>
    </w:p>
    <w:p w14:paraId="756419F3">
      <w:pPr>
        <w:overflowPunct w:val="0"/>
        <w:adjustRightInd w:val="0"/>
        <w:snapToGrid w:val="0"/>
        <w:spacing w:line="440" w:lineRule="exact"/>
        <w:ind w:firstLine="420" w:firstLineChars="200"/>
        <w:rPr>
          <w:rFonts w:hint="eastAsia" w:ascii="宋体" w:hAnsi="宋体" w:eastAsiaTheme="minorEastAsia"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滁州市房产交易平台运维服务（2026-2028年度）项目</w:t>
      </w:r>
    </w:p>
    <w:p w14:paraId="58A6B40A">
      <w:pPr>
        <w:overflowPunct w:val="0"/>
        <w:adjustRightInd w:val="0"/>
        <w:snapToGrid w:val="0"/>
        <w:spacing w:line="440" w:lineRule="exact"/>
        <w:ind w:firstLine="422" w:firstLineChars="20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二、服务内容</w:t>
      </w:r>
    </w:p>
    <w:p w14:paraId="4A33AA4C">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加强系统日常维护，做好系统运行状况的日常监测，包括系统自动巡检和人工定期巡检、运行优化、故障处理等，保证系统安全稳定运行。</w:t>
      </w:r>
    </w:p>
    <w:p w14:paraId="1D2F3B3C">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及时解决系统运行中的各类问题，收到故障报修通知后，30分钟内响应，3小时内提出解决方案，8小时内修复。根据紧急程度，必要时提供现场驻场服务。</w:t>
      </w:r>
    </w:p>
    <w:p w14:paraId="353CBA4D">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做好数据安全保障，配合相关单位做好漏洞扫描、渗透测试、等保测评、安全检查等工作，配合开展应急演练、系统移机、服务器迁移、数据恢复、数据备份等相关工作。</w:t>
      </w:r>
    </w:p>
    <w:p w14:paraId="3F805D7F">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加强人员保障和技术支持，提供完备的应急处置方案和重大节日期间7*24小时技术支撑；提供咨询服务，及时协调并解决日常各类问题；提供针对性培训服务，包括系统操作流程、使用方法和注意事项。</w:t>
      </w:r>
    </w:p>
    <w:p w14:paraId="15C131CE">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配合做好与其他相关系统的对接工作，提供系统接口，并配合相关单位进行系统对接测试和联调。</w:t>
      </w:r>
    </w:p>
    <w:p w14:paraId="63801652">
      <w:pPr>
        <w:widowControl/>
        <w:numPr>
          <w:ilvl w:val="0"/>
          <w:numId w:val="0"/>
        </w:numPr>
        <w:spacing w:line="360" w:lineRule="auto"/>
        <w:ind w:left="420" w:left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根据业务需求，优化完善系统相关功能，保证系统运行期间的业务连续性。</w:t>
      </w:r>
    </w:p>
    <w:p w14:paraId="614C3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7" w:leftChars="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三、</w:t>
      </w:r>
      <w:r>
        <w:rPr>
          <w:rFonts w:hint="eastAsia" w:ascii="宋体" w:hAnsi="宋体" w:cs="宋体"/>
          <w:b/>
          <w:color w:val="auto"/>
          <w:kern w:val="0"/>
          <w:szCs w:val="21"/>
          <w:highlight w:val="none"/>
        </w:rPr>
        <w:t>服务要求</w:t>
      </w:r>
    </w:p>
    <w:p w14:paraId="78D03239">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1.1服务人员</w:t>
      </w:r>
    </w:p>
    <w:p w14:paraId="7CCAABC2">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乙方至少指定1名人员为本系统的运维服务对接人，具体负责本系统的运维服务工作。为保障服务延续性，运维人员无故不得经常更换。</w:t>
      </w:r>
    </w:p>
    <w:p w14:paraId="46F7B56A">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1.2服务时间</w:t>
      </w:r>
    </w:p>
    <w:p w14:paraId="59A8326F">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正常工作日，即周一至周五，上午9:00至下午17:30，国家法定节假日除外。乙方应在半个小时内处理甲方的报障和服务请求。</w:t>
      </w:r>
    </w:p>
    <w:p w14:paraId="676DC2D4">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正常工作日外，如节假日、下班后，乙方须提供24小时的电话热线，随时受理甲方的报障和服务请求；对于紧急事件，乙方应根据甲方需求安排工程师在2小时内赶赴现场处理。</w:t>
      </w:r>
    </w:p>
    <w:p w14:paraId="142A25E4">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1.3服务方式</w:t>
      </w:r>
    </w:p>
    <w:p w14:paraId="11A806CA">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须提供远程及不定期现场服务，远程服务包括电话支持、即时通讯工具、传真、邮件、远程桌面等；当遇到重大问题、或远程服务在4小时内无法解决或甲方要求现场解决，乙方须积极配合安排维护人员在2小时内赶赴甲方或用户现场，帮助解决问题。</w:t>
      </w:r>
    </w:p>
    <w:p w14:paraId="0D1DAADF">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乙方须根据甲方的要求，安排专业维护人员驻场解决。</w:t>
      </w:r>
    </w:p>
    <w:p w14:paraId="001EB9D6">
      <w:pPr>
        <w:pStyle w:val="19"/>
        <w:spacing w:line="360" w:lineRule="auto"/>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1.4网络及数据安全责任和义务：</w:t>
      </w:r>
    </w:p>
    <w:p w14:paraId="17697611">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乙方管理技术团队要相对独立、团队人员为正式员工，并配备网络安全负责人；</w:t>
      </w:r>
    </w:p>
    <w:p w14:paraId="138705AB">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项目不得进行转包、分包；确需分包的，应报经甲方同意，并明确相应的网络安全责任和义务，同时不得将合同任务主体和关键部分分包；</w:t>
      </w:r>
    </w:p>
    <w:p w14:paraId="14DCF4CE">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乙方需按照《数据安全法》《个人信息保护法》等法律法规及相关政策规定的要求，进行个人信息保护；</w:t>
      </w:r>
    </w:p>
    <w:p w14:paraId="0F9424F9">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乙方需建立健全网络和数据安全保护机制，发现重大问题按规定及时向甲方报告；</w:t>
      </w:r>
    </w:p>
    <w:p w14:paraId="69C71A05">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项目产生的信息数据、系统运行数据及收集的个人信息等数据资产归甲方所有；需采取技术措施保证甲方对数据的访问、利用、支配；</w:t>
      </w:r>
    </w:p>
    <w:p w14:paraId="5332D780">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未经甲方同意，不得变更数据用途、用法，不得访问、修改、公开、披露、利用、转让、销毁、私自留存或向第三方提供；</w:t>
      </w:r>
    </w:p>
    <w:p w14:paraId="244780F1">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rPr>
        <w:t>合同终止时要按照甲方的要求及时处理数据；</w:t>
      </w:r>
    </w:p>
    <w:p w14:paraId="447A74C3">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当乙方发生业务转型、合并重组、投资并购等重大事项，或者管理技术团队人员发生重大变化，应提前向甲方报告；</w:t>
      </w:r>
    </w:p>
    <w:p w14:paraId="016BB11A">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rPr>
        <w:t>积极配合甲方开展网络安全检查、整改、测评、审计等监督管理工作，对拒绝或不配合监管的，甲方有权解除合同；</w:t>
      </w:r>
    </w:p>
    <w:p w14:paraId="19AEFA26">
      <w:pPr>
        <w:widowControl/>
        <w:numPr>
          <w:ilvl w:val="0"/>
          <w:numId w:val="0"/>
        </w:numPr>
        <w:spacing w:line="360" w:lineRule="auto"/>
        <w:ind w:left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rPr>
        <w:t>乙方应如实完整提供网络安全管理情况，对隐匿、瞒报的甲方有权解除合同；</w:t>
      </w:r>
    </w:p>
    <w:p w14:paraId="62B8AC4E">
      <w:pPr>
        <w:widowControl/>
        <w:numPr>
          <w:ilvl w:val="0"/>
          <w:numId w:val="0"/>
        </w:numPr>
        <w:spacing w:line="360" w:lineRule="auto"/>
        <w:ind w:left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（11）对有违反网络安全相关条款行为的，甲方有权解除合同。</w:t>
      </w:r>
    </w:p>
    <w:p w14:paraId="000ADAFA">
      <w:pPr>
        <w:pStyle w:val="19"/>
        <w:spacing w:line="360" w:lineRule="auto"/>
        <w:ind w:firstLine="420" w:firstLineChars="200"/>
        <w:jc w:val="both"/>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1.5其他要求</w:t>
      </w:r>
    </w:p>
    <w:p w14:paraId="09128436">
      <w:pPr>
        <w:pStyle w:val="92"/>
        <w:ind w:firstLine="420"/>
        <w:rPr>
          <w:color w:val="auto"/>
          <w:szCs w:val="21"/>
          <w:highlight w:val="none"/>
        </w:rPr>
      </w:pPr>
      <w:r>
        <w:rPr>
          <w:rFonts w:hint="eastAsia" w:ascii="宋体" w:hAnsi="宋体" w:eastAsia="宋体" w:cstheme="minorBidi"/>
          <w:color w:val="auto"/>
          <w:kern w:val="2"/>
          <w:sz w:val="21"/>
          <w:szCs w:val="21"/>
          <w:highlight w:val="none"/>
          <w:lang w:val="en-US" w:eastAsia="zh-CN" w:bidi="ar-SA"/>
        </w:rPr>
        <w:t>乙方在运维服务工作</w:t>
      </w:r>
      <w:r>
        <w:rPr>
          <w:rFonts w:hint="eastAsia" w:eastAsia="宋体"/>
          <w:color w:val="auto"/>
          <w:sz w:val="21"/>
          <w:szCs w:val="21"/>
          <w:highlight w:val="none"/>
        </w:rPr>
        <w:t>中须遵守甲方的运维服务管理，运维期产生的文档资料应提交甲方，包括但不限于部署手册或文档、最新版部署包、业务系统拓扑图（网络、业务逻辑、数据库）等、项目最新源代码、第三方组件（及源代码）、数据结构文档、开发环境搭建说明等。</w:t>
      </w:r>
      <w:r>
        <w:rPr>
          <w:color w:val="auto"/>
          <w:szCs w:val="21"/>
          <w:highlight w:val="none"/>
        </w:rPr>
        <w:t xml:space="preserve"> </w:t>
      </w:r>
    </w:p>
    <w:p w14:paraId="47EC151A">
      <w:pPr>
        <w:pStyle w:val="92"/>
        <w:ind w:firstLine="420"/>
        <w:rPr>
          <w:rFonts w:hint="default"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四：其它要求</w:t>
      </w:r>
    </w:p>
    <w:p w14:paraId="13B82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heme="minorBidi"/>
          <w:b/>
          <w:bCs/>
          <w:color w:val="auto"/>
          <w:kern w:val="2"/>
          <w:sz w:val="21"/>
          <w:szCs w:val="21"/>
          <w:highlight w:val="none"/>
          <w:lang w:val="en-US" w:eastAsia="zh-CN" w:bidi="ar-SA"/>
        </w:rPr>
      </w:pPr>
      <w:r>
        <w:rPr>
          <w:rFonts w:hint="eastAsia" w:ascii="宋体" w:hAnsi="宋体" w:eastAsia="宋体" w:cstheme="minorBidi"/>
          <w:b/>
          <w:bCs/>
          <w:color w:val="auto"/>
          <w:kern w:val="2"/>
          <w:sz w:val="21"/>
          <w:szCs w:val="21"/>
          <w:highlight w:val="none"/>
          <w:lang w:val="en-US" w:eastAsia="zh-CN" w:bidi="ar-SA"/>
        </w:rPr>
        <w:t>本合同服务期限为三年。合同履行期间，若因不可抗力包括但不限于自然灾害、政策调整、政府行为等，出现甲方系统运维管理主体变更、系统整体升级迭代、功能重构、平台下线等客观重大情形，导致本项目服务无法继续履行的，双方互不承担违约责任。甲方需提前书面告知乙方，双方应配合完成就后续衔接、实际履约费用情况结算、工作移交等。</w:t>
      </w:r>
    </w:p>
    <w:p w14:paraId="39F9D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7" w:leftChars="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五：报价要求</w:t>
      </w:r>
    </w:p>
    <w:p w14:paraId="175F69B3">
      <w:pPr>
        <w:pStyle w:val="7"/>
        <w:spacing w:line="360" w:lineRule="auto"/>
        <w:rPr>
          <w:rFonts w:hint="default" w:ascii="宋体" w:hAnsi="宋体" w:eastAsia="宋体" w:cstheme="minorBidi"/>
          <w:color w:val="auto"/>
          <w:kern w:val="2"/>
          <w:sz w:val="21"/>
          <w:szCs w:val="21"/>
          <w:highlight w:val="none"/>
          <w:lang w:val="en-US" w:eastAsia="zh-CN" w:bidi="ar-SA"/>
        </w:rPr>
      </w:pPr>
      <w:bookmarkStart w:id="55" w:name="_Toc23590"/>
      <w:bookmarkStart w:id="56" w:name="_Toc3530"/>
      <w:r>
        <w:rPr>
          <w:rFonts w:hint="eastAsia" w:ascii="宋体" w:hAnsi="宋体" w:eastAsia="宋体" w:cstheme="minorBidi"/>
          <w:color w:val="auto"/>
          <w:kern w:val="2"/>
          <w:sz w:val="21"/>
          <w:szCs w:val="21"/>
          <w:highlight w:val="none"/>
          <w:lang w:val="en-US" w:eastAsia="zh-CN" w:bidi="ar-SA"/>
        </w:rPr>
        <w:t>本项目采用固定总价，投标报价包含完成本项目所有服务所需一切费用，采购人后期不再另行支付任何费用。投标人的报价应含有服务、利润、税金、政策性文件规定及合同包含的所有风险、责任、义务等，即为完成招标文件要求的服务内容所包含的一切应有费用，其组成包括但不限于工作、交通、通讯、设备（仪器）、劳力、利润、税收、管理等。中标价格今后将不作任何调整，采购人后期不再追加费用，投标人自行考虑报价风险。</w:t>
      </w:r>
      <w:bookmarkEnd w:id="55"/>
      <w:bookmarkEnd w:id="56"/>
    </w:p>
    <w:p w14:paraId="42F0B84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p>
    <w:p w14:paraId="36103FB0">
      <w:pPr>
        <w:pStyle w:val="11"/>
        <w:rPr>
          <w:rFonts w:hint="eastAsia" w:asciiTheme="majorEastAsia" w:hAnsiTheme="majorEastAsia" w:eastAsiaTheme="majorEastAsia" w:cstheme="majorEastAsia"/>
          <w:b/>
          <w:bCs w:val="0"/>
          <w:color w:val="auto"/>
          <w:kern w:val="2"/>
          <w:sz w:val="32"/>
          <w:szCs w:val="32"/>
          <w:highlight w:val="none"/>
          <w:lang w:val="en-US" w:eastAsia="zh-CN" w:bidi="ar-SA"/>
        </w:rPr>
      </w:pPr>
    </w:p>
    <w:p w14:paraId="1436FEE7">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bookmarkStart w:id="57" w:name="_Toc90930275"/>
      <w:bookmarkStart w:id="58" w:name="_Toc22226"/>
      <w:bookmarkStart w:id="59" w:name="_Toc489284250"/>
    </w:p>
    <w:p w14:paraId="46F1B8F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EF16702">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D08F6E0">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4116332E">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31C0B83">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BD2CCE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35C88C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27F9CB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1E632567">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B1F9665">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70A5CACE">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51ED4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64A4A26C">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3B9548B2">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3006F58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13E7B924">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74F89A15">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1FDE901">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04C98CAD">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p>
    <w:p w14:paraId="5710F6A3">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第五章  合同条款及格式</w:t>
      </w:r>
      <w:bookmarkEnd w:id="57"/>
      <w:bookmarkEnd w:id="58"/>
      <w:bookmarkEnd w:id="59"/>
    </w:p>
    <w:p w14:paraId="0C8FF69C">
      <w:pPr>
        <w:snapToGrid w:val="0"/>
        <w:spacing w:line="348" w:lineRule="auto"/>
        <w:jc w:val="center"/>
        <w:rPr>
          <w:rFonts w:hint="eastAsia" w:ascii="宋体" w:hAnsi="宋体" w:cs="宋体"/>
          <w:bCs/>
          <w:color w:val="auto"/>
          <w:szCs w:val="21"/>
          <w:highlight w:val="none"/>
        </w:rPr>
      </w:pPr>
    </w:p>
    <w:p w14:paraId="16860DE8">
      <w:pPr>
        <w:snapToGrid w:val="0"/>
        <w:spacing w:line="34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（签订合同时，仅以此文本为基准，补充条款双方协定）</w:t>
      </w:r>
    </w:p>
    <w:p w14:paraId="702E5753">
      <w:pPr>
        <w:widowControl/>
        <w:spacing w:line="400" w:lineRule="exact"/>
        <w:ind w:left="360"/>
        <w:jc w:val="center"/>
        <w:textAlignment w:val="baseline"/>
        <w:outlineLvl w:val="1"/>
        <w:rPr>
          <w:rFonts w:hint="eastAsia" w:ascii="黑体" w:hAnsi="宋体" w:eastAsia="黑体" w:cs="黑体"/>
          <w:b/>
          <w:color w:val="auto"/>
          <w:sz w:val="30"/>
          <w:szCs w:val="30"/>
          <w:highlight w:val="none"/>
        </w:rPr>
      </w:pPr>
      <w:r>
        <w:rPr>
          <w:rFonts w:hint="eastAsia" w:ascii="宋体" w:hAnsi="宋体" w:cs="宋体"/>
          <w:b/>
          <w:color w:val="auto"/>
          <w:sz w:val="30"/>
          <w:szCs w:val="30"/>
          <w:highlight w:val="none"/>
          <w:u w:val="none" w:color="000000"/>
          <w:lang w:bidi="ar"/>
        </w:rPr>
        <w:t>一、合同协议书（格式）</w:t>
      </w:r>
    </w:p>
    <w:p w14:paraId="199ECE4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9B6D8BD">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7D57DE9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C32503A">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029B7E7E">
      <w:pPr>
        <w:spacing w:before="120" w:line="480" w:lineRule="auto"/>
        <w:ind w:left="960"/>
        <w:textAlignment w:val="baseline"/>
        <w:rPr>
          <w:rFonts w:hint="eastAsia" w:ascii="宋体" w:hAnsi="宋体" w:cs="宋体"/>
          <w:color w:val="auto"/>
          <w:sz w:val="24"/>
          <w:szCs w:val="24"/>
          <w:highlight w:val="none"/>
          <w:u w:val="none" w:color="000000"/>
          <w:lang w:bidi="ar"/>
        </w:rPr>
      </w:pPr>
      <w:r>
        <w:rPr>
          <w:rFonts w:hint="eastAsia" w:ascii="宋体" w:hAnsi="宋体" w:cs="宋体"/>
          <w:color w:val="auto"/>
          <w:sz w:val="24"/>
          <w:szCs w:val="24"/>
          <w:highlight w:val="none"/>
          <w:u w:val="none" w:color="000000"/>
          <w:lang w:bidi="ar"/>
        </w:rPr>
        <w:t xml:space="preserve"> </w:t>
      </w:r>
    </w:p>
    <w:p w14:paraId="29B395D8">
      <w:pPr>
        <w:pStyle w:val="50"/>
        <w:ind w:firstLine="480"/>
        <w:rPr>
          <w:rFonts w:hint="eastAsia" w:ascii="宋体" w:hAnsi="宋体" w:eastAsia="宋体" w:cs="宋体"/>
          <w:color w:val="auto"/>
          <w:highlight w:val="none"/>
          <w:u w:val="none" w:color="000000"/>
          <w:lang w:bidi="ar"/>
        </w:rPr>
      </w:pPr>
    </w:p>
    <w:p w14:paraId="5F40C9E6">
      <w:pPr>
        <w:pStyle w:val="50"/>
        <w:ind w:firstLine="480"/>
        <w:rPr>
          <w:rFonts w:hint="eastAsia" w:ascii="宋体" w:hAnsi="宋体" w:eastAsia="宋体" w:cs="宋体"/>
          <w:color w:val="auto"/>
          <w:highlight w:val="none"/>
          <w:u w:val="none" w:color="000000"/>
          <w:lang w:bidi="ar"/>
        </w:rPr>
      </w:pPr>
    </w:p>
    <w:p w14:paraId="769A79EA">
      <w:pPr>
        <w:pStyle w:val="50"/>
        <w:ind w:firstLine="480"/>
        <w:rPr>
          <w:rFonts w:hint="eastAsia" w:ascii="宋体" w:hAnsi="宋体" w:eastAsia="宋体" w:cs="宋体"/>
          <w:color w:val="auto"/>
          <w:highlight w:val="none"/>
          <w:u w:val="none" w:color="000000"/>
          <w:lang w:bidi="ar"/>
        </w:rPr>
      </w:pPr>
    </w:p>
    <w:p w14:paraId="06048AE5">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31B4233A">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0716FF12">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项目名称：    </w:t>
      </w:r>
    </w:p>
    <w:p w14:paraId="2FB47695">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甲方（采购人）：</w:t>
      </w:r>
      <w:r>
        <w:rPr>
          <w:rFonts w:hint="eastAsia" w:ascii="宋体" w:hAnsi="宋体" w:cs="宋体"/>
          <w:color w:val="auto"/>
          <w:szCs w:val="21"/>
          <w:highlight w:val="none"/>
          <w:u w:val="single" w:color="000000"/>
          <w:lang w:bidi="ar"/>
        </w:rPr>
        <w:t xml:space="preserve">                              </w:t>
      </w:r>
    </w:p>
    <w:p w14:paraId="543A19DC">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乙方（成交人）：</w:t>
      </w:r>
      <w:r>
        <w:rPr>
          <w:rFonts w:hint="eastAsia" w:ascii="宋体" w:hAnsi="宋体" w:cs="宋体"/>
          <w:color w:val="auto"/>
          <w:szCs w:val="21"/>
          <w:highlight w:val="none"/>
          <w:u w:val="single" w:color="000000"/>
          <w:lang w:bidi="ar"/>
        </w:rPr>
        <w:t xml:space="preserve">                              </w:t>
      </w:r>
    </w:p>
    <w:p w14:paraId="3D1FA43F">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签订地：</w:t>
      </w:r>
      <w:r>
        <w:rPr>
          <w:rFonts w:hint="eastAsia" w:ascii="宋体" w:hAnsi="宋体" w:cs="宋体"/>
          <w:color w:val="auto"/>
          <w:szCs w:val="21"/>
          <w:highlight w:val="none"/>
          <w:u w:val="single" w:color="000000"/>
          <w:lang w:bidi="ar"/>
        </w:rPr>
        <w:t xml:space="preserve">                                     </w:t>
      </w:r>
    </w:p>
    <w:p w14:paraId="5EF0650D">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签订日期：</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年</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月</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日</w:t>
      </w:r>
    </w:p>
    <w:p w14:paraId="6E4C3AF0">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br w:type="page"/>
      </w:r>
      <w:r>
        <w:rPr>
          <w:rFonts w:hint="eastAsia" w:ascii="宋体" w:hAnsi="宋体" w:cs="宋体"/>
          <w:i/>
          <w:iCs/>
          <w:color w:val="auto"/>
          <w:szCs w:val="21"/>
          <w:highlight w:val="none"/>
          <w:u w:val="single" w:color="000000"/>
          <w:lang w:bidi="ar"/>
        </w:rPr>
        <w:t>（采购人名称）</w:t>
      </w:r>
      <w:r>
        <w:rPr>
          <w:rFonts w:hint="eastAsia" w:ascii="宋体" w:hAnsi="宋体" w:cs="宋体"/>
          <w:color w:val="auto"/>
          <w:szCs w:val="21"/>
          <w:highlight w:val="none"/>
          <w:u w:val="none" w:color="000000"/>
          <w:lang w:bidi="ar"/>
        </w:rPr>
        <w:t>（以下简称：甲方）通过</w:t>
      </w:r>
      <w:r>
        <w:rPr>
          <w:rFonts w:hint="eastAsia" w:ascii="宋体" w:hAnsi="宋体" w:cs="宋体"/>
          <w:color w:val="auto"/>
          <w:szCs w:val="21"/>
          <w:highlight w:val="none"/>
          <w:u w:val="none" w:color="000000"/>
          <w:lang w:val="en-US" w:eastAsia="zh-CN" w:bidi="ar"/>
        </w:rPr>
        <w:t>自行公开</w:t>
      </w:r>
      <w:r>
        <w:rPr>
          <w:rFonts w:hint="eastAsia" w:ascii="宋体" w:hAnsi="宋体" w:cs="宋体"/>
          <w:color w:val="auto"/>
          <w:szCs w:val="21"/>
          <w:highlight w:val="none"/>
          <w:u w:val="none" w:color="000000"/>
          <w:lang w:bidi="ar"/>
        </w:rPr>
        <w:t>采购，经</w:t>
      </w:r>
      <w:r>
        <w:rPr>
          <w:rFonts w:hint="eastAsia" w:ascii="宋体" w:hAnsi="宋体" w:cs="宋体"/>
          <w:color w:val="auto"/>
          <w:szCs w:val="21"/>
          <w:highlight w:val="none"/>
          <w:u w:val="none" w:color="000000"/>
          <w:lang w:val="en-US" w:eastAsia="zh-CN" w:bidi="ar"/>
        </w:rPr>
        <w:t>评审</w:t>
      </w:r>
      <w:r>
        <w:rPr>
          <w:rFonts w:hint="eastAsia" w:ascii="宋体" w:hAnsi="宋体" w:cs="宋体"/>
          <w:color w:val="auto"/>
          <w:szCs w:val="21"/>
          <w:highlight w:val="none"/>
          <w:u w:val="none" w:color="000000"/>
          <w:lang w:bidi="ar"/>
        </w:rPr>
        <w:t>小组评定，确定</w:t>
      </w:r>
      <w:r>
        <w:rPr>
          <w:rFonts w:hint="eastAsia" w:ascii="宋体" w:hAnsi="宋体" w:cs="宋体"/>
          <w:i/>
          <w:iCs/>
          <w:color w:val="auto"/>
          <w:szCs w:val="21"/>
          <w:highlight w:val="none"/>
          <w:u w:val="single" w:color="000000"/>
          <w:lang w:bidi="ar"/>
        </w:rPr>
        <w:t>（</w:t>
      </w:r>
      <w:r>
        <w:rPr>
          <w:rFonts w:hint="eastAsia" w:ascii="宋体" w:hAnsi="宋体" w:cs="宋体"/>
          <w:i/>
          <w:iCs/>
          <w:color w:val="auto"/>
          <w:szCs w:val="21"/>
          <w:highlight w:val="none"/>
          <w:u w:val="single" w:color="000000"/>
          <w:lang w:val="en-US" w:eastAsia="zh-CN" w:bidi="ar"/>
        </w:rPr>
        <w:t>中标</w:t>
      </w:r>
      <w:r>
        <w:rPr>
          <w:rFonts w:hint="eastAsia" w:ascii="宋体" w:hAnsi="宋体" w:cs="宋体"/>
          <w:i/>
          <w:iCs/>
          <w:color w:val="auto"/>
          <w:szCs w:val="21"/>
          <w:highlight w:val="none"/>
          <w:u w:val="single" w:color="000000"/>
          <w:lang w:bidi="ar"/>
        </w:rPr>
        <w:t>人名称）</w:t>
      </w:r>
      <w:r>
        <w:rPr>
          <w:rFonts w:hint="eastAsia" w:ascii="宋体" w:hAnsi="宋体" w:cs="宋体"/>
          <w:color w:val="auto"/>
          <w:szCs w:val="21"/>
          <w:highlight w:val="none"/>
          <w:u w:val="none" w:color="000000"/>
          <w:lang w:bidi="ar"/>
        </w:rPr>
        <w:t>（以下简称：乙方）为本项目</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人，现按照采购文件确定的事项签订本合同。</w:t>
      </w:r>
    </w:p>
    <w:p w14:paraId="15EB7CDE">
      <w:pPr>
        <w:spacing w:line="400" w:lineRule="exact"/>
        <w:ind w:firstLine="435"/>
        <w:textAlignment w:val="baseline"/>
        <w:rPr>
          <w:rFonts w:hint="eastAsia" w:ascii="宋体" w:hAnsi="宋体" w:cs="宋体"/>
          <w:color w:val="auto"/>
          <w:szCs w:val="21"/>
          <w:highlight w:val="none"/>
          <w:u w:val="none" w:color="000000"/>
          <w:lang w:bidi="ar"/>
        </w:rPr>
      </w:pPr>
      <w:r>
        <w:rPr>
          <w:rFonts w:hint="eastAsia" w:ascii="宋体" w:hAnsi="宋体" w:cs="宋体"/>
          <w:color w:val="auto"/>
          <w:szCs w:val="21"/>
          <w:highlight w:val="none"/>
          <w:u w:val="none" w:color="000000"/>
          <w:lang w:bidi="ar"/>
        </w:rPr>
        <w:t>根据《中华人民共和国民法典》、《中华人民共和国政府采购法》等相关法律法规之规定，按照平等、自愿、公平和诚实信用的原则，经甲方和乙方协商一致，约定以下合同条款，以兹共同遵守、全面履行。</w:t>
      </w:r>
    </w:p>
    <w:p w14:paraId="3740988E">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1.1 合同组成部分</w:t>
      </w:r>
    </w:p>
    <w:p w14:paraId="341C0EC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64783C7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1.1.1本合同及其补充合同、变更协议；</w:t>
      </w:r>
    </w:p>
    <w:p w14:paraId="726A3D1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1.1.2成交通知书；</w:t>
      </w:r>
    </w:p>
    <w:p w14:paraId="3134666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1.1.3</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u w:val="none" w:color="000000"/>
          <w:lang w:bidi="ar"/>
        </w:rPr>
        <w:t>文件（含澄清或者说明文件）；</w:t>
      </w:r>
    </w:p>
    <w:p w14:paraId="2361B22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1.1.4</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文件（含澄清或者修改文件）；</w:t>
      </w:r>
    </w:p>
    <w:p w14:paraId="69FCFFB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1.1.5其他相关采购文件。</w:t>
      </w:r>
    </w:p>
    <w:p w14:paraId="2102059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1.2 服务</w:t>
      </w:r>
    </w:p>
    <w:p w14:paraId="1FCE4D29">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1.2.1服务名称：</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3469048">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1.2.2服务内容：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A574A4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1.2.3服务质量：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4023A4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1.3 价款</w:t>
      </w:r>
    </w:p>
    <w:p w14:paraId="734B3E1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本合同总价为：¥</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元（大写：人民币</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w:t>
      </w:r>
    </w:p>
    <w:p w14:paraId="1CD9A7F5">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05"/>
        <w:gridCol w:w="3256"/>
      </w:tblGrid>
      <w:tr w14:paraId="2925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385E61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序号</w:t>
            </w:r>
          </w:p>
        </w:tc>
        <w:tc>
          <w:tcPr>
            <w:tcW w:w="4305" w:type="dxa"/>
            <w:tcBorders>
              <w:top w:val="single" w:color="auto" w:sz="4" w:space="0"/>
              <w:left w:val="nil"/>
              <w:bottom w:val="single" w:color="auto" w:sz="4" w:space="0"/>
              <w:right w:val="single" w:color="auto" w:sz="4" w:space="0"/>
            </w:tcBorders>
            <w:noWrap w:val="0"/>
            <w:vAlign w:val="center"/>
          </w:tcPr>
          <w:p w14:paraId="1D32BD16">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分项名称</w:t>
            </w:r>
          </w:p>
        </w:tc>
        <w:tc>
          <w:tcPr>
            <w:tcW w:w="3256" w:type="dxa"/>
            <w:tcBorders>
              <w:top w:val="single" w:color="auto" w:sz="4" w:space="0"/>
              <w:left w:val="nil"/>
              <w:bottom w:val="single" w:color="auto" w:sz="4" w:space="0"/>
              <w:right w:val="single" w:color="auto" w:sz="4" w:space="0"/>
            </w:tcBorders>
            <w:noWrap w:val="0"/>
            <w:vAlign w:val="center"/>
          </w:tcPr>
          <w:p w14:paraId="113D5ED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分项价格</w:t>
            </w:r>
          </w:p>
        </w:tc>
      </w:tr>
      <w:tr w14:paraId="0650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11AAF6B6">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w:t>
            </w:r>
          </w:p>
        </w:tc>
        <w:tc>
          <w:tcPr>
            <w:tcW w:w="4305" w:type="dxa"/>
            <w:tcBorders>
              <w:top w:val="single" w:color="auto" w:sz="4" w:space="0"/>
              <w:left w:val="nil"/>
              <w:bottom w:val="single" w:color="auto" w:sz="4" w:space="0"/>
              <w:right w:val="single" w:color="auto" w:sz="4" w:space="0"/>
            </w:tcBorders>
            <w:noWrap w:val="0"/>
            <w:vAlign w:val="center"/>
          </w:tcPr>
          <w:p w14:paraId="0FCD8321">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5699CEB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5BC7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180669B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w:t>
            </w:r>
          </w:p>
        </w:tc>
        <w:tc>
          <w:tcPr>
            <w:tcW w:w="4305" w:type="dxa"/>
            <w:tcBorders>
              <w:top w:val="single" w:color="auto" w:sz="4" w:space="0"/>
              <w:left w:val="nil"/>
              <w:bottom w:val="single" w:color="auto" w:sz="4" w:space="0"/>
              <w:right w:val="single" w:color="auto" w:sz="4" w:space="0"/>
            </w:tcBorders>
            <w:noWrap w:val="0"/>
            <w:vAlign w:val="center"/>
          </w:tcPr>
          <w:p w14:paraId="2BC286D9">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60695C74">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40D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390A6282">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3</w:t>
            </w:r>
          </w:p>
        </w:tc>
        <w:tc>
          <w:tcPr>
            <w:tcW w:w="4305" w:type="dxa"/>
            <w:tcBorders>
              <w:top w:val="single" w:color="auto" w:sz="4" w:space="0"/>
              <w:left w:val="nil"/>
              <w:bottom w:val="single" w:color="auto" w:sz="4" w:space="0"/>
              <w:right w:val="single" w:color="auto" w:sz="4" w:space="0"/>
            </w:tcBorders>
            <w:noWrap w:val="0"/>
            <w:vAlign w:val="center"/>
          </w:tcPr>
          <w:p w14:paraId="1547A4EF">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1676187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97F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3E6952BD">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w:t>
            </w:r>
          </w:p>
        </w:tc>
        <w:tc>
          <w:tcPr>
            <w:tcW w:w="4305" w:type="dxa"/>
            <w:tcBorders>
              <w:top w:val="single" w:color="auto" w:sz="4" w:space="0"/>
              <w:left w:val="nil"/>
              <w:bottom w:val="single" w:color="auto" w:sz="4" w:space="0"/>
              <w:right w:val="single" w:color="auto" w:sz="4" w:space="0"/>
            </w:tcBorders>
            <w:noWrap w:val="0"/>
            <w:vAlign w:val="center"/>
          </w:tcPr>
          <w:p w14:paraId="24011F2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105D9432">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769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tcBorders>
              <w:top w:val="single" w:color="auto" w:sz="4" w:space="0"/>
              <w:left w:val="single" w:color="auto" w:sz="4" w:space="0"/>
              <w:bottom w:val="single" w:color="auto" w:sz="4" w:space="0"/>
              <w:right w:val="single" w:color="auto" w:sz="4" w:space="0"/>
            </w:tcBorders>
            <w:noWrap w:val="0"/>
            <w:vAlign w:val="center"/>
          </w:tcPr>
          <w:p w14:paraId="3288FDD5">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总价</w:t>
            </w:r>
          </w:p>
        </w:tc>
        <w:tc>
          <w:tcPr>
            <w:tcW w:w="3256" w:type="dxa"/>
            <w:tcBorders>
              <w:top w:val="single" w:color="auto" w:sz="4" w:space="0"/>
              <w:left w:val="nil"/>
              <w:bottom w:val="single" w:color="auto" w:sz="4" w:space="0"/>
              <w:right w:val="single" w:color="auto" w:sz="4" w:space="0"/>
            </w:tcBorders>
            <w:noWrap w:val="0"/>
            <w:vAlign w:val="center"/>
          </w:tcPr>
          <w:p w14:paraId="797D4F4B">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bl>
    <w:p w14:paraId="60E187E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1.4 付款方式和发票开具方式</w:t>
      </w:r>
    </w:p>
    <w:p w14:paraId="39041DE6">
      <w:pPr>
        <w:pStyle w:val="89"/>
        <w:spacing w:before="0" w:beforeAutospacing="0" w:after="0" w:afterAutospacing="0" w:line="360" w:lineRule="auto"/>
        <w:ind w:firstLine="422" w:firstLineChars="200"/>
        <w:jc w:val="both"/>
        <w:rPr>
          <w:b/>
          <w:bCs/>
          <w:color w:val="auto"/>
          <w:sz w:val="21"/>
          <w:szCs w:val="21"/>
          <w:highlight w:val="none"/>
          <w:u w:val="single" w:color="000000"/>
        </w:rPr>
      </w:pPr>
      <w:r>
        <w:rPr>
          <w:rFonts w:cs="宋体"/>
          <w:b/>
          <w:bCs/>
          <w:color w:val="auto"/>
          <w:sz w:val="21"/>
          <w:szCs w:val="21"/>
          <w:highlight w:val="none"/>
        </w:rPr>
        <w:t>1.4.1付款方式：</w:t>
      </w:r>
      <w:r>
        <w:rPr>
          <w:b/>
          <w:bCs/>
          <w:color w:val="auto"/>
          <w:sz w:val="21"/>
          <w:szCs w:val="21"/>
          <w:highlight w:val="none"/>
          <w:u w:val="single" w:color="000000"/>
        </w:rPr>
        <w:t xml:space="preserve">                                              </w:t>
      </w:r>
      <w:r>
        <w:rPr>
          <w:rFonts w:cs="宋体"/>
          <w:b/>
          <w:bCs/>
          <w:color w:val="auto"/>
          <w:sz w:val="21"/>
          <w:szCs w:val="21"/>
          <w:highlight w:val="none"/>
          <w:u w:val="single" w:color="000000"/>
        </w:rPr>
        <w:t>。</w:t>
      </w:r>
    </w:p>
    <w:p w14:paraId="21C55A8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1.4.2发票开具方式：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353A81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1.5 服务期限、地点和方式</w:t>
      </w:r>
    </w:p>
    <w:p w14:paraId="05EA6230">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1.5.1服务期限：</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5C52B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1.5.2服务地点：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34619ED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1.5.3服务方式：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DE7C36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1.6 违约责任</w:t>
      </w:r>
    </w:p>
    <w:p w14:paraId="1E8F0F9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color="000000"/>
          <w:lang w:bidi="ar"/>
        </w:rPr>
        <w:t>1</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10</w:t>
      </w:r>
      <w:r>
        <w:rPr>
          <w:rFonts w:hint="eastAsia" w:ascii="宋体" w:hAnsi="宋体" w:cs="宋体"/>
          <w:color w:val="auto"/>
          <w:szCs w:val="21"/>
          <w:highlight w:val="none"/>
          <w:u w:val="none" w:color="000000"/>
          <w:lang w:bidi="ar"/>
        </w:rPr>
        <w:t>%；迟延履行的违约金计算数额达到前述最高限额之日起，甲方有权在要求乙方支付违约金的同时，书面通知乙方解除本合同；</w:t>
      </w:r>
    </w:p>
    <w:p w14:paraId="33673ED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color="000000"/>
          <w:lang w:bidi="ar"/>
        </w:rPr>
        <w:t xml:space="preserve"> 1 </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 xml:space="preserve"> 10 </w:t>
      </w:r>
      <w:r>
        <w:rPr>
          <w:rFonts w:hint="eastAsia" w:ascii="宋体" w:hAnsi="宋体" w:cs="宋体"/>
          <w:color w:val="auto"/>
          <w:szCs w:val="21"/>
          <w:highlight w:val="none"/>
          <w:u w:val="none" w:color="000000"/>
          <w:lang w:bidi="ar"/>
        </w:rPr>
        <w:t>%；迟延付款的违约金计算数额达到前述最高限额之日起，乙方有权在要求甲方支付违约金的同时，书面通知甲方解除本合同；</w:t>
      </w:r>
    </w:p>
    <w:p w14:paraId="29E2DEE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15B8A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8BE64E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1440A0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1.6.6如果出现政府采购监督管理部门在处理投诉事项期间，书面通知甲方暂停采购活动的情形，或者询问或质疑事项可能影响中标结果的，导致甲方中止履行合同的情形，均不视为甲方违约。</w:t>
      </w:r>
    </w:p>
    <w:p w14:paraId="5095276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1.7 合同争议的解决</w:t>
      </w:r>
    </w:p>
    <w:p w14:paraId="25786F35">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single" w:color="000000"/>
          <w:lang w:val="en-US" w:eastAsia="zh-CN" w:bidi="ar"/>
        </w:rPr>
        <w:t>2</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种方式解决：</w:t>
      </w:r>
    </w:p>
    <w:p w14:paraId="0BE41D27">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1.7.1将争议提交滁州仲裁委员会依申请仲裁时其现行有效的仲裁规则裁决；</w:t>
      </w:r>
    </w:p>
    <w:p w14:paraId="1321347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1.7.2向甲方（采购人）所在地人民法院起诉。</w:t>
      </w:r>
    </w:p>
    <w:p w14:paraId="42BF440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1.8 合同生效</w:t>
      </w:r>
    </w:p>
    <w:p w14:paraId="6063797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本合同自双方当事人盖章时生效。</w:t>
      </w:r>
    </w:p>
    <w:p w14:paraId="5DC370EC">
      <w:pPr>
        <w:autoSpaceDE w:val="0"/>
        <w:autoSpaceDN w:val="0"/>
        <w:adjustRightInd w:val="0"/>
        <w:spacing w:line="560" w:lineRule="exact"/>
        <w:textAlignment w:val="baseline"/>
        <w:rPr>
          <w:rFonts w:hint="eastAsia" w:ascii="宋体" w:hAnsi="宋体" w:cs="宋体"/>
          <w:bCs/>
          <w:color w:val="auto"/>
          <w:szCs w:val="21"/>
          <w:highlight w:val="none"/>
        </w:rPr>
      </w:pPr>
      <w:r>
        <w:rPr>
          <w:rFonts w:hint="eastAsia" w:ascii="宋体" w:hAnsi="宋体" w:cs="宋体"/>
          <w:color w:val="auto"/>
          <w:szCs w:val="21"/>
          <w:highlight w:val="none"/>
          <w:u w:val="none" w:color="000000"/>
          <w:lang w:bidi="ar"/>
        </w:rPr>
        <w:t xml:space="preserve"> </w:t>
      </w:r>
      <w:r>
        <w:rPr>
          <w:rFonts w:hint="eastAsia" w:ascii="宋体" w:hAnsi="宋体" w:cs="宋体"/>
          <w:bCs/>
          <w:color w:val="auto"/>
          <w:szCs w:val="21"/>
          <w:highlight w:val="none"/>
          <w:u w:val="none" w:color="000000"/>
          <w:lang w:bidi="ar"/>
        </w:rPr>
        <w:t>甲    方：</w:t>
      </w:r>
      <w:r>
        <w:rPr>
          <w:rFonts w:hint="eastAsia" w:ascii="宋体" w:hAnsi="宋体" w:cs="宋体"/>
          <w:bCs/>
          <w:color w:val="auto"/>
          <w:szCs w:val="21"/>
          <w:highlight w:val="none"/>
          <w:u w:val="single" w:color="000000"/>
          <w:lang w:bidi="ar"/>
        </w:rPr>
        <w:t xml:space="preserve">    （单位盖章）     </w:t>
      </w:r>
      <w:r>
        <w:rPr>
          <w:rFonts w:hint="eastAsia" w:ascii="宋体" w:hAnsi="宋体" w:cs="宋体"/>
          <w:bCs/>
          <w:color w:val="auto"/>
          <w:szCs w:val="21"/>
          <w:highlight w:val="none"/>
          <w:u w:val="none" w:color="000000"/>
          <w:lang w:bidi="ar"/>
        </w:rPr>
        <w:t xml:space="preserve">          乙    方：</w:t>
      </w:r>
      <w:r>
        <w:rPr>
          <w:rFonts w:hint="eastAsia" w:ascii="宋体" w:hAnsi="宋体" w:cs="宋体"/>
          <w:bCs/>
          <w:color w:val="auto"/>
          <w:szCs w:val="21"/>
          <w:highlight w:val="none"/>
          <w:u w:val="single" w:color="000000"/>
          <w:lang w:bidi="ar"/>
        </w:rPr>
        <w:t xml:space="preserve">    （单位盖章）     </w:t>
      </w:r>
    </w:p>
    <w:p w14:paraId="1DEE06A1">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法定代表人                               法定代表人</w:t>
      </w:r>
    </w:p>
    <w:p w14:paraId="17955976">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或授权代表（签字）：                     或授权代表（签字）：</w:t>
      </w:r>
    </w:p>
    <w:p w14:paraId="31A56B1D">
      <w:pPr>
        <w:widowControl/>
        <w:spacing w:line="357" w:lineRule="atLeast"/>
        <w:textAlignment w:val="baseline"/>
        <w:rPr>
          <w:color w:val="auto"/>
          <w:szCs w:val="21"/>
          <w:highlight w:val="none"/>
        </w:rPr>
      </w:pPr>
      <w:r>
        <w:rPr>
          <w:rFonts w:hint="eastAsia" w:ascii="宋体" w:hAnsi="宋体" w:cs="宋体"/>
          <w:bCs/>
          <w:color w:val="auto"/>
          <w:szCs w:val="21"/>
          <w:highlight w:val="none"/>
          <w:u w:val="none" w:color="000000"/>
          <w:lang w:bidi="ar"/>
        </w:rPr>
        <w:t>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               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w:t>
      </w:r>
    </w:p>
    <w:p w14:paraId="0532C1C3">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第二部分 合同一般条款</w:t>
      </w:r>
    </w:p>
    <w:p w14:paraId="59F46DB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 定义</w:t>
      </w:r>
    </w:p>
    <w:p w14:paraId="45074CE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本合同中的下列词语应按以下内容进行解释：</w:t>
      </w:r>
    </w:p>
    <w:p w14:paraId="465E16E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2.1.1“合同”系指采购人和成交人签订的载明双方当事人所达成的协议，并包括所有的附件、附录和构成合同的其他文件。</w:t>
      </w:r>
    </w:p>
    <w:p w14:paraId="47DA00C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2.1.2“合同价”系指根据合同约定，成交人在完全履行合同义务后，采购人应支付给成交人的价格。</w:t>
      </w:r>
    </w:p>
    <w:p w14:paraId="616DBE1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2.1.3“服务”系指成交人根据合同约定应向采购人履行的除货物和工程以外的其他政府采购对象，包括采购人自身需要的服务和向社会公众提供的公共服务。</w:t>
      </w:r>
    </w:p>
    <w:p w14:paraId="17E1367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2.1.4“甲方”系指与成交人签署合同的采购人；采购人委托采购代理机构代表其与乙方签订合同的，采购人的授权委托书作为合同附件。</w:t>
      </w:r>
    </w:p>
    <w:p w14:paraId="6E7BA0A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乙方”系指根据合同约定提供服务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6EFA32F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2.1.6“现场”系指合同约定提供服务的地点。</w:t>
      </w:r>
    </w:p>
    <w:p w14:paraId="5489249A">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2.2 技术规范</w:t>
      </w:r>
    </w:p>
    <w:p w14:paraId="044D5A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7F2CF92">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2.3 知识产权</w:t>
      </w:r>
    </w:p>
    <w:p w14:paraId="48E7A7E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6EFDE5C">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2.4 履约检查和问题反馈</w:t>
      </w:r>
    </w:p>
    <w:p w14:paraId="79B49D97">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2.4.1甲方有权在其认为必要时，对乙方是否能够按照合同约定提供服务进行履约检查，以确保乙方所提供的服务能够依约满足甲方项目需求，但不得因履约检查妨碍乙方的正常工作，乙方应予积极配合；</w:t>
      </w:r>
    </w:p>
    <w:p w14:paraId="3B7862A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2.4.2合同履行期间，甲方有权将履行过程中出现的问题反馈给乙方，双方当事人应以书面形式约定需要完善和改进的内容。</w:t>
      </w:r>
    </w:p>
    <w:p w14:paraId="02B5A6DC">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2.5 结算方式和付款条件</w:t>
      </w:r>
    </w:p>
    <w:p w14:paraId="20E17F1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详见</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w:t>
      </w:r>
    </w:p>
    <w:p w14:paraId="7980398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2.6 技术资料和保密义务</w:t>
      </w:r>
    </w:p>
    <w:p w14:paraId="0E5FA81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2.6.1乙方有权依据合同约定和项目需要，向甲方了解有关情况，调阅有关资料等，甲方应予积极配合；</w:t>
      </w:r>
    </w:p>
    <w:p w14:paraId="66463D3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2.6.2乙方有义务妥善保管和保护由甲方提供的前款信息和资料等；</w:t>
      </w:r>
    </w:p>
    <w:p w14:paraId="00B7D6A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8A3C16">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2.7 质量保证</w:t>
      </w:r>
    </w:p>
    <w:p w14:paraId="5D81EE3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2.7.1乙方应建立和完善履行合同的内部质量保证体系，并提供相关内部规章制度给甲方，以便甲方进行监督检查；</w:t>
      </w:r>
    </w:p>
    <w:p w14:paraId="465CD0E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2.7.2乙方应保证履行合同的人员数量和素质、软件和硬件设备的配置、场地、环境和设施等满足全面履行合同的要求，并应接受甲方的监督检查。</w:t>
      </w:r>
    </w:p>
    <w:p w14:paraId="55B6BA1E">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t>2.8 延迟履行</w:t>
      </w:r>
    </w:p>
    <w:p w14:paraId="7604614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5D6F2C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2.9 合同变更</w:t>
      </w:r>
    </w:p>
    <w:p w14:paraId="6707704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2.9.1双方当事人协商一致，可以签订书面补充合同的形式变更合同，但不得违背采购文件确定的事项；</w:t>
      </w:r>
    </w:p>
    <w:p w14:paraId="7629362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2.9.2合同继续履行将损害国家利益和社会公共利益的，双方当事人应当以书面形式变更合同。有过错的一方应当承担赔偿责任，双方当事人都有过错的，各自承担相应的责任。</w:t>
      </w:r>
    </w:p>
    <w:p w14:paraId="2AC1736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2.10 合同转让和分包</w:t>
      </w:r>
    </w:p>
    <w:p w14:paraId="7F0E6B4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BDEBB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2.11 不可抗力</w:t>
      </w:r>
    </w:p>
    <w:p w14:paraId="2A7DAE4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2.11.1如果任何一方遭遇法律规定的不可抗力，致使合同履行受阻时，履行合同的期限应予延长，延长的期限应相当于不可抗力所影响的时间；</w:t>
      </w:r>
    </w:p>
    <w:p w14:paraId="0566202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2.11.2因不可抗力致使不能实现合同目的的，当事人可以解除合同；</w:t>
      </w:r>
    </w:p>
    <w:p w14:paraId="62030D2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2.11.3因不可抗力致使合同有变更必要的，双方当事人应在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约定时间内以书面形式变更合同；</w:t>
      </w:r>
    </w:p>
    <w:p w14:paraId="6F5215A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2.11.4受不可抗力影响的一方在不可抗力发生后，应在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约定时间内以书面形式通知对方当事人，并在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约定时间内，将有关部门出具的证明文件送达对方当事人。</w:t>
      </w:r>
    </w:p>
    <w:p w14:paraId="4BA10EF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2.12 税费</w:t>
      </w:r>
    </w:p>
    <w:p w14:paraId="11C4F15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与合同有关的一切税费，均按照中华人民共和国法律的相关规定缴纳。</w:t>
      </w:r>
    </w:p>
    <w:p w14:paraId="39EBCE93">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2.13 乙方破产</w:t>
      </w:r>
    </w:p>
    <w:p w14:paraId="41F122E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3BD122">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2.14 合同中止、终止</w:t>
      </w:r>
    </w:p>
    <w:p w14:paraId="4CDFDED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2.14.1双方当事人不得擅自中止或者终止合同；</w:t>
      </w:r>
    </w:p>
    <w:p w14:paraId="608EBB3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2.14.2合同继续履行将损害国家利益和社会公共利益的，双方当事人应当中止或者终止合同。有过错的一方应当承担赔偿责任，双方当事人都有过错的，各自承担相应的责任。</w:t>
      </w:r>
    </w:p>
    <w:p w14:paraId="32375685">
      <w:pPr>
        <w:spacing w:line="360" w:lineRule="auto"/>
        <w:ind w:firstLine="437"/>
        <w:textAlignment w:val="baseline"/>
        <w:outlineLvl w:val="3"/>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u w:val="none" w:color="000000"/>
          <w:lang w:bidi="ar"/>
        </w:rPr>
        <w:t>2.15 检验和</w:t>
      </w:r>
      <w:r>
        <w:rPr>
          <w:rFonts w:hint="eastAsia" w:ascii="宋体" w:hAnsi="宋体" w:cs="宋体"/>
          <w:b/>
          <w:bCs/>
          <w:color w:val="auto"/>
          <w:szCs w:val="21"/>
          <w:highlight w:val="none"/>
          <w:u w:val="none" w:color="000000"/>
          <w:lang w:eastAsia="zh-CN" w:bidi="ar"/>
        </w:rPr>
        <w:t>评估</w:t>
      </w:r>
    </w:p>
    <w:p w14:paraId="7ECB4AC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2.15.1乙方按照</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的约定，定期</w:t>
      </w:r>
      <w:r>
        <w:rPr>
          <w:rFonts w:hint="eastAsia" w:ascii="宋体" w:hAnsi="宋体" w:cs="宋体"/>
          <w:color w:val="auto"/>
          <w:szCs w:val="21"/>
          <w:highlight w:val="none"/>
          <w:u w:val="none" w:color="000000"/>
          <w:lang w:eastAsia="zh-CN" w:bidi="ar"/>
        </w:rPr>
        <w:t>（半年）</w:t>
      </w:r>
      <w:r>
        <w:rPr>
          <w:rFonts w:hint="eastAsia" w:ascii="宋体" w:hAnsi="宋体" w:cs="宋体"/>
          <w:color w:val="auto"/>
          <w:szCs w:val="21"/>
          <w:highlight w:val="none"/>
          <w:u w:val="none" w:color="000000"/>
          <w:lang w:bidi="ar"/>
        </w:rPr>
        <w:t>提交服务报告；</w:t>
      </w:r>
    </w:p>
    <w:p w14:paraId="5F63FFE5">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2.15.2合同期满或者履行完毕后，甲方有权组织对乙方履约的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，即：按照合同约定的标准，组织对乙方履约情况的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；向社会公众提供的公共服务项目，</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时应当邀请服务对象参与并出具意见；</w:t>
      </w:r>
    </w:p>
    <w:p w14:paraId="250EFA1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2.15.3检验和</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标准、程序等具体内容以及前述</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的效力详见</w:t>
      </w:r>
      <w:r>
        <w:rPr>
          <w:rFonts w:hint="eastAsia" w:ascii="宋体" w:hAnsi="宋体" w:cs="宋体"/>
          <w:b/>
          <w:i/>
          <w:color w:val="auto"/>
          <w:szCs w:val="21"/>
          <w:highlight w:val="none"/>
          <w:u w:val="single" w:color="000000"/>
          <w:lang w:bidi="ar"/>
        </w:rPr>
        <w:t>合同专用条款</w:t>
      </w:r>
      <w:r>
        <w:rPr>
          <w:rFonts w:hint="eastAsia" w:ascii="宋体" w:hAnsi="宋体" w:cs="宋体"/>
          <w:i/>
          <w:color w:val="auto"/>
          <w:szCs w:val="21"/>
          <w:highlight w:val="none"/>
          <w:u w:val="none" w:color="000000"/>
          <w:lang w:bidi="ar"/>
        </w:rPr>
        <w:t>。</w:t>
      </w:r>
    </w:p>
    <w:p w14:paraId="2C01786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2.16 合同使用的文字和适用的法律</w:t>
      </w:r>
    </w:p>
    <w:p w14:paraId="45ECCCE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2.16.1合同使用汉语进行书写、变更和解释；</w:t>
      </w:r>
    </w:p>
    <w:p w14:paraId="3F97D16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2.16.2合同适用中华人民共和国法律。</w:t>
      </w:r>
    </w:p>
    <w:p w14:paraId="789F466B">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2.17 合同份数</w:t>
      </w:r>
    </w:p>
    <w:p w14:paraId="77AEBB7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合同份数按</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规定，每份均具有同等法律效力。</w:t>
      </w:r>
    </w:p>
    <w:p w14:paraId="434201D2">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4CE86EE0">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69A918AE">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第三部分 合同专用条款</w:t>
      </w:r>
    </w:p>
    <w:p w14:paraId="00332A47">
      <w:pPr>
        <w:spacing w:line="360" w:lineRule="auto"/>
        <w:ind w:firstLine="435"/>
        <w:textAlignment w:val="baseline"/>
        <w:rPr>
          <w:color w:val="auto"/>
          <w:szCs w:val="21"/>
          <w:highlight w:val="none"/>
        </w:rPr>
      </w:pPr>
      <w:r>
        <w:rPr>
          <w:rFonts w:hint="eastAsia" w:ascii="宋体" w:hAnsi="宋体" w:cs="宋体"/>
          <w:color w:val="auto"/>
          <w:szCs w:val="21"/>
          <w:highlight w:val="none"/>
          <w:u w:val="none" w:color="000000"/>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37F92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E4968BF">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条款号</w:t>
            </w:r>
          </w:p>
        </w:tc>
        <w:tc>
          <w:tcPr>
            <w:tcW w:w="7569" w:type="dxa"/>
            <w:tcBorders>
              <w:top w:val="single" w:color="auto" w:sz="6" w:space="0"/>
              <w:left w:val="nil"/>
              <w:bottom w:val="single" w:color="auto" w:sz="6" w:space="0"/>
              <w:right w:val="single" w:color="auto" w:sz="6" w:space="0"/>
            </w:tcBorders>
            <w:noWrap w:val="0"/>
            <w:vAlign w:val="center"/>
          </w:tcPr>
          <w:p w14:paraId="141206F7">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约定内容</w:t>
            </w:r>
          </w:p>
        </w:tc>
      </w:tr>
      <w:tr w14:paraId="598FC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1129E49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2.5</w:t>
            </w:r>
          </w:p>
        </w:tc>
        <w:tc>
          <w:tcPr>
            <w:tcW w:w="7569" w:type="dxa"/>
            <w:tcBorders>
              <w:top w:val="single" w:color="auto" w:sz="6" w:space="0"/>
              <w:left w:val="nil"/>
              <w:bottom w:val="single" w:color="auto" w:sz="6" w:space="0"/>
              <w:right w:val="single" w:color="auto" w:sz="6" w:space="0"/>
            </w:tcBorders>
            <w:noWrap w:val="0"/>
            <w:vAlign w:val="center"/>
          </w:tcPr>
          <w:p w14:paraId="6928D99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b/>
                <w:bCs/>
                <w:color w:val="auto"/>
                <w:szCs w:val="21"/>
                <w:highlight w:val="none"/>
                <w:u w:val="none" w:color="000000"/>
                <w:lang w:eastAsia="zh-CN" w:bidi="ar"/>
              </w:rPr>
              <w:t>服务费按年度支付，合同签订生效并具备实施条件后支付年度合同金额的40%预付款，年度服务内容结束并通过采购人验收合格后支付剩余年度合同价款。后两年为服务期开始后支付年度合同金额的40%预付款，年度服务内容结束并通过采购人验收合格后支付剩余年度合同价款。</w:t>
            </w:r>
          </w:p>
        </w:tc>
      </w:tr>
      <w:tr w14:paraId="3A3C5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A896849">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2.11.3</w:t>
            </w:r>
          </w:p>
        </w:tc>
        <w:tc>
          <w:tcPr>
            <w:tcW w:w="7569" w:type="dxa"/>
            <w:tcBorders>
              <w:top w:val="single" w:color="auto" w:sz="6" w:space="0"/>
              <w:left w:val="nil"/>
              <w:bottom w:val="single" w:color="auto" w:sz="6" w:space="0"/>
              <w:right w:val="single" w:color="auto" w:sz="6" w:space="0"/>
            </w:tcBorders>
            <w:noWrap w:val="0"/>
            <w:vAlign w:val="center"/>
          </w:tcPr>
          <w:p w14:paraId="74B8E6E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color w:val="auto"/>
                <w:szCs w:val="21"/>
                <w:highlight w:val="none"/>
                <w:u w:val="none" w:color="000000"/>
                <w:lang w:bidi="ar"/>
              </w:rPr>
              <w:t>因不可抗力致使合同有变更必要的，双方当事人应在不可抗力发生的3个工作日内以书面形式变更合同</w:t>
            </w:r>
            <w:r>
              <w:rPr>
                <w:rFonts w:hint="eastAsia" w:ascii="宋体" w:hAnsi="宋体" w:eastAsia="宋体" w:cs="宋体"/>
                <w:color w:val="auto"/>
                <w:szCs w:val="21"/>
                <w:highlight w:val="none"/>
                <w:u w:val="none" w:color="000000"/>
                <w:lang w:eastAsia="zh-CN" w:bidi="ar"/>
              </w:rPr>
              <w:t>。</w:t>
            </w:r>
          </w:p>
        </w:tc>
      </w:tr>
      <w:tr w14:paraId="3F51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0B52934">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2.11.4</w:t>
            </w:r>
          </w:p>
        </w:tc>
        <w:tc>
          <w:tcPr>
            <w:tcW w:w="7569" w:type="dxa"/>
            <w:tcBorders>
              <w:top w:val="single" w:color="auto" w:sz="6" w:space="0"/>
              <w:left w:val="nil"/>
              <w:bottom w:val="single" w:color="auto" w:sz="6" w:space="0"/>
              <w:right w:val="single" w:color="auto" w:sz="6" w:space="0"/>
            </w:tcBorders>
            <w:noWrap w:val="0"/>
            <w:vAlign w:val="center"/>
          </w:tcPr>
          <w:p w14:paraId="2DD11AF3">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受不可抗力影响的一方在不可抗力发生后，应在不可抗力发生的1个工作日内以书面形式通知对方当事人，并在1个工作日内，将有关部门出具的证明文件送达对方当事人。</w:t>
            </w:r>
          </w:p>
        </w:tc>
      </w:tr>
      <w:tr w14:paraId="4717D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7992C2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2.15.1</w:t>
            </w:r>
          </w:p>
        </w:tc>
        <w:tc>
          <w:tcPr>
            <w:tcW w:w="7569" w:type="dxa"/>
            <w:tcBorders>
              <w:top w:val="single" w:color="auto" w:sz="6" w:space="0"/>
              <w:left w:val="nil"/>
              <w:bottom w:val="single" w:color="auto" w:sz="6" w:space="0"/>
              <w:right w:val="single" w:color="auto" w:sz="6" w:space="0"/>
            </w:tcBorders>
            <w:noWrap w:val="0"/>
            <w:vAlign w:val="center"/>
          </w:tcPr>
          <w:p w14:paraId="0AD641D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乙方须接受甲方对项目执行情况、服务质量等的监督、检查和</w:t>
            </w:r>
            <w:r>
              <w:rPr>
                <w:rFonts w:hint="eastAsia" w:ascii="宋体" w:hAnsi="宋体" w:eastAsia="宋体" w:cs="宋体"/>
                <w:color w:val="auto"/>
                <w:szCs w:val="21"/>
                <w:highlight w:val="none"/>
                <w:u w:val="none" w:color="000000"/>
                <w:lang w:eastAsia="zh-CN" w:bidi="ar"/>
              </w:rPr>
              <w:t>评估</w:t>
            </w:r>
            <w:r>
              <w:rPr>
                <w:rFonts w:hint="eastAsia" w:ascii="宋体" w:hAnsi="宋体" w:eastAsia="宋体" w:cs="宋体"/>
                <w:color w:val="auto"/>
                <w:szCs w:val="21"/>
                <w:highlight w:val="none"/>
                <w:u w:val="none" w:color="000000"/>
                <w:lang w:bidi="ar"/>
              </w:rPr>
              <w:t>，甲方有权查看与项目直接相关的凭证和资料，乙方应予以配合。</w:t>
            </w:r>
          </w:p>
        </w:tc>
      </w:tr>
      <w:tr w14:paraId="393C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630D4F7">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2.17</w:t>
            </w:r>
          </w:p>
        </w:tc>
        <w:tc>
          <w:tcPr>
            <w:tcW w:w="7569" w:type="dxa"/>
            <w:tcBorders>
              <w:top w:val="single" w:color="auto" w:sz="6" w:space="0"/>
              <w:left w:val="nil"/>
              <w:bottom w:val="single" w:color="auto" w:sz="6" w:space="0"/>
              <w:right w:val="single" w:color="auto" w:sz="6" w:space="0"/>
            </w:tcBorders>
            <w:noWrap w:val="0"/>
            <w:vAlign w:val="center"/>
          </w:tcPr>
          <w:p w14:paraId="354A1EC6">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本项目免收履约保证金。</w:t>
            </w:r>
          </w:p>
        </w:tc>
      </w:tr>
      <w:tr w14:paraId="004CA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6B2ACED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2.18</w:t>
            </w:r>
          </w:p>
        </w:tc>
        <w:tc>
          <w:tcPr>
            <w:tcW w:w="7569" w:type="dxa"/>
            <w:tcBorders>
              <w:top w:val="single" w:color="auto" w:sz="6" w:space="0"/>
              <w:left w:val="nil"/>
              <w:bottom w:val="single" w:color="auto" w:sz="6" w:space="0"/>
              <w:right w:val="single" w:color="auto" w:sz="6" w:space="0"/>
            </w:tcBorders>
            <w:noWrap w:val="0"/>
            <w:vAlign w:val="center"/>
          </w:tcPr>
          <w:p w14:paraId="446A02C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合同一式陆份，甲乙双方各执叁份。</w:t>
            </w:r>
          </w:p>
        </w:tc>
      </w:tr>
      <w:tr w14:paraId="60AA0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3507AF5">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4345329C">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606C1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2D5195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744E5ED0">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446E9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CD5831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5D30E37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03E73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8E04D6C">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294EAAED">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bl>
    <w:p w14:paraId="74970E55">
      <w:pPr>
        <w:spacing w:line="440" w:lineRule="exact"/>
        <w:ind w:firstLine="480" w:firstLineChars="200"/>
        <w:rPr>
          <w:rFonts w:hint="eastAsia" w:ascii="宋体" w:hAnsi="宋体"/>
          <w:color w:val="auto"/>
          <w:sz w:val="24"/>
          <w:szCs w:val="24"/>
          <w:highlight w:val="none"/>
        </w:rPr>
      </w:pPr>
    </w:p>
    <w:p w14:paraId="32F39EC3">
      <w:pPr>
        <w:numPr>
          <w:ilvl w:val="0"/>
          <w:numId w:val="0"/>
        </w:numPr>
        <w:spacing w:before="156" w:beforeLines="50" w:after="156" w:afterLines="50"/>
        <w:ind w:leftChars="0"/>
        <w:jc w:val="center"/>
        <w:outlineLvl w:val="0"/>
        <w:rPr>
          <w:rFonts w:hint="eastAsia" w:ascii="宋体"/>
          <w:b/>
          <w:color w:val="auto"/>
          <w:sz w:val="32"/>
          <w:szCs w:val="32"/>
          <w:highlight w:val="none"/>
          <w:lang w:val="en-US" w:eastAsia="zh-CN"/>
        </w:rPr>
      </w:pPr>
    </w:p>
    <w:p w14:paraId="2A8A379F">
      <w:pPr>
        <w:numPr>
          <w:ilvl w:val="0"/>
          <w:numId w:val="0"/>
        </w:numPr>
        <w:spacing w:before="156" w:beforeLines="50" w:after="156" w:afterLines="50"/>
        <w:ind w:leftChars="0"/>
        <w:jc w:val="both"/>
        <w:outlineLvl w:val="0"/>
        <w:rPr>
          <w:rFonts w:hint="eastAsia" w:ascii="宋体"/>
          <w:b/>
          <w:color w:val="auto"/>
          <w:sz w:val="32"/>
          <w:szCs w:val="32"/>
          <w:highlight w:val="none"/>
          <w:lang w:val="en-US" w:eastAsia="zh-CN"/>
        </w:rPr>
      </w:pPr>
    </w:p>
    <w:p w14:paraId="3B637A2C">
      <w:pPr>
        <w:pStyle w:val="11"/>
        <w:rPr>
          <w:rFonts w:hint="eastAsia" w:ascii="宋体"/>
          <w:b/>
          <w:color w:val="auto"/>
          <w:sz w:val="32"/>
          <w:szCs w:val="32"/>
          <w:highlight w:val="none"/>
          <w:lang w:val="en-US" w:eastAsia="zh-CN"/>
        </w:rPr>
      </w:pPr>
    </w:p>
    <w:p w14:paraId="4BAE2AFA">
      <w:pPr>
        <w:pStyle w:val="11"/>
        <w:rPr>
          <w:rFonts w:hint="eastAsia" w:ascii="宋体"/>
          <w:b/>
          <w:color w:val="auto"/>
          <w:sz w:val="32"/>
          <w:szCs w:val="32"/>
          <w:highlight w:val="none"/>
          <w:lang w:val="en-US" w:eastAsia="zh-CN"/>
        </w:rPr>
      </w:pPr>
    </w:p>
    <w:p w14:paraId="1695AAE4">
      <w:pPr>
        <w:pStyle w:val="11"/>
        <w:rPr>
          <w:rFonts w:hint="eastAsia" w:ascii="宋体"/>
          <w:b/>
          <w:color w:val="auto"/>
          <w:sz w:val="32"/>
          <w:szCs w:val="32"/>
          <w:highlight w:val="none"/>
          <w:lang w:val="en-US" w:eastAsia="zh-CN"/>
        </w:rPr>
      </w:pPr>
    </w:p>
    <w:p w14:paraId="374A12C6">
      <w:pPr>
        <w:keepNext w:val="0"/>
        <w:keepLines w:val="0"/>
        <w:widowControl/>
        <w:suppressLineNumbers w:val="0"/>
        <w:spacing w:before="0" w:beforeAutospacing="0" w:after="0" w:afterAutospacing="0" w:line="357" w:lineRule="atLeast"/>
        <w:ind w:left="0" w:right="0"/>
        <w:jc w:val="center"/>
        <w:outlineLvl w:val="0"/>
        <w:rPr>
          <w:rFonts w:hint="eastAsia" w:asciiTheme="majorEastAsia" w:hAnsiTheme="majorEastAsia" w:eastAsiaTheme="majorEastAsia" w:cstheme="majorEastAsia"/>
          <w:b/>
          <w:bCs w:val="0"/>
          <w:color w:val="auto"/>
          <w:kern w:val="0"/>
          <w:sz w:val="32"/>
          <w:szCs w:val="32"/>
          <w:highlight w:val="none"/>
          <w:u w:color="auto"/>
          <w:lang w:val="en-US" w:eastAsia="zh-CN" w:bidi="ar"/>
        </w:rPr>
      </w:pPr>
      <w:r>
        <w:rPr>
          <w:rFonts w:hint="eastAsia" w:asciiTheme="majorEastAsia" w:hAnsiTheme="majorEastAsia" w:eastAsiaTheme="majorEastAsia" w:cstheme="majorEastAsia"/>
          <w:b/>
          <w:bCs w:val="0"/>
          <w:color w:val="auto"/>
          <w:kern w:val="0"/>
          <w:sz w:val="32"/>
          <w:szCs w:val="32"/>
          <w:highlight w:val="none"/>
          <w:u w:color="auto"/>
          <w:lang w:val="en-US" w:eastAsia="zh-CN" w:bidi="ar"/>
        </w:rPr>
        <w:t>第六章 投标文件格式</w:t>
      </w:r>
    </w:p>
    <w:p w14:paraId="0C3C2453">
      <w:pPr>
        <w:jc w:val="right"/>
        <w:rPr>
          <w:rFonts w:ascii="宋体" w:hAnsi="宋体"/>
          <w:color w:val="auto"/>
          <w:sz w:val="28"/>
          <w:szCs w:val="28"/>
          <w:highlight w:val="none"/>
          <w:bdr w:val="single" w:color="auto" w:sz="4" w:space="0"/>
        </w:rPr>
      </w:pPr>
    </w:p>
    <w:p w14:paraId="7FFFF89A">
      <w:pPr>
        <w:jc w:val="right"/>
        <w:rPr>
          <w:rFonts w:ascii="宋体" w:hAnsi="宋体"/>
          <w:color w:val="auto"/>
          <w:sz w:val="28"/>
          <w:szCs w:val="28"/>
          <w:highlight w:val="none"/>
          <w:bdr w:val="single" w:color="auto" w:sz="4" w:space="0"/>
        </w:rPr>
      </w:pPr>
    </w:p>
    <w:p w14:paraId="0C24A6B5">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5515256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bookmarkStart w:id="60" w:name="_Toc128_WPSOffice_Level1"/>
      <w:r>
        <w:rPr>
          <w:rFonts w:hint="eastAsia" w:ascii="宋体" w:hAnsi="宋体" w:eastAsia="宋体" w:cs="宋体"/>
          <w:b/>
          <w:bCs w:val="0"/>
          <w:color w:val="auto"/>
          <w:kern w:val="0"/>
          <w:sz w:val="44"/>
          <w:szCs w:val="44"/>
          <w:highlight w:val="none"/>
          <w:u w:color="000000"/>
          <w:lang w:val="en-US" w:eastAsia="zh-CN" w:bidi="ar"/>
        </w:rPr>
        <w:t>资格证明文件</w:t>
      </w:r>
      <w:bookmarkEnd w:id="60"/>
    </w:p>
    <w:p w14:paraId="23CD20F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bookmarkStart w:id="61" w:name="_Toc19336_WPSOffice_Level2"/>
      <w:bookmarkEnd w:id="61"/>
      <w:r>
        <w:rPr>
          <w:rFonts w:hint="eastAsia" w:ascii="宋体" w:hAnsi="宋体" w:eastAsia="宋体" w:cs="宋体"/>
          <w:color w:val="auto"/>
          <w:kern w:val="0"/>
          <w:sz w:val="32"/>
          <w:szCs w:val="32"/>
          <w:highlight w:val="none"/>
          <w:u w:color="000000"/>
          <w:lang w:val="en-US" w:eastAsia="zh-CN" w:bidi="ar"/>
        </w:rPr>
        <w:t>（投标文件一）</w:t>
      </w:r>
    </w:p>
    <w:p w14:paraId="17D58862">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5595CD68">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62" w:name="_Toc7180_WPSOffice_Level3"/>
      <w:bookmarkEnd w:id="62"/>
      <w:r>
        <w:rPr>
          <w:rFonts w:hint="eastAsia" w:ascii="宋体" w:hAnsi="宋体" w:eastAsia="宋体" w:cs="宋体"/>
          <w:color w:val="auto"/>
          <w:kern w:val="0"/>
          <w:sz w:val="30"/>
          <w:szCs w:val="30"/>
          <w:highlight w:val="none"/>
          <w:u w:color="000000"/>
          <w:lang w:val="en-US" w:eastAsia="zh-CN" w:bidi="ar"/>
        </w:rPr>
        <w:t>项目名称：</w:t>
      </w:r>
    </w:p>
    <w:p w14:paraId="5DE67B2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F50864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6F5963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B00856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CF829A9">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564C393C">
      <w:pPr>
        <w:pStyle w:val="22"/>
        <w:widowControl/>
        <w:rPr>
          <w:color w:val="auto"/>
          <w:highlight w:val="none"/>
          <w:lang w:val="en-US"/>
        </w:rPr>
      </w:pPr>
      <w:r>
        <w:rPr>
          <w:color w:val="auto"/>
          <w:highlight w:val="none"/>
          <w:lang w:val="en-US"/>
        </w:rPr>
        <w:t xml:space="preserve"> </w:t>
      </w:r>
    </w:p>
    <w:p w14:paraId="71FFF4E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DD813F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4E30E15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7C7C0C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79B368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1B4D147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1A05A167">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0F997BBA">
      <w:pPr>
        <w:spacing w:line="400" w:lineRule="exact"/>
        <w:ind w:firstLine="562" w:firstLineChars="200"/>
        <w:rPr>
          <w:rFonts w:hint="eastAsia"/>
          <w:b/>
          <w:color w:val="auto"/>
          <w:sz w:val="28"/>
          <w:szCs w:val="28"/>
          <w:highlight w:val="none"/>
        </w:rPr>
      </w:pPr>
    </w:p>
    <w:p w14:paraId="1CF17C1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（1）法人代表身份证明及其有效身份证（或法人代表授权委托书及其有效身份证）；（格式见附件）</w:t>
      </w:r>
    </w:p>
    <w:p w14:paraId="083D115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营业执照、税务登记证、组织机构代码证（或三证合一的有效证件）（提供证书原件复印件加盖供应商公章），若为事业单位，则提供事业单位法人证书；</w:t>
      </w:r>
    </w:p>
    <w:p w14:paraId="2D93F391">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（3）诚信响应承诺书；(格式见附件)</w:t>
      </w:r>
    </w:p>
    <w:p w14:paraId="3845748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（4）服务承诺书；(格式见附件)</w:t>
      </w:r>
    </w:p>
    <w:p w14:paraId="7F67C09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）资信评审评分细则中所需要的证明材料；</w:t>
      </w:r>
    </w:p>
    <w:p w14:paraId="761BA38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）供应商针对本项目认为需要提供的其他证明材料。</w:t>
      </w:r>
    </w:p>
    <w:p w14:paraId="3F32E9C6">
      <w:pPr>
        <w:spacing w:line="440" w:lineRule="exact"/>
        <w:ind w:firstLine="420" w:firstLineChars="200"/>
        <w:jc w:val="left"/>
        <w:rPr>
          <w:rFonts w:hint="eastAsia" w:ascii="宋体" w:hAnsi="宋体" w:cs="宋体"/>
          <w:bCs/>
          <w:color w:val="auto"/>
          <w:szCs w:val="21"/>
          <w:highlight w:val="none"/>
        </w:rPr>
      </w:pPr>
    </w:p>
    <w:p w14:paraId="31BD000C">
      <w:pPr>
        <w:spacing w:line="440" w:lineRule="exact"/>
        <w:ind w:firstLine="420" w:firstLineChars="200"/>
        <w:jc w:val="left"/>
        <w:rPr>
          <w:rFonts w:hint="eastAsia" w:ascii="宋体" w:hAnsi="宋体" w:cs="宋体"/>
          <w:bCs/>
          <w:color w:val="auto"/>
          <w:szCs w:val="21"/>
          <w:highlight w:val="none"/>
        </w:rPr>
      </w:pPr>
    </w:p>
    <w:p w14:paraId="3EE62B17">
      <w:pPr>
        <w:spacing w:line="500" w:lineRule="exact"/>
        <w:ind w:firstLine="480" w:firstLineChars="200"/>
        <w:jc w:val="left"/>
        <w:rPr>
          <w:rFonts w:hint="eastAsia" w:ascii="宋体" w:hAnsi="宋体" w:cs="宋体"/>
          <w:bCs/>
          <w:color w:val="auto"/>
          <w:sz w:val="24"/>
          <w:highlight w:val="none"/>
        </w:rPr>
      </w:pPr>
    </w:p>
    <w:p w14:paraId="09FC0F3C">
      <w:pPr>
        <w:spacing w:line="500" w:lineRule="exact"/>
        <w:ind w:firstLine="480" w:firstLineChars="200"/>
        <w:jc w:val="left"/>
        <w:rPr>
          <w:rFonts w:hint="eastAsia" w:ascii="宋体" w:hAnsi="宋体" w:cs="宋体"/>
          <w:bCs/>
          <w:color w:val="auto"/>
          <w:sz w:val="24"/>
          <w:highlight w:val="none"/>
        </w:rPr>
      </w:pPr>
    </w:p>
    <w:p w14:paraId="177CA58D">
      <w:pPr>
        <w:spacing w:line="400" w:lineRule="exact"/>
        <w:ind w:firstLine="562" w:firstLineChars="200"/>
        <w:rPr>
          <w:rFonts w:hint="eastAsia"/>
          <w:b/>
          <w:color w:val="auto"/>
          <w:sz w:val="28"/>
          <w:szCs w:val="28"/>
          <w:highlight w:val="none"/>
        </w:rPr>
      </w:pPr>
    </w:p>
    <w:p w14:paraId="46AF12EA">
      <w:pPr>
        <w:spacing w:line="400" w:lineRule="exact"/>
        <w:ind w:firstLine="562" w:firstLineChars="200"/>
        <w:rPr>
          <w:rFonts w:hint="eastAsia"/>
          <w:b/>
          <w:color w:val="auto"/>
          <w:sz w:val="28"/>
          <w:szCs w:val="28"/>
          <w:highlight w:val="none"/>
        </w:rPr>
      </w:pPr>
    </w:p>
    <w:p w14:paraId="4878296F">
      <w:pPr>
        <w:spacing w:line="400" w:lineRule="exact"/>
        <w:ind w:firstLine="562" w:firstLineChars="200"/>
        <w:rPr>
          <w:rFonts w:hint="eastAsia"/>
          <w:b/>
          <w:color w:val="auto"/>
          <w:sz w:val="28"/>
          <w:szCs w:val="28"/>
          <w:highlight w:val="none"/>
        </w:rPr>
      </w:pPr>
    </w:p>
    <w:p w14:paraId="6059E77A">
      <w:pPr>
        <w:spacing w:line="400" w:lineRule="exact"/>
        <w:ind w:firstLine="562" w:firstLineChars="200"/>
        <w:rPr>
          <w:rFonts w:hint="eastAsia"/>
          <w:b/>
          <w:color w:val="auto"/>
          <w:sz w:val="28"/>
          <w:szCs w:val="28"/>
          <w:highlight w:val="none"/>
        </w:rPr>
      </w:pPr>
    </w:p>
    <w:p w14:paraId="5E3BDDCE">
      <w:pPr>
        <w:spacing w:line="400" w:lineRule="exact"/>
        <w:ind w:firstLine="562" w:firstLineChars="200"/>
        <w:rPr>
          <w:rFonts w:hint="eastAsia"/>
          <w:b/>
          <w:color w:val="auto"/>
          <w:sz w:val="28"/>
          <w:szCs w:val="28"/>
          <w:highlight w:val="none"/>
        </w:rPr>
      </w:pPr>
    </w:p>
    <w:p w14:paraId="0E438BE3">
      <w:pPr>
        <w:spacing w:line="400" w:lineRule="exact"/>
        <w:rPr>
          <w:b/>
          <w:color w:val="auto"/>
          <w:sz w:val="28"/>
          <w:szCs w:val="28"/>
          <w:highlight w:val="none"/>
        </w:rPr>
        <w:sectPr>
          <w:headerReference r:id="rId3" w:type="default"/>
          <w:footerReference r:id="rId4" w:type="default"/>
          <w:pgSz w:w="11906" w:h="16838"/>
          <w:pgMar w:top="1440" w:right="1587" w:bottom="1417" w:left="1587" w:header="851" w:footer="992" w:gutter="0"/>
          <w:pgNumType w:fmt="decimal" w:start="1"/>
          <w:cols w:space="720" w:num="1"/>
          <w:docGrid w:type="lines" w:linePitch="312" w:charSpace="0"/>
        </w:sectPr>
      </w:pPr>
    </w:p>
    <w:p w14:paraId="46836BF1">
      <w:pPr>
        <w:spacing w:line="360" w:lineRule="auto"/>
        <w:rPr>
          <w:rFonts w:hint="eastAsia"/>
          <w:b/>
          <w:color w:val="auto"/>
          <w:sz w:val="28"/>
          <w:szCs w:val="28"/>
          <w:highlight w:val="none"/>
        </w:rPr>
      </w:pPr>
      <w:r>
        <w:rPr>
          <w:rFonts w:hint="eastAsia"/>
          <w:b/>
          <w:color w:val="auto"/>
          <w:sz w:val="28"/>
          <w:szCs w:val="28"/>
          <w:highlight w:val="none"/>
        </w:rPr>
        <w:t>附件1</w:t>
      </w:r>
    </w:p>
    <w:p w14:paraId="68BC357C">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24821C2">
      <w:pPr>
        <w:pStyle w:val="59"/>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1.法定代表人身份证明</w:t>
      </w:r>
    </w:p>
    <w:p w14:paraId="7FDA72B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862F092">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EEA0DF1">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D741332">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AAAC5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8F3C20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2B008B0">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名称）的法定代表人。</w:t>
      </w:r>
    </w:p>
    <w:p w14:paraId="38978ECB">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C68B4FD">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eastAsia="宋体" w:cs="宋体"/>
          <w:color w:val="auto"/>
          <w:kern w:val="0"/>
          <w:sz w:val="24"/>
          <w:szCs w:val="24"/>
          <w:highlight w:val="none"/>
          <w:u w:color="000000"/>
          <w:lang w:val="en-US" w:eastAsia="zh-CN" w:bidi="ar"/>
        </w:rPr>
        <w:t>盖章</w:t>
      </w:r>
      <w:r>
        <w:rPr>
          <w:rFonts w:hint="eastAsia" w:ascii="宋体"/>
          <w:color w:val="auto"/>
          <w:sz w:val="24"/>
          <w:highlight w:val="none"/>
        </w:rPr>
        <w:t>）</w:t>
      </w:r>
    </w:p>
    <w:p w14:paraId="32321737">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9057E1B">
      <w:pPr>
        <w:keepNext w:val="0"/>
        <w:keepLines w:val="0"/>
        <w:pageBreakBefore w:val="0"/>
        <w:widowControl w:val="0"/>
        <w:kinsoku/>
        <w:wordWrap/>
        <w:overflowPunct/>
        <w:topLinePunct w:val="0"/>
        <w:autoSpaceDE/>
        <w:autoSpaceDN/>
        <w:bidi w:val="0"/>
        <w:adjustRightInd/>
        <w:snapToGrid/>
        <w:spacing w:line="480" w:lineRule="exact"/>
        <w:ind w:firstLine="3654" w:firstLineChars="1305"/>
        <w:textAlignment w:val="auto"/>
        <w:rPr>
          <w:rFonts w:hint="eastAsia" w:ascii="宋体" w:hAnsi="Times New Roman" w:eastAsia="宋体" w:cs="Times New Roman"/>
          <w:color w:val="auto"/>
          <w:sz w:val="28"/>
          <w:szCs w:val="28"/>
          <w:highlight w:val="none"/>
        </w:rPr>
      </w:pPr>
      <w:r>
        <w:rPr>
          <w:rFonts w:hint="eastAsia" w:ascii="宋体" w:hAnsi="Times New Roman" w:eastAsia="宋体" w:cs="Times New Roman"/>
          <w:color w:val="auto"/>
          <w:sz w:val="28"/>
          <w:szCs w:val="28"/>
          <w:highlight w:val="none"/>
        </w:rPr>
        <w:t>2.授权委托书</w:t>
      </w:r>
    </w:p>
    <w:p w14:paraId="560EA7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w:t>
      </w:r>
      <w:r>
        <w:rPr>
          <w:rFonts w:hint="eastAsia" w:ascii="宋体"/>
          <w:color w:val="auto"/>
          <w:sz w:val="24"/>
          <w:highlight w:val="none"/>
          <w:lang w:eastAsia="zh-CN"/>
        </w:rPr>
        <w:t>文件</w:t>
      </w:r>
      <w:r>
        <w:rPr>
          <w:rFonts w:hint="eastAsia" w:ascii="宋体"/>
          <w:color w:val="auto"/>
          <w:sz w:val="24"/>
          <w:highlight w:val="none"/>
        </w:rPr>
        <w:t>，全权处理与该项目投标、评审答疑、签订合同以及与合同执行有关的一切事务，其法律后果由我方承担。</w:t>
      </w:r>
    </w:p>
    <w:p w14:paraId="62C0C3AF">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w:t>
      </w:r>
    </w:p>
    <w:p w14:paraId="70702BC3">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4C516D0A">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88DFA01">
      <w:pPr>
        <w:spacing w:line="480" w:lineRule="exact"/>
        <w:ind w:firstLine="4980" w:firstLineChars="2075"/>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             （</w:t>
      </w:r>
      <w:r>
        <w:rPr>
          <w:rFonts w:hint="eastAsia" w:ascii="宋体" w:hAnsi="宋体" w:eastAsia="宋体" w:cs="宋体"/>
          <w:color w:val="auto"/>
          <w:kern w:val="0"/>
          <w:sz w:val="24"/>
          <w:szCs w:val="24"/>
          <w:highlight w:val="none"/>
          <w:u w:color="000000"/>
          <w:lang w:val="en-US" w:eastAsia="zh-CN" w:bidi="ar"/>
        </w:rPr>
        <w:t>盖章</w:t>
      </w:r>
      <w:r>
        <w:rPr>
          <w:rFonts w:hint="eastAsia" w:ascii="宋体"/>
          <w:color w:val="auto"/>
          <w:sz w:val="24"/>
          <w:highlight w:val="none"/>
        </w:rPr>
        <w:t>）</w:t>
      </w:r>
    </w:p>
    <w:p w14:paraId="7E061FD2">
      <w:pPr>
        <w:spacing w:line="480" w:lineRule="exact"/>
        <w:ind w:firstLine="2820" w:firstLineChars="1175"/>
        <w:rPr>
          <w:rFonts w:hint="eastAsia" w:ascii="宋体"/>
          <w:color w:val="auto"/>
          <w:sz w:val="24"/>
          <w:highlight w:val="none"/>
        </w:rPr>
      </w:pPr>
      <w:r>
        <w:rPr>
          <w:rFonts w:hint="eastAsia" w:ascii="宋体"/>
          <w:color w:val="auto"/>
          <w:sz w:val="24"/>
          <w:highlight w:val="none"/>
        </w:rPr>
        <w:t>法定代表人（身份证号码）：        （签字或盖章）</w:t>
      </w:r>
    </w:p>
    <w:p w14:paraId="67D596A9">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联系方式：</w:t>
      </w:r>
    </w:p>
    <w:p w14:paraId="613662F0">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委托代理人（身份证号码）：      </w:t>
      </w:r>
    </w:p>
    <w:p w14:paraId="00A4108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联系方式：</w:t>
      </w:r>
    </w:p>
    <w:p w14:paraId="3B9CE51E">
      <w:pPr>
        <w:spacing w:line="480" w:lineRule="exact"/>
        <w:ind w:firstLine="5220" w:firstLineChars="2175"/>
        <w:rPr>
          <w:rFonts w:hint="eastAsia"/>
          <w:b/>
          <w:color w:val="auto"/>
          <w:sz w:val="28"/>
          <w:szCs w:val="28"/>
          <w:highlight w:val="none"/>
          <w:u w:val="single"/>
        </w:rPr>
      </w:pPr>
      <w:r>
        <w:rPr>
          <w:rFonts w:hint="eastAsia" w:ascii="宋体"/>
          <w:color w:val="auto"/>
          <w:sz w:val="24"/>
          <w:highlight w:val="none"/>
        </w:rPr>
        <w:t>年    月    日</w:t>
      </w:r>
    </w:p>
    <w:p w14:paraId="3D8805E6">
      <w:pPr>
        <w:spacing w:line="360" w:lineRule="exact"/>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6D463C04">
      <w:pPr>
        <w:spacing w:line="360" w:lineRule="auto"/>
        <w:jc w:val="center"/>
        <w:rPr>
          <w:rFonts w:hint="eastAsia"/>
          <w:b/>
          <w:color w:val="auto"/>
          <w:sz w:val="28"/>
          <w:szCs w:val="28"/>
          <w:highlight w:val="none"/>
        </w:rPr>
      </w:pPr>
      <w:bookmarkStart w:id="63" w:name="_Toc449028950"/>
      <w:bookmarkStart w:id="64" w:name="_Toc440443268"/>
      <w:r>
        <w:rPr>
          <w:rFonts w:hint="eastAsia"/>
          <w:b/>
          <w:color w:val="auto"/>
          <w:sz w:val="28"/>
          <w:szCs w:val="28"/>
          <w:highlight w:val="none"/>
        </w:rPr>
        <w:t>诚信投标承诺书 </w:t>
      </w:r>
    </w:p>
    <w:p w14:paraId="5F16FC9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00E89EF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E6D43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二、不出借、转让资质证书，不让他人挂靠投标，不以他人名义投标或者以其他方式弄虚作假，骗取中标；</w:t>
      </w:r>
    </w:p>
    <w:p w14:paraId="75C70C9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三、不与其他</w:t>
      </w:r>
      <w:r>
        <w:rPr>
          <w:rFonts w:hint="eastAsia" w:ascii="宋体" w:hAnsi="宋体"/>
          <w:color w:val="auto"/>
          <w:szCs w:val="21"/>
          <w:highlight w:val="none"/>
          <w:lang w:eastAsia="zh-CN"/>
        </w:rPr>
        <w:t>供应商</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供应商</w:t>
      </w:r>
      <w:r>
        <w:rPr>
          <w:rFonts w:hint="eastAsia" w:ascii="宋体" w:hAnsi="宋体"/>
          <w:color w:val="auto"/>
          <w:szCs w:val="21"/>
          <w:highlight w:val="none"/>
        </w:rPr>
        <w:t>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2ACDDA0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w:t>
      </w:r>
      <w:r>
        <w:rPr>
          <w:rFonts w:hint="eastAsia" w:ascii="宋体" w:hAnsi="宋体"/>
          <w:color w:val="auto"/>
          <w:szCs w:val="21"/>
          <w:highlight w:val="none"/>
          <w:lang w:eastAsia="zh-CN"/>
        </w:rPr>
        <w:t>采购人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供应商</w:t>
      </w:r>
      <w:r>
        <w:rPr>
          <w:rFonts w:hint="eastAsia" w:ascii="宋体" w:hAnsi="宋体"/>
          <w:color w:val="auto"/>
          <w:szCs w:val="21"/>
          <w:highlight w:val="none"/>
        </w:rPr>
        <w:t>串通投标，损害国家利益、社会公共利益或者他人的合法权益；</w:t>
      </w:r>
    </w:p>
    <w:p w14:paraId="754AA36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没有下列情形：1、被人民法院列入失信被执行人的；2、我公司及其法定代表人、拟派项目负责人前</w:t>
      </w:r>
      <w:r>
        <w:rPr>
          <w:rFonts w:hint="eastAsia" w:ascii="宋体" w:hAnsi="宋体"/>
          <w:color w:val="auto"/>
          <w:szCs w:val="21"/>
          <w:highlight w:val="none"/>
          <w:lang w:eastAsia="zh-CN"/>
        </w:rPr>
        <w:t>两年</w:t>
      </w:r>
      <w:r>
        <w:rPr>
          <w:rFonts w:hint="eastAsia" w:ascii="宋体" w:hAnsi="宋体"/>
          <w:color w:val="auto"/>
          <w:szCs w:val="21"/>
          <w:highlight w:val="none"/>
        </w:rPr>
        <w:t>有行贿犯罪行为的；3、被市场监督管理部门列入经营异常名录或者严重违法企业名单，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若招标文件对</w:t>
      </w:r>
      <w:r>
        <w:rPr>
          <w:rFonts w:hint="eastAsia" w:ascii="宋体" w:hAnsi="宋体"/>
          <w:color w:val="auto"/>
          <w:szCs w:val="21"/>
          <w:highlight w:val="none"/>
          <w:lang w:eastAsia="zh-CN"/>
        </w:rPr>
        <w:t>供应商</w:t>
      </w:r>
      <w:r>
        <w:rPr>
          <w:rFonts w:hint="eastAsia" w:ascii="宋体" w:hAnsi="宋体"/>
          <w:color w:val="auto"/>
          <w:szCs w:val="21"/>
          <w:highlight w:val="none"/>
        </w:rPr>
        <w:t>所属分公司、办事处等分支机构有上述1-8项信誉要求，在此一并承诺我公司所属分公司、办事处等分支机构没有上述1-8项情形）</w:t>
      </w:r>
    </w:p>
    <w:p w14:paraId="1686975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六、严格遵守开标现场纪律，服从监管人员管理；</w:t>
      </w:r>
    </w:p>
    <w:p w14:paraId="59151CA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7FC89BA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八、保证中标之后，按照</w:t>
      </w:r>
      <w:r>
        <w:rPr>
          <w:rFonts w:hint="eastAsia" w:ascii="宋体" w:hAnsi="宋体"/>
          <w:color w:val="auto"/>
          <w:szCs w:val="21"/>
          <w:highlight w:val="none"/>
          <w:lang w:eastAsia="zh-CN"/>
        </w:rPr>
        <w:t>响应文件</w:t>
      </w:r>
      <w:r>
        <w:rPr>
          <w:rFonts w:hint="eastAsia" w:ascii="宋体" w:hAnsi="宋体"/>
          <w:color w:val="auto"/>
          <w:szCs w:val="21"/>
          <w:highlight w:val="none"/>
        </w:rPr>
        <w:t>要求提供相关后续服务；</w:t>
      </w:r>
    </w:p>
    <w:p w14:paraId="4271E3D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九、保证企业及所属相关人员在本次投标中无行贿等犯罪行为；</w:t>
      </w:r>
    </w:p>
    <w:p w14:paraId="706E940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64BFC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27EA35E9">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0F2FBDF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开户银行：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基本账户：</w:t>
      </w:r>
    </w:p>
    <w:p w14:paraId="54C4331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w:t>
      </w:r>
      <w:r>
        <w:rPr>
          <w:rFonts w:hint="eastAsia" w:ascii="宋体" w:hAnsi="宋体" w:eastAsia="宋体" w:cs="宋体"/>
          <w:color w:val="auto"/>
          <w:kern w:val="0"/>
          <w:sz w:val="24"/>
          <w:szCs w:val="24"/>
          <w:highlight w:val="none"/>
          <w:u w:color="000000"/>
          <w:lang w:val="en-US" w:eastAsia="zh-CN" w:bidi="ar"/>
        </w:rPr>
        <w:t>盖章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法定代表人（签字或盖章）：</w:t>
      </w:r>
    </w:p>
    <w:p w14:paraId="7789BC56">
      <w:pPr>
        <w:spacing w:line="500" w:lineRule="exact"/>
        <w:ind w:firstLine="420" w:firstLineChars="200"/>
        <w:rPr>
          <w:rFonts w:hint="eastAsia" w:ascii="宋体" w:hAnsi="宋体"/>
          <w:color w:val="auto"/>
          <w:szCs w:val="21"/>
          <w:highlight w:val="none"/>
        </w:rPr>
      </w:pPr>
    </w:p>
    <w:p w14:paraId="37CDC05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871B51E">
      <w:pPr>
        <w:spacing w:line="360" w:lineRule="auto"/>
        <w:jc w:val="center"/>
        <w:rPr>
          <w:rFonts w:hint="eastAsia"/>
          <w:b/>
          <w:color w:val="auto"/>
          <w:sz w:val="28"/>
          <w:szCs w:val="28"/>
          <w:highlight w:val="none"/>
        </w:rPr>
      </w:pPr>
    </w:p>
    <w:p w14:paraId="4024A02F">
      <w:pPr>
        <w:spacing w:line="360" w:lineRule="auto"/>
        <w:jc w:val="center"/>
        <w:rPr>
          <w:rFonts w:hint="eastAsia"/>
          <w:b/>
          <w:color w:val="auto"/>
          <w:sz w:val="28"/>
          <w:szCs w:val="28"/>
          <w:highlight w:val="none"/>
          <w:lang w:val="en-US" w:eastAsia="zh-CN"/>
        </w:rPr>
      </w:pPr>
    </w:p>
    <w:p w14:paraId="58ED5418">
      <w:pPr>
        <w:spacing w:line="500" w:lineRule="exact"/>
        <w:ind w:firstLine="420" w:firstLineChars="200"/>
        <w:rPr>
          <w:rFonts w:hint="eastAsia" w:ascii="宋体" w:hAnsi="宋体" w:eastAsia="宋体" w:cs="Times New Roman"/>
          <w:color w:val="auto"/>
          <w:szCs w:val="21"/>
          <w:highlight w:val="none"/>
        </w:rPr>
      </w:pPr>
    </w:p>
    <w:p w14:paraId="3A7C427A">
      <w:pPr>
        <w:spacing w:line="500" w:lineRule="exact"/>
        <w:ind w:firstLine="420" w:firstLineChars="200"/>
        <w:rPr>
          <w:rFonts w:hint="eastAsia" w:ascii="宋体" w:hAnsi="宋体" w:eastAsia="宋体" w:cs="Times New Roman"/>
          <w:color w:val="auto"/>
          <w:szCs w:val="21"/>
          <w:highlight w:val="none"/>
        </w:rPr>
      </w:pPr>
    </w:p>
    <w:p w14:paraId="18092651">
      <w:pPr>
        <w:rPr>
          <w:rFonts w:hint="eastAsia" w:ascii="宋体" w:hAnsi="宋体"/>
          <w:b/>
          <w:color w:val="auto"/>
          <w:sz w:val="24"/>
          <w:highlight w:val="none"/>
        </w:rPr>
      </w:pPr>
    </w:p>
    <w:p w14:paraId="70439A4A">
      <w:pPr>
        <w:spacing w:line="400" w:lineRule="exact"/>
        <w:ind w:firstLine="482" w:firstLineChars="200"/>
        <w:rPr>
          <w:b/>
          <w:color w:val="auto"/>
          <w:sz w:val="28"/>
          <w:szCs w:val="28"/>
          <w:highlight w:val="none"/>
        </w:rPr>
      </w:pPr>
      <w:r>
        <w:rPr>
          <w:rFonts w:hint="eastAsia" w:ascii="宋体" w:hAnsi="宋体"/>
          <w:b/>
          <w:color w:val="auto"/>
          <w:sz w:val="24"/>
          <w:highlight w:val="none"/>
        </w:rPr>
        <w:br w:type="page"/>
      </w:r>
    </w:p>
    <w:bookmarkEnd w:id="63"/>
    <w:bookmarkEnd w:id="64"/>
    <w:p w14:paraId="721FA3CB">
      <w:pPr>
        <w:rPr>
          <w:rFonts w:hint="eastAsia"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3</w:t>
      </w:r>
      <w:r>
        <w:rPr>
          <w:rFonts w:hint="eastAsia" w:ascii="宋体" w:hAnsi="宋体"/>
          <w:b/>
          <w:color w:val="auto"/>
          <w:sz w:val="24"/>
          <w:highlight w:val="none"/>
        </w:rPr>
        <w:t>：</w:t>
      </w:r>
    </w:p>
    <w:p w14:paraId="48570AD2">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029C5B3F">
      <w:pPr>
        <w:ind w:firstLine="480" w:firstLineChars="200"/>
        <w:rPr>
          <w:rFonts w:hint="eastAsia" w:ascii="宋体"/>
          <w:color w:val="auto"/>
          <w:sz w:val="24"/>
          <w:highlight w:val="none"/>
        </w:rPr>
      </w:pPr>
    </w:p>
    <w:p w14:paraId="7FDF48AC">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采购人</w:t>
      </w:r>
      <w:r>
        <w:rPr>
          <w:rFonts w:hint="eastAsia" w:ascii="宋体"/>
          <w:color w:val="auto"/>
          <w:sz w:val="24"/>
          <w:highlight w:val="none"/>
          <w:u w:val="single"/>
        </w:rPr>
        <w:t>）</w:t>
      </w:r>
      <w:r>
        <w:rPr>
          <w:rFonts w:hint="eastAsia" w:ascii="宋体"/>
          <w:color w:val="auto"/>
          <w:sz w:val="24"/>
          <w:highlight w:val="none"/>
        </w:rPr>
        <w:t>：</w:t>
      </w:r>
    </w:p>
    <w:p w14:paraId="2A8F7A7D">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名称）对本招标文件的相关要求完全响应。若有幸中标将严格按照以上承诺进行服务。</w:t>
      </w:r>
    </w:p>
    <w:p w14:paraId="078A124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6C3FA47">
      <w:pPr>
        <w:spacing w:line="600" w:lineRule="exact"/>
        <w:rPr>
          <w:rFonts w:hint="eastAsia" w:ascii="宋体"/>
          <w:color w:val="auto"/>
          <w:sz w:val="24"/>
          <w:highlight w:val="none"/>
        </w:rPr>
      </w:pPr>
      <w:r>
        <w:rPr>
          <w:rFonts w:hint="eastAsia" w:ascii="宋体"/>
          <w:color w:val="auto"/>
          <w:sz w:val="24"/>
          <w:highlight w:val="none"/>
        </w:rPr>
        <w:t> </w:t>
      </w:r>
    </w:p>
    <w:p w14:paraId="53426C4F">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lang w:eastAsia="zh-CN"/>
        </w:rPr>
        <w:t>供应商</w:t>
      </w:r>
      <w:r>
        <w:rPr>
          <w:rFonts w:hint="eastAsia" w:ascii="宋体" w:hAnsi="宋体"/>
          <w:color w:val="auto"/>
          <w:sz w:val="24"/>
          <w:szCs w:val="21"/>
          <w:highlight w:val="none"/>
        </w:rPr>
        <w:t>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eastAsia="宋体" w:cs="宋体"/>
          <w:color w:val="auto"/>
          <w:kern w:val="0"/>
          <w:sz w:val="24"/>
          <w:szCs w:val="24"/>
          <w:highlight w:val="none"/>
          <w:u w:color="000000"/>
          <w:lang w:val="en-US" w:eastAsia="zh-CN" w:bidi="ar"/>
        </w:rPr>
        <w:t>盖章</w:t>
      </w:r>
      <w:r>
        <w:rPr>
          <w:rFonts w:hint="eastAsia" w:ascii="宋体" w:hAnsi="宋体"/>
          <w:color w:val="auto"/>
          <w:sz w:val="24"/>
          <w:szCs w:val="21"/>
          <w:highlight w:val="none"/>
        </w:rPr>
        <w:t>）</w:t>
      </w:r>
    </w:p>
    <w:p w14:paraId="71EBFD25">
      <w:pPr>
        <w:keepNext w:val="0"/>
        <w:keepLines w:val="0"/>
        <w:pageBreakBefore w:val="0"/>
        <w:widowControl w:val="0"/>
        <w:kinsoku/>
        <w:wordWrap w:val="0"/>
        <w:overflowPunct/>
        <w:topLinePunct w:val="0"/>
        <w:autoSpaceDE/>
        <w:autoSpaceDN/>
        <w:bidi w:val="0"/>
        <w:adjustRightInd/>
        <w:snapToGrid/>
        <w:spacing w:line="480" w:lineRule="auto"/>
        <w:ind w:firstLine="3120" w:firstLineChars="1300"/>
        <w:textAlignment w:val="auto"/>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(签字或盖章)</w:t>
      </w:r>
    </w:p>
    <w:p w14:paraId="031F4C77">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B025588">
      <w:pPr>
        <w:spacing w:line="400" w:lineRule="exact"/>
        <w:ind w:firstLine="562" w:firstLineChars="200"/>
        <w:rPr>
          <w:rFonts w:hint="eastAsia"/>
          <w:b/>
          <w:color w:val="auto"/>
          <w:sz w:val="28"/>
          <w:szCs w:val="28"/>
          <w:highlight w:val="none"/>
        </w:rPr>
      </w:pPr>
    </w:p>
    <w:p w14:paraId="67F28570">
      <w:pPr>
        <w:spacing w:line="400" w:lineRule="exact"/>
        <w:ind w:firstLine="562" w:firstLineChars="200"/>
        <w:rPr>
          <w:rFonts w:hint="eastAsia"/>
          <w:b/>
          <w:color w:val="auto"/>
          <w:sz w:val="28"/>
          <w:szCs w:val="28"/>
          <w:highlight w:val="none"/>
        </w:rPr>
      </w:pPr>
    </w:p>
    <w:p w14:paraId="4B747C11">
      <w:pPr>
        <w:spacing w:line="400" w:lineRule="exact"/>
        <w:ind w:firstLine="562" w:firstLineChars="200"/>
        <w:rPr>
          <w:rFonts w:hint="eastAsia"/>
          <w:b/>
          <w:color w:val="auto"/>
          <w:sz w:val="28"/>
          <w:szCs w:val="28"/>
          <w:highlight w:val="none"/>
        </w:rPr>
      </w:pPr>
    </w:p>
    <w:p w14:paraId="061AAC46">
      <w:pPr>
        <w:spacing w:line="400" w:lineRule="exact"/>
        <w:ind w:firstLine="562" w:firstLineChars="200"/>
        <w:rPr>
          <w:rFonts w:hint="eastAsia"/>
          <w:b/>
          <w:color w:val="auto"/>
          <w:sz w:val="28"/>
          <w:szCs w:val="28"/>
          <w:highlight w:val="none"/>
        </w:rPr>
      </w:pPr>
    </w:p>
    <w:p w14:paraId="00DC50A0">
      <w:pPr>
        <w:spacing w:line="400" w:lineRule="exact"/>
        <w:ind w:firstLine="562" w:firstLineChars="200"/>
        <w:rPr>
          <w:b/>
          <w:color w:val="auto"/>
          <w:sz w:val="28"/>
          <w:szCs w:val="28"/>
          <w:highlight w:val="none"/>
        </w:rPr>
      </w:pPr>
    </w:p>
    <w:p w14:paraId="2AFB3796">
      <w:pPr>
        <w:spacing w:line="400" w:lineRule="exact"/>
        <w:ind w:firstLine="562" w:firstLineChars="200"/>
        <w:rPr>
          <w:b/>
          <w:color w:val="auto"/>
          <w:sz w:val="28"/>
          <w:szCs w:val="28"/>
          <w:highlight w:val="none"/>
        </w:rPr>
      </w:pPr>
    </w:p>
    <w:p w14:paraId="72A52EC8">
      <w:pPr>
        <w:spacing w:beforeLines="0" w:afterLines="0" w:line="400" w:lineRule="exact"/>
        <w:jc w:val="both"/>
        <w:rPr>
          <w:rFonts w:hint="eastAsia" w:ascii="宋体" w:hAnsi="宋体"/>
          <w:b/>
          <w:color w:val="auto"/>
          <w:sz w:val="28"/>
          <w:szCs w:val="28"/>
          <w:highlight w:val="none"/>
        </w:rPr>
      </w:pPr>
    </w:p>
    <w:p w14:paraId="6F25DEBC">
      <w:pPr>
        <w:pStyle w:val="49"/>
        <w:rPr>
          <w:rFonts w:hint="eastAsia" w:ascii="宋体" w:hAnsi="宋体"/>
          <w:b/>
          <w:color w:val="auto"/>
          <w:sz w:val="28"/>
          <w:szCs w:val="28"/>
          <w:highlight w:val="none"/>
        </w:rPr>
      </w:pPr>
    </w:p>
    <w:p w14:paraId="6BC8A7D9">
      <w:pPr>
        <w:pStyle w:val="49"/>
        <w:rPr>
          <w:rFonts w:hint="eastAsia" w:ascii="宋体" w:hAnsi="宋体"/>
          <w:b/>
          <w:color w:val="auto"/>
          <w:sz w:val="28"/>
          <w:szCs w:val="28"/>
          <w:highlight w:val="none"/>
        </w:rPr>
      </w:pPr>
    </w:p>
    <w:p w14:paraId="6CFEB6B8">
      <w:pPr>
        <w:pStyle w:val="49"/>
        <w:rPr>
          <w:rFonts w:hint="eastAsia" w:ascii="宋体" w:hAnsi="宋体"/>
          <w:b/>
          <w:color w:val="auto"/>
          <w:sz w:val="28"/>
          <w:szCs w:val="28"/>
          <w:highlight w:val="none"/>
        </w:rPr>
      </w:pPr>
    </w:p>
    <w:p w14:paraId="4BDCED76">
      <w:pPr>
        <w:pStyle w:val="49"/>
        <w:rPr>
          <w:rFonts w:hint="eastAsia" w:ascii="宋体" w:hAnsi="宋体"/>
          <w:b/>
          <w:color w:val="auto"/>
          <w:sz w:val="28"/>
          <w:szCs w:val="28"/>
          <w:highlight w:val="none"/>
        </w:rPr>
      </w:pPr>
    </w:p>
    <w:p w14:paraId="0D7C15C2">
      <w:pPr>
        <w:pStyle w:val="49"/>
        <w:rPr>
          <w:rFonts w:hint="eastAsia" w:ascii="宋体" w:hAnsi="宋体"/>
          <w:b/>
          <w:color w:val="auto"/>
          <w:sz w:val="28"/>
          <w:szCs w:val="28"/>
          <w:highlight w:val="none"/>
        </w:rPr>
      </w:pPr>
    </w:p>
    <w:p w14:paraId="6495E9D2">
      <w:pPr>
        <w:pStyle w:val="49"/>
        <w:rPr>
          <w:rFonts w:hint="eastAsia" w:ascii="宋体" w:hAnsi="宋体"/>
          <w:b/>
          <w:color w:val="auto"/>
          <w:sz w:val="28"/>
          <w:szCs w:val="28"/>
          <w:highlight w:val="none"/>
        </w:rPr>
      </w:pPr>
    </w:p>
    <w:p w14:paraId="697E3506">
      <w:pPr>
        <w:pStyle w:val="49"/>
        <w:rPr>
          <w:rFonts w:hint="eastAsia" w:ascii="宋体" w:hAnsi="宋体"/>
          <w:b/>
          <w:color w:val="auto"/>
          <w:sz w:val="28"/>
          <w:szCs w:val="28"/>
          <w:highlight w:val="none"/>
        </w:rPr>
      </w:pPr>
    </w:p>
    <w:p w14:paraId="246496A0">
      <w:pPr>
        <w:pStyle w:val="49"/>
        <w:rPr>
          <w:rFonts w:hint="eastAsia" w:ascii="宋体" w:hAnsi="宋体"/>
          <w:b/>
          <w:color w:val="auto"/>
          <w:sz w:val="28"/>
          <w:szCs w:val="28"/>
          <w:highlight w:val="none"/>
        </w:rPr>
      </w:pPr>
    </w:p>
    <w:p w14:paraId="5C967AD4">
      <w:pPr>
        <w:snapToGrid w:val="0"/>
        <w:spacing w:line="460" w:lineRule="exact"/>
        <w:rPr>
          <w:rFonts w:hint="eastAsia" w:ascii="宋体"/>
          <w:b/>
          <w:color w:val="auto"/>
          <w:sz w:val="32"/>
          <w:szCs w:val="32"/>
          <w:highlight w:val="none"/>
        </w:rPr>
      </w:pPr>
    </w:p>
    <w:p w14:paraId="5A32EB33">
      <w:pPr>
        <w:snapToGrid w:val="0"/>
        <w:spacing w:before="312" w:beforeLines="100" w:after="312" w:afterLines="100" w:line="360" w:lineRule="auto"/>
        <w:jc w:val="both"/>
        <w:rPr>
          <w:rFonts w:cs="Arial"/>
          <w:b/>
          <w:bCs/>
          <w:color w:val="auto"/>
          <w:sz w:val="30"/>
          <w:szCs w:val="30"/>
          <w:highlight w:val="none"/>
        </w:rPr>
        <w:sectPr>
          <w:pgSz w:w="11906" w:h="16838"/>
          <w:pgMar w:top="1440" w:right="1800" w:bottom="1440" w:left="1800" w:header="851" w:footer="992" w:gutter="0"/>
          <w:pgNumType w:fmt="decimal"/>
          <w:cols w:space="720" w:num="1"/>
          <w:docGrid w:type="lines" w:linePitch="312" w:charSpace="0"/>
        </w:sectPr>
      </w:pPr>
    </w:p>
    <w:p w14:paraId="329E5744">
      <w:pPr>
        <w:jc w:val="right"/>
        <w:rPr>
          <w:rFonts w:ascii="宋体" w:hAnsi="宋体"/>
          <w:color w:val="auto"/>
          <w:sz w:val="28"/>
          <w:szCs w:val="28"/>
          <w:highlight w:val="none"/>
          <w:bdr w:val="single" w:color="auto" w:sz="4" w:space="0"/>
        </w:rPr>
      </w:pPr>
    </w:p>
    <w:p w14:paraId="2B5F2B4C">
      <w:pPr>
        <w:jc w:val="right"/>
        <w:rPr>
          <w:rFonts w:ascii="宋体" w:hAnsi="宋体"/>
          <w:color w:val="auto"/>
          <w:sz w:val="28"/>
          <w:szCs w:val="28"/>
          <w:highlight w:val="none"/>
          <w:bdr w:val="single" w:color="auto" w:sz="4" w:space="0"/>
        </w:rPr>
      </w:pPr>
    </w:p>
    <w:p w14:paraId="6E8EEDBD">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35C5C64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技术标文件</w:t>
      </w:r>
    </w:p>
    <w:p w14:paraId="7535A9F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（投标文件二）</w:t>
      </w:r>
    </w:p>
    <w:p w14:paraId="532297A0">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5CCCFB82">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3F56363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623F28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369E69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EF383A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307624E">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117A6B2C">
      <w:pPr>
        <w:pStyle w:val="22"/>
        <w:widowControl/>
        <w:rPr>
          <w:color w:val="auto"/>
          <w:highlight w:val="none"/>
          <w:lang w:val="en-US"/>
        </w:rPr>
      </w:pPr>
      <w:r>
        <w:rPr>
          <w:color w:val="auto"/>
          <w:highlight w:val="none"/>
          <w:lang w:val="en-US"/>
        </w:rPr>
        <w:t xml:space="preserve"> </w:t>
      </w:r>
    </w:p>
    <w:p w14:paraId="68776D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2D7B6B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096CA35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425DBDE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04A7B3F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2DAA9F8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B3C40B7">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14:paraId="77BFB481">
      <w:pPr>
        <w:rPr>
          <w:rFonts w:hint="eastAsia" w:ascii="宋体" w:hAnsi="宋体" w:eastAsia="宋体" w:cs="宋体"/>
          <w:b/>
          <w:bCs w:val="0"/>
          <w:color w:val="auto"/>
          <w:kern w:val="0"/>
          <w:sz w:val="44"/>
          <w:szCs w:val="44"/>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6ED69781">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68C706AB">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76BD1273">
      <w:pPr>
        <w:spacing w:line="48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（1）要求的技术标评审及技术标评分的支持资料；</w:t>
      </w:r>
    </w:p>
    <w:p w14:paraId="12F7B1CE">
      <w:pPr>
        <w:spacing w:line="48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文件技术评审细则中所需要的证明材料和供应商认为需要提供的其他材料。</w:t>
      </w:r>
    </w:p>
    <w:p w14:paraId="298BCD45">
      <w:pPr>
        <w:pStyle w:val="28"/>
        <w:rPr>
          <w:rFonts w:hint="eastAsia" w:ascii="宋体" w:hAnsi="宋体"/>
          <w:b/>
          <w:color w:val="auto"/>
          <w:sz w:val="24"/>
          <w:highlight w:val="none"/>
        </w:rPr>
      </w:pPr>
    </w:p>
    <w:p w14:paraId="472E59DC">
      <w:pPr>
        <w:rPr>
          <w:rFonts w:hint="eastAsia" w:ascii="宋体" w:hAnsi="宋体"/>
          <w:b/>
          <w:color w:val="auto"/>
          <w:sz w:val="24"/>
          <w:highlight w:val="none"/>
        </w:rPr>
      </w:pPr>
    </w:p>
    <w:p w14:paraId="01E29628">
      <w:pPr>
        <w:pStyle w:val="28"/>
        <w:rPr>
          <w:rFonts w:hint="eastAsia" w:ascii="宋体" w:hAnsi="宋体"/>
          <w:b/>
          <w:color w:val="auto"/>
          <w:sz w:val="24"/>
          <w:highlight w:val="none"/>
        </w:rPr>
      </w:pPr>
    </w:p>
    <w:p w14:paraId="635317E2">
      <w:pPr>
        <w:rPr>
          <w:rFonts w:hint="eastAsia" w:ascii="宋体" w:hAnsi="宋体"/>
          <w:b/>
          <w:color w:val="auto"/>
          <w:sz w:val="24"/>
          <w:highlight w:val="none"/>
        </w:rPr>
      </w:pPr>
    </w:p>
    <w:p w14:paraId="137F01A4">
      <w:pPr>
        <w:pStyle w:val="28"/>
        <w:rPr>
          <w:rFonts w:hint="eastAsia" w:ascii="宋体" w:hAnsi="宋体"/>
          <w:b/>
          <w:color w:val="auto"/>
          <w:sz w:val="24"/>
          <w:highlight w:val="none"/>
        </w:rPr>
      </w:pPr>
    </w:p>
    <w:p w14:paraId="7C1E948B">
      <w:pPr>
        <w:rPr>
          <w:rFonts w:hint="eastAsia" w:ascii="宋体" w:hAnsi="宋体"/>
          <w:b/>
          <w:color w:val="auto"/>
          <w:sz w:val="24"/>
          <w:highlight w:val="none"/>
        </w:rPr>
      </w:pPr>
    </w:p>
    <w:p w14:paraId="426ABAB4">
      <w:pPr>
        <w:pStyle w:val="28"/>
        <w:rPr>
          <w:rFonts w:hint="eastAsia" w:ascii="宋体" w:hAnsi="宋体"/>
          <w:b/>
          <w:color w:val="auto"/>
          <w:sz w:val="24"/>
          <w:highlight w:val="none"/>
        </w:rPr>
      </w:pPr>
    </w:p>
    <w:p w14:paraId="2052EC4A">
      <w:pPr>
        <w:rPr>
          <w:rFonts w:hint="eastAsia" w:ascii="宋体" w:hAnsi="宋体"/>
          <w:b/>
          <w:color w:val="auto"/>
          <w:sz w:val="24"/>
          <w:highlight w:val="none"/>
        </w:rPr>
      </w:pPr>
    </w:p>
    <w:p w14:paraId="6D327C65">
      <w:pPr>
        <w:pStyle w:val="28"/>
        <w:rPr>
          <w:rFonts w:hint="eastAsia" w:ascii="宋体" w:hAnsi="宋体"/>
          <w:b/>
          <w:color w:val="auto"/>
          <w:sz w:val="24"/>
          <w:highlight w:val="none"/>
        </w:rPr>
      </w:pPr>
    </w:p>
    <w:p w14:paraId="39EF1281">
      <w:pPr>
        <w:rPr>
          <w:rFonts w:hint="eastAsia" w:ascii="宋体" w:hAnsi="宋体"/>
          <w:b/>
          <w:color w:val="auto"/>
          <w:sz w:val="24"/>
          <w:highlight w:val="none"/>
        </w:rPr>
      </w:pPr>
    </w:p>
    <w:p w14:paraId="0EEB7F47">
      <w:pPr>
        <w:pStyle w:val="28"/>
        <w:rPr>
          <w:rFonts w:hint="eastAsia" w:ascii="宋体" w:hAnsi="宋体"/>
          <w:b/>
          <w:color w:val="auto"/>
          <w:sz w:val="24"/>
          <w:highlight w:val="none"/>
        </w:rPr>
      </w:pPr>
    </w:p>
    <w:p w14:paraId="34F3B47C">
      <w:pPr>
        <w:rPr>
          <w:rFonts w:hint="eastAsia" w:ascii="宋体" w:hAnsi="宋体"/>
          <w:b/>
          <w:color w:val="auto"/>
          <w:sz w:val="24"/>
          <w:highlight w:val="none"/>
        </w:rPr>
      </w:pPr>
    </w:p>
    <w:p w14:paraId="7891CE55">
      <w:pPr>
        <w:pStyle w:val="28"/>
        <w:rPr>
          <w:rFonts w:hint="eastAsia" w:ascii="宋体" w:hAnsi="宋体"/>
          <w:b/>
          <w:color w:val="auto"/>
          <w:sz w:val="24"/>
          <w:highlight w:val="none"/>
        </w:rPr>
      </w:pPr>
    </w:p>
    <w:p w14:paraId="6E8C6237">
      <w:pPr>
        <w:rPr>
          <w:rFonts w:hint="eastAsia" w:ascii="宋体" w:hAnsi="宋体"/>
          <w:b/>
          <w:color w:val="auto"/>
          <w:sz w:val="24"/>
          <w:highlight w:val="none"/>
        </w:rPr>
      </w:pPr>
    </w:p>
    <w:p w14:paraId="60F0552C">
      <w:pPr>
        <w:pStyle w:val="28"/>
        <w:rPr>
          <w:rFonts w:hint="eastAsia" w:ascii="宋体" w:hAnsi="宋体"/>
          <w:b/>
          <w:color w:val="auto"/>
          <w:sz w:val="24"/>
          <w:highlight w:val="none"/>
        </w:rPr>
      </w:pPr>
    </w:p>
    <w:p w14:paraId="090A8DE7">
      <w:pPr>
        <w:rPr>
          <w:rFonts w:hint="eastAsia" w:ascii="宋体" w:hAnsi="宋体"/>
          <w:b/>
          <w:color w:val="auto"/>
          <w:sz w:val="24"/>
          <w:highlight w:val="none"/>
        </w:rPr>
      </w:pPr>
    </w:p>
    <w:p w14:paraId="763499AF">
      <w:pPr>
        <w:pStyle w:val="28"/>
        <w:rPr>
          <w:rFonts w:hint="eastAsia" w:ascii="宋体" w:hAnsi="宋体"/>
          <w:b/>
          <w:color w:val="auto"/>
          <w:sz w:val="24"/>
          <w:highlight w:val="none"/>
        </w:rPr>
      </w:pPr>
    </w:p>
    <w:p w14:paraId="62DF31B6">
      <w:pPr>
        <w:rPr>
          <w:rFonts w:hint="eastAsia" w:ascii="宋体" w:hAnsi="宋体"/>
          <w:b/>
          <w:color w:val="auto"/>
          <w:sz w:val="24"/>
          <w:highlight w:val="none"/>
        </w:rPr>
      </w:pPr>
    </w:p>
    <w:p w14:paraId="3A11E6B5">
      <w:pPr>
        <w:pStyle w:val="28"/>
        <w:rPr>
          <w:rFonts w:hint="eastAsia" w:ascii="宋体" w:hAnsi="宋体"/>
          <w:b/>
          <w:color w:val="auto"/>
          <w:sz w:val="24"/>
          <w:highlight w:val="none"/>
        </w:rPr>
      </w:pPr>
    </w:p>
    <w:p w14:paraId="5BEF444A">
      <w:pPr>
        <w:rPr>
          <w:rFonts w:hint="eastAsia" w:ascii="宋体" w:hAnsi="宋体"/>
          <w:b/>
          <w:color w:val="auto"/>
          <w:sz w:val="24"/>
          <w:highlight w:val="none"/>
        </w:rPr>
      </w:pPr>
    </w:p>
    <w:p w14:paraId="5178110F">
      <w:pPr>
        <w:pStyle w:val="28"/>
        <w:rPr>
          <w:rFonts w:hint="eastAsia"/>
          <w:color w:val="auto"/>
          <w:highlight w:val="none"/>
        </w:rPr>
      </w:pPr>
    </w:p>
    <w:p w14:paraId="6CE15F42">
      <w:pPr>
        <w:rPr>
          <w:rFonts w:hint="eastAsia"/>
          <w:color w:val="auto"/>
          <w:highlight w:val="none"/>
        </w:rPr>
      </w:pPr>
    </w:p>
    <w:p w14:paraId="68B8CEB7">
      <w:pPr>
        <w:pStyle w:val="11"/>
        <w:rPr>
          <w:rFonts w:hint="eastAsia"/>
          <w:color w:val="auto"/>
          <w:highlight w:val="none"/>
        </w:rPr>
      </w:pPr>
    </w:p>
    <w:p w14:paraId="1F95A671">
      <w:pPr>
        <w:pStyle w:val="11"/>
        <w:rPr>
          <w:rFonts w:hint="eastAsia"/>
          <w:color w:val="auto"/>
          <w:highlight w:val="none"/>
        </w:rPr>
      </w:pPr>
    </w:p>
    <w:p w14:paraId="5A1EE1AC">
      <w:pPr>
        <w:pStyle w:val="11"/>
        <w:rPr>
          <w:rFonts w:hint="eastAsia"/>
          <w:color w:val="auto"/>
          <w:highlight w:val="none"/>
        </w:rPr>
      </w:pPr>
    </w:p>
    <w:p w14:paraId="01C6B57C">
      <w:pPr>
        <w:pStyle w:val="11"/>
        <w:rPr>
          <w:rFonts w:hint="eastAsia"/>
          <w:color w:val="auto"/>
          <w:highlight w:val="none"/>
        </w:rPr>
      </w:pPr>
    </w:p>
    <w:p w14:paraId="5D5F14B8">
      <w:pPr>
        <w:pStyle w:val="28"/>
        <w:rPr>
          <w:rFonts w:hint="eastAsia"/>
          <w:color w:val="auto"/>
          <w:highlight w:val="none"/>
        </w:rPr>
      </w:pPr>
    </w:p>
    <w:p w14:paraId="0EFBFC81">
      <w:pPr>
        <w:rPr>
          <w:rFonts w:hint="eastAsia" w:ascii="宋体" w:hAnsi="宋体"/>
          <w:b/>
          <w:color w:val="auto"/>
          <w:sz w:val="24"/>
          <w:highlight w:val="none"/>
        </w:rPr>
      </w:pPr>
    </w:p>
    <w:p w14:paraId="6944F639">
      <w:pPr>
        <w:wordWrap/>
        <w:jc w:val="right"/>
        <w:rPr>
          <w:rFonts w:hint="eastAsia" w:ascii="宋体" w:hAnsi="宋体"/>
          <w:color w:val="auto"/>
          <w:sz w:val="28"/>
          <w:szCs w:val="28"/>
          <w:highlight w:val="none"/>
          <w:bdr w:val="single" w:color="auto" w:sz="4" w:space="0"/>
          <w:lang w:val="en-US" w:eastAsia="zh-CN"/>
        </w:rPr>
      </w:pPr>
    </w:p>
    <w:p w14:paraId="3369F259">
      <w:pPr>
        <w:wordWrap/>
        <w:jc w:val="right"/>
        <w:rPr>
          <w:rFonts w:hint="eastAsia" w:ascii="宋体" w:hAnsi="宋体"/>
          <w:color w:val="auto"/>
          <w:sz w:val="28"/>
          <w:szCs w:val="28"/>
          <w:highlight w:val="none"/>
          <w:bdr w:val="single" w:color="auto" w:sz="4" w:space="0"/>
          <w:lang w:val="en-US" w:eastAsia="zh-CN"/>
        </w:rPr>
      </w:pPr>
    </w:p>
    <w:p w14:paraId="6B355D00">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14:paraId="09B4C2AE">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商务标文件</w:t>
      </w:r>
    </w:p>
    <w:p w14:paraId="1F49F0C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（投标文件三）</w:t>
      </w:r>
    </w:p>
    <w:p w14:paraId="568EA91D">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4537A960">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674BA67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FA3237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1A58CC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73EAC2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B687F30">
      <w:pPr>
        <w:pStyle w:val="2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C24FA9F">
      <w:pPr>
        <w:pStyle w:val="22"/>
        <w:widowControl/>
        <w:rPr>
          <w:color w:val="auto"/>
          <w:highlight w:val="none"/>
          <w:lang w:val="en-US"/>
        </w:rPr>
      </w:pPr>
      <w:r>
        <w:rPr>
          <w:color w:val="auto"/>
          <w:highlight w:val="none"/>
          <w:lang w:val="en-US"/>
        </w:rPr>
        <w:t xml:space="preserve"> </w:t>
      </w:r>
    </w:p>
    <w:p w14:paraId="65A9D79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F592F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654324D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451DB2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542944D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63F91CC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7B87F7CC">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14:paraId="4266FA65">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1B749264">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color w:val="auto"/>
          <w:highlight w:val="none"/>
          <w:lang w:val="en-US"/>
        </w:rPr>
        <w:t xml:space="preserve"> </w:t>
      </w: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4116E797">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2AB824C9">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667A48D7">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30FB9507">
      <w:pPr>
        <w:spacing w:line="440" w:lineRule="exact"/>
        <w:ind w:left="420"/>
        <w:outlineLvl w:val="2"/>
        <w:rPr>
          <w:rFonts w:hint="eastAsia" w:ascii="宋体" w:eastAsiaTheme="minorEastAsia"/>
          <w:color w:val="auto"/>
          <w:szCs w:val="21"/>
          <w:highlight w:val="none"/>
          <w:lang w:eastAsia="zh-CN"/>
        </w:rPr>
      </w:pPr>
      <w:r>
        <w:rPr>
          <w:rFonts w:hint="eastAsia" w:ascii="宋体"/>
          <w:color w:val="auto"/>
          <w:szCs w:val="21"/>
          <w:highlight w:val="none"/>
          <w:lang w:val="en-US" w:eastAsia="zh-CN"/>
        </w:rPr>
        <w:t>（3）</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508E9C31">
      <w:pPr>
        <w:rPr>
          <w:rFonts w:hint="eastAsia" w:ascii="宋体" w:hAnsi="宋体"/>
          <w:b/>
          <w:color w:val="auto"/>
          <w:sz w:val="24"/>
          <w:highlight w:val="none"/>
        </w:rPr>
      </w:pPr>
    </w:p>
    <w:p w14:paraId="1E5EB65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6DCBCB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BDC5AD3">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72EFDF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8F4060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FC1553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1FDF596">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05DCD7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9608A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12EB02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09C909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51299D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D656E0">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A846467">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3068CA2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C042B07">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4401FDC">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CD2FF4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01F326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AF9074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FD0C15B">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29AEE5E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5961EE6">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4DDC4EA2">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13AAE6F0">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B5577DD">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51431DC1">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6E5C7CEF">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69C6621E">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0FA1D73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kern w:val="0"/>
          <w:sz w:val="30"/>
          <w:szCs w:val="30"/>
          <w:highlight w:val="none"/>
          <w:u w:color="000000"/>
          <w:lang w:val="en-US" w:eastAsia="zh-CN" w:bidi="ar"/>
        </w:rPr>
      </w:pPr>
    </w:p>
    <w:p w14:paraId="73D01118">
      <w:pPr>
        <w:keepNext w:val="0"/>
        <w:keepLines w:val="0"/>
        <w:widowControl/>
        <w:suppressLineNumbers w:val="0"/>
        <w:spacing w:before="0" w:beforeAutospacing="0" w:after="0" w:afterAutospacing="0" w:line="360" w:lineRule="exact"/>
        <w:ind w:left="0" w:right="0" w:firstLine="443" w:firstLineChars="147"/>
        <w:jc w:val="both"/>
        <w:outlineLvl w:val="1"/>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3CA1B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开标一览表</w:t>
      </w:r>
    </w:p>
    <w:p w14:paraId="54D0B2F0">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9"/>
        <w:tblW w:w="88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022"/>
      </w:tblGrid>
      <w:tr w14:paraId="78826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D9B0C44">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022" w:type="dxa"/>
            <w:tcBorders>
              <w:top w:val="single" w:color="auto" w:sz="12" w:space="0"/>
              <w:left w:val="nil"/>
              <w:bottom w:val="single" w:color="auto" w:sz="12" w:space="0"/>
              <w:right w:val="single" w:color="auto" w:sz="12" w:space="0"/>
            </w:tcBorders>
            <w:shd w:val="clear" w:color="auto" w:fill="auto"/>
            <w:vAlign w:val="center"/>
          </w:tcPr>
          <w:p w14:paraId="6AD8C0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07C5A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1F405F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022" w:type="dxa"/>
            <w:tcBorders>
              <w:top w:val="single" w:color="auto" w:sz="4" w:space="0"/>
              <w:left w:val="nil"/>
              <w:bottom w:val="single" w:color="auto" w:sz="4" w:space="0"/>
              <w:right w:val="single" w:color="auto" w:sz="12" w:space="0"/>
            </w:tcBorders>
            <w:shd w:val="clear" w:color="auto" w:fill="auto"/>
            <w:vAlign w:val="top"/>
          </w:tcPr>
          <w:p w14:paraId="1F64B2CF">
            <w:pPr>
              <w:pStyle w:val="17"/>
              <w:widowControl/>
              <w:spacing w:line="460" w:lineRule="exact"/>
              <w:ind w:left="86" w:leftChars="41"/>
              <w:rPr>
                <w:rFonts w:hint="eastAsia" w:ascii="宋体" w:hAnsi="Arial" w:eastAsia="宋体" w:cs="宋体"/>
                <w:color w:val="auto"/>
                <w:sz w:val="24"/>
                <w:szCs w:val="24"/>
                <w:highlight w:val="none"/>
                <w:lang w:val="en-US"/>
              </w:rPr>
            </w:pPr>
          </w:p>
        </w:tc>
      </w:tr>
      <w:tr w14:paraId="62632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1C60B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投标报价\服务期</w:t>
            </w:r>
          </w:p>
        </w:tc>
        <w:tc>
          <w:tcPr>
            <w:tcW w:w="7022" w:type="dxa"/>
            <w:tcBorders>
              <w:top w:val="single" w:color="auto" w:sz="4" w:space="0"/>
              <w:left w:val="nil"/>
              <w:bottom w:val="single" w:color="auto" w:sz="12" w:space="0"/>
              <w:right w:val="single" w:color="auto" w:sz="12" w:space="0"/>
            </w:tcBorders>
            <w:shd w:val="clear" w:color="auto" w:fill="auto"/>
            <w:vAlign w:val="center"/>
          </w:tcPr>
          <w:p w14:paraId="2AC2A234">
            <w:pPr>
              <w:keepNext w:val="0"/>
              <w:keepLines w:val="0"/>
              <w:suppressLineNumbers w:val="0"/>
              <w:spacing w:before="0" w:beforeAutospacing="0" w:after="0" w:afterAutospacing="0" w:line="360" w:lineRule="auto"/>
              <w:ind w:left="0" w:right="0"/>
              <w:rPr>
                <w:rFonts w:hint="default" w:ascii="宋体" w:eastAsiaTheme="minorEastAsia"/>
                <w:color w:val="auto"/>
                <w:sz w:val="24"/>
                <w:highlight w:val="none"/>
                <w:lang w:val="en-US" w:eastAsia="zh-CN"/>
              </w:rPr>
            </w:pPr>
            <w:r>
              <w:rPr>
                <w:rFonts w:hint="eastAsia" w:ascii="宋体" w:hAnsi="宋体" w:eastAsia="宋体" w:cs="宋体"/>
                <w:color w:val="auto"/>
                <w:kern w:val="2"/>
                <w:sz w:val="24"/>
                <w:szCs w:val="24"/>
                <w:highlight w:val="none"/>
                <w:u w:color="000000"/>
                <w:lang w:val="en-US" w:eastAsia="zh-CN" w:bidi="ar"/>
              </w:rPr>
              <w:t>投标报价</w:t>
            </w:r>
            <w:r>
              <w:rPr>
                <w:rFonts w:hint="eastAsia" w:ascii="宋体"/>
                <w:color w:val="auto"/>
                <w:sz w:val="24"/>
                <w:highlight w:val="none"/>
              </w:rPr>
              <w:t xml:space="preserve"> （大写）：</w:t>
            </w:r>
            <w:r>
              <w:rPr>
                <w:rFonts w:hint="eastAsia" w:ascii="宋体"/>
                <w:color w:val="auto"/>
                <w:sz w:val="24"/>
                <w:highlight w:val="none"/>
                <w:u w:val="single"/>
              </w:rPr>
              <w:t xml:space="preserve">                   </w:t>
            </w:r>
            <w:r>
              <w:rPr>
                <w:rFonts w:hint="eastAsia" w:ascii="宋体"/>
                <w:color w:val="auto"/>
                <w:sz w:val="24"/>
                <w:highlight w:val="none"/>
              </w:rPr>
              <w:t>元</w:t>
            </w:r>
            <w:r>
              <w:rPr>
                <w:rFonts w:hint="eastAsia" w:ascii="宋体"/>
                <w:color w:val="auto"/>
                <w:sz w:val="24"/>
                <w:highlight w:val="none"/>
                <w:lang w:val="en-US" w:eastAsia="zh-CN"/>
              </w:rPr>
              <w:t>/年</w:t>
            </w:r>
          </w:p>
          <w:p w14:paraId="63716BE2">
            <w:pPr>
              <w:keepNext w:val="0"/>
              <w:keepLines w:val="0"/>
              <w:suppressLineNumbers w:val="0"/>
              <w:spacing w:before="0" w:beforeAutospacing="0" w:after="0" w:afterAutospacing="0" w:line="360" w:lineRule="auto"/>
              <w:ind w:left="0" w:right="0" w:firstLine="1200" w:firstLineChars="500"/>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元</w:t>
            </w:r>
            <w:r>
              <w:rPr>
                <w:rFonts w:hint="eastAsia" w:ascii="宋体"/>
                <w:color w:val="auto"/>
                <w:sz w:val="24"/>
                <w:highlight w:val="none"/>
                <w:lang w:val="en-US" w:eastAsia="zh-CN"/>
              </w:rPr>
              <w:t>/年</w:t>
            </w:r>
          </w:p>
          <w:p w14:paraId="41B48F86">
            <w:pPr>
              <w:keepNext w:val="0"/>
              <w:keepLines w:val="0"/>
              <w:widowControl/>
              <w:suppressLineNumbers w:val="0"/>
              <w:spacing w:before="0" w:beforeAutospacing="0" w:after="0" w:afterAutospacing="0" w:line="360" w:lineRule="auto"/>
              <w:ind w:left="0" w:right="0"/>
              <w:jc w:val="both"/>
              <w:rPr>
                <w:rFonts w:hint="eastAsia" w:ascii="宋体"/>
                <w:color w:val="auto"/>
                <w:sz w:val="24"/>
                <w:highlight w:val="none"/>
              </w:rPr>
            </w:pPr>
          </w:p>
          <w:p w14:paraId="5B300800">
            <w:pPr>
              <w:keepNext w:val="0"/>
              <w:keepLines w:val="0"/>
              <w:widowControl/>
              <w:suppressLineNumbers w:val="0"/>
              <w:spacing w:before="0" w:beforeAutospacing="0" w:after="0" w:afterAutospacing="0" w:line="360" w:lineRule="auto"/>
              <w:ind w:left="0" w:right="0"/>
              <w:jc w:val="both"/>
              <w:rPr>
                <w:rFonts w:hint="default" w:eastAsiaTheme="minorEastAsia"/>
                <w:color w:val="auto"/>
                <w:kern w:val="2"/>
                <w:sz w:val="24"/>
                <w:szCs w:val="24"/>
                <w:highlight w:val="none"/>
                <w:lang w:val="en-US" w:eastAsia="zh-CN"/>
              </w:rPr>
            </w:pPr>
            <w:r>
              <w:rPr>
                <w:rFonts w:hint="eastAsia" w:ascii="宋体"/>
                <w:color w:val="auto"/>
                <w:sz w:val="24"/>
                <w:highlight w:val="none"/>
              </w:rPr>
              <w:t>服务期：</w:t>
            </w:r>
            <w:r>
              <w:rPr>
                <w:rFonts w:hint="eastAsia" w:ascii="宋体"/>
                <w:color w:val="auto"/>
                <w:sz w:val="24"/>
                <w:highlight w:val="none"/>
                <w:u w:val="single"/>
                <w:lang w:eastAsia="zh-CN"/>
              </w:rPr>
              <w:t>服务期三年，合同一次性签订。</w:t>
            </w:r>
          </w:p>
        </w:tc>
      </w:tr>
    </w:tbl>
    <w:p w14:paraId="3AA66B45">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38319C5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19DD43A3">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2AEA4893">
      <w:pPr>
        <w:spacing w:line="360" w:lineRule="auto"/>
        <w:rPr>
          <w:rFonts w:hint="eastAsia" w:ascii="宋体" w:hAnsi="宋体" w:eastAsia="宋体" w:cs="宋体"/>
          <w:b/>
          <w:bCs w:val="0"/>
          <w:color w:val="auto"/>
          <w:kern w:val="0"/>
          <w:sz w:val="30"/>
          <w:szCs w:val="30"/>
          <w:highlight w:val="none"/>
          <w:lang w:val="en-US" w:eastAsia="zh-CN" w:bidi="ar"/>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14:paraId="14CD1853">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2685B393">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36B72D2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20412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(采购人)       </w:t>
      </w:r>
      <w:r>
        <w:rPr>
          <w:rFonts w:hint="eastAsia" w:ascii="宋体" w:hAnsi="宋体" w:eastAsia="宋体" w:cs="宋体"/>
          <w:color w:val="auto"/>
          <w:kern w:val="0"/>
          <w:sz w:val="24"/>
          <w:szCs w:val="24"/>
          <w:highlight w:val="none"/>
          <w:u w:color="000000"/>
          <w:lang w:val="en-US" w:eastAsia="zh-CN" w:bidi="ar"/>
        </w:rPr>
        <w:t xml:space="preserve"> </w:t>
      </w:r>
    </w:p>
    <w:p w14:paraId="190B1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3356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2.我方愿意按照招标文件规定的各项要求，向采购人提供本项目的服务，每年投标报价为人民币（大写）</w:t>
      </w:r>
      <w:r>
        <w:rPr>
          <w:rFonts w:hint="eastAsia" w:ascii="宋体" w:hAnsi="宋体" w:eastAsia="宋体" w:cs="宋体"/>
          <w:color w:val="auto"/>
          <w:kern w:val="0"/>
          <w:sz w:val="24"/>
          <w:szCs w:val="24"/>
          <w:highlight w:val="none"/>
          <w:u w:val="single" w:color="000000"/>
          <w:lang w:val="en-US" w:eastAsia="zh-CN" w:bidi="ar"/>
        </w:rPr>
        <w:t xml:space="preserve">                   （小写）         </w:t>
      </w:r>
      <w:r>
        <w:rPr>
          <w:rFonts w:hint="eastAsia" w:ascii="宋体"/>
          <w:color w:val="auto"/>
          <w:sz w:val="24"/>
          <w:highlight w:val="none"/>
          <w:u w:val="single"/>
        </w:rPr>
        <w:t>元</w:t>
      </w:r>
      <w:r>
        <w:rPr>
          <w:rFonts w:hint="eastAsia" w:ascii="宋体"/>
          <w:color w:val="auto"/>
          <w:sz w:val="24"/>
          <w:highlight w:val="none"/>
          <w:u w:val="single"/>
          <w:lang w:val="en-US" w:eastAsia="zh-CN"/>
        </w:rPr>
        <w:t>/年</w:t>
      </w:r>
      <w:r>
        <w:rPr>
          <w:rFonts w:hint="eastAsia" w:ascii="宋体" w:hAnsi="宋体" w:eastAsia="宋体" w:cs="宋体"/>
          <w:color w:val="auto"/>
          <w:kern w:val="0"/>
          <w:sz w:val="24"/>
          <w:szCs w:val="24"/>
          <w:highlight w:val="none"/>
          <w:u w:color="000000"/>
          <w:lang w:val="en-US" w:eastAsia="zh-CN" w:bidi="ar"/>
        </w:rPr>
        <w:t>；服务期：</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color w:val="auto"/>
          <w:sz w:val="24"/>
          <w:highlight w:val="none"/>
          <w:u w:val="single"/>
          <w:lang w:eastAsia="zh-CN"/>
        </w:rPr>
        <w:t>服务期三年，合同一次性签订</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w:t>
      </w:r>
    </w:p>
    <w:p w14:paraId="04C82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62A2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outlineLvl w:val="1"/>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90 </w:t>
      </w:r>
      <w:r>
        <w:rPr>
          <w:rFonts w:hint="eastAsia" w:ascii="宋体" w:hAnsi="宋体" w:eastAsia="宋体" w:cs="宋体"/>
          <w:color w:val="auto"/>
          <w:kern w:val="0"/>
          <w:sz w:val="24"/>
          <w:szCs w:val="24"/>
          <w:highlight w:val="none"/>
          <w:u w:color="000000"/>
          <w:lang w:val="en-US" w:eastAsia="zh-CN" w:bidi="ar"/>
        </w:rPr>
        <w:t>日历天（从投标截止之日算起）。</w:t>
      </w:r>
    </w:p>
    <w:p w14:paraId="7BFD8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0D932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6828A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484D7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4FE76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31AA3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4A18F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B81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11235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27A570F5">
      <w:pPr>
        <w:pStyle w:val="26"/>
        <w:widowControl/>
        <w:spacing w:before="0" w:beforeAutospacing="0" w:after="0" w:afterAutospacing="0" w:line="375" w:lineRule="atLeast"/>
        <w:ind w:left="0" w:right="0"/>
        <w:jc w:val="left"/>
        <w:outlineLvl w:val="0"/>
        <w:rPr>
          <w:rFonts w:hint="eastAsia"/>
          <w:b/>
          <w:color w:val="auto"/>
          <w:sz w:val="30"/>
          <w:szCs w:val="30"/>
          <w:highlight w:val="none"/>
          <w:lang w:val="en-US" w:eastAsia="zh-CN"/>
        </w:rPr>
      </w:pPr>
    </w:p>
    <w:p w14:paraId="4DC88568">
      <w:pPr>
        <w:pStyle w:val="47"/>
        <w:rPr>
          <w:rFonts w:hint="eastAsia"/>
          <w:color w:val="auto"/>
          <w:highlight w:val="none"/>
          <w:lang w:val="en-US" w:eastAsia="zh-CN"/>
        </w:rPr>
      </w:pPr>
    </w:p>
    <w:p w14:paraId="3C0EE470">
      <w:pPr>
        <w:pStyle w:val="26"/>
        <w:widowControl/>
        <w:spacing w:before="0" w:beforeAutospacing="0" w:after="0" w:afterAutospacing="0" w:line="375" w:lineRule="atLeast"/>
        <w:ind w:left="0" w:right="0"/>
        <w:jc w:val="center"/>
        <w:outlineLvl w:val="0"/>
        <w:rPr>
          <w:rFonts w:hint="eastAsia" w:asciiTheme="majorEastAsia" w:hAnsiTheme="majorEastAsia" w:eastAsiaTheme="majorEastAsia" w:cstheme="majorEastAsia"/>
          <w:b/>
          <w:bCs w:val="0"/>
          <w:color w:val="auto"/>
          <w:sz w:val="32"/>
          <w:szCs w:val="32"/>
          <w:highlight w:val="none"/>
          <w:lang w:eastAsia="zh-CN"/>
        </w:rPr>
      </w:pPr>
    </w:p>
    <w:p w14:paraId="1D9F2425">
      <w:pPr>
        <w:pStyle w:val="26"/>
        <w:widowControl/>
        <w:spacing w:before="0" w:beforeAutospacing="0" w:after="0" w:afterAutospacing="0" w:line="375" w:lineRule="atLeast"/>
        <w:ind w:left="0" w:right="0"/>
        <w:jc w:val="both"/>
        <w:outlineLvl w:val="0"/>
        <w:rPr>
          <w:rFonts w:hint="eastAsia" w:asciiTheme="majorEastAsia" w:hAnsiTheme="majorEastAsia" w:eastAsiaTheme="majorEastAsia" w:cstheme="majorEastAsia"/>
          <w:b/>
          <w:bCs w:val="0"/>
          <w:color w:val="auto"/>
          <w:sz w:val="32"/>
          <w:szCs w:val="32"/>
          <w:highlight w:val="none"/>
          <w:lang w:eastAsia="zh-CN"/>
        </w:rPr>
      </w:pPr>
    </w:p>
    <w:p w14:paraId="3509600A">
      <w:pPr>
        <w:pStyle w:val="26"/>
        <w:widowControl/>
        <w:spacing w:before="0" w:beforeAutospacing="0" w:after="0" w:afterAutospacing="0" w:line="375" w:lineRule="atLeast"/>
        <w:ind w:left="0" w:right="0"/>
        <w:jc w:val="center"/>
        <w:outlineLvl w:val="0"/>
        <w:rPr>
          <w:rFonts w:hint="eastAsia" w:asciiTheme="majorEastAsia" w:hAnsiTheme="majorEastAsia" w:eastAsiaTheme="majorEastAsia" w:cstheme="majorEastAsia"/>
          <w:b/>
          <w:bCs w:val="0"/>
          <w:color w:val="auto"/>
          <w:sz w:val="32"/>
          <w:szCs w:val="32"/>
          <w:highlight w:val="none"/>
          <w:lang w:val="en-US"/>
        </w:rPr>
      </w:pPr>
      <w:r>
        <w:rPr>
          <w:rFonts w:hint="eastAsia" w:asciiTheme="majorEastAsia" w:hAnsiTheme="majorEastAsia" w:eastAsiaTheme="majorEastAsia" w:cstheme="majorEastAsia"/>
          <w:b/>
          <w:bCs w:val="0"/>
          <w:color w:val="auto"/>
          <w:sz w:val="32"/>
          <w:szCs w:val="32"/>
          <w:highlight w:val="none"/>
          <w:lang w:eastAsia="zh-CN"/>
        </w:rPr>
        <w:t>第</w:t>
      </w:r>
      <w:r>
        <w:rPr>
          <w:rFonts w:hint="eastAsia" w:asciiTheme="majorEastAsia" w:hAnsiTheme="majorEastAsia" w:eastAsiaTheme="majorEastAsia" w:cstheme="majorEastAsia"/>
          <w:b/>
          <w:bCs w:val="0"/>
          <w:color w:val="auto"/>
          <w:sz w:val="32"/>
          <w:szCs w:val="32"/>
          <w:highlight w:val="none"/>
          <w:lang w:val="en-US" w:eastAsia="zh-CN"/>
        </w:rPr>
        <w:t>七</w:t>
      </w:r>
      <w:r>
        <w:rPr>
          <w:rFonts w:hint="eastAsia" w:asciiTheme="majorEastAsia" w:hAnsiTheme="majorEastAsia" w:eastAsiaTheme="majorEastAsia" w:cstheme="majorEastAsia"/>
          <w:b/>
          <w:bCs w:val="0"/>
          <w:color w:val="auto"/>
          <w:sz w:val="32"/>
          <w:szCs w:val="32"/>
          <w:highlight w:val="none"/>
          <w:lang w:eastAsia="zh-CN"/>
        </w:rPr>
        <w:t>章</w:t>
      </w:r>
      <w:r>
        <w:rPr>
          <w:rFonts w:hint="eastAsia" w:asciiTheme="majorEastAsia" w:hAnsiTheme="majorEastAsia" w:eastAsiaTheme="majorEastAsia" w:cstheme="majorEastAsia"/>
          <w:b/>
          <w:bCs w:val="0"/>
          <w:color w:val="auto"/>
          <w:sz w:val="32"/>
          <w:szCs w:val="32"/>
          <w:highlight w:val="none"/>
          <w:lang w:val="en-US"/>
        </w:rPr>
        <w:t xml:space="preserve">   </w:t>
      </w:r>
      <w:r>
        <w:rPr>
          <w:rFonts w:hint="eastAsia" w:asciiTheme="majorEastAsia" w:hAnsiTheme="majorEastAsia" w:eastAsiaTheme="majorEastAsia" w:cstheme="majorEastAsia"/>
          <w:b/>
          <w:bCs w:val="0"/>
          <w:color w:val="auto"/>
          <w:sz w:val="32"/>
          <w:szCs w:val="32"/>
          <w:highlight w:val="none"/>
          <w:lang w:eastAsia="zh-CN"/>
        </w:rPr>
        <w:t>采购人、招标代理机构对本招标文件的确认</w:t>
      </w:r>
    </w:p>
    <w:tbl>
      <w:tblPr>
        <w:tblStyle w:val="29"/>
        <w:tblW w:w="900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0"/>
      </w:tblGrid>
      <w:tr w14:paraId="197D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top"/>
          </w:tcPr>
          <w:p w14:paraId="4180CC88">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3087BB85">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我单位对</w:t>
            </w:r>
            <w:r>
              <w:rPr>
                <w:rFonts w:hint="eastAsia" w:asciiTheme="majorEastAsia" w:hAnsiTheme="majorEastAsia" w:eastAsiaTheme="majorEastAsia" w:cstheme="majorEastAsia"/>
                <w:color w:val="auto"/>
                <w:kern w:val="2"/>
                <w:sz w:val="28"/>
                <w:szCs w:val="28"/>
                <w:highlight w:val="none"/>
                <w:u w:val="single" w:color="auto"/>
                <w:lang w:val="en-US" w:eastAsia="zh-CN" w:bidi="ar"/>
              </w:rPr>
              <w:t xml:space="preserve"> </w:t>
            </w:r>
            <w:r>
              <w:rPr>
                <w:rFonts w:hint="eastAsia" w:asciiTheme="majorEastAsia" w:hAnsiTheme="majorEastAsia" w:eastAsiaTheme="majorEastAsia" w:cstheme="majorEastAsia"/>
                <w:color w:val="auto"/>
                <w:kern w:val="2"/>
                <w:sz w:val="28"/>
                <w:szCs w:val="28"/>
                <w:highlight w:val="none"/>
                <w:u w:val="single" w:color="000000"/>
                <w:lang w:val="en-US" w:eastAsia="zh-CN" w:bidi="ar"/>
              </w:rPr>
              <w:t xml:space="preserve">滁州市房产交易平台运维服务（2026-2028年度）项目 </w:t>
            </w:r>
            <w:r>
              <w:rPr>
                <w:rFonts w:hint="eastAsia" w:asciiTheme="majorEastAsia" w:hAnsiTheme="majorEastAsia" w:eastAsiaTheme="majorEastAsia" w:cstheme="majorEastAsia"/>
                <w:color w:val="auto"/>
                <w:kern w:val="2"/>
                <w:sz w:val="28"/>
                <w:szCs w:val="28"/>
                <w:highlight w:val="none"/>
                <w:u w:color="000000"/>
                <w:lang w:val="en-US" w:eastAsia="zh-CN" w:bidi="ar"/>
              </w:rPr>
              <w:t>招标文件进行确认。</w:t>
            </w:r>
          </w:p>
          <w:p w14:paraId="0190B0D3">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采购人：滁州市房屋交易管理服务中心 </w:t>
            </w:r>
          </w:p>
          <w:p w14:paraId="526270B1">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u w:color="000000"/>
                <w:lang w:val="en-US" w:eastAsia="zh-CN" w:bidi="ar"/>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联系人：戴武杰   </w:t>
            </w:r>
          </w:p>
          <w:p w14:paraId="0E82003F">
            <w:pPr>
              <w:keepNext w:val="0"/>
              <w:keepLines w:val="0"/>
              <w:widowControl/>
              <w:suppressLineNumbers w:val="0"/>
              <w:spacing w:before="0" w:beforeAutospacing="0" w:after="0" w:afterAutospacing="0" w:line="72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 xml:space="preserve">联系电话：19905509981  </w:t>
            </w:r>
          </w:p>
          <w:p w14:paraId="0973BE84">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208147A1">
            <w:pPr>
              <w:keepNext w:val="0"/>
              <w:keepLines w:val="0"/>
              <w:widowControl/>
              <w:suppressLineNumbers w:val="0"/>
              <w:spacing w:before="0" w:beforeAutospacing="0" w:after="0" w:afterAutospacing="0" w:line="440" w:lineRule="exact"/>
              <w:ind w:left="0" w:right="0" w:firstLine="5320" w:firstLineChars="19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（单位盖章）</w:t>
            </w:r>
          </w:p>
          <w:p w14:paraId="49E5436D">
            <w:pPr>
              <w:keepNext w:val="0"/>
              <w:keepLines w:val="0"/>
              <w:widowControl/>
              <w:suppressLineNumbers w:val="0"/>
              <w:spacing w:before="0" w:beforeAutospacing="0" w:after="0" w:afterAutospacing="0" w:line="440" w:lineRule="exact"/>
              <w:ind w:left="0" w:right="0" w:firstLine="6300" w:firstLineChars="2250"/>
              <w:jc w:val="both"/>
              <w:rPr>
                <w:rFonts w:hint="eastAsia" w:asciiTheme="majorEastAsia" w:hAnsiTheme="majorEastAsia" w:eastAsiaTheme="majorEastAsia" w:cstheme="majorEastAsia"/>
                <w:color w:val="auto"/>
                <w:kern w:val="2"/>
                <w:sz w:val="28"/>
                <w:szCs w:val="28"/>
                <w:highlight w:val="none"/>
                <w:lang w:val="en-US"/>
              </w:rPr>
            </w:pPr>
          </w:p>
          <w:p w14:paraId="484A8CE0">
            <w:pPr>
              <w:keepNext w:val="0"/>
              <w:keepLines w:val="0"/>
              <w:widowControl/>
              <w:suppressLineNumbers w:val="0"/>
              <w:spacing w:before="0" w:beforeAutospacing="0" w:after="0" w:afterAutospacing="0" w:line="440" w:lineRule="exact"/>
              <w:ind w:left="0" w:right="0" w:firstLine="5320" w:firstLineChars="19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2026年6月</w:t>
            </w:r>
          </w:p>
          <w:p w14:paraId="5BE256B4">
            <w:pPr>
              <w:keepNext w:val="0"/>
              <w:keepLines w:val="0"/>
              <w:widowControl/>
              <w:suppressLineNumbers w:val="0"/>
              <w:spacing w:before="0" w:beforeAutospacing="0" w:after="0" w:afterAutospacing="0" w:line="440" w:lineRule="exact"/>
              <w:ind w:left="0" w:right="0" w:firstLine="5600" w:firstLineChars="2000"/>
              <w:jc w:val="both"/>
              <w:rPr>
                <w:rFonts w:hint="eastAsia" w:asciiTheme="majorEastAsia" w:hAnsiTheme="majorEastAsia" w:eastAsiaTheme="majorEastAsia" w:cstheme="majorEastAsia"/>
                <w:color w:val="auto"/>
                <w:kern w:val="2"/>
                <w:sz w:val="28"/>
                <w:szCs w:val="28"/>
                <w:highlight w:val="none"/>
                <w:lang w:val="en-US"/>
              </w:rPr>
            </w:pPr>
          </w:p>
        </w:tc>
      </w:tr>
      <w:tr w14:paraId="13E7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9000" w:type="dxa"/>
            <w:tcBorders>
              <w:top w:val="single" w:color="auto" w:sz="4" w:space="0"/>
              <w:left w:val="single" w:color="auto" w:sz="4" w:space="0"/>
              <w:bottom w:val="single" w:color="auto" w:sz="4" w:space="0"/>
              <w:right w:val="single" w:color="auto" w:sz="4" w:space="0"/>
            </w:tcBorders>
            <w:shd w:val="clear" w:color="auto" w:fill="auto"/>
            <w:vAlign w:val="top"/>
          </w:tcPr>
          <w:p w14:paraId="48EF148C">
            <w:pPr>
              <w:keepNext w:val="0"/>
              <w:keepLines w:val="0"/>
              <w:widowControl/>
              <w:suppressLineNumbers w:val="0"/>
              <w:spacing w:before="0" w:beforeAutospacing="0" w:after="0" w:afterAutospacing="0" w:line="440" w:lineRule="exact"/>
              <w:ind w:left="0" w:right="0"/>
              <w:jc w:val="both"/>
              <w:rPr>
                <w:rFonts w:hint="eastAsia" w:asciiTheme="majorEastAsia" w:hAnsiTheme="majorEastAsia" w:eastAsiaTheme="majorEastAsia" w:cstheme="majorEastAsia"/>
                <w:color w:val="auto"/>
                <w:kern w:val="2"/>
                <w:sz w:val="28"/>
                <w:szCs w:val="28"/>
                <w:highlight w:val="none"/>
                <w:lang w:val="en-US"/>
              </w:rPr>
            </w:pPr>
          </w:p>
          <w:p w14:paraId="1F32B8B1">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招标代理机构：滁州市城投工程咨询管理有限公司</w:t>
            </w:r>
          </w:p>
          <w:p w14:paraId="08060869">
            <w:pPr>
              <w:keepNext w:val="0"/>
              <w:keepLines w:val="0"/>
              <w:widowControl/>
              <w:suppressLineNumbers w:val="0"/>
              <w:spacing w:before="0" w:beforeAutospacing="0" w:after="0" w:afterAutospacing="0" w:line="60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经办人：周晓培</w:t>
            </w:r>
          </w:p>
          <w:p w14:paraId="0735FFE3">
            <w:pPr>
              <w:keepNext w:val="0"/>
              <w:keepLines w:val="0"/>
              <w:widowControl/>
              <w:suppressLineNumbers w:val="0"/>
              <w:spacing w:before="0" w:beforeAutospacing="0" w:after="0" w:afterAutospacing="0" w:line="600" w:lineRule="exact"/>
              <w:ind w:left="0" w:right="0" w:firstLine="560" w:firstLineChars="200"/>
              <w:jc w:val="both"/>
              <w:rPr>
                <w:rFonts w:hint="default"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电话：0550-3519512、18255055896</w:t>
            </w:r>
          </w:p>
          <w:p w14:paraId="2C4A8EBD">
            <w:pPr>
              <w:keepNext w:val="0"/>
              <w:keepLines w:val="0"/>
              <w:widowControl/>
              <w:suppressLineNumbers w:val="0"/>
              <w:spacing w:before="0" w:beforeAutospacing="0" w:after="0" w:afterAutospacing="0" w:line="440" w:lineRule="exact"/>
              <w:ind w:left="0" w:right="0" w:firstLine="560" w:firstLineChars="200"/>
              <w:jc w:val="both"/>
              <w:rPr>
                <w:rFonts w:hint="eastAsia" w:asciiTheme="majorEastAsia" w:hAnsiTheme="majorEastAsia" w:eastAsiaTheme="majorEastAsia" w:cstheme="majorEastAsia"/>
                <w:color w:val="auto"/>
                <w:kern w:val="2"/>
                <w:sz w:val="28"/>
                <w:szCs w:val="28"/>
                <w:highlight w:val="none"/>
                <w:lang w:val="en-US"/>
              </w:rPr>
            </w:pPr>
          </w:p>
          <w:p w14:paraId="7699031A">
            <w:pPr>
              <w:pStyle w:val="28"/>
              <w:widowControl/>
              <w:spacing w:before="0" w:beforeAutospacing="0" w:after="120" w:afterAutospacing="0"/>
              <w:ind w:leftChars="200" w:right="0" w:firstLine="560"/>
              <w:rPr>
                <w:rFonts w:hint="eastAsia" w:asciiTheme="majorEastAsia" w:hAnsiTheme="majorEastAsia" w:eastAsiaTheme="majorEastAsia" w:cstheme="majorEastAsia"/>
                <w:color w:val="auto"/>
                <w:kern w:val="2"/>
                <w:sz w:val="28"/>
                <w:szCs w:val="28"/>
                <w:highlight w:val="none"/>
                <w:lang w:val="en-US"/>
              </w:rPr>
            </w:pPr>
          </w:p>
          <w:p w14:paraId="3CA1F7AE">
            <w:pPr>
              <w:keepNext w:val="0"/>
              <w:keepLines w:val="0"/>
              <w:widowControl/>
              <w:suppressLineNumbers w:val="0"/>
              <w:spacing w:before="0" w:beforeAutospacing="0" w:after="0" w:afterAutospacing="0" w:line="357" w:lineRule="atLeast"/>
              <w:ind w:left="0" w:right="0"/>
              <w:jc w:val="both"/>
              <w:rPr>
                <w:rFonts w:hint="eastAsia" w:asciiTheme="majorEastAsia" w:hAnsiTheme="majorEastAsia" w:eastAsiaTheme="majorEastAsia" w:cstheme="majorEastAsia"/>
                <w:color w:val="auto"/>
                <w:kern w:val="2"/>
                <w:highlight w:val="none"/>
                <w:lang w:val="en-US"/>
              </w:rPr>
            </w:pPr>
          </w:p>
          <w:p w14:paraId="2B721B0D">
            <w:pPr>
              <w:keepNext w:val="0"/>
              <w:keepLines w:val="0"/>
              <w:widowControl/>
              <w:suppressLineNumbers w:val="0"/>
              <w:spacing w:before="0" w:beforeAutospacing="0" w:after="0" w:afterAutospacing="0" w:line="440" w:lineRule="exact"/>
              <w:ind w:left="0" w:right="0" w:firstLine="5460" w:firstLineChars="195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（单位盖章）</w:t>
            </w:r>
          </w:p>
          <w:p w14:paraId="5068CAED">
            <w:pPr>
              <w:keepNext w:val="0"/>
              <w:keepLines w:val="0"/>
              <w:widowControl/>
              <w:suppressLineNumbers w:val="0"/>
              <w:spacing w:before="0" w:beforeAutospacing="0" w:after="0" w:afterAutospacing="0" w:line="440" w:lineRule="exact"/>
              <w:ind w:left="0" w:right="0" w:firstLine="6300" w:firstLineChars="2250"/>
              <w:jc w:val="both"/>
              <w:rPr>
                <w:rFonts w:hint="eastAsia" w:asciiTheme="majorEastAsia" w:hAnsiTheme="majorEastAsia" w:eastAsiaTheme="majorEastAsia" w:cstheme="majorEastAsia"/>
                <w:color w:val="auto"/>
                <w:kern w:val="2"/>
                <w:sz w:val="28"/>
                <w:szCs w:val="28"/>
                <w:highlight w:val="none"/>
                <w:lang w:val="en-US"/>
              </w:rPr>
            </w:pPr>
          </w:p>
          <w:p w14:paraId="06ADB57F">
            <w:pPr>
              <w:keepNext w:val="0"/>
              <w:keepLines w:val="0"/>
              <w:widowControl/>
              <w:suppressLineNumbers w:val="0"/>
              <w:spacing w:before="0" w:beforeAutospacing="0" w:after="0" w:afterAutospacing="0" w:line="440" w:lineRule="exact"/>
              <w:ind w:left="0" w:right="0" w:firstLine="5600" w:firstLineChars="2000"/>
              <w:jc w:val="both"/>
              <w:rPr>
                <w:rFonts w:hint="eastAsia" w:asciiTheme="majorEastAsia" w:hAnsiTheme="majorEastAsia" w:eastAsiaTheme="majorEastAsia" w:cstheme="majorEastAsia"/>
                <w:color w:val="auto"/>
                <w:kern w:val="2"/>
                <w:sz w:val="28"/>
                <w:szCs w:val="28"/>
                <w:highlight w:val="none"/>
                <w:lang w:val="en-US"/>
              </w:rPr>
            </w:pPr>
            <w:r>
              <w:rPr>
                <w:rFonts w:hint="eastAsia" w:asciiTheme="majorEastAsia" w:hAnsiTheme="majorEastAsia" w:eastAsiaTheme="majorEastAsia" w:cstheme="majorEastAsia"/>
                <w:color w:val="auto"/>
                <w:kern w:val="2"/>
                <w:sz w:val="28"/>
                <w:szCs w:val="28"/>
                <w:highlight w:val="none"/>
                <w:u w:color="000000"/>
                <w:lang w:val="en-US" w:eastAsia="zh-CN" w:bidi="ar"/>
              </w:rPr>
              <w:t>2026年6月</w:t>
            </w:r>
          </w:p>
        </w:tc>
      </w:tr>
    </w:tbl>
    <w:p w14:paraId="7B71D51C">
      <w:pPr>
        <w:rPr>
          <w:rFonts w:hint="eastAsia" w:asciiTheme="majorEastAsia" w:hAnsiTheme="majorEastAsia" w:eastAsiaTheme="majorEastAsia" w:cstheme="majorEastAsia"/>
          <w:color w:val="auto"/>
          <w:highlight w:val="none"/>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EA19">
    <w:pPr>
      <w:pStyle w:val="1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1BA7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E1BA7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CB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68E56">
                          <w:pPr>
                            <w:pStyle w:val="1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668E56">
                    <w:pPr>
                      <w:pStyle w:val="1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2B3A">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C92F">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E5C92F">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96F4">
    <w:pPr>
      <w:pStyle w:val="2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9F11">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singleLevel"/>
    <w:tmpl w:val="00000015"/>
    <w:lvl w:ilvl="0" w:tentative="0">
      <w:start w:val="6"/>
      <w:numFmt w:val="decimal"/>
      <w:suff w:val="space"/>
      <w:lvlText w:val="%1."/>
      <w:lvlJc w:val="left"/>
    </w:lvl>
  </w:abstractNum>
  <w:abstractNum w:abstractNumId="1">
    <w:nsid w:val="2323379E"/>
    <w:multiLevelType w:val="multilevel"/>
    <w:tmpl w:val="2323379E"/>
    <w:lvl w:ilvl="0" w:tentative="0">
      <w:start w:val="1"/>
      <w:numFmt w:val="chineseCountingThousand"/>
      <w:pStyle w:val="1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WM5MWNjZjQ0MzkwNWE5MjFlMGEyMjJlZmY5MzgifQ=="/>
  </w:docVars>
  <w:rsids>
    <w:rsidRoot w:val="440F4D94"/>
    <w:rsid w:val="001A2968"/>
    <w:rsid w:val="00500138"/>
    <w:rsid w:val="00692FA7"/>
    <w:rsid w:val="00950983"/>
    <w:rsid w:val="00AD10E6"/>
    <w:rsid w:val="00D26D9F"/>
    <w:rsid w:val="00F66F31"/>
    <w:rsid w:val="018F2EE2"/>
    <w:rsid w:val="01924DDE"/>
    <w:rsid w:val="01D118B5"/>
    <w:rsid w:val="01E872A1"/>
    <w:rsid w:val="027F6AB2"/>
    <w:rsid w:val="02C941D1"/>
    <w:rsid w:val="02E903CF"/>
    <w:rsid w:val="02F56D74"/>
    <w:rsid w:val="03031491"/>
    <w:rsid w:val="03200295"/>
    <w:rsid w:val="032031D0"/>
    <w:rsid w:val="03265180"/>
    <w:rsid w:val="034877EC"/>
    <w:rsid w:val="036B7036"/>
    <w:rsid w:val="038720C2"/>
    <w:rsid w:val="03CF75C5"/>
    <w:rsid w:val="04224966"/>
    <w:rsid w:val="045B70AB"/>
    <w:rsid w:val="045F303F"/>
    <w:rsid w:val="04BB7BC6"/>
    <w:rsid w:val="069F5975"/>
    <w:rsid w:val="06D54ED0"/>
    <w:rsid w:val="07114C7D"/>
    <w:rsid w:val="07C425FF"/>
    <w:rsid w:val="07D269CC"/>
    <w:rsid w:val="07F6436F"/>
    <w:rsid w:val="08E458C1"/>
    <w:rsid w:val="09271C52"/>
    <w:rsid w:val="09572537"/>
    <w:rsid w:val="09616F12"/>
    <w:rsid w:val="09AA1CC4"/>
    <w:rsid w:val="09D71F94"/>
    <w:rsid w:val="09EF451D"/>
    <w:rsid w:val="0A8C6210"/>
    <w:rsid w:val="0AF73FD1"/>
    <w:rsid w:val="0AFF501E"/>
    <w:rsid w:val="0BBB77DF"/>
    <w:rsid w:val="0C126BE9"/>
    <w:rsid w:val="0C1464BD"/>
    <w:rsid w:val="0C1E733C"/>
    <w:rsid w:val="0C236700"/>
    <w:rsid w:val="0C711B61"/>
    <w:rsid w:val="0C7D22B4"/>
    <w:rsid w:val="0CA02447"/>
    <w:rsid w:val="0CEF01A1"/>
    <w:rsid w:val="0D004C93"/>
    <w:rsid w:val="0D027CEC"/>
    <w:rsid w:val="0D26294C"/>
    <w:rsid w:val="0D4228C9"/>
    <w:rsid w:val="0D464D9C"/>
    <w:rsid w:val="0D553231"/>
    <w:rsid w:val="0D5F7C0C"/>
    <w:rsid w:val="0D703BC7"/>
    <w:rsid w:val="0DB461AA"/>
    <w:rsid w:val="0DE47658"/>
    <w:rsid w:val="0E7E40C2"/>
    <w:rsid w:val="0E8C2C83"/>
    <w:rsid w:val="0EB67D00"/>
    <w:rsid w:val="0EBB3464"/>
    <w:rsid w:val="0EBB70C4"/>
    <w:rsid w:val="0ED65CAC"/>
    <w:rsid w:val="0EE02FCE"/>
    <w:rsid w:val="0EEA5BFB"/>
    <w:rsid w:val="0F5A3543"/>
    <w:rsid w:val="0F64150A"/>
    <w:rsid w:val="100131FC"/>
    <w:rsid w:val="101C4945"/>
    <w:rsid w:val="102B64CB"/>
    <w:rsid w:val="10401F77"/>
    <w:rsid w:val="10B37230"/>
    <w:rsid w:val="10DC1574"/>
    <w:rsid w:val="111E5CE6"/>
    <w:rsid w:val="11273F56"/>
    <w:rsid w:val="114F61E9"/>
    <w:rsid w:val="11795E61"/>
    <w:rsid w:val="11A46614"/>
    <w:rsid w:val="12072620"/>
    <w:rsid w:val="1237445D"/>
    <w:rsid w:val="12431559"/>
    <w:rsid w:val="12704669"/>
    <w:rsid w:val="128D521B"/>
    <w:rsid w:val="12B86F7D"/>
    <w:rsid w:val="13132A39"/>
    <w:rsid w:val="13345697"/>
    <w:rsid w:val="138959E3"/>
    <w:rsid w:val="13B660AC"/>
    <w:rsid w:val="13F6294C"/>
    <w:rsid w:val="14334ED5"/>
    <w:rsid w:val="146A5814"/>
    <w:rsid w:val="14CF38C9"/>
    <w:rsid w:val="14DF1632"/>
    <w:rsid w:val="1517701E"/>
    <w:rsid w:val="156D5A04"/>
    <w:rsid w:val="15BF393E"/>
    <w:rsid w:val="16082CD9"/>
    <w:rsid w:val="162403C8"/>
    <w:rsid w:val="16726C02"/>
    <w:rsid w:val="16900E36"/>
    <w:rsid w:val="169A1CB5"/>
    <w:rsid w:val="16A42B0F"/>
    <w:rsid w:val="16AC56BA"/>
    <w:rsid w:val="16BF617D"/>
    <w:rsid w:val="16CA259A"/>
    <w:rsid w:val="175F1631"/>
    <w:rsid w:val="17884203"/>
    <w:rsid w:val="17B91E87"/>
    <w:rsid w:val="17BF5E77"/>
    <w:rsid w:val="18155A97"/>
    <w:rsid w:val="181D494B"/>
    <w:rsid w:val="18A1732B"/>
    <w:rsid w:val="190855FC"/>
    <w:rsid w:val="191E6BCD"/>
    <w:rsid w:val="192A61B8"/>
    <w:rsid w:val="197B310B"/>
    <w:rsid w:val="19A04CF6"/>
    <w:rsid w:val="19E82D37"/>
    <w:rsid w:val="19EA6AAF"/>
    <w:rsid w:val="1A2C0203"/>
    <w:rsid w:val="1AB23A71"/>
    <w:rsid w:val="1B0B6A26"/>
    <w:rsid w:val="1B682381"/>
    <w:rsid w:val="1B9E5DA3"/>
    <w:rsid w:val="1BA3160C"/>
    <w:rsid w:val="1BC65E20"/>
    <w:rsid w:val="1BC86B43"/>
    <w:rsid w:val="1C1E6EE4"/>
    <w:rsid w:val="1C3B643B"/>
    <w:rsid w:val="1CB61361"/>
    <w:rsid w:val="1CD51C99"/>
    <w:rsid w:val="1CF0262F"/>
    <w:rsid w:val="1CF552BA"/>
    <w:rsid w:val="1CF617FA"/>
    <w:rsid w:val="1D1D0F4A"/>
    <w:rsid w:val="1D813BCE"/>
    <w:rsid w:val="1D8E43FA"/>
    <w:rsid w:val="1D9C4564"/>
    <w:rsid w:val="1DA17DCD"/>
    <w:rsid w:val="1DCC309C"/>
    <w:rsid w:val="1DD7722D"/>
    <w:rsid w:val="1DF71A9E"/>
    <w:rsid w:val="1E474369"/>
    <w:rsid w:val="1E71154D"/>
    <w:rsid w:val="1E875215"/>
    <w:rsid w:val="1EB15DEE"/>
    <w:rsid w:val="1F1840BF"/>
    <w:rsid w:val="1F2B5992"/>
    <w:rsid w:val="1F72557D"/>
    <w:rsid w:val="1FB913FE"/>
    <w:rsid w:val="1FBE5586"/>
    <w:rsid w:val="1FE65F6B"/>
    <w:rsid w:val="1FF64400"/>
    <w:rsid w:val="2035457B"/>
    <w:rsid w:val="204506D8"/>
    <w:rsid w:val="20B16579"/>
    <w:rsid w:val="20DA0FB5"/>
    <w:rsid w:val="20EA55E7"/>
    <w:rsid w:val="20F63292"/>
    <w:rsid w:val="21374CD0"/>
    <w:rsid w:val="21391D2B"/>
    <w:rsid w:val="214D44F3"/>
    <w:rsid w:val="21A460DD"/>
    <w:rsid w:val="21A575D6"/>
    <w:rsid w:val="21B856E5"/>
    <w:rsid w:val="21DC5877"/>
    <w:rsid w:val="21FC6157"/>
    <w:rsid w:val="220B1CB9"/>
    <w:rsid w:val="22196184"/>
    <w:rsid w:val="222D5B93"/>
    <w:rsid w:val="232F19D7"/>
    <w:rsid w:val="23426EE9"/>
    <w:rsid w:val="23641680"/>
    <w:rsid w:val="23694EE9"/>
    <w:rsid w:val="237A0EA4"/>
    <w:rsid w:val="23906919"/>
    <w:rsid w:val="239955A4"/>
    <w:rsid w:val="23EB7FF4"/>
    <w:rsid w:val="23FA3D93"/>
    <w:rsid w:val="242A0B1C"/>
    <w:rsid w:val="249F72EA"/>
    <w:rsid w:val="25E1345C"/>
    <w:rsid w:val="25E20F82"/>
    <w:rsid w:val="261A071C"/>
    <w:rsid w:val="262477ED"/>
    <w:rsid w:val="26263565"/>
    <w:rsid w:val="26323CB8"/>
    <w:rsid w:val="263712CE"/>
    <w:rsid w:val="263A0DBE"/>
    <w:rsid w:val="26ED5E31"/>
    <w:rsid w:val="26EF1BA9"/>
    <w:rsid w:val="27427F5F"/>
    <w:rsid w:val="27A62F3F"/>
    <w:rsid w:val="281C4E16"/>
    <w:rsid w:val="281D62A2"/>
    <w:rsid w:val="28616AD6"/>
    <w:rsid w:val="287E4991"/>
    <w:rsid w:val="28A10C81"/>
    <w:rsid w:val="28EF5E90"/>
    <w:rsid w:val="29E654E5"/>
    <w:rsid w:val="29F714A0"/>
    <w:rsid w:val="29F85812"/>
    <w:rsid w:val="2A1738F0"/>
    <w:rsid w:val="2A336250"/>
    <w:rsid w:val="2A4226E5"/>
    <w:rsid w:val="2A68414C"/>
    <w:rsid w:val="2ACA0963"/>
    <w:rsid w:val="2AF552B4"/>
    <w:rsid w:val="2B16003A"/>
    <w:rsid w:val="2B200583"/>
    <w:rsid w:val="2B996587"/>
    <w:rsid w:val="2BDE3F9A"/>
    <w:rsid w:val="2BE11A0F"/>
    <w:rsid w:val="2BEF7F55"/>
    <w:rsid w:val="2C732934"/>
    <w:rsid w:val="2CBD4B26"/>
    <w:rsid w:val="2CCE2260"/>
    <w:rsid w:val="2D3B7D94"/>
    <w:rsid w:val="2DD83397"/>
    <w:rsid w:val="2E0B6A2C"/>
    <w:rsid w:val="2E6057FB"/>
    <w:rsid w:val="2E693FEF"/>
    <w:rsid w:val="2E9A4AF0"/>
    <w:rsid w:val="2EB3170E"/>
    <w:rsid w:val="2EE02D90"/>
    <w:rsid w:val="2EEC55F8"/>
    <w:rsid w:val="2F1313AA"/>
    <w:rsid w:val="2FEC2586"/>
    <w:rsid w:val="30F46739"/>
    <w:rsid w:val="31295CB7"/>
    <w:rsid w:val="312E1520"/>
    <w:rsid w:val="318F0210"/>
    <w:rsid w:val="31D2634F"/>
    <w:rsid w:val="31EB07E1"/>
    <w:rsid w:val="32013042"/>
    <w:rsid w:val="323852C9"/>
    <w:rsid w:val="32812567"/>
    <w:rsid w:val="329A639E"/>
    <w:rsid w:val="331B220C"/>
    <w:rsid w:val="333F17C2"/>
    <w:rsid w:val="33501C21"/>
    <w:rsid w:val="338E62A6"/>
    <w:rsid w:val="34784F8C"/>
    <w:rsid w:val="348F0527"/>
    <w:rsid w:val="349B3370"/>
    <w:rsid w:val="352361A7"/>
    <w:rsid w:val="355360AC"/>
    <w:rsid w:val="357339A5"/>
    <w:rsid w:val="35AB4715"/>
    <w:rsid w:val="35D501BC"/>
    <w:rsid w:val="35E36D7D"/>
    <w:rsid w:val="35EC7977"/>
    <w:rsid w:val="36BB3856"/>
    <w:rsid w:val="36F154C9"/>
    <w:rsid w:val="37826121"/>
    <w:rsid w:val="37C8796E"/>
    <w:rsid w:val="37DE7F6E"/>
    <w:rsid w:val="37F42885"/>
    <w:rsid w:val="380D6333"/>
    <w:rsid w:val="3845787B"/>
    <w:rsid w:val="386046B4"/>
    <w:rsid w:val="38D17360"/>
    <w:rsid w:val="390019F4"/>
    <w:rsid w:val="39400042"/>
    <w:rsid w:val="39A8430F"/>
    <w:rsid w:val="3A39340F"/>
    <w:rsid w:val="3ACE7FFB"/>
    <w:rsid w:val="3B0A4DAB"/>
    <w:rsid w:val="3B365BA1"/>
    <w:rsid w:val="3B64626A"/>
    <w:rsid w:val="3B8C0ABC"/>
    <w:rsid w:val="3C1732DC"/>
    <w:rsid w:val="3C1934F8"/>
    <w:rsid w:val="3C2E0626"/>
    <w:rsid w:val="3CA134EE"/>
    <w:rsid w:val="3CD218F9"/>
    <w:rsid w:val="3D000214"/>
    <w:rsid w:val="3D143CBF"/>
    <w:rsid w:val="3D163594"/>
    <w:rsid w:val="3D2C2DB7"/>
    <w:rsid w:val="3D485717"/>
    <w:rsid w:val="3D650FB6"/>
    <w:rsid w:val="3D7F110E"/>
    <w:rsid w:val="3D8B68BD"/>
    <w:rsid w:val="3E09759C"/>
    <w:rsid w:val="3E0B0C1F"/>
    <w:rsid w:val="3E481E73"/>
    <w:rsid w:val="3E483C21"/>
    <w:rsid w:val="3E614CE2"/>
    <w:rsid w:val="3EAB0654"/>
    <w:rsid w:val="3EE651E8"/>
    <w:rsid w:val="3F3A5217"/>
    <w:rsid w:val="3F5C54AA"/>
    <w:rsid w:val="3F762A0F"/>
    <w:rsid w:val="3F917849"/>
    <w:rsid w:val="3FAF1A7E"/>
    <w:rsid w:val="3FDC1609"/>
    <w:rsid w:val="3FE060DB"/>
    <w:rsid w:val="3FFF45F6"/>
    <w:rsid w:val="40585B1F"/>
    <w:rsid w:val="406311E6"/>
    <w:rsid w:val="40755E50"/>
    <w:rsid w:val="40A23390"/>
    <w:rsid w:val="40AF063B"/>
    <w:rsid w:val="41214BFD"/>
    <w:rsid w:val="41285F8B"/>
    <w:rsid w:val="415723CD"/>
    <w:rsid w:val="41945C97"/>
    <w:rsid w:val="41C04416"/>
    <w:rsid w:val="41C37A62"/>
    <w:rsid w:val="41C76417"/>
    <w:rsid w:val="41EF0857"/>
    <w:rsid w:val="42206C63"/>
    <w:rsid w:val="427D7667"/>
    <w:rsid w:val="42AB7679"/>
    <w:rsid w:val="42ED2FE9"/>
    <w:rsid w:val="42F933B2"/>
    <w:rsid w:val="431134F2"/>
    <w:rsid w:val="43727992"/>
    <w:rsid w:val="43C27FD1"/>
    <w:rsid w:val="43C81360"/>
    <w:rsid w:val="43DC5AD4"/>
    <w:rsid w:val="440F4D94"/>
    <w:rsid w:val="44121234"/>
    <w:rsid w:val="44615A3C"/>
    <w:rsid w:val="44977589"/>
    <w:rsid w:val="44E4041B"/>
    <w:rsid w:val="450A2BB8"/>
    <w:rsid w:val="45132EF4"/>
    <w:rsid w:val="45602117"/>
    <w:rsid w:val="45877724"/>
    <w:rsid w:val="4588524B"/>
    <w:rsid w:val="45961716"/>
    <w:rsid w:val="45C43123"/>
    <w:rsid w:val="45CF69D6"/>
    <w:rsid w:val="45D93CF8"/>
    <w:rsid w:val="460E7302"/>
    <w:rsid w:val="46130FB8"/>
    <w:rsid w:val="46501639"/>
    <w:rsid w:val="468923FB"/>
    <w:rsid w:val="46AB7443"/>
    <w:rsid w:val="46DC75FC"/>
    <w:rsid w:val="46F10BCE"/>
    <w:rsid w:val="474318BA"/>
    <w:rsid w:val="478F0B12"/>
    <w:rsid w:val="47906638"/>
    <w:rsid w:val="47C87B80"/>
    <w:rsid w:val="47CF7161"/>
    <w:rsid w:val="47DC16A5"/>
    <w:rsid w:val="47E80223"/>
    <w:rsid w:val="480C3F11"/>
    <w:rsid w:val="491938C4"/>
    <w:rsid w:val="491C0184"/>
    <w:rsid w:val="49560276"/>
    <w:rsid w:val="496658A3"/>
    <w:rsid w:val="497A5925"/>
    <w:rsid w:val="49B52386"/>
    <w:rsid w:val="49BB5BEF"/>
    <w:rsid w:val="49F25388"/>
    <w:rsid w:val="4A4F27DB"/>
    <w:rsid w:val="4A4F6337"/>
    <w:rsid w:val="4AC62A9D"/>
    <w:rsid w:val="4AFA62A3"/>
    <w:rsid w:val="4B047121"/>
    <w:rsid w:val="4B125CE2"/>
    <w:rsid w:val="4B1F5D09"/>
    <w:rsid w:val="4B34530C"/>
    <w:rsid w:val="4B8A2C90"/>
    <w:rsid w:val="4BF4363A"/>
    <w:rsid w:val="4C3857CB"/>
    <w:rsid w:val="4C3E48B5"/>
    <w:rsid w:val="4C52210E"/>
    <w:rsid w:val="4C6A38FC"/>
    <w:rsid w:val="4C8C73CE"/>
    <w:rsid w:val="4CDE39A2"/>
    <w:rsid w:val="4CE36665"/>
    <w:rsid w:val="4D01600E"/>
    <w:rsid w:val="4D5B4FF3"/>
    <w:rsid w:val="4D8B1D7C"/>
    <w:rsid w:val="4D8C33FE"/>
    <w:rsid w:val="4DB766CD"/>
    <w:rsid w:val="4DD21759"/>
    <w:rsid w:val="4E0B29FE"/>
    <w:rsid w:val="4E9E77F7"/>
    <w:rsid w:val="4F3A5808"/>
    <w:rsid w:val="4F522371"/>
    <w:rsid w:val="4F9C3DCC"/>
    <w:rsid w:val="4FA1515E"/>
    <w:rsid w:val="4FA252CA"/>
    <w:rsid w:val="4FBE01E7"/>
    <w:rsid w:val="500A224A"/>
    <w:rsid w:val="503E30D6"/>
    <w:rsid w:val="505428F9"/>
    <w:rsid w:val="505521CD"/>
    <w:rsid w:val="507B7E86"/>
    <w:rsid w:val="508E055B"/>
    <w:rsid w:val="50FB4B23"/>
    <w:rsid w:val="510E11AC"/>
    <w:rsid w:val="51256043"/>
    <w:rsid w:val="514209A3"/>
    <w:rsid w:val="51452242"/>
    <w:rsid w:val="517F7502"/>
    <w:rsid w:val="52FF72F9"/>
    <w:rsid w:val="5367649F"/>
    <w:rsid w:val="53D2222D"/>
    <w:rsid w:val="54422A68"/>
    <w:rsid w:val="54D758A7"/>
    <w:rsid w:val="54E65AEA"/>
    <w:rsid w:val="5523352E"/>
    <w:rsid w:val="55362BD3"/>
    <w:rsid w:val="555D2250"/>
    <w:rsid w:val="55630EE8"/>
    <w:rsid w:val="556E620B"/>
    <w:rsid w:val="55B61960"/>
    <w:rsid w:val="560C332E"/>
    <w:rsid w:val="564C707E"/>
    <w:rsid w:val="567333AD"/>
    <w:rsid w:val="567F17FD"/>
    <w:rsid w:val="56A3443A"/>
    <w:rsid w:val="56CD51B3"/>
    <w:rsid w:val="5712706A"/>
    <w:rsid w:val="573174F0"/>
    <w:rsid w:val="57734245"/>
    <w:rsid w:val="579665FC"/>
    <w:rsid w:val="57B41ECF"/>
    <w:rsid w:val="57D3727A"/>
    <w:rsid w:val="57DB745C"/>
    <w:rsid w:val="57E502DB"/>
    <w:rsid w:val="5814296E"/>
    <w:rsid w:val="595079D6"/>
    <w:rsid w:val="595A2602"/>
    <w:rsid w:val="59A57D21"/>
    <w:rsid w:val="59F76D8A"/>
    <w:rsid w:val="59FD190B"/>
    <w:rsid w:val="5A5534F6"/>
    <w:rsid w:val="5A6A4AC7"/>
    <w:rsid w:val="5A6F4A0E"/>
    <w:rsid w:val="5A8B5169"/>
    <w:rsid w:val="5AB972A9"/>
    <w:rsid w:val="5AC41FE9"/>
    <w:rsid w:val="5B6A2FD1"/>
    <w:rsid w:val="5BB46942"/>
    <w:rsid w:val="5BBE50CA"/>
    <w:rsid w:val="5BCD798F"/>
    <w:rsid w:val="5C235251"/>
    <w:rsid w:val="5C9D2F32"/>
    <w:rsid w:val="5CAB7A02"/>
    <w:rsid w:val="5D1458EA"/>
    <w:rsid w:val="5D2B5019"/>
    <w:rsid w:val="5D7002D3"/>
    <w:rsid w:val="5D7430C4"/>
    <w:rsid w:val="5D775E79"/>
    <w:rsid w:val="5D9205BD"/>
    <w:rsid w:val="5E263388"/>
    <w:rsid w:val="5E7128C8"/>
    <w:rsid w:val="5E761C8C"/>
    <w:rsid w:val="5EA42C9D"/>
    <w:rsid w:val="5EA902B4"/>
    <w:rsid w:val="5ECC3FA2"/>
    <w:rsid w:val="5F9525E6"/>
    <w:rsid w:val="5F97010C"/>
    <w:rsid w:val="5FBE7D8F"/>
    <w:rsid w:val="5FDC2545"/>
    <w:rsid w:val="60053513"/>
    <w:rsid w:val="60234096"/>
    <w:rsid w:val="604D11B9"/>
    <w:rsid w:val="614C3178"/>
    <w:rsid w:val="61BA6334"/>
    <w:rsid w:val="61FA2BD4"/>
    <w:rsid w:val="62373E29"/>
    <w:rsid w:val="623954AB"/>
    <w:rsid w:val="623E0D13"/>
    <w:rsid w:val="627B3D15"/>
    <w:rsid w:val="6291178B"/>
    <w:rsid w:val="62A96AD4"/>
    <w:rsid w:val="62C47C43"/>
    <w:rsid w:val="62D43425"/>
    <w:rsid w:val="62EC076F"/>
    <w:rsid w:val="6353259C"/>
    <w:rsid w:val="63844E4C"/>
    <w:rsid w:val="63864720"/>
    <w:rsid w:val="63C44D69"/>
    <w:rsid w:val="63DC0970"/>
    <w:rsid w:val="63FF44D2"/>
    <w:rsid w:val="646627A3"/>
    <w:rsid w:val="648A46E4"/>
    <w:rsid w:val="649E018F"/>
    <w:rsid w:val="6509245E"/>
    <w:rsid w:val="650E70C3"/>
    <w:rsid w:val="65652A5B"/>
    <w:rsid w:val="65AB1734"/>
    <w:rsid w:val="65C37EAD"/>
    <w:rsid w:val="65D21085"/>
    <w:rsid w:val="66252916"/>
    <w:rsid w:val="668A652A"/>
    <w:rsid w:val="66C7577B"/>
    <w:rsid w:val="672152A7"/>
    <w:rsid w:val="674C7A2E"/>
    <w:rsid w:val="67564D51"/>
    <w:rsid w:val="67DC5256"/>
    <w:rsid w:val="68185CE0"/>
    <w:rsid w:val="685F19E3"/>
    <w:rsid w:val="687436E1"/>
    <w:rsid w:val="68F640F6"/>
    <w:rsid w:val="68FC7232"/>
    <w:rsid w:val="6922138F"/>
    <w:rsid w:val="69931944"/>
    <w:rsid w:val="69A84C67"/>
    <w:rsid w:val="69AA4EE0"/>
    <w:rsid w:val="69C67F6C"/>
    <w:rsid w:val="69E20B1E"/>
    <w:rsid w:val="6A132A85"/>
    <w:rsid w:val="6A2133F4"/>
    <w:rsid w:val="6A2307E4"/>
    <w:rsid w:val="6AC50223"/>
    <w:rsid w:val="6B361121"/>
    <w:rsid w:val="6B3B6738"/>
    <w:rsid w:val="6B6C069F"/>
    <w:rsid w:val="6B8D6867"/>
    <w:rsid w:val="6B976571"/>
    <w:rsid w:val="6BC444C4"/>
    <w:rsid w:val="6BCC3834"/>
    <w:rsid w:val="6C8859AD"/>
    <w:rsid w:val="6CB70EF4"/>
    <w:rsid w:val="6CBA18DE"/>
    <w:rsid w:val="6CFF5543"/>
    <w:rsid w:val="6DBE53FE"/>
    <w:rsid w:val="6E027099"/>
    <w:rsid w:val="6EA934B6"/>
    <w:rsid w:val="6EF82A0C"/>
    <w:rsid w:val="6F593630"/>
    <w:rsid w:val="6FDC1B6B"/>
    <w:rsid w:val="700A66D9"/>
    <w:rsid w:val="704C6CF1"/>
    <w:rsid w:val="706E041E"/>
    <w:rsid w:val="7073427E"/>
    <w:rsid w:val="70C96594"/>
    <w:rsid w:val="70E433CD"/>
    <w:rsid w:val="712E4649"/>
    <w:rsid w:val="71313AC1"/>
    <w:rsid w:val="71F4319C"/>
    <w:rsid w:val="725E4ABA"/>
    <w:rsid w:val="726E11C2"/>
    <w:rsid w:val="726F4F19"/>
    <w:rsid w:val="72A03324"/>
    <w:rsid w:val="72EE5E3E"/>
    <w:rsid w:val="734463A5"/>
    <w:rsid w:val="736A5E0C"/>
    <w:rsid w:val="739B6F6A"/>
    <w:rsid w:val="73F404E1"/>
    <w:rsid w:val="746B63CF"/>
    <w:rsid w:val="746C0AE0"/>
    <w:rsid w:val="74A72748"/>
    <w:rsid w:val="74C85615"/>
    <w:rsid w:val="75843174"/>
    <w:rsid w:val="760F0C92"/>
    <w:rsid w:val="763B75EC"/>
    <w:rsid w:val="766528BB"/>
    <w:rsid w:val="7682521B"/>
    <w:rsid w:val="76880357"/>
    <w:rsid w:val="769B008A"/>
    <w:rsid w:val="76B7003F"/>
    <w:rsid w:val="76EA1012"/>
    <w:rsid w:val="77291B3A"/>
    <w:rsid w:val="776E39F1"/>
    <w:rsid w:val="777728A5"/>
    <w:rsid w:val="77C333FD"/>
    <w:rsid w:val="77CD0717"/>
    <w:rsid w:val="77FC724F"/>
    <w:rsid w:val="78056103"/>
    <w:rsid w:val="780B56E4"/>
    <w:rsid w:val="78862A35"/>
    <w:rsid w:val="78A70F68"/>
    <w:rsid w:val="78C37D6C"/>
    <w:rsid w:val="7947274B"/>
    <w:rsid w:val="794E7636"/>
    <w:rsid w:val="7973709D"/>
    <w:rsid w:val="79757E4E"/>
    <w:rsid w:val="79FC7895"/>
    <w:rsid w:val="7A2A6204"/>
    <w:rsid w:val="7A3902E6"/>
    <w:rsid w:val="7AA5772A"/>
    <w:rsid w:val="7AF4420D"/>
    <w:rsid w:val="7AF5326F"/>
    <w:rsid w:val="7BAE6AB2"/>
    <w:rsid w:val="7C10151B"/>
    <w:rsid w:val="7C122B9D"/>
    <w:rsid w:val="7C705B15"/>
    <w:rsid w:val="7C8415C1"/>
    <w:rsid w:val="7CDB2707"/>
    <w:rsid w:val="7D000522"/>
    <w:rsid w:val="7D256A57"/>
    <w:rsid w:val="7E3F2540"/>
    <w:rsid w:val="7E817970"/>
    <w:rsid w:val="7E8D57A7"/>
    <w:rsid w:val="7ED14F91"/>
    <w:rsid w:val="7EE92902"/>
    <w:rsid w:val="7F345520"/>
    <w:rsid w:val="7FB0104A"/>
    <w:rsid w:val="7FE707E4"/>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8"/>
    <w:qFormat/>
    <w:uiPriority w:val="0"/>
    <w:pPr>
      <w:keepNext/>
      <w:keepLines/>
      <w:spacing w:line="440" w:lineRule="exact"/>
      <w:jc w:val="center"/>
      <w:outlineLvl w:val="0"/>
    </w:pPr>
    <w:rPr>
      <w:b/>
      <w:bCs/>
      <w:kern w:val="44"/>
      <w:sz w:val="44"/>
      <w:szCs w:val="44"/>
    </w:rPr>
  </w:style>
  <w:style w:type="paragraph" w:styleId="3">
    <w:name w:val="heading 2"/>
    <w:basedOn w:val="1"/>
    <w:next w:val="1"/>
    <w:link w:val="5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outlineLvl w:val="2"/>
    </w:pPr>
    <w:rPr>
      <w:kern w:val="0"/>
      <w:sz w:val="28"/>
      <w:szCs w:val="20"/>
    </w:rPr>
  </w:style>
  <w:style w:type="paragraph" w:styleId="5">
    <w:name w:val="heading 4"/>
    <w:basedOn w:val="1"/>
    <w:next w:val="1"/>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qFormat/>
    <w:uiPriority w:val="99"/>
    <w:rPr>
      <w:rFonts w:ascii="宋体"/>
      <w:sz w:val="18"/>
      <w:szCs w:val="18"/>
    </w:rPr>
  </w:style>
  <w:style w:type="paragraph" w:styleId="9">
    <w:name w:val="annotation text"/>
    <w:basedOn w:val="1"/>
    <w:qFormat/>
    <w:uiPriority w:val="0"/>
    <w:pPr>
      <w:jc w:val="left"/>
    </w:pPr>
  </w:style>
  <w:style w:type="paragraph" w:styleId="10">
    <w:name w:val="Body Text 3"/>
    <w:basedOn w:val="1"/>
    <w:next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next w:val="13"/>
    <w:link w:val="52"/>
    <w:qFormat/>
    <w:uiPriority w:val="0"/>
    <w:pPr>
      <w:spacing w:after="120" w:afterLines="0" w:afterAutospacing="0"/>
      <w:ind w:left="420" w:leftChars="200"/>
    </w:pPr>
  </w:style>
  <w:style w:type="paragraph" w:styleId="13">
    <w:name w:val="envelope return"/>
    <w:basedOn w:val="1"/>
    <w:next w:val="14"/>
    <w:qFormat/>
    <w:uiPriority w:val="0"/>
    <w:pPr>
      <w:snapToGrid w:val="0"/>
    </w:pPr>
    <w:rPr>
      <w:rFonts w:ascii="Arial" w:hAnsi="Arial"/>
    </w:rPr>
  </w:style>
  <w:style w:type="paragraph" w:styleId="14">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15">
    <w:name w:val="toc 3"/>
    <w:basedOn w:val="1"/>
    <w:next w:val="1"/>
    <w:qFormat/>
    <w:uiPriority w:val="39"/>
    <w:pPr>
      <w:jc w:val="left"/>
    </w:pPr>
    <w:rPr>
      <w:rFonts w:ascii="Calibri" w:hAnsi="Calibri"/>
      <w:smallCaps/>
      <w:sz w:val="22"/>
      <w:szCs w:val="22"/>
    </w:rPr>
  </w:style>
  <w:style w:type="paragraph" w:styleId="16">
    <w:name w:val="Plain Text"/>
    <w:basedOn w:val="1"/>
    <w:link w:val="57"/>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54"/>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after="120" w:line="480" w:lineRule="auto"/>
      <w:ind w:left="420" w:leftChars="200"/>
    </w:pPr>
  </w:style>
  <w:style w:type="paragraph" w:styleId="19">
    <w:name w:val="footer"/>
    <w:basedOn w:val="1"/>
    <w:link w:val="58"/>
    <w:qFormat/>
    <w:uiPriority w:val="0"/>
    <w:pPr>
      <w:tabs>
        <w:tab w:val="center" w:pos="4153"/>
        <w:tab w:val="right" w:pos="8306"/>
      </w:tabs>
      <w:snapToGrid w:val="0"/>
      <w:jc w:val="left"/>
    </w:pPr>
    <w:rPr>
      <w:sz w:val="18"/>
    </w:rPr>
  </w:style>
  <w:style w:type="paragraph" w:styleId="20">
    <w:name w:val="header"/>
    <w:basedOn w:val="1"/>
    <w:next w:val="1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pPr>
      <w:spacing w:before="120" w:after="120"/>
      <w:jc w:val="left"/>
    </w:pPr>
    <w:rPr>
      <w:b/>
      <w:bCs/>
      <w:caps/>
      <w:sz w:val="20"/>
    </w:rPr>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footnote text"/>
    <w:basedOn w:val="1"/>
    <w:semiHidden/>
    <w:unhideWhenUsed/>
    <w:qFormat/>
    <w:uiPriority w:val="99"/>
    <w:pPr>
      <w:snapToGrid w:val="0"/>
      <w:jc w:val="left"/>
    </w:pPr>
    <w:rPr>
      <w:sz w:val="18"/>
    </w:rPr>
  </w:style>
  <w:style w:type="paragraph" w:styleId="24">
    <w:name w:val="Body Text 2"/>
    <w:basedOn w:val="1"/>
    <w:qFormat/>
    <w:uiPriority w:val="0"/>
    <w:rPr>
      <w:kern w:val="0"/>
      <w:sz w:val="24"/>
    </w:rPr>
  </w:style>
  <w:style w:type="paragraph" w:styleId="25">
    <w:name w:val="List 4"/>
    <w:basedOn w:val="1"/>
    <w:qFormat/>
    <w:uiPriority w:val="0"/>
    <w:pPr>
      <w:ind w:left="1680" w:hanging="420"/>
    </w:pPr>
  </w:style>
  <w:style w:type="paragraph" w:styleId="26">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7">
    <w:name w:val="Body Text First Indent"/>
    <w:basedOn w:val="11"/>
    <w:qFormat/>
    <w:uiPriority w:val="0"/>
    <w:pPr>
      <w:adjustRightInd/>
      <w:spacing w:after="120" w:line="240" w:lineRule="auto"/>
      <w:ind w:firstLine="420" w:firstLineChars="100"/>
      <w:jc w:val="both"/>
    </w:pPr>
  </w:style>
  <w:style w:type="paragraph" w:styleId="28">
    <w:name w:val="Body Text First Indent 2"/>
    <w:basedOn w:val="12"/>
    <w:next w:val="1"/>
    <w:link w:val="53"/>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FollowedHyperlink"/>
    <w:basedOn w:val="31"/>
    <w:qFormat/>
    <w:uiPriority w:val="0"/>
    <w:rPr>
      <w:color w:val="333333"/>
      <w:u w:val="none"/>
    </w:rPr>
  </w:style>
  <w:style w:type="character" w:styleId="34">
    <w:name w:val="Emphasis"/>
    <w:basedOn w:val="31"/>
    <w:qFormat/>
    <w:uiPriority w:val="0"/>
  </w:style>
  <w:style w:type="character" w:styleId="35">
    <w:name w:val="HTML Definition"/>
    <w:basedOn w:val="31"/>
    <w:qFormat/>
    <w:uiPriority w:val="0"/>
  </w:style>
  <w:style w:type="character" w:styleId="36">
    <w:name w:val="HTML Typewriter"/>
    <w:basedOn w:val="31"/>
    <w:qFormat/>
    <w:uiPriority w:val="0"/>
    <w:rPr>
      <w:rFonts w:hint="default"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qFormat/>
    <w:uiPriority w:val="99"/>
    <w:rPr>
      <w:color w:val="0000FF"/>
      <w:u w:val="single"/>
    </w:rPr>
  </w:style>
  <w:style w:type="character" w:styleId="40">
    <w:name w:val="HTML Code"/>
    <w:basedOn w:val="31"/>
    <w:qFormat/>
    <w:uiPriority w:val="0"/>
    <w:rPr>
      <w:rFonts w:hint="default" w:ascii="monospace" w:hAnsi="monospace" w:eastAsia="monospace" w:cs="monospace"/>
      <w:sz w:val="20"/>
    </w:rPr>
  </w:style>
  <w:style w:type="character" w:styleId="41">
    <w:name w:val="annotation reference"/>
    <w:basedOn w:val="31"/>
    <w:semiHidden/>
    <w:unhideWhenUsed/>
    <w:qFormat/>
    <w:uiPriority w:val="99"/>
    <w:rPr>
      <w:sz w:val="21"/>
      <w:szCs w:val="21"/>
    </w:rPr>
  </w:style>
  <w:style w:type="character" w:styleId="42">
    <w:name w:val="HTML Cite"/>
    <w:basedOn w:val="31"/>
    <w:qFormat/>
    <w:uiPriority w:val="0"/>
  </w:style>
  <w:style w:type="character" w:styleId="43">
    <w:name w:val="footnote reference"/>
    <w:basedOn w:val="31"/>
    <w:semiHidden/>
    <w:unhideWhenUsed/>
    <w:qFormat/>
    <w:uiPriority w:val="99"/>
    <w:rPr>
      <w:vertAlign w:val="superscript"/>
    </w:rPr>
  </w:style>
  <w:style w:type="character" w:styleId="44">
    <w:name w:val="HTML Keyboard"/>
    <w:basedOn w:val="31"/>
    <w:qFormat/>
    <w:uiPriority w:val="0"/>
    <w:rPr>
      <w:rFonts w:hint="default" w:ascii="monospace" w:hAnsi="monospace" w:eastAsia="monospace" w:cs="monospace"/>
      <w:sz w:val="20"/>
    </w:rPr>
  </w:style>
  <w:style w:type="character" w:styleId="45">
    <w:name w:val="HTML Sample"/>
    <w:basedOn w:val="31"/>
    <w:qFormat/>
    <w:uiPriority w:val="0"/>
    <w:rPr>
      <w:rFonts w:ascii="monospace" w:hAnsi="monospace" w:eastAsia="monospace" w:cs="monospace"/>
    </w:rPr>
  </w:style>
  <w:style w:type="character" w:customStyle="1" w:styleId="4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7">
    <w:name w:val="正文文字 8"/>
    <w:basedOn w:val="1"/>
    <w:next w:val="1"/>
    <w:qFormat/>
    <w:uiPriority w:val="0"/>
    <w:pPr>
      <w:ind w:left="240"/>
    </w:pPr>
    <w:rPr>
      <w:sz w:val="16"/>
    </w:rPr>
  </w:style>
  <w:style w:type="paragraph" w:customStyle="1" w:styleId="48">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9">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51">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52">
    <w:name w:val="正文文本缩进 Char"/>
    <w:basedOn w:val="31"/>
    <w:link w:val="12"/>
    <w:qFormat/>
    <w:uiPriority w:val="0"/>
    <w:rPr>
      <w:rFonts w:hint="default" w:ascii="Times New Roman" w:hAnsi="Times New Roman" w:eastAsia="宋体" w:cs="Times New Roman"/>
      <w:color w:val="000000"/>
      <w:kern w:val="0"/>
      <w:szCs w:val="21"/>
      <w:u w:color="000000"/>
    </w:rPr>
  </w:style>
  <w:style w:type="character" w:customStyle="1" w:styleId="53">
    <w:name w:val="正文首行缩进 2 Char"/>
    <w:basedOn w:val="52"/>
    <w:link w:val="28"/>
    <w:qFormat/>
    <w:uiPriority w:val="0"/>
    <w:rPr>
      <w:rFonts w:hint="default" w:ascii="Times New Roman" w:hAnsi="Times New Roman" w:eastAsia="宋体" w:cs="Times New Roman"/>
      <w:color w:val="000000"/>
      <w:kern w:val="0"/>
      <w:szCs w:val="21"/>
      <w:u w:color="000000"/>
    </w:rPr>
  </w:style>
  <w:style w:type="character" w:customStyle="1" w:styleId="54">
    <w:name w:val="日期 Char"/>
    <w:basedOn w:val="31"/>
    <w:link w:val="17"/>
    <w:qFormat/>
    <w:uiPriority w:val="0"/>
    <w:rPr>
      <w:rFonts w:ascii="Arial" w:hAnsi="Arial" w:eastAsia="仿宋_GB2312" w:cs="Arial"/>
      <w:color w:val="000000"/>
      <w:sz w:val="32"/>
      <w:szCs w:val="32"/>
      <w:u w:color="000000"/>
    </w:rPr>
  </w:style>
  <w:style w:type="character" w:customStyle="1" w:styleId="55">
    <w:name w:val="标题 2 Char"/>
    <w:basedOn w:val="31"/>
    <w:link w:val="3"/>
    <w:qFormat/>
    <w:uiPriority w:val="0"/>
    <w:rPr>
      <w:rFonts w:hint="default" w:ascii="Times New Roman" w:hAnsi="Times New Roman" w:eastAsia="宋体" w:cs="Times New Roman"/>
      <w:kern w:val="0"/>
      <w:sz w:val="24"/>
      <w:szCs w:val="24"/>
    </w:rPr>
  </w:style>
  <w:style w:type="character" w:customStyle="1" w:styleId="56">
    <w:name w:val="页眉 Char"/>
    <w:basedOn w:val="31"/>
    <w:link w:val="20"/>
    <w:qFormat/>
    <w:uiPriority w:val="0"/>
    <w:rPr>
      <w:rFonts w:hint="default" w:ascii="Times New Roman" w:hAnsi="Times New Roman" w:eastAsia="宋体" w:cs="Times New Roman"/>
      <w:color w:val="000000"/>
      <w:kern w:val="0"/>
      <w:sz w:val="18"/>
      <w:szCs w:val="18"/>
      <w:u w:color="000000"/>
    </w:rPr>
  </w:style>
  <w:style w:type="character" w:customStyle="1" w:styleId="57">
    <w:name w:val="纯文本 Char"/>
    <w:basedOn w:val="31"/>
    <w:link w:val="16"/>
    <w:qFormat/>
    <w:uiPriority w:val="0"/>
    <w:rPr>
      <w:rFonts w:hint="eastAsia" w:ascii="宋体" w:hAnsi="宋体" w:eastAsia="宋体" w:cs="宋体"/>
      <w:szCs w:val="21"/>
    </w:rPr>
  </w:style>
  <w:style w:type="character" w:customStyle="1" w:styleId="58">
    <w:name w:val="页脚 Char"/>
    <w:basedOn w:val="31"/>
    <w:link w:val="19"/>
    <w:qFormat/>
    <w:uiPriority w:val="0"/>
    <w:rPr>
      <w:rFonts w:hint="default" w:ascii="Times New Roman" w:hAnsi="Times New Roman" w:eastAsia="宋体" w:cs="Times New Roman"/>
      <w:color w:val="000000"/>
      <w:kern w:val="0"/>
      <w:sz w:val="18"/>
      <w:szCs w:val="18"/>
      <w:u w:color="000000"/>
    </w:rPr>
  </w:style>
  <w:style w:type="paragraph" w:customStyle="1" w:styleId="59">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60">
    <w:name w:val="List Paragraph"/>
    <w:basedOn w:val="1"/>
    <w:qFormat/>
    <w:uiPriority w:val="0"/>
    <w:pPr>
      <w:widowControl w:val="0"/>
      <w:spacing w:line="240" w:lineRule="auto"/>
      <w:ind w:firstLine="200" w:firstLineChars="200"/>
      <w:textAlignment w:val="auto"/>
    </w:pPr>
    <w:rPr>
      <w:u w:val="none" w:color="000000"/>
    </w:rPr>
  </w:style>
  <w:style w:type="character" w:customStyle="1" w:styleId="61">
    <w:name w:val="font51"/>
    <w:basedOn w:val="31"/>
    <w:qFormat/>
    <w:uiPriority w:val="0"/>
    <w:rPr>
      <w:rFonts w:hint="eastAsia" w:ascii="宋体" w:hAnsi="宋体" w:eastAsia="宋体" w:cs="宋体"/>
      <w:color w:val="000000"/>
      <w:sz w:val="22"/>
      <w:szCs w:val="22"/>
      <w:u w:val="none"/>
    </w:rPr>
  </w:style>
  <w:style w:type="character" w:customStyle="1" w:styleId="62">
    <w:name w:val="font31"/>
    <w:basedOn w:val="31"/>
    <w:qFormat/>
    <w:uiPriority w:val="0"/>
    <w:rPr>
      <w:rFonts w:hint="default" w:ascii="Times New Roman" w:hAnsi="Times New Roman" w:cs="Times New Roman"/>
      <w:color w:val="000000"/>
      <w:sz w:val="22"/>
      <w:szCs w:val="22"/>
      <w:u w:val="none"/>
    </w:rPr>
  </w:style>
  <w:style w:type="character" w:customStyle="1" w:styleId="63">
    <w:name w:val="font61"/>
    <w:basedOn w:val="31"/>
    <w:qFormat/>
    <w:uiPriority w:val="0"/>
    <w:rPr>
      <w:rFonts w:hint="default" w:ascii="Times New Roman" w:hAnsi="Times New Roman" w:cs="Times New Roman"/>
      <w:color w:val="000000"/>
      <w:sz w:val="21"/>
      <w:szCs w:val="21"/>
      <w:u w:val="none"/>
    </w:rPr>
  </w:style>
  <w:style w:type="character" w:customStyle="1" w:styleId="64">
    <w:name w:val="font71"/>
    <w:basedOn w:val="31"/>
    <w:qFormat/>
    <w:uiPriority w:val="0"/>
    <w:rPr>
      <w:rFonts w:hint="eastAsia" w:ascii="宋体" w:hAnsi="宋体" w:eastAsia="宋体" w:cs="宋体"/>
      <w:color w:val="000000"/>
      <w:sz w:val="21"/>
      <w:szCs w:val="21"/>
      <w:u w:val="none"/>
    </w:rPr>
  </w:style>
  <w:style w:type="character" w:customStyle="1" w:styleId="65">
    <w:name w:val="font01"/>
    <w:basedOn w:val="31"/>
    <w:qFormat/>
    <w:uiPriority w:val="0"/>
    <w:rPr>
      <w:rFonts w:hint="eastAsia" w:ascii="宋体" w:hAnsi="宋体" w:eastAsia="宋体" w:cs="宋体"/>
      <w:color w:val="000000"/>
      <w:sz w:val="22"/>
      <w:szCs w:val="22"/>
      <w:u w:val="none"/>
    </w:rPr>
  </w:style>
  <w:style w:type="character" w:customStyle="1" w:styleId="66">
    <w:name w:val="font11"/>
    <w:basedOn w:val="31"/>
    <w:qFormat/>
    <w:uiPriority w:val="0"/>
    <w:rPr>
      <w:rFonts w:hint="eastAsia" w:ascii="宋体" w:hAnsi="宋体" w:eastAsia="宋体" w:cs="宋体"/>
      <w:color w:val="000000"/>
      <w:sz w:val="21"/>
      <w:szCs w:val="21"/>
      <w:u w:val="none"/>
    </w:rPr>
  </w:style>
  <w:style w:type="character" w:customStyle="1" w:styleId="67">
    <w:name w:val="font41"/>
    <w:basedOn w:val="31"/>
    <w:qFormat/>
    <w:uiPriority w:val="0"/>
    <w:rPr>
      <w:rFonts w:hint="default" w:ascii="Times New Roman" w:hAnsi="Times New Roman" w:cs="Times New Roman"/>
      <w:color w:val="000000"/>
      <w:sz w:val="22"/>
      <w:szCs w:val="22"/>
      <w:u w:val="none"/>
    </w:rPr>
  </w:style>
  <w:style w:type="paragraph" w:customStyle="1" w:styleId="68">
    <w:name w:val="二级标题"/>
    <w:basedOn w:val="1"/>
    <w:next w:val="1"/>
    <w:qFormat/>
    <w:uiPriority w:val="0"/>
    <w:rPr>
      <w:rFonts w:hint="eastAsia" w:eastAsia="楷体"/>
    </w:rPr>
  </w:style>
  <w:style w:type="paragraph" w:customStyle="1" w:styleId="69">
    <w:name w:val="首行缩进"/>
    <w:basedOn w:val="1"/>
    <w:qFormat/>
    <w:uiPriority w:val="0"/>
    <w:pPr>
      <w:ind w:firstLine="480" w:firstLineChars="200"/>
    </w:pPr>
    <w:rPr>
      <w:rFonts w:eastAsia="楷体_GB2312"/>
      <w:lang w:val="zh-CN"/>
    </w:rPr>
  </w:style>
  <w:style w:type="paragraph" w:customStyle="1" w:styleId="70">
    <w:name w:val="Table Paragraph"/>
    <w:basedOn w:val="1"/>
    <w:next w:val="25"/>
    <w:qFormat/>
    <w:uiPriority w:val="1"/>
    <w:rPr>
      <w:rFonts w:ascii="宋体" w:hAnsi="宋体" w:eastAsia="宋体" w:cs="宋体"/>
      <w:lang w:val="zh-CN" w:bidi="zh-CN"/>
    </w:rPr>
  </w:style>
  <w:style w:type="paragraph" w:customStyle="1" w:styleId="71">
    <w:name w:val="正文不加"/>
    <w:basedOn w:val="1"/>
    <w:qFormat/>
    <w:uiPriority w:val="0"/>
    <w:pPr>
      <w:snapToGrid w:val="0"/>
      <w:spacing w:line="360" w:lineRule="auto"/>
      <w:ind w:firstLine="200" w:firstLineChars="200"/>
    </w:pPr>
    <w:rPr>
      <w:rFonts w:ascii="宋体"/>
      <w:color w:val="000000"/>
      <w:sz w:val="24"/>
      <w:szCs w:val="21"/>
    </w:rPr>
  </w:style>
  <w:style w:type="table" w:customStyle="1" w:styleId="72">
    <w:name w:val="Table Normal"/>
    <w:semiHidden/>
    <w:unhideWhenUsed/>
    <w:qFormat/>
    <w:uiPriority w:val="0"/>
    <w:tblPr>
      <w:tblCellMar>
        <w:top w:w="0" w:type="dxa"/>
        <w:left w:w="0" w:type="dxa"/>
        <w:bottom w:w="0" w:type="dxa"/>
        <w:right w:w="0" w:type="dxa"/>
      </w:tblCellMar>
    </w:tblPr>
  </w:style>
  <w:style w:type="character" w:customStyle="1" w:styleId="73">
    <w:name w:val="layui-laypage-curr"/>
    <w:basedOn w:val="31"/>
    <w:qFormat/>
    <w:uiPriority w:val="0"/>
  </w:style>
  <w:style w:type="character" w:customStyle="1" w:styleId="74">
    <w:name w:val="medfont2"/>
    <w:basedOn w:val="31"/>
    <w:qFormat/>
    <w:uiPriority w:val="0"/>
  </w:style>
  <w:style w:type="character" w:customStyle="1" w:styleId="75">
    <w:name w:val="layui-laydate-preview"/>
    <w:basedOn w:val="31"/>
    <w:qFormat/>
    <w:uiPriority w:val="0"/>
  </w:style>
  <w:style w:type="character" w:customStyle="1" w:styleId="76">
    <w:name w:val="hover"/>
    <w:basedOn w:val="31"/>
    <w:qFormat/>
    <w:uiPriority w:val="0"/>
    <w:rPr>
      <w:color w:val="5FB878"/>
    </w:rPr>
  </w:style>
  <w:style w:type="character" w:customStyle="1" w:styleId="77">
    <w:name w:val="hover1"/>
    <w:basedOn w:val="31"/>
    <w:qFormat/>
    <w:uiPriority w:val="0"/>
    <w:rPr>
      <w:color w:val="5FB878"/>
    </w:rPr>
  </w:style>
  <w:style w:type="character" w:customStyle="1" w:styleId="78">
    <w:name w:val="hover2"/>
    <w:basedOn w:val="31"/>
    <w:qFormat/>
    <w:uiPriority w:val="0"/>
    <w:rPr>
      <w:color w:val="FFFFFF"/>
    </w:rPr>
  </w:style>
  <w:style w:type="character" w:customStyle="1" w:styleId="79">
    <w:name w:val="zh"/>
    <w:basedOn w:val="31"/>
    <w:qFormat/>
    <w:uiPriority w:val="0"/>
  </w:style>
  <w:style w:type="character" w:customStyle="1" w:styleId="80">
    <w:name w:val="first-child1"/>
    <w:basedOn w:val="31"/>
    <w:qFormat/>
    <w:uiPriority w:val="0"/>
  </w:style>
  <w:style w:type="character" w:customStyle="1" w:styleId="81">
    <w:name w:val="layui-this"/>
    <w:basedOn w:val="31"/>
    <w:qFormat/>
    <w:uiPriority w:val="0"/>
    <w:rPr>
      <w:bdr w:val="single" w:color="EEEEEE" w:sz="6" w:space="0"/>
      <w:shd w:val="clear" w:fill="FFFFFF"/>
    </w:rPr>
  </w:style>
  <w:style w:type="character" w:customStyle="1" w:styleId="82">
    <w:name w:val="name"/>
    <w:basedOn w:val="31"/>
    <w:qFormat/>
    <w:uiPriority w:val="0"/>
    <w:rPr>
      <w:color w:val="222222"/>
      <w:sz w:val="27"/>
      <w:szCs w:val="27"/>
    </w:rPr>
  </w:style>
  <w:style w:type="character" w:customStyle="1" w:styleId="83">
    <w:name w:val="name1"/>
    <w:basedOn w:val="31"/>
    <w:qFormat/>
    <w:uiPriority w:val="0"/>
    <w:rPr>
      <w:b/>
      <w:bCs/>
      <w:color w:val="046CCD"/>
    </w:rPr>
  </w:style>
  <w:style w:type="character" w:customStyle="1" w:styleId="84">
    <w:name w:val="before"/>
    <w:basedOn w:val="31"/>
    <w:qFormat/>
    <w:uiPriority w:val="0"/>
  </w:style>
  <w:style w:type="character" w:customStyle="1" w:styleId="85">
    <w:name w:val="smallfont2"/>
    <w:basedOn w:val="31"/>
    <w:qFormat/>
    <w:uiPriority w:val="0"/>
  </w:style>
  <w:style w:type="character" w:customStyle="1" w:styleId="86">
    <w:name w:val="times"/>
    <w:basedOn w:val="31"/>
    <w:qFormat/>
    <w:uiPriority w:val="0"/>
    <w:rPr>
      <w:color w:val="222222"/>
      <w:sz w:val="21"/>
      <w:szCs w:val="21"/>
    </w:rPr>
  </w:style>
  <w:style w:type="character" w:customStyle="1" w:styleId="87">
    <w:name w:val="largefont2"/>
    <w:basedOn w:val="31"/>
    <w:qFormat/>
    <w:uiPriority w:val="0"/>
  </w:style>
  <w:style w:type="character" w:customStyle="1" w:styleId="88">
    <w:name w:val="标题 1 Char"/>
    <w:link w:val="2"/>
    <w:qFormat/>
    <w:uiPriority w:val="0"/>
    <w:rPr>
      <w:b/>
      <w:bCs/>
      <w:kern w:val="44"/>
      <w:sz w:val="44"/>
      <w:szCs w:val="44"/>
    </w:rPr>
  </w:style>
  <w:style w:type="paragraph" w:customStyle="1" w:styleId="89">
    <w:name w:val="text-tag1"/>
    <w:basedOn w:val="1"/>
    <w:qFormat/>
    <w:uiPriority w:val="0"/>
    <w:pPr>
      <w:keepNext w:val="0"/>
      <w:keepLines w:val="0"/>
      <w:widowControl/>
      <w:suppressLineNumbers w:val="0"/>
      <w:spacing w:before="100" w:beforeAutospacing="1" w:after="100" w:afterAutospacing="1" w:line="357" w:lineRule="atLeast"/>
      <w:jc w:val="left"/>
      <w:textAlignment w:val="baseline"/>
    </w:pPr>
    <w:rPr>
      <w:rFonts w:hint="eastAsia" w:ascii="宋体" w:hAnsi="宋体" w:eastAsia="宋体" w:cs="宋体"/>
      <w:color w:val="000000"/>
      <w:kern w:val="0"/>
      <w:sz w:val="24"/>
      <w:szCs w:val="24"/>
      <w:lang w:val="en-US" w:eastAsia="zh-CN" w:bidi="ar"/>
    </w:rPr>
  </w:style>
  <w:style w:type="paragraph" w:customStyle="1" w:styleId="90">
    <w:name w:val="Char Char Char Char Char Char Char1 Char"/>
    <w:basedOn w:val="1"/>
    <w:qFormat/>
    <w:uiPriority w:val="0"/>
    <w:rPr>
      <w:rFonts w:ascii="Arial" w:hAnsi="Arial" w:eastAsia="宋体" w:cs="Arial"/>
      <w:sz w:val="24"/>
    </w:rPr>
  </w:style>
  <w:style w:type="paragraph" w:customStyle="1" w:styleId="91">
    <w:name w:val="表格文字"/>
    <w:basedOn w:val="1"/>
    <w:qFormat/>
    <w:uiPriority w:val="0"/>
    <w:pPr>
      <w:spacing w:before="25" w:after="25"/>
      <w:jc w:val="left"/>
    </w:pPr>
    <w:rPr>
      <w:bCs/>
      <w:spacing w:val="10"/>
      <w:kern w:val="0"/>
      <w:sz w:val="24"/>
      <w:szCs w:val="20"/>
    </w:rPr>
  </w:style>
  <w:style w:type="paragraph" w:customStyle="1" w:styleId="92">
    <w:name w:val="*正文"/>
    <w:basedOn w:val="1"/>
    <w:qFormat/>
    <w:uiPriority w:val="0"/>
    <w:pPr>
      <w:spacing w:line="360" w:lineRule="auto"/>
      <w:ind w:firstLine="200" w:firstLineChars="200"/>
    </w:pPr>
    <w:rPr>
      <w:rFonts w:ascii="宋体" w:hAnsi="宋体"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12587</Words>
  <Characters>14075</Characters>
  <Lines>0</Lines>
  <Paragraphs>0</Paragraphs>
  <TotalTime>20</TotalTime>
  <ScaleCrop>false</ScaleCrop>
  <LinksUpToDate>false</LinksUpToDate>
  <CharactersWithSpaces>14372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2023-11-23T14:11:00Z</cp:lastPrinted>
  <dcterms:modified xsi:type="dcterms:W3CDTF">2026-06-05T08:55:45Z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8C4FE599F6614DC9BC98B11794EC8D81_13</vt:lpwstr>
  </property>
  <property fmtid="{D5CDD505-2E9C-101B-9397-08002B2CF9AE}" pid="4" name="KSOTemplateDocerSaveRecord">
    <vt:lpwstr>eyJoZGlkIjoiMDk2MmQyNTdjMmYyM2I4Njk3YjVkOTliYjhhNDZiYTEiLCJ1c2VySWQiOiI0MDkyMjI1MTkifQ==</vt:lpwstr>
  </property>
</Properties>
</file>