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67D9E">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689950A3">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5393B2D9">
      <w:pPr>
        <w:shd w:val="clear" w:color="auto" w:fill="auto"/>
        <w:spacing w:line="312" w:lineRule="auto"/>
        <w:jc w:val="center"/>
        <w:rPr>
          <w:rFonts w:hint="default" w:ascii="新宋体" w:hAnsi="新宋体" w:eastAsia="新宋体" w:cs="Times New Roman"/>
          <w:b/>
          <w:color w:val="auto"/>
          <w:sz w:val="56"/>
          <w:szCs w:val="56"/>
          <w:highlight w:val="none"/>
          <w:lang w:val="en-US" w:eastAsia="zh-CN"/>
        </w:rPr>
      </w:pPr>
      <w:r>
        <w:rPr>
          <w:rFonts w:hint="eastAsia" w:ascii="新宋体" w:hAnsi="新宋体" w:eastAsia="新宋体" w:cs="Times New Roman"/>
          <w:b/>
          <w:color w:val="auto"/>
          <w:sz w:val="56"/>
          <w:szCs w:val="56"/>
          <w:highlight w:val="none"/>
          <w:lang w:val="en-US" w:eastAsia="zh-CN"/>
        </w:rPr>
        <w:t>滁州轨道运营印刷品服务项目（2026年-2027年）（二次）</w:t>
      </w:r>
    </w:p>
    <w:p w14:paraId="058A6BF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09E8CE8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5E228DEF">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3710DD2E">
      <w:pPr>
        <w:pStyle w:val="20"/>
        <w:widowControl/>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项目编号：HXJY1110001061316001</w:t>
      </w:r>
    </w:p>
    <w:p w14:paraId="0B7EC032">
      <w:pPr>
        <w:pStyle w:val="20"/>
        <w:widowControl/>
        <w:rPr>
          <w:highlight w:val="none"/>
          <w:lang w:val="en-US"/>
        </w:rPr>
      </w:pPr>
      <w:r>
        <w:rPr>
          <w:highlight w:val="none"/>
          <w:lang w:val="en-US"/>
        </w:rPr>
        <w:t xml:space="preserve"> </w:t>
      </w:r>
    </w:p>
    <w:p w14:paraId="5E77D9EF">
      <w:pPr>
        <w:pStyle w:val="20"/>
        <w:widowControl/>
        <w:rPr>
          <w:highlight w:val="none"/>
          <w:lang w:val="en-US"/>
        </w:rPr>
      </w:pPr>
      <w:r>
        <w:rPr>
          <w:highlight w:val="none"/>
          <w:lang w:val="en-US"/>
        </w:rPr>
        <w:t xml:space="preserve"> </w:t>
      </w:r>
    </w:p>
    <w:p w14:paraId="10D498EF">
      <w:pPr>
        <w:pStyle w:val="20"/>
        <w:widowControl/>
        <w:rPr>
          <w:highlight w:val="none"/>
          <w:lang w:val="en-US"/>
        </w:rPr>
      </w:pPr>
      <w:r>
        <w:rPr>
          <w:highlight w:val="none"/>
          <w:lang w:val="en-US"/>
        </w:rPr>
        <w:t xml:space="preserve"> </w:t>
      </w:r>
    </w:p>
    <w:p w14:paraId="1F6FE1AE">
      <w:pPr>
        <w:pStyle w:val="20"/>
        <w:widowControl/>
        <w:rPr>
          <w:rFonts w:eastAsia="宋体"/>
          <w:highlight w:val="none"/>
          <w:lang w:val="en-US"/>
        </w:rPr>
      </w:pPr>
      <w:r>
        <w:rPr>
          <w:highlight w:val="none"/>
          <w:lang w:val="en-US"/>
        </w:rPr>
        <w:t xml:space="preserve"> </w:t>
      </w:r>
    </w:p>
    <w:p w14:paraId="18220A08">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14:paraId="1E614A0F">
      <w:pPr>
        <w:adjustRightInd w:val="0"/>
        <w:snapToGrid w:val="0"/>
        <w:ind w:firstLine="302" w:firstLineChars="94"/>
        <w:rPr>
          <w:rFonts w:hint="eastAsia" w:ascii="宋体" w:hAnsi="宋体"/>
          <w:b/>
          <w:sz w:val="32"/>
          <w:highlight w:val="none"/>
          <w:u w:val="thick"/>
        </w:rPr>
      </w:pPr>
    </w:p>
    <w:p w14:paraId="1B8E2339">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6B1049F0">
      <w:pPr>
        <w:adjustRightInd w:val="0"/>
        <w:snapToGrid w:val="0"/>
        <w:rPr>
          <w:rFonts w:hint="eastAsia" w:ascii="宋体" w:hAnsi="宋体"/>
          <w:spacing w:val="20"/>
          <w:sz w:val="32"/>
          <w:highlight w:val="none"/>
          <w:u w:val="single"/>
        </w:rPr>
      </w:pPr>
    </w:p>
    <w:p w14:paraId="009E1A09">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w:t>
      </w:r>
      <w:r>
        <w:rPr>
          <w:rFonts w:hint="eastAsia" w:ascii="宋体" w:hAnsi="宋体"/>
          <w:b/>
          <w:sz w:val="32"/>
          <w:highlight w:val="none"/>
          <w:u w:val="thick"/>
          <w:lang w:val="en-US" w:eastAsia="zh-CN"/>
        </w:rPr>
        <w:t>26</w:t>
      </w:r>
      <w:r>
        <w:rPr>
          <w:rFonts w:hint="eastAsia" w:ascii="宋体" w:hAnsi="宋体"/>
          <w:b/>
          <w:sz w:val="32"/>
          <w:highlight w:val="none"/>
          <w:u w:val="thick"/>
        </w:rPr>
        <w:t>年</w:t>
      </w:r>
      <w:r>
        <w:rPr>
          <w:rFonts w:hint="eastAsia" w:ascii="宋体" w:hAnsi="宋体"/>
          <w:b/>
          <w:sz w:val="32"/>
          <w:highlight w:val="none"/>
          <w:u w:val="thick"/>
          <w:lang w:val="en-US" w:eastAsia="zh-CN"/>
        </w:rPr>
        <w:t>9</w:t>
      </w:r>
      <w:r>
        <w:rPr>
          <w:rFonts w:hint="eastAsia" w:ascii="宋体" w:hAnsi="宋体"/>
          <w:b/>
          <w:sz w:val="32"/>
          <w:highlight w:val="none"/>
          <w:u w:val="thick"/>
        </w:rPr>
        <w:t>月</w:t>
      </w:r>
      <w:r>
        <w:rPr>
          <w:rFonts w:hint="eastAsia" w:ascii="宋体" w:hAnsi="宋体"/>
          <w:b/>
          <w:sz w:val="32"/>
          <w:highlight w:val="none"/>
          <w:u w:val="thick"/>
          <w:lang w:val="en-US" w:eastAsia="zh-CN"/>
        </w:rPr>
        <w:t>2日</w:t>
      </w:r>
      <w:r>
        <w:rPr>
          <w:rFonts w:hint="eastAsia" w:ascii="宋体" w:hAnsi="宋体"/>
          <w:b/>
          <w:sz w:val="32"/>
          <w:highlight w:val="none"/>
          <w:u w:val="thick"/>
        </w:rPr>
        <w:t xml:space="preserve">            </w:t>
      </w:r>
    </w:p>
    <w:p w14:paraId="276F7867">
      <w:pPr>
        <w:rPr>
          <w:rFonts w:hint="eastAsia" w:eastAsia="宋体"/>
          <w:highlight w:val="none"/>
          <w:lang w:val="en-US" w:eastAsia="zh-CN"/>
        </w:rPr>
      </w:pPr>
      <w:r>
        <w:rPr>
          <w:rFonts w:hint="eastAsia" w:eastAsia="宋体"/>
          <w:highlight w:val="none"/>
          <w:lang w:val="en-US" w:eastAsia="zh-CN"/>
        </w:rPr>
        <w:br w:type="page"/>
      </w:r>
    </w:p>
    <w:p w14:paraId="32CD003B">
      <w:pPr>
        <w:jc w:val="center"/>
        <w:rPr>
          <w:rFonts w:hint="eastAsia" w:ascii="宋体" w:hAnsi="宋体" w:eastAsia="宋体" w:cs="宋体"/>
          <w:b/>
          <w:bCs w:val="0"/>
          <w:sz w:val="36"/>
          <w:szCs w:val="36"/>
          <w:highlight w:val="none"/>
          <w:lang w:val="en-US"/>
        </w:rPr>
      </w:pPr>
      <w:r>
        <w:rPr>
          <w:rFonts w:hint="eastAsia" w:eastAsia="宋体"/>
          <w:highlight w:val="none"/>
          <w:lang w:val="en-US" w:eastAsia="zh-CN"/>
        </w:rPr>
        <w:t xml:space="preserve"> </w:t>
      </w: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2A29A354">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0A6B71B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2DB4775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…………………………………………………………16</w:t>
      </w:r>
    </w:p>
    <w:p w14:paraId="1AFF5805">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评标办法…………………………………………………………………17</w:t>
      </w:r>
    </w:p>
    <w:p w14:paraId="18C6D090">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用户需求书………………………………………………………………21</w:t>
      </w:r>
    </w:p>
    <w:p w14:paraId="7EB00596">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合同条款及格式…………………………………………………………24</w:t>
      </w:r>
    </w:p>
    <w:p w14:paraId="4E7FF209">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投标文件格式……………………………………………………………35</w:t>
      </w:r>
    </w:p>
    <w:p w14:paraId="1FA1F7C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招标人、招标代理机构对本招标文件的确认…………………………45</w:t>
      </w:r>
    </w:p>
    <w:p w14:paraId="3805DAB3">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2B4F177D">
      <w:pPr>
        <w:pStyle w:val="20"/>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bookmarkStart w:id="272" w:name="_GoBack"/>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14:paraId="781FCD9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58430305"/>
      <w:bookmarkEnd w:id="6"/>
      <w:bookmarkStart w:id="7" w:name="_Toc28359002"/>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2781C9A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轨道运营印刷品服务项目（2026年-2027年）（二次）的潜在投标人应在滁州市滁宁城际铁路开发建设有限公司网站http://czctgs.cn/；滁州市城投工程咨询管理有限公司网站https://www.czctgczx.com获取招标文件，并于2026年9月22日15时00分（北京时间）前递交投标文件。</w:t>
      </w:r>
    </w:p>
    <w:p w14:paraId="6790421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1D8F103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项目名称：滁州轨道运营印刷品服务项目（2026年-2027年）（二次）</w:t>
      </w:r>
    </w:p>
    <w:p w14:paraId="3086BDB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预算金额（含税）：</w:t>
      </w:r>
      <w:r>
        <w:rPr>
          <w:rFonts w:hint="eastAsia" w:ascii="宋体" w:hAnsi="宋体" w:cs="宋体"/>
          <w:kern w:val="0"/>
          <w:sz w:val="24"/>
          <w:szCs w:val="24"/>
          <w:highlight w:val="none"/>
          <w:lang w:val="en-US" w:eastAsia="zh-CN"/>
        </w:rPr>
        <w:t>113149.18</w:t>
      </w:r>
      <w:r>
        <w:rPr>
          <w:rFonts w:hint="eastAsia" w:ascii="宋体" w:hAnsi="宋体" w:eastAsia="宋体" w:cs="宋体"/>
          <w:color w:val="000000"/>
          <w:kern w:val="0"/>
          <w:sz w:val="24"/>
          <w:szCs w:val="24"/>
          <w:highlight w:val="none"/>
          <w:u w:color="000000"/>
          <w:lang w:val="en-US" w:eastAsia="zh-CN" w:bidi="ar"/>
        </w:rPr>
        <w:t>元</w:t>
      </w:r>
    </w:p>
    <w:p w14:paraId="24F392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最高限价（含税）：本项目最高限价为（人民币）</w:t>
      </w:r>
      <w:r>
        <w:rPr>
          <w:rFonts w:hint="eastAsia" w:ascii="宋体" w:hAnsi="宋体" w:cs="宋体"/>
          <w:kern w:val="0"/>
          <w:sz w:val="24"/>
          <w:szCs w:val="24"/>
          <w:highlight w:val="none"/>
          <w:lang w:val="en-US" w:eastAsia="zh-CN"/>
        </w:rPr>
        <w:t>113149.18</w:t>
      </w:r>
      <w:r>
        <w:rPr>
          <w:rFonts w:hint="eastAsia" w:ascii="宋体" w:hAnsi="宋体" w:eastAsia="宋体" w:cs="宋体"/>
          <w:color w:val="000000"/>
          <w:kern w:val="0"/>
          <w:sz w:val="24"/>
          <w:szCs w:val="24"/>
          <w:highlight w:val="none"/>
          <w:u w:color="000000"/>
          <w:lang w:val="en-US" w:eastAsia="zh-CN" w:bidi="ar"/>
        </w:rPr>
        <w:t>元</w:t>
      </w:r>
    </w:p>
    <w:p w14:paraId="47A9076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采购需求：滁宁城际铁路（滁州段）培训教材、台帐、无碳复写、卡片、标贴、信封等印刷品进行设计、排版、印刷、装订、送货等服务工作，详见《用户需求书》。</w:t>
      </w:r>
    </w:p>
    <w:p w14:paraId="62C3733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服务期：</w:t>
      </w:r>
      <w:r>
        <w:rPr>
          <w:rFonts w:hint="eastAsia" w:ascii="宋体" w:hAnsi="宋体" w:eastAsia="宋体" w:cs="宋体"/>
          <w:color w:val="000000"/>
          <w:kern w:val="0"/>
          <w:sz w:val="24"/>
          <w:highlight w:val="none"/>
          <w:u w:color="000000"/>
          <w:lang w:bidi="ar"/>
        </w:rPr>
        <w:t>一</w:t>
      </w:r>
      <w:r>
        <w:rPr>
          <w:rFonts w:hint="eastAsia" w:ascii="宋体" w:hAnsi="宋体"/>
          <w:sz w:val="24"/>
          <w:highlight w:val="none"/>
        </w:rPr>
        <w:t>年</w:t>
      </w:r>
      <w:r>
        <w:rPr>
          <w:rFonts w:hint="eastAsia" w:ascii="宋体" w:hAnsi="宋体"/>
          <w:sz w:val="24"/>
          <w:highlight w:val="none"/>
          <w:lang w:eastAsia="zh-CN"/>
        </w:rPr>
        <w:t>，</w:t>
      </w:r>
      <w:r>
        <w:rPr>
          <w:rFonts w:hint="eastAsia" w:ascii="宋体" w:hAnsi="宋体" w:eastAsia="宋体" w:cs="宋体"/>
          <w:kern w:val="0"/>
          <w:sz w:val="24"/>
          <w:szCs w:val="24"/>
          <w:highlight w:val="none"/>
          <w:lang w:val="en-US" w:eastAsia="zh-CN"/>
        </w:rPr>
        <w:t>具体起始时间以合同签订时间为准</w:t>
      </w:r>
      <w:r>
        <w:rPr>
          <w:rFonts w:hint="eastAsia" w:ascii="宋体" w:hAnsi="宋体" w:eastAsia="宋体" w:cs="宋体"/>
          <w:kern w:val="0"/>
          <w:sz w:val="24"/>
          <w:szCs w:val="24"/>
          <w:highlight w:val="none"/>
          <w:lang w:eastAsia="zh-CN"/>
        </w:rPr>
        <w:t>。</w:t>
      </w:r>
    </w:p>
    <w:p w14:paraId="23ABB79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本项目不接受联合体投标。</w:t>
      </w:r>
    </w:p>
    <w:p w14:paraId="002EB70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二、申请人的资格要求</w:t>
      </w:r>
    </w:p>
    <w:p w14:paraId="0B13266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投标人须在中华人民共和国境内注册（不含港澳台）并取得营业执照且具有相应供货服务能力。</w:t>
      </w:r>
    </w:p>
    <w:p w14:paraId="551BE8E8">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796301C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4"/>
          <w:szCs w:val="24"/>
          <w:highlight w:val="none"/>
          <w:u w:val="single"/>
          <w:lang w:val="en-US"/>
        </w:rPr>
      </w:pPr>
      <w:bookmarkStart w:id="10" w:name="_Toc28359005"/>
      <w:bookmarkEnd w:id="10"/>
      <w:bookmarkStart w:id="11" w:name="_Toc58430308"/>
      <w:bookmarkEnd w:id="11"/>
      <w:bookmarkStart w:id="12" w:name="_Toc35393793"/>
      <w:bookmarkEnd w:id="12"/>
      <w:bookmarkStart w:id="13" w:name="_Toc28359082"/>
      <w:bookmarkEnd w:id="13"/>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2026年9月2日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2026年9月22日</w:t>
      </w:r>
    </w:p>
    <w:p w14:paraId="41A8F2F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539"/>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地点：请于公告发布之日起从滁州市城投工程咨询管理有限公司网站（https://www.czctgczx.com/）下载。</w:t>
      </w:r>
    </w:p>
    <w:p w14:paraId="06D33B5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方式：（1）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74A643C0">
      <w:pPr>
        <w:keepNext w:val="0"/>
        <w:keepLines w:val="0"/>
        <w:pageBreakBefore w:val="0"/>
        <w:widowControl/>
        <w:numPr>
          <w:ilvl w:val="0"/>
          <w:numId w:val="1"/>
        </w:numPr>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投标人登录新点电子交易平台【滁州专区】获取招标文件及其它资料（含澄清和补充说明等）。如在招标文件获取过程中遇到系统问题，请拨打技术支持服务热线0512-58151515或者网站首页在线客服。</w:t>
      </w:r>
    </w:p>
    <w:p w14:paraId="2F989D68">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440" w:lineRule="exact"/>
        <w:ind w:leftChars="200" w:right="0" w:rightChars="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售价：0元</w:t>
      </w:r>
    </w:p>
    <w:p w14:paraId="2BB51EA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01ABF16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2026年9月22日15时00分</w:t>
      </w:r>
      <w:r>
        <w:rPr>
          <w:rFonts w:hint="eastAsia" w:ascii="宋体" w:hAnsi="宋体" w:eastAsia="宋体" w:cs="宋体"/>
          <w:bCs/>
          <w:color w:val="000000"/>
          <w:kern w:val="0"/>
          <w:sz w:val="24"/>
          <w:szCs w:val="24"/>
          <w:highlight w:val="none"/>
          <w:u w:color="000000"/>
          <w:lang w:val="en-US" w:eastAsia="zh-CN" w:bidi="ar"/>
        </w:rPr>
        <w:t>（北京时间）</w:t>
      </w:r>
    </w:p>
    <w:p w14:paraId="6E116C6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投标文件递交方式：本项目仅接受投标人在投标截止时间前登录新点电子交易平台【滁州专区】（https://www.etrading.cn/BREpointSSO/login/oauth2login?regioncode=DQ_ChuZhou）交易系统递交的加密电子投标文件。</w:t>
      </w:r>
    </w:p>
    <w:p w14:paraId="28148EC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是否要求投标人提交投标保证金：要求，投标保证金的金额：0.22万元。</w:t>
      </w:r>
    </w:p>
    <w:p w14:paraId="4B3AFA3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投标保证金的形式：银行转账 </w:t>
      </w:r>
    </w:p>
    <w:p w14:paraId="2143149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开户名称：滁州市轨道交通运营有限公司</w:t>
      </w:r>
    </w:p>
    <w:p w14:paraId="1C111A9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开户银行：中信银行滁州分行营业部</w:t>
      </w:r>
    </w:p>
    <w:p w14:paraId="4D087D1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银行帐号：8112 3010 1240 0814 542</w:t>
      </w:r>
    </w:p>
    <w:p w14:paraId="789FA3C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保证金到账截止时间同投标文件递交截止时间，交纳保证金时须在交易附言中注明：“滁州轨道运营印刷品服务项目（2026年-2027年）（二次）”投标保证金。 </w:t>
      </w:r>
    </w:p>
    <w:p w14:paraId="0323F4E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注：各投标人请严格按照招标公告和招标文件载明的银行、账户汇入投标保证金，否则在开标时将无法查询保证金是否到账，导致评标委员会否决其投标！</w:t>
      </w:r>
    </w:p>
    <w:p w14:paraId="67884B7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投标保证金退还期限：中标通知书发放后五个工作日内退还未中标单位的投标保证金，签订合同后五个工作日内退还中标单位的投标保证金。</w:t>
      </w:r>
    </w:p>
    <w:p w14:paraId="51BEB12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3378AFB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1.招标人信息</w:t>
      </w:r>
    </w:p>
    <w:p w14:paraId="58A417B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14" w:name="_Toc28359087"/>
      <w:r>
        <w:rPr>
          <w:rFonts w:hint="eastAsia" w:ascii="宋体" w:hAnsi="宋体" w:eastAsia="宋体" w:cs="宋体"/>
          <w:color w:val="000000"/>
          <w:kern w:val="0"/>
          <w:sz w:val="24"/>
          <w:szCs w:val="24"/>
          <w:highlight w:val="none"/>
          <w:u w:color="000000"/>
          <w:lang w:val="en-US" w:eastAsia="zh-CN" w:bidi="ar"/>
        </w:rPr>
        <w:t>名称：滁州市轨道交通运营有限公司</w:t>
      </w:r>
    </w:p>
    <w:p w14:paraId="240F838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地址：滁州市徽州路与扬子路交叉口东南侧5楼</w:t>
      </w:r>
    </w:p>
    <w:p w14:paraId="3FCBD05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联系方式：0550-3352128 </w:t>
      </w:r>
      <w:bookmarkStart w:id="15" w:name="_Toc28359086"/>
      <w:bookmarkStart w:id="16" w:name="_Toc28359009"/>
    </w:p>
    <w:bookmarkEnd w:id="15"/>
    <w:bookmarkEnd w:id="16"/>
    <w:p w14:paraId="1AEC042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w:t>
      </w:r>
      <w:bookmarkEnd w:id="14"/>
      <w:r>
        <w:rPr>
          <w:rFonts w:hint="eastAsia" w:ascii="宋体" w:hAnsi="宋体" w:eastAsia="宋体" w:cs="宋体"/>
          <w:color w:val="000000"/>
          <w:kern w:val="0"/>
          <w:sz w:val="24"/>
          <w:szCs w:val="24"/>
          <w:highlight w:val="none"/>
          <w:u w:color="000000"/>
          <w:lang w:val="en-US" w:eastAsia="zh-CN" w:bidi="ar"/>
        </w:rPr>
        <w:t>代理机构信息</w:t>
      </w:r>
    </w:p>
    <w:p w14:paraId="7019C7D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名称：滁州市城投工程咨询管理有限公司</w:t>
      </w:r>
    </w:p>
    <w:p w14:paraId="3EC2297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地址：滁州市龙蟠大道109号房产大厦6楼605室</w:t>
      </w:r>
    </w:p>
    <w:p w14:paraId="4AD5FCF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联系方式：0550-3519519、18005505728</w:t>
      </w:r>
    </w:p>
    <w:p w14:paraId="7335861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3.项目联系方式</w:t>
      </w:r>
    </w:p>
    <w:p w14:paraId="1418D49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项目联系人：杭祥婷、周蓓蕾       </w:t>
      </w:r>
    </w:p>
    <w:p w14:paraId="3B82B3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电话：0550-3352128、18005505728</w:t>
      </w:r>
    </w:p>
    <w:bookmarkEnd w:id="272"/>
    <w:p w14:paraId="380D8AA8">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14:paraId="4654D1EB">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2"/>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531B9D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1BE4FDA3">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190622F3">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52569E48">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314F1B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F34C4D">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AF49C6">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7A4246">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滁州轨道运营印刷品服务项目（2026年-2027年）（</w:t>
            </w:r>
            <w:r>
              <w:rPr>
                <w:rFonts w:hint="eastAsia" w:cs="Times New Roman"/>
                <w:bCs/>
                <w:highlight w:val="none"/>
                <w:lang w:val="en-US" w:eastAsia="zh-CN"/>
              </w:rPr>
              <w:t>二次）</w:t>
            </w:r>
          </w:p>
        </w:tc>
      </w:tr>
      <w:tr w14:paraId="74B6DC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4D4FC5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A87E46">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服务</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90F2F62">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AB5C6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BE6B93">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F6A21D">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A01234">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14:paraId="5CB615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71B87B">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BECE40A">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67C34BD">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hint="eastAsia" w:cs="宋体"/>
                <w:highlight w:val="none"/>
                <w:lang w:eastAsia="zh-CN"/>
              </w:rPr>
              <w:t>杭祥婷</w:t>
            </w:r>
            <w:r>
              <w:rPr>
                <w:rFonts w:cs="宋体"/>
                <w:highlight w:val="none"/>
              </w:rPr>
              <w:t xml:space="preserve">  </w:t>
            </w:r>
            <w:r>
              <w:rPr>
                <w:rFonts w:hint="eastAsia" w:cs="宋体"/>
                <w:highlight w:val="none"/>
                <w:lang w:eastAsia="zh-CN"/>
              </w:rPr>
              <w:t>0550-3352128</w:t>
            </w:r>
          </w:p>
        </w:tc>
      </w:tr>
      <w:tr w14:paraId="791CDD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19760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5E77F7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4E9951">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14:paraId="6E7AB5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2BB5FD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FF2EB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3FE940">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Times New Roman"/>
                <w:highlight w:val="none"/>
                <w:lang w:val="en-US"/>
              </w:rPr>
            </w:pPr>
            <w:r>
              <w:rPr>
                <w:rFonts w:ascii="宋体" w:hAnsi="宋体" w:eastAsia="宋体" w:cs="Times New Roman"/>
                <w:highlight w:val="none"/>
                <w:lang w:val="en-US"/>
              </w:rPr>
              <w:t>自筹资金</w:t>
            </w:r>
          </w:p>
        </w:tc>
      </w:tr>
      <w:tr w14:paraId="716C47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A485B6">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F63E41">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CD465B">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Times New Roman"/>
                <w:highlight w:val="none"/>
                <w:lang w:val="en-US" w:eastAsia="zh-CN"/>
              </w:rPr>
            </w:pPr>
            <w:r>
              <w:rPr>
                <w:rFonts w:hint="eastAsia" w:ascii="宋体" w:hAnsi="宋体" w:eastAsia="宋体" w:cs="Times New Roman"/>
                <w:highlight w:val="none"/>
                <w:lang w:val="en-US" w:eastAsia="zh-CN"/>
              </w:rPr>
              <w:t>113149.18元（含税）</w:t>
            </w:r>
          </w:p>
        </w:tc>
      </w:tr>
      <w:tr w14:paraId="6464C1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F079C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EFDDA1E">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3967EF3">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Times New Roman"/>
                <w:highlight w:val="none"/>
                <w:lang w:val="en-US" w:eastAsia="zh-CN"/>
              </w:rPr>
            </w:pPr>
            <w:r>
              <w:rPr>
                <w:rFonts w:hint="eastAsia" w:ascii="宋体" w:hAnsi="宋体" w:eastAsia="宋体" w:cs="Times New Roman"/>
                <w:highlight w:val="none"/>
                <w:lang w:val="en-US" w:eastAsia="zh-CN"/>
              </w:rPr>
              <w:t>本项目最高限价为（人民币）113149.18元（含税），投标报价</w:t>
            </w:r>
            <w:r>
              <w:rPr>
                <w:rFonts w:hint="eastAsia" w:cs="Times New Roman"/>
                <w:highlight w:val="none"/>
                <w:lang w:val="en-US" w:eastAsia="zh-CN"/>
              </w:rPr>
              <w:t>和综合单价均</w:t>
            </w:r>
            <w:r>
              <w:rPr>
                <w:rFonts w:hint="eastAsia" w:ascii="宋体" w:hAnsi="宋体" w:eastAsia="宋体" w:cs="Times New Roman"/>
                <w:highlight w:val="none"/>
                <w:lang w:val="en-US" w:eastAsia="zh-CN"/>
              </w:rPr>
              <w:t>不得超过</w:t>
            </w:r>
            <w:r>
              <w:rPr>
                <w:rFonts w:hint="eastAsia" w:cs="Times New Roman"/>
                <w:highlight w:val="none"/>
                <w:lang w:val="en-US" w:eastAsia="zh-CN"/>
              </w:rPr>
              <w:t>各</w:t>
            </w:r>
            <w:r>
              <w:rPr>
                <w:rFonts w:hint="eastAsia" w:ascii="宋体" w:hAnsi="宋体" w:eastAsia="宋体" w:cs="Times New Roman"/>
                <w:highlight w:val="none"/>
                <w:lang w:val="en-US" w:eastAsia="zh-CN"/>
              </w:rPr>
              <w:t>最高限价</w:t>
            </w:r>
            <w:r>
              <w:rPr>
                <w:rFonts w:hint="eastAsia" w:cs="Times New Roman"/>
                <w:highlight w:val="none"/>
                <w:lang w:val="en-US" w:eastAsia="zh-CN"/>
              </w:rPr>
              <w:t>（综合单价限价详见采购清单）</w:t>
            </w:r>
            <w:r>
              <w:rPr>
                <w:rFonts w:hint="eastAsia" w:ascii="宋体" w:hAnsi="宋体" w:eastAsia="宋体" w:cs="Times New Roman"/>
                <w:highlight w:val="none"/>
                <w:lang w:val="en-US" w:eastAsia="zh-CN"/>
              </w:rPr>
              <w:t>，否则按无效投标处理。</w:t>
            </w:r>
          </w:p>
        </w:tc>
      </w:tr>
      <w:tr w14:paraId="0F6736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DEF2B2">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A4A560A">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BAE9AA">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详见</w:t>
            </w:r>
            <w:r>
              <w:rPr>
                <w:rFonts w:hint="eastAsia" w:ascii="宋体" w:hAnsi="宋体" w:eastAsia="宋体" w:cs="Times New Roman"/>
                <w:highlight w:val="none"/>
                <w:lang w:val="en-US"/>
              </w:rPr>
              <w:t>《</w:t>
            </w:r>
            <w:r>
              <w:rPr>
                <w:rFonts w:hint="eastAsia" w:ascii="宋体" w:hAnsi="宋体" w:eastAsia="宋体" w:cs="Times New Roman"/>
                <w:highlight w:val="none"/>
                <w:lang w:val="en-US" w:eastAsia="zh-CN"/>
              </w:rPr>
              <w:t>用户需求书</w:t>
            </w:r>
            <w:r>
              <w:rPr>
                <w:rFonts w:hint="eastAsia" w:ascii="宋体" w:hAnsi="宋体" w:eastAsia="宋体" w:cs="Times New Roman"/>
                <w:highlight w:val="none"/>
                <w:lang w:val="en-US"/>
              </w:rPr>
              <w:t>》</w:t>
            </w:r>
          </w:p>
        </w:tc>
      </w:tr>
      <w:tr w14:paraId="7E44F0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08883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9D308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B5B3198">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Times New Roman"/>
                <w:highlight w:val="none"/>
                <w:lang w:val="en-US" w:eastAsia="zh-CN"/>
              </w:rPr>
            </w:pPr>
            <w:r>
              <w:rPr>
                <w:rFonts w:ascii="宋体" w:hAnsi="宋体" w:eastAsia="宋体" w:cs="Times New Roman"/>
                <w:highlight w:val="none"/>
                <w:lang w:val="en-US"/>
              </w:rPr>
              <w:t>本项目划分为 1 个标</w:t>
            </w:r>
            <w:r>
              <w:rPr>
                <w:rFonts w:hint="eastAsia" w:ascii="宋体" w:hAnsi="宋体" w:eastAsia="宋体" w:cs="Times New Roman"/>
                <w:highlight w:val="none"/>
                <w:lang w:val="en-US" w:eastAsia="zh-CN"/>
              </w:rPr>
              <w:t>段</w:t>
            </w:r>
          </w:p>
        </w:tc>
      </w:tr>
      <w:tr w14:paraId="67AC84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5259FB">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8446215">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D349D9">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04981A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ECEEC8">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336589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C70862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55E2A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17E22B2">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6EF9E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4C97A6">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5085B2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59F43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0AEAC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04DB4D">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0383EF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D59B5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80622">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1E9F18">
            <w:pPr>
              <w:pStyle w:val="14"/>
              <w:keepNext w:val="0"/>
              <w:keepLines w:val="0"/>
              <w:pageBreakBefore w:val="0"/>
              <w:kinsoku/>
              <w:wordWrap w:val="0"/>
              <w:overflowPunct/>
              <w:topLinePunct w:val="0"/>
              <w:autoSpaceDN/>
              <w:bidi w:val="0"/>
              <w:adjustRightInd/>
              <w:snapToGrid/>
              <w:spacing w:line="360" w:lineRule="exact"/>
              <w:ind w:left="0" w:leftChars="0" w:right="0" w:rightChars="0"/>
              <w:textAlignment w:val="auto"/>
              <w:rPr>
                <w:rFonts w:cs="Times New Roman"/>
                <w:b w:val="0"/>
                <w:bCs w:val="0"/>
                <w:highlight w:val="none"/>
                <w:lang w:val="en-US"/>
              </w:rPr>
            </w:pPr>
            <w:r>
              <w:rPr>
                <w:rFonts w:hint="eastAsia" w:ascii="宋体" w:hAnsi="宋体" w:cs="宋体"/>
                <w:kern w:val="0"/>
                <w:szCs w:val="21"/>
                <w:highlight w:val="none"/>
              </w:rPr>
              <w:t>如投标人对招标文件有疑问，</w:t>
            </w:r>
            <w:r>
              <w:rPr>
                <w:rFonts w:hint="eastAsia" w:ascii="宋体" w:hAnsi="宋体" w:eastAsia="宋体" w:cs="宋体"/>
                <w:kern w:val="0"/>
                <w:szCs w:val="21"/>
                <w:highlight w:val="none"/>
              </w:rPr>
              <w:t>请于202</w:t>
            </w:r>
            <w:r>
              <w:rPr>
                <w:rFonts w:hint="eastAsia" w:cs="宋体"/>
                <w:kern w:val="0"/>
                <w:szCs w:val="21"/>
                <w:highlight w:val="none"/>
                <w:lang w:val="en-US" w:eastAsia="zh-CN"/>
              </w:rPr>
              <w:t>6</w:t>
            </w:r>
            <w:r>
              <w:rPr>
                <w:rFonts w:hint="eastAsia" w:ascii="宋体" w:hAnsi="宋体" w:eastAsia="宋体" w:cs="宋体"/>
                <w:kern w:val="0"/>
                <w:szCs w:val="21"/>
                <w:highlight w:val="none"/>
              </w:rPr>
              <w:t>年</w:t>
            </w:r>
            <w:r>
              <w:rPr>
                <w:rFonts w:hint="eastAsia" w:cs="宋体"/>
                <w:kern w:val="0"/>
                <w:szCs w:val="21"/>
                <w:highlight w:val="none"/>
                <w:lang w:val="en-US" w:eastAsia="zh-CN"/>
              </w:rPr>
              <w:t>9</w:t>
            </w:r>
            <w:r>
              <w:rPr>
                <w:rFonts w:hint="eastAsia" w:ascii="宋体" w:hAnsi="宋体" w:eastAsia="宋体" w:cs="宋体"/>
                <w:kern w:val="0"/>
                <w:szCs w:val="21"/>
                <w:highlight w:val="none"/>
              </w:rPr>
              <w:t>月</w:t>
            </w:r>
            <w:r>
              <w:rPr>
                <w:rFonts w:hint="eastAsia" w:cs="宋体"/>
                <w:kern w:val="0"/>
                <w:szCs w:val="21"/>
                <w:highlight w:val="none"/>
                <w:lang w:val="en-US" w:eastAsia="zh-CN"/>
              </w:rPr>
              <w:t>12</w:t>
            </w:r>
            <w:r>
              <w:rPr>
                <w:rFonts w:hint="eastAsia" w:ascii="宋体" w:hAnsi="宋体" w:eastAsia="宋体" w:cs="宋体"/>
                <w:kern w:val="0"/>
                <w:szCs w:val="21"/>
                <w:highlight w:val="none"/>
              </w:rPr>
              <w:t>日17时前</w:t>
            </w:r>
            <w:r>
              <w:rPr>
                <w:rFonts w:hint="eastAsia" w:ascii="宋体" w:hAnsi="宋体" w:eastAsia="宋体" w:cs="宋体"/>
                <w:color w:val="auto"/>
                <w:szCs w:val="21"/>
                <w:highlight w:val="none"/>
                <w:lang w:val="en-US" w:eastAsia="zh-CN"/>
              </w:rPr>
              <w:t>登录新点电子交易平台【滁州专区】线上提出</w:t>
            </w:r>
            <w:r>
              <w:rPr>
                <w:rFonts w:ascii="宋体" w:hAnsi="宋体" w:eastAsia="宋体" w:cs="宋体"/>
                <w:color w:val="auto"/>
                <w:highlight w:val="none"/>
              </w:rPr>
              <w:t>。</w:t>
            </w:r>
          </w:p>
        </w:tc>
      </w:tr>
      <w:tr w14:paraId="6787C8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AD0869">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C8C0CA">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F0E50F">
            <w:pPr>
              <w:keepNext w:val="0"/>
              <w:keepLines w:val="0"/>
              <w:pageBreakBefore w:val="0"/>
              <w:suppressLineNumbers w:val="0"/>
              <w:kinsoku/>
              <w:wordWrap w:val="0"/>
              <w:overflowPunct/>
              <w:topLinePunct w:val="0"/>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招标人将在202</w:t>
            </w:r>
            <w:r>
              <w:rPr>
                <w:rFonts w:hint="eastAsia" w:ascii="宋体" w:hAnsi="宋体" w:cs="宋体"/>
                <w:b w:val="0"/>
                <w:bCs w:val="0"/>
                <w:color w:val="000000"/>
                <w:kern w:val="2"/>
                <w:sz w:val="21"/>
                <w:szCs w:val="21"/>
                <w:highlight w:val="none"/>
                <w:u w:color="000000"/>
                <w:lang w:val="en-US" w:eastAsia="zh-CN" w:bidi="ar"/>
              </w:rPr>
              <w:t>6</w:t>
            </w:r>
            <w:r>
              <w:rPr>
                <w:rFonts w:hint="eastAsia" w:ascii="宋体" w:hAnsi="宋体" w:eastAsia="宋体" w:cs="宋体"/>
                <w:b w:val="0"/>
                <w:bCs w:val="0"/>
                <w:color w:val="000000"/>
                <w:kern w:val="2"/>
                <w:sz w:val="21"/>
                <w:szCs w:val="21"/>
                <w:highlight w:val="none"/>
                <w:u w:color="000000"/>
                <w:lang w:val="en-US" w:eastAsia="zh-CN" w:bidi="ar"/>
              </w:rPr>
              <w:t>年</w:t>
            </w:r>
            <w:r>
              <w:rPr>
                <w:rFonts w:hint="eastAsia" w:ascii="宋体" w:hAnsi="宋体" w:cs="宋体"/>
                <w:b w:val="0"/>
                <w:bCs w:val="0"/>
                <w:color w:val="000000"/>
                <w:kern w:val="2"/>
                <w:sz w:val="21"/>
                <w:szCs w:val="21"/>
                <w:highlight w:val="none"/>
                <w:u w:color="000000"/>
                <w:lang w:val="en-US" w:eastAsia="zh-CN" w:bidi="ar"/>
              </w:rPr>
              <w:t>9</w:t>
            </w:r>
            <w:r>
              <w:rPr>
                <w:rFonts w:hint="eastAsia" w:ascii="宋体" w:hAnsi="宋体" w:eastAsia="宋体" w:cs="宋体"/>
                <w:b w:val="0"/>
                <w:bCs w:val="0"/>
                <w:color w:val="000000"/>
                <w:kern w:val="2"/>
                <w:sz w:val="21"/>
                <w:szCs w:val="21"/>
                <w:highlight w:val="none"/>
                <w:u w:color="000000"/>
                <w:lang w:val="en-US" w:eastAsia="zh-CN" w:bidi="ar"/>
              </w:rPr>
              <w:t>月14日17时后以澄清公告形式在滁州市滁宁城际铁路开发建设有限公司网站http://www.czctgs.cn；中国采购与招标网http://chinabidding.com.cn；中国招投标网http://www.infobidding.com；e车网http://www.ecrrc.com；滁州市城投工程咨询管理有限公司网站</w:t>
            </w:r>
            <w:r>
              <w:rPr>
                <w:rFonts w:hint="eastAsia" w:ascii="宋体" w:hAnsi="宋体" w:cs="宋体"/>
                <w:b w:val="0"/>
                <w:bCs w:val="0"/>
                <w:color w:val="000000"/>
                <w:kern w:val="2"/>
                <w:sz w:val="21"/>
                <w:szCs w:val="21"/>
                <w:highlight w:val="none"/>
                <w:u w:color="000000"/>
                <w:lang w:val="en-US" w:eastAsia="zh-CN" w:bidi="ar"/>
              </w:rPr>
              <w:t>https://www.czctgczx.com/</w:t>
            </w:r>
            <w:r>
              <w:rPr>
                <w:rFonts w:hint="eastAsia" w:ascii="宋体" w:hAnsi="宋体" w:eastAsia="宋体" w:cs="宋体"/>
                <w:b w:val="0"/>
                <w:bCs w:val="0"/>
                <w:color w:val="000000"/>
                <w:kern w:val="2"/>
                <w:sz w:val="21"/>
                <w:szCs w:val="21"/>
                <w:highlight w:val="none"/>
                <w:u w:color="000000"/>
                <w:lang w:val="en-US" w:eastAsia="zh-CN" w:bidi="ar"/>
              </w:rPr>
              <w:t>发布，但不指明澄清问题的来源。如果澄清内容影响投标文件编制的，将相应延长投标截止时间。</w:t>
            </w:r>
          </w:p>
        </w:tc>
      </w:tr>
      <w:tr w14:paraId="355789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9B4C15">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44A6E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F870BC0">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664E9E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2DBFDC">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cs="Times New Roman"/>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46DF3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rPr>
            </w:pPr>
            <w:r>
              <w:rPr>
                <w:rFonts w:hint="eastAsia" w:ascii="宋体" w:hAnsi="宋体" w:eastAsia="宋体" w:cs="宋体"/>
                <w:color w:val="auto"/>
                <w:sz w:val="21"/>
                <w:szCs w:val="21"/>
                <w:highlight w:val="none"/>
              </w:rPr>
              <w:t>发布公告的媒介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016F1E">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滁州市滁宁城际铁路开发建设有限公司网站http://www.czctgs.cn；</w:t>
            </w:r>
          </w:p>
          <w:p w14:paraId="5243A68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中国采购与招标网http://chinabidding.com.cn；</w:t>
            </w:r>
          </w:p>
          <w:p w14:paraId="1A6329B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中国招投标网http://www.infobidding.com；</w:t>
            </w:r>
          </w:p>
          <w:p w14:paraId="7BD27C50">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e车网</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"http://www.ecrrc.com" </w:instrText>
            </w:r>
            <w:r>
              <w:rPr>
                <w:rFonts w:hint="eastAsia" w:ascii="Times New Roman" w:hAnsi="Times New Roman" w:eastAsia="宋体" w:cs="Times New Roman"/>
                <w:highlight w:val="none"/>
                <w:lang w:val="en-US" w:eastAsia="zh-CN"/>
              </w:rPr>
              <w:fldChar w:fldCharType="separate"/>
            </w:r>
            <w:r>
              <w:rPr>
                <w:rStyle w:val="33"/>
                <w:rFonts w:hint="eastAsia" w:ascii="Times New Roman" w:hAnsi="Times New Roman" w:eastAsia="宋体" w:cs="Times New Roman"/>
                <w:highlight w:val="none"/>
                <w:lang w:val="en-US" w:eastAsia="zh-CN"/>
              </w:rPr>
              <w:t>http://www.ecrrc.com</w:t>
            </w:r>
            <w:r>
              <w:rPr>
                <w:rFonts w:hint="eastAsia" w:ascii="Times New Roman" w:hAnsi="Times New Roman" w:eastAsia="宋体" w:cs="Times New Roman"/>
                <w:highlight w:val="none"/>
                <w:lang w:val="en-US" w:eastAsia="zh-CN"/>
              </w:rPr>
              <w:fldChar w:fldCharType="end"/>
            </w:r>
          </w:p>
          <w:p w14:paraId="49D5ED2C">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中国招标公共服务平台http://www.cebpubservice.com；</w:t>
            </w:r>
          </w:p>
          <w:p w14:paraId="745A9A39">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安徽省招标投标信息网www.ahtba.org.cn；</w:t>
            </w:r>
          </w:p>
          <w:p w14:paraId="50F43822">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rPr>
            </w:pPr>
            <w:r>
              <w:rPr>
                <w:rFonts w:hint="eastAsia" w:ascii="Times New Roman" w:hAnsi="Times New Roman" w:eastAsia="宋体" w:cs="Times New Roman"/>
                <w:highlight w:val="none"/>
                <w:lang w:val="en-US" w:eastAsia="zh-CN"/>
              </w:rPr>
              <w:t>滁州市城投工程咨询管理有限公司https://www.czctgczx.com/</w:t>
            </w:r>
          </w:p>
        </w:tc>
      </w:tr>
      <w:tr w14:paraId="21D70D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FA22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7A40B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D673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代理服务费金额：2000元。</w:t>
            </w:r>
          </w:p>
          <w:p w14:paraId="060EAA5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14:paraId="5B817C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CD096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732F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B50F9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1A8046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1D74DE">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E0751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665A573">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3</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071414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B8A386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066C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7B9A7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szCs w:val="21"/>
                <w:highlight w:val="none"/>
                <w:u w:color="000000"/>
                <w:lang w:val="en-US" w:eastAsia="zh-CN" w:bidi="ar"/>
              </w:rPr>
              <w:t>详见招标公告</w:t>
            </w:r>
          </w:p>
        </w:tc>
      </w:tr>
      <w:tr w14:paraId="3DF22A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6AF0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94C9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62AE54">
            <w:pPr>
              <w:pStyle w:val="6"/>
              <w:keepNext w:val="0"/>
              <w:keepLines w:val="0"/>
              <w:pageBreakBefore w:val="0"/>
              <w:widowControl/>
              <w:kinsoku/>
              <w:wordWrap w:val="0"/>
              <w:overflowPunct/>
              <w:topLinePunct w:val="0"/>
              <w:autoSpaceDE/>
              <w:autoSpaceDN/>
              <w:bidi w:val="0"/>
              <w:adjustRightInd/>
              <w:snapToGrid/>
              <w:spacing w:line="360" w:lineRule="exact"/>
              <w:ind w:left="0" w:leftChars="0" w:firstLine="0" w:firstLineChars="0"/>
              <w:textAlignment w:val="auto"/>
              <w:rPr>
                <w:rFonts w:hint="eastAsia" w:ascii="Times New Roman" w:hAnsi="Times New Roman" w:eastAsia="宋体" w:cs="Times New Roman"/>
                <w:highlight w:val="none"/>
                <w:lang w:val="en-US" w:eastAsia="zh-CN"/>
              </w:rPr>
            </w:pPr>
            <w:r>
              <w:rPr>
                <w:rFonts w:hint="eastAsia" w:cs="Times New Roman"/>
                <w:highlight w:val="none"/>
                <w:lang w:val="en-US" w:eastAsia="zh-CN"/>
              </w:rPr>
              <w:t>本项目仅接受投标人在投标截止时间前登录新点电子交易平台【滁州专区】（https://www.etrading.cn/BREpointSSO/login/oauth2login?regioncode=DQ_ChuZhou）交易系统递交的加密电子投标文件</w:t>
            </w:r>
            <w:r>
              <w:rPr>
                <w:rFonts w:hint="eastAsia" w:ascii="Times New Roman" w:hAnsi="Times New Roman" w:eastAsia="宋体" w:cs="Times New Roman"/>
                <w:highlight w:val="none"/>
                <w:lang w:val="en-US" w:eastAsia="zh-CN"/>
              </w:rPr>
              <w:t>。</w:t>
            </w:r>
          </w:p>
          <w:p w14:paraId="51B6CC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546468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9C9EC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EC6D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B6EEAE">
            <w:pPr>
              <w:keepNext w:val="0"/>
              <w:keepLines w:val="0"/>
              <w:pageBreakBefore w:val="0"/>
              <w:suppressLineNumbers w:val="0"/>
              <w:kinsoku/>
              <w:wordWrap w:val="0"/>
              <w:overflowPunct/>
              <w:topLinePunct w:val="0"/>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szCs w:val="21"/>
                <w:highlight w:val="none"/>
              </w:rPr>
              <w:t>在202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22</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时00分（北京时间）</w:t>
            </w:r>
          </w:p>
        </w:tc>
      </w:tr>
      <w:tr w14:paraId="3A27DD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130074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0162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B890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28D82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9B867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20F82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972E455">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w:t>
            </w:r>
            <w:r>
              <w:rPr>
                <w:rFonts w:hint="eastAsia" w:ascii="宋体" w:hAnsi="宋体" w:eastAsia="宋体" w:cs="宋体"/>
                <w:szCs w:val="21"/>
                <w:highlight w:val="none"/>
              </w:rPr>
              <w:t>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22</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时00分</w:t>
            </w:r>
            <w:r>
              <w:rPr>
                <w:rFonts w:hint="eastAsia" w:ascii="宋体" w:hAnsi="宋体" w:eastAsia="宋体" w:cs="宋体"/>
                <w:color w:val="000000"/>
                <w:kern w:val="2"/>
                <w:sz w:val="21"/>
                <w:szCs w:val="21"/>
                <w:highlight w:val="none"/>
                <w:u w:color="000000"/>
                <w:lang w:val="en-US" w:eastAsia="zh-CN" w:bidi="ar"/>
              </w:rPr>
              <w:t>（北京时间）</w:t>
            </w:r>
          </w:p>
          <w:p w14:paraId="7D5F050E">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imes New Roman" w:hAnsi="Times New Roman" w:eastAsia="宋体" w:cs="Times New Roman"/>
                <w:highlight w:val="none"/>
                <w:lang w:val="en-US" w:eastAsia="zh-CN"/>
              </w:rPr>
            </w:pPr>
            <w:r>
              <w:rPr>
                <w:rFonts w:hint="eastAsia" w:ascii="宋体" w:hAnsi="宋体" w:eastAsia="宋体" w:cs="宋体"/>
                <w:color w:val="auto"/>
                <w:szCs w:val="21"/>
                <w:highlight w:val="none"/>
                <w:lang w:val="en-US" w:eastAsia="zh-CN"/>
              </w:rPr>
              <w:t>方式：</w:t>
            </w:r>
            <w:r>
              <w:rPr>
                <w:rFonts w:hint="eastAsia" w:ascii="Times New Roman" w:hAnsi="Times New Roman" w:eastAsia="宋体" w:cs="Times New Roman"/>
                <w:highlight w:val="none"/>
                <w:lang w:val="en-US" w:eastAsia="zh-CN"/>
              </w:rPr>
              <w:t>采用不见面开标，投标人登录滁州市城投工程咨询有限公司不见面开标系统参与网上开标（网址：</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"http://js.etrading.cn/EpointBidOpening/bidopeninghallaction/hall/login）。" </w:instrText>
            </w:r>
            <w:r>
              <w:rPr>
                <w:rFonts w:hint="eastAsia" w:ascii="Times New Roman" w:hAnsi="Times New Roman" w:eastAsia="宋体" w:cs="Times New Roman"/>
                <w:highlight w:val="none"/>
                <w:lang w:val="en-US" w:eastAsia="zh-CN"/>
              </w:rPr>
              <w:fldChar w:fldCharType="separate"/>
            </w:r>
            <w:r>
              <w:rPr>
                <w:rStyle w:val="33"/>
                <w:rFonts w:hint="eastAsia" w:ascii="Times New Roman" w:hAnsi="Times New Roman" w:eastAsia="宋体" w:cs="Times New Roman"/>
                <w:highlight w:val="none"/>
                <w:lang w:val="en-US" w:eastAsia="zh-CN"/>
              </w:rPr>
              <w:t>http://js.etrading.cn/EpointBidOpening/bidopeninghallaction/hall/login）。</w:t>
            </w:r>
            <w:r>
              <w:rPr>
                <w:rFonts w:hint="eastAsia" w:ascii="Times New Roman" w:hAnsi="Times New Roman" w:eastAsia="宋体" w:cs="Times New Roman"/>
                <w:highlight w:val="none"/>
                <w:lang w:val="en-US" w:eastAsia="zh-CN"/>
              </w:rPr>
              <w:fldChar w:fldCharType="end"/>
            </w:r>
          </w:p>
          <w:p w14:paraId="00B463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auto"/>
                <w:szCs w:val="21"/>
                <w:highlight w:val="none"/>
                <w:lang w:val="en-US" w:eastAsia="zh-CN"/>
              </w:rPr>
              <w:t>解密时间：投标人须</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single"/>
              </w:rPr>
              <w:t xml:space="preserve"> 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lang w:val="en-US" w:eastAsia="zh-CN"/>
              </w:rPr>
              <w:t>22</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15</w:t>
            </w:r>
            <w:r>
              <w:rPr>
                <w:rFonts w:hint="eastAsia" w:ascii="宋体" w:hAnsi="宋体" w:eastAsia="宋体" w:cs="宋体"/>
                <w:color w:val="auto"/>
                <w:szCs w:val="21"/>
                <w:highlight w:val="none"/>
                <w:u w:val="single"/>
                <w:lang w:eastAsia="zh-CN"/>
              </w:rPr>
              <w:t>时</w:t>
            </w:r>
            <w:r>
              <w:rPr>
                <w:rFonts w:hint="eastAsia" w:ascii="宋体" w:hAnsi="宋体" w:eastAsia="宋体" w:cs="宋体"/>
                <w:color w:val="auto"/>
                <w:szCs w:val="21"/>
                <w:highlight w:val="none"/>
                <w:u w:val="single"/>
                <w:lang w:val="en-US" w:eastAsia="zh-CN"/>
              </w:rPr>
              <w:t>00</w:t>
            </w:r>
            <w:r>
              <w:rPr>
                <w:rFonts w:hint="eastAsia" w:ascii="宋体" w:hAnsi="宋体" w:eastAsia="宋体" w:cs="宋体"/>
                <w:color w:val="auto"/>
                <w:szCs w:val="21"/>
                <w:highlight w:val="none"/>
                <w:u w:val="single"/>
                <w:lang w:eastAsia="zh-CN"/>
              </w:rPr>
              <w:t>分</w:t>
            </w:r>
            <w:r>
              <w:rPr>
                <w:rFonts w:hint="eastAsia" w:ascii="宋体" w:hAnsi="宋体" w:eastAsia="宋体" w:cs="宋体"/>
                <w:color w:val="auto"/>
                <w:szCs w:val="21"/>
                <w:highlight w:val="none"/>
                <w:u w:val="single"/>
                <w:lang w:val="en-US" w:eastAsia="zh-CN"/>
              </w:rPr>
              <w:t>至2026年9月22日15</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0分</w:t>
            </w:r>
            <w:r>
              <w:rPr>
                <w:rFonts w:hint="eastAsia" w:ascii="宋体" w:hAnsi="宋体" w:eastAsia="宋体" w:cs="宋体"/>
                <w:color w:val="auto"/>
                <w:szCs w:val="21"/>
                <w:highlight w:val="none"/>
                <w:u w:val="single"/>
                <w:lang w:val="en-US" w:eastAsia="zh-CN"/>
              </w:rPr>
              <w:t>解密；未在规定时间内完成解密的，退回其投标文件；如有因系统因系统原因造成的故障，代理机构可申请延迟解密时间。</w:t>
            </w:r>
          </w:p>
        </w:tc>
      </w:tr>
      <w:tr w14:paraId="28BDBF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C6933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DB65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60AA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77959C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835A0C">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1DBB284">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E6EE8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0E5E44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51AD1B">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42828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2500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default" w:cs="宋体"/>
                <w:highlight w:val="none"/>
              </w:rPr>
              <w:t>3名，并标明排序。</w:t>
            </w:r>
          </w:p>
        </w:tc>
      </w:tr>
      <w:tr w14:paraId="006AA6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0BF5206">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A02EBD">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35CE1E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7F5DF6CA">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649CC9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C0510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95F7A1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6034B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392224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6537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FF0A6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E876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要求中标人提交履约</w:t>
            </w:r>
            <w:r>
              <w:rPr>
                <w:rFonts w:hint="eastAsia" w:ascii="宋体" w:hAnsi="宋体" w:eastAsia="宋体" w:cs="宋体"/>
                <w:color w:val="auto"/>
                <w:highlight w:val="none"/>
                <w:lang w:val="en-US" w:eastAsia="zh-CN"/>
              </w:rPr>
              <w:t>担保</w:t>
            </w:r>
            <w:r>
              <w:rPr>
                <w:rFonts w:hint="eastAsia" w:ascii="宋体" w:hAnsi="宋体" w:eastAsia="宋体" w:cs="宋体"/>
                <w:color w:val="auto"/>
                <w:highlight w:val="none"/>
              </w:rPr>
              <w:t>。</w:t>
            </w:r>
          </w:p>
          <w:p w14:paraId="573574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形式：支持银行转账、银行电汇、银行保函、担保机构担保、保证保险使用。</w:t>
            </w:r>
          </w:p>
          <w:p w14:paraId="5E79BA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金额：中标合同金额×</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%，取整到千位；</w:t>
            </w:r>
          </w:p>
          <w:p w14:paraId="6AAF13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收款单位：另行通知                  </w:t>
            </w:r>
          </w:p>
          <w:p w14:paraId="586D23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开户银行：另行通知                 </w:t>
            </w:r>
          </w:p>
          <w:p w14:paraId="4358EE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银行账号：另行通知  </w:t>
            </w:r>
          </w:p>
          <w:p w14:paraId="19B8CE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缴纳时限：中标人须在中标通知书发出后30日内完成履约</w:t>
            </w:r>
            <w:r>
              <w:rPr>
                <w:rFonts w:hint="eastAsia" w:ascii="宋体" w:hAnsi="宋体" w:eastAsia="宋体" w:cs="宋体"/>
                <w:color w:val="auto"/>
                <w:highlight w:val="none"/>
                <w:lang w:val="en-US" w:eastAsia="zh-CN"/>
              </w:rPr>
              <w:t>担保</w:t>
            </w:r>
            <w:r>
              <w:rPr>
                <w:rFonts w:hint="eastAsia" w:ascii="宋体" w:hAnsi="宋体" w:eastAsia="宋体" w:cs="宋体"/>
                <w:color w:val="auto"/>
                <w:highlight w:val="none"/>
              </w:rPr>
              <w:t xml:space="preserve">缴纳及合同签订，如未按期交齐履约保证金或未按期签订合同的，视同放弃中标资格，招标人将扣除投标保证金。履约保证金按要求缴纳的，自合同签订之日起5个工作日内退还中标人的投标保证金。 </w:t>
            </w:r>
          </w:p>
          <w:p w14:paraId="32E044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退还时限：</w:t>
            </w:r>
            <w:r>
              <w:rPr>
                <w:rFonts w:hint="eastAsia" w:ascii="宋体" w:hAnsi="宋体" w:eastAsia="宋体" w:cs="宋体"/>
                <w:color w:val="auto"/>
                <w:highlight w:val="none"/>
                <w:lang w:val="en-US" w:eastAsia="zh-CN"/>
              </w:rPr>
              <w:t>中标人在本合同约定的服务期限届满并经招标人验收合格后30日内办理履约保证金（或履约保函）退还手续</w:t>
            </w:r>
            <w:r>
              <w:rPr>
                <w:rFonts w:hint="eastAsia" w:ascii="宋体" w:hAnsi="宋体" w:eastAsia="宋体" w:cs="宋体"/>
                <w:color w:val="auto"/>
                <w:highlight w:val="none"/>
              </w:rPr>
              <w:t>。</w:t>
            </w:r>
          </w:p>
          <w:p w14:paraId="4767AA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其他相关要求：</w:t>
            </w:r>
          </w:p>
          <w:p w14:paraId="3BBD9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1、采用银行保函的具体要求</w:t>
            </w:r>
          </w:p>
          <w:p w14:paraId="3941F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①保函形式须为见索即付型（无条件保函）；</w:t>
            </w:r>
          </w:p>
          <w:p w14:paraId="2926F5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②须经招标人认可。</w:t>
            </w:r>
          </w:p>
          <w:p w14:paraId="227AEF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2、采用担保保函的具体要求：须经招标人认可。</w:t>
            </w:r>
          </w:p>
          <w:p w14:paraId="248F6B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3、采用商业保险的具体要求：须经招标人认可。</w:t>
            </w:r>
          </w:p>
          <w:p w14:paraId="38511B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auto"/>
                <w:highlight w:val="none"/>
              </w:rPr>
              <w:t>4、采用第三方担保的具体要求：须经招标人认可。</w:t>
            </w:r>
          </w:p>
        </w:tc>
      </w:tr>
      <w:tr w14:paraId="1D74C7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76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22B08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288B05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按季度结算，按中标综合单价和实际发生数量结算付款。除合同另有规定外，在每次付款前，中标人须提交经招标人确认正确无误的支付请求、相应服务工作完成证明文件、增值税专用发票等有效付款单据给招标人作为付款凭据。</w:t>
            </w:r>
          </w:p>
        </w:tc>
      </w:tr>
      <w:tr w14:paraId="26C05C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90A32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67026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详见招标公告内容</w:t>
            </w:r>
          </w:p>
        </w:tc>
      </w:tr>
      <w:tr w14:paraId="5D5F62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49E345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5FA0E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4A67191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3C35B78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6FF6BAA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5D8C93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B5AB2D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B15998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50743B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486B650">
            <w:pPr>
              <w:keepNext w:val="0"/>
              <w:keepLines w:val="0"/>
              <w:pageBreakBefore w:val="0"/>
              <w:suppressLineNumbers w:val="0"/>
              <w:kinsoku/>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CE6068">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right="0"/>
              <w:jc w:val="left"/>
              <w:textAlignment w:val="auto"/>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79A82E17">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right="0"/>
              <w:jc w:val="left"/>
              <w:textAlignment w:val="auto"/>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37C73B4C">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szCs w:val="21"/>
                <w:highlight w:val="none"/>
              </w:rPr>
              <w:t>3、本项目严禁非法转包，一经发现，招标人依法处理。</w:t>
            </w:r>
          </w:p>
        </w:tc>
      </w:tr>
      <w:tr w14:paraId="04634B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51A7903">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宋体" w:cs="宋体"/>
                <w:sz w:val="21"/>
                <w:szCs w:val="21"/>
                <w:highlight w:val="none"/>
                <w:lang w:val="en-US" w:eastAsia="zh-CN"/>
              </w:rPr>
              <w:t>重要说明</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B1753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请于公告发布之日起从滁州市城投工程咨询管理有限公司网站（https://www.czctgczx.com/），点击项目招标公告下方【我要投标】，登录新点电子交易平台后在【滁州专区】（https://www.etrading.cn/BREpointSSO/login/oauth2login?regioncode=DQ_ChuZhou）下载本项目招标文件。投标人自行承担因未按要求获取招标文件导致无法上传电子投标文件的风险。</w:t>
            </w:r>
          </w:p>
          <w:p w14:paraId="2E66151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7641EF1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3.投标人登录新点电子交易平台【滁州专区】获取招标文件及其它资料（含澄清和补充说明等）。如在招标文件获取过程中遇到系统问题，请拨打技术支持服务热线0512-58151515或者网站首页在线客服。</w:t>
            </w:r>
          </w:p>
          <w:p w14:paraId="47DF65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4.本项目采用不见面开标，投标人登录滁州市城投工程咨询有限公司不见面开标系统参与网上开标（网址：http://js.etrading.cn/EpointBidOpening/bidopeninghallaction/hall/login）。</w:t>
            </w:r>
          </w:p>
          <w:p w14:paraId="030ED2F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5.投标人应在投标截止时间之前，登录新点电子交易平台【滁州专区】上传投标文件。投标人逾期上传投标文件的，电子系统不予受理。</w:t>
            </w:r>
          </w:p>
          <w:p w14:paraId="6118BF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6.投标人的联系人电话(手机)、电子邮箱等通讯方式在开标过程中必须保持畅通，否则因上述原因造成的后果，责任自负。</w:t>
            </w:r>
          </w:p>
          <w:p w14:paraId="4E9723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7.本项目采用电子招投标方式，请投标人在“新点电子交易平台”常用下载专区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5FF91EF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8.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tc>
      </w:tr>
    </w:tbl>
    <w:p w14:paraId="752F1EAD">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14:paraId="2A89731C">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7C9F9181">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14:paraId="2226970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2D3FD68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4715ABA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97037C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14:paraId="024037B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14:paraId="3D00019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1.2招标人及联系人：见投标人须知前附表。</w:t>
      </w:r>
    </w:p>
    <w:p w14:paraId="0C845300">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代理机构及联系人：见投标人须知前附表。</w:t>
      </w:r>
    </w:p>
    <w:p w14:paraId="0FCC341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6C4144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5477E10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114D7C4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7E7A306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48306A2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08BCA2D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174B702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6919B4C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3B57CFB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73D4B86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07C00D40">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w:t>
      </w:r>
      <w:r>
        <w:rPr>
          <w:rFonts w:hint="eastAsia" w:ascii="宋体"/>
          <w:szCs w:val="21"/>
          <w:highlight w:val="none"/>
        </w:rPr>
        <w:t>招标范围内中标综合单价一次性包死，结算时不予调整。</w:t>
      </w:r>
    </w:p>
    <w:p w14:paraId="5ADB9D8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4166E9B">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544969D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5A6E453E">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4D08B9A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132CF468">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0A5A55E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52042315"/>
      <w:bookmarkEnd w:id="22"/>
      <w:bookmarkStart w:id="23" w:name="_Toc247527563"/>
      <w:bookmarkEnd w:id="23"/>
      <w:bookmarkStart w:id="24" w:name="_Toc247513962"/>
      <w:bookmarkEnd w:id="24"/>
      <w:bookmarkStart w:id="25" w:name="_Toc296602429"/>
      <w:bookmarkEnd w:id="25"/>
      <w:bookmarkStart w:id="26" w:name="_Toc144974507"/>
      <w:bookmarkEnd w:id="26"/>
      <w:bookmarkStart w:id="27" w:name="_Toc152045539"/>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14:paraId="13D32A3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6BDA6D2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5277131B">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64216E5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0B4B7380">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BB0D83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46D3C1EE">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0B2BE75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4AB67FD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4D1CCF4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68B3AB0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4AE268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1931A90E">
      <w:pPr>
        <w:spacing w:line="360" w:lineRule="auto"/>
        <w:ind w:firstLine="420" w:firstLineChars="200"/>
        <w:rPr>
          <w:rFonts w:hint="eastAsia" w:ascii="宋体"/>
          <w:szCs w:val="21"/>
          <w:highlight w:val="none"/>
        </w:rPr>
      </w:pPr>
      <w:bookmarkStart w:id="29" w:name="_Toc10668_WPSOffice_Level3"/>
      <w:bookmarkEnd w:id="29"/>
      <w:bookmarkStart w:id="30" w:name="_Toc24655"/>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6F5014BD">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2C719A33">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3DBA4077">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690EDEA8">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7230508F">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1B13F2DC">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65B13A67">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0DB23E1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DF2508B">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C13CED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37FDD6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6A0B8E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759F945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7B136DE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4599D6C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7117930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7A61EC0A">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74AD0D4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2A3B4D1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07C2A0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35A416A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1936AAE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57A964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1CCA465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74C14B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17.招标文件的澄清</w:t>
      </w:r>
    </w:p>
    <w:p w14:paraId="47165EFB">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17</w:t>
      </w:r>
      <w:r>
        <w:rPr>
          <w:rFonts w:hint="eastAsia" w:ascii="宋体" w:hAnsi="宋体" w:cs="宋体"/>
          <w:szCs w:val="21"/>
          <w:highlight w:val="none"/>
        </w:rPr>
        <w:t>.1 投标人应仔细阅读和检查招标文件的全部内容。如有疑问，应在投标人须知前附表规定的时间前</w:t>
      </w:r>
      <w:r>
        <w:rPr>
          <w:rFonts w:hint="eastAsia" w:ascii="宋体" w:hAnsi="宋体" w:eastAsia="宋体" w:cs="宋体"/>
          <w:color w:val="auto"/>
          <w:szCs w:val="21"/>
          <w:highlight w:val="none"/>
          <w:lang w:val="en-US" w:eastAsia="zh-CN"/>
        </w:rPr>
        <w:t>登录新点电子交易平台【滁州专区】线上提出，</w:t>
      </w:r>
      <w:r>
        <w:rPr>
          <w:rFonts w:hint="eastAsia" w:ascii="宋体" w:hAnsi="宋体" w:cs="宋体"/>
          <w:szCs w:val="21"/>
          <w:highlight w:val="none"/>
        </w:rPr>
        <w:t>要求招标人对招标文件予以澄清。</w:t>
      </w:r>
    </w:p>
    <w:p w14:paraId="387EA73C">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lang w:val="en-US" w:eastAsia="zh-CN"/>
        </w:rPr>
        <w:t>17</w:t>
      </w:r>
      <w:r>
        <w:rPr>
          <w:rFonts w:hint="eastAsia" w:ascii="宋体" w:hAnsi="宋体" w:cs="宋体"/>
          <w:szCs w:val="21"/>
          <w:highlight w:val="none"/>
        </w:rPr>
        <w:t>.2 招标文件的澄清将在滁州市滁宁城际铁路开发建设有限公司网站http://www.czctgs.cn；中国采购与招标网http://chinabidding.com.cn；中国招投标网http://www.infobidding.com；e车网http://www.ecrrc.com</w:t>
      </w:r>
      <w:r>
        <w:rPr>
          <w:rFonts w:hint="eastAsia" w:ascii="宋体" w:hAnsi="宋体" w:cs="宋体"/>
          <w:szCs w:val="21"/>
          <w:highlight w:val="none"/>
          <w:lang w:eastAsia="zh-CN"/>
        </w:rPr>
        <w:t>；</w:t>
      </w:r>
      <w:r>
        <w:rPr>
          <w:rFonts w:hint="eastAsia" w:ascii="宋体" w:hAnsi="宋体" w:eastAsia="宋体" w:cs="宋体"/>
          <w:color w:val="auto"/>
          <w:kern w:val="0"/>
          <w:szCs w:val="21"/>
          <w:highlight w:val="none"/>
          <w:lang w:val="en-US" w:eastAsia="zh-CN"/>
        </w:rPr>
        <w:t>滁州市城投工程咨询管理有限公司网站</w:t>
      </w:r>
      <w:r>
        <w:rPr>
          <w:rFonts w:hint="eastAsia" w:ascii="宋体" w:hAnsi="宋体" w:eastAsia="宋体" w:cs="宋体"/>
          <w:color w:val="auto"/>
          <w:kern w:val="0"/>
          <w:szCs w:val="21"/>
          <w:highlight w:val="none"/>
        </w:rPr>
        <w:t>https://www.czctgczx.com</w:t>
      </w:r>
      <w:r>
        <w:rPr>
          <w:rFonts w:hint="eastAsia" w:ascii="宋体" w:hAnsi="宋体" w:cs="宋体"/>
          <w:szCs w:val="21"/>
          <w:highlight w:val="none"/>
        </w:rPr>
        <w:t xml:space="preserve">发布，但不指明澄清问题的来源。如果澄清发出的时间距投标人须知前附表规定的投标截止时间不足15天，并且澄清内容影响投标文件编制的，将相应延长投标截止时间。 </w:t>
      </w:r>
    </w:p>
    <w:p w14:paraId="272FFBD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18.招标文件的修改</w:t>
      </w:r>
    </w:p>
    <w:p w14:paraId="52844B25">
      <w:pPr>
        <w:spacing w:line="440" w:lineRule="exact"/>
        <w:ind w:firstLine="420" w:firstLineChars="200"/>
        <w:jc w:val="left"/>
        <w:rPr>
          <w:rFonts w:ascii="宋体" w:hAnsi="宋体" w:cs="宋体"/>
          <w:szCs w:val="21"/>
          <w:highlight w:val="none"/>
        </w:rPr>
      </w:pPr>
      <w:bookmarkStart w:id="31" w:name="_Toc1549_WPSOffice_Level3"/>
      <w:bookmarkEnd w:id="31"/>
      <w:bookmarkStart w:id="32" w:name="_Toc9710"/>
      <w:r>
        <w:rPr>
          <w:rFonts w:hint="eastAsia" w:ascii="宋体" w:hAnsi="宋体" w:eastAsia="宋体" w:cs="宋体"/>
          <w:bCs/>
          <w:color w:val="000000"/>
          <w:kern w:val="0"/>
          <w:sz w:val="21"/>
          <w:szCs w:val="21"/>
          <w:highlight w:val="none"/>
          <w:u w:color="000000"/>
          <w:lang w:val="en-US" w:eastAsia="zh-CN" w:bidi="ar"/>
        </w:rPr>
        <w:t>18.1</w:t>
      </w:r>
      <w:r>
        <w:rPr>
          <w:rFonts w:hint="eastAsia" w:ascii="宋体" w:hAnsi="宋体" w:cs="宋体"/>
          <w:szCs w:val="21"/>
          <w:highlight w:val="none"/>
        </w:rPr>
        <w:t>招标人可以修改招标文件，并以澄清的方式在滁州市滁宁城际铁路开发建设有限公司网站http://www.czctgs.cn；中国采购与招标网http://chinabidding.com.cn；中国招投标网http://www.infobidding.com；e车网http://www.ecrrc.com</w:t>
      </w:r>
      <w:r>
        <w:rPr>
          <w:rFonts w:hint="eastAsia" w:ascii="宋体" w:hAnsi="宋体" w:cs="宋体"/>
          <w:szCs w:val="21"/>
          <w:highlight w:val="none"/>
          <w:lang w:eastAsia="zh-CN"/>
        </w:rPr>
        <w:t>；</w:t>
      </w:r>
      <w:r>
        <w:rPr>
          <w:rFonts w:hint="eastAsia" w:ascii="宋体" w:hAnsi="宋体" w:eastAsia="宋体" w:cs="宋体"/>
          <w:color w:val="auto"/>
          <w:kern w:val="0"/>
          <w:szCs w:val="21"/>
          <w:highlight w:val="none"/>
          <w:lang w:val="en-US" w:eastAsia="zh-CN"/>
        </w:rPr>
        <w:t>滁州市城投工程咨询管理有限公司网站</w:t>
      </w:r>
      <w:r>
        <w:rPr>
          <w:rFonts w:hint="eastAsia" w:ascii="宋体" w:hAnsi="宋体" w:eastAsia="宋体" w:cs="宋体"/>
          <w:color w:val="auto"/>
          <w:kern w:val="0"/>
          <w:szCs w:val="21"/>
          <w:highlight w:val="none"/>
        </w:rPr>
        <w:t>https://www.czctgczx.com</w:t>
      </w:r>
      <w:r>
        <w:rPr>
          <w:rFonts w:hint="eastAsia" w:ascii="宋体" w:hAnsi="宋体" w:cs="宋体"/>
          <w:szCs w:val="21"/>
          <w:highlight w:val="none"/>
        </w:rPr>
        <w:t>发布。但如果修改内容影响投标文件编制的，将相应延长投标截止时间。</w:t>
      </w:r>
    </w:p>
    <w:p w14:paraId="2B61BE0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19.样品</w:t>
      </w:r>
      <w:bookmarkEnd w:id="32"/>
    </w:p>
    <w:p w14:paraId="0E75917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7F9C1268">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6BBD18A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76BCB88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3ADDA8F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24FB06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213DD7D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21.1投标文件的组成</w:t>
      </w:r>
    </w:p>
    <w:p w14:paraId="458D520D">
      <w:pPr>
        <w:spacing w:line="440" w:lineRule="exact"/>
        <w:ind w:firstLine="420" w:firstLineChars="200"/>
        <w:jc w:val="left"/>
        <w:rPr>
          <w:rFonts w:hint="default"/>
          <w:highlight w:val="none"/>
          <w:lang w:val="en-US" w:eastAsia="zh-CN"/>
        </w:rPr>
      </w:pPr>
      <w:r>
        <w:rPr>
          <w:rFonts w:hint="eastAsia" w:ascii="宋体" w:hAnsi="宋体" w:cs="宋体"/>
          <w:szCs w:val="21"/>
          <w:highlight w:val="none"/>
        </w:rPr>
        <w:t>具体要求详见本招标文件第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w:t>
      </w:r>
    </w:p>
    <w:p w14:paraId="737C25F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79914AB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投标文件应按第七章“投标文件格式”进行编写，如有必要，可以增加附页，作为投标文件的组成部分。</w:t>
      </w:r>
    </w:p>
    <w:p w14:paraId="475B325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497EEAD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22.3投标报价的综合单价包括完成本项目全部服务的一切费用：</w:t>
      </w:r>
      <w:r>
        <w:rPr>
          <w:rFonts w:hint="eastAsia" w:ascii="宋体" w:hAnsi="宋体" w:eastAsia="宋体" w:cs="宋体"/>
          <w:szCs w:val="21"/>
          <w:highlight w:val="none"/>
          <w:lang w:val="en-US" w:eastAsia="zh-CN"/>
        </w:rPr>
        <w:t>材料费、印刷费、装卸费、运输费、管理费、其他费用（如包装费、仓储费、保管费）、利润、招标代理费、售后服务费、税金、政策性文件规定及合同包含的所有风险和责任等、货物送至招标人指定地点前的各项应有费用</w:t>
      </w:r>
      <w:r>
        <w:rPr>
          <w:rFonts w:hint="eastAsia" w:ascii="宋体" w:hAnsi="宋体" w:eastAsia="宋体" w:cs="宋体"/>
          <w:bCs/>
          <w:color w:val="000000"/>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3BC7981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单价即为履行合同的固定单价。在合同履行期间，如遇国家的税率调整或其他政策影响税率的，税率随变化而变化，则合同价款不做调整。</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737279C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232CDDA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D7FC8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1D7799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w:t>
      </w:r>
      <w:r>
        <w:rPr>
          <w:rFonts w:hint="eastAsia" w:ascii="宋体" w:hAnsi="宋体" w:eastAsia="宋体" w:cs="宋体"/>
          <w:szCs w:val="21"/>
          <w:highlight w:val="none"/>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CA6B1A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B9457D6">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14:paraId="292CF81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30407_WPSOffice_Level3"/>
      <w:bookmarkEnd w:id="35"/>
      <w:bookmarkStart w:id="36" w:name="_Toc490"/>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438C229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加密文件。投标人中标后须递交与网上电子投标文件完全一致的纸质版投标文件，并按要求加盖公章；份数：正本1份，副本2份；中标单位领取中标通知书时，一并递交给招标代理机构。</w:t>
      </w:r>
    </w:p>
    <w:p w14:paraId="27A1DC7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67FB70B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7A316E15">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w:t>
      </w:r>
      <w:r>
        <w:rPr>
          <w:rFonts w:hint="eastAsia" w:ascii="Times New Roman" w:hAnsi="Times New Roman" w:eastAsia="宋体" w:cs="Times New Roman"/>
          <w:highlight w:val="none"/>
          <w:lang w:val="en-US" w:eastAsia="zh-CN"/>
        </w:rPr>
        <w:t>本项目仅接受投标人在投标截止时间前登录新点电子交易平台【滁州专区】（https://www.etrading.cn/BREpointSSO/login/oauth2login?regioncode=DQ_ChuZhou）交易系统递交的加密电子投标文件。</w:t>
      </w:r>
      <w:r>
        <w:rPr>
          <w:rFonts w:hint="eastAsia" w:ascii="宋体" w:hAnsi="宋体" w:eastAsia="宋体" w:cs="宋体"/>
          <w:szCs w:val="21"/>
          <w:highlight w:val="none"/>
          <w:lang w:val="en-US" w:eastAsia="zh-CN"/>
        </w:rPr>
        <w:t>投标人逾期上传投标文件的，电子系统不予受理。</w:t>
      </w:r>
    </w:p>
    <w:p w14:paraId="29882ED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06704F63">
      <w:pPr>
        <w:spacing w:line="440" w:lineRule="exact"/>
        <w:ind w:firstLine="420" w:firstLineChars="20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27.1在规定的投标截止时间前，投标人可以自行从网上招投标系统撤回已递交的投标文件，并可修改后重新上传，开标时以投标截止时间前投标人最终上传的投标文件为准。</w:t>
      </w:r>
    </w:p>
    <w:p w14:paraId="7D6AF3C3">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463F7BC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5DF0A3B8">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2ECF384">
      <w:pPr>
        <w:spacing w:line="440" w:lineRule="exact"/>
        <w:ind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w:t>
      </w:r>
      <w:r>
        <w:rPr>
          <w:rFonts w:hint="eastAsia" w:ascii="宋体" w:hAnsi="宋体" w:cs="宋体"/>
          <w:szCs w:val="21"/>
          <w:highlight w:val="none"/>
        </w:rPr>
        <w:t>招标人在投标人须知前附表规定的投标截止时间（开标时间）和地点公开开标。</w:t>
      </w:r>
    </w:p>
    <w:p w14:paraId="2AE4183E">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28.2开标程序</w:t>
      </w:r>
    </w:p>
    <w:p w14:paraId="60B8AF50">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48F4001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8C8CDF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（2）宣布采购人、代理机构主持人等有关人员姓名；</w:t>
      </w:r>
    </w:p>
    <w:p w14:paraId="74FDE57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40B3143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3FF6657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FD47ED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62FA508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561D3D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w:t>
      </w:r>
    </w:p>
    <w:p w14:paraId="3921892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01A45E70">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C7A097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399F792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77F76D5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172052A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43EC8CF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48B1AFB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5120441F">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08DFDCF2">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C01E5C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7097B9E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664BCFE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4BDFC021">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16C0700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0D471FF1">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B3C7A6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015036E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0313350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1B74C057">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766EFA4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AAABFF5">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0B50C53D">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54AFE938">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1" w:name="_Toc217446068"/>
      <w:r>
        <w:rPr>
          <w:rFonts w:hint="eastAsia" w:ascii="宋体" w:hAnsi="宋体" w:eastAsia="宋体" w:cs="宋体"/>
          <w:b/>
          <w:color w:val="000000"/>
          <w:kern w:val="0"/>
          <w:szCs w:val="21"/>
          <w:highlight w:val="none"/>
          <w:u w:color="000000"/>
          <w:lang w:bidi="ar"/>
        </w:rPr>
        <w:t>履约保证金</w:t>
      </w:r>
      <w:bookmarkEnd w:id="41"/>
    </w:p>
    <w:p w14:paraId="1331EEB6">
      <w:pPr>
        <w:spacing w:line="420" w:lineRule="exact"/>
        <w:ind w:firstLine="420" w:firstLineChars="200"/>
        <w:jc w:val="left"/>
        <w:rPr>
          <w:rFonts w:ascii="宋体" w:hAnsi="Times New Roman" w:eastAsia="宋体" w:cs="Times New Roman"/>
          <w:szCs w:val="21"/>
          <w:highlight w:val="none"/>
        </w:rPr>
      </w:pPr>
      <w:bookmarkStart w:id="42" w:name="_Toc316_WPSOffice_Level3"/>
      <w:bookmarkEnd w:id="42"/>
      <w:bookmarkStart w:id="43"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3"/>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1FDBCE8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3B4E380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bookmarkStart w:id="44" w:name="_Toc324404855"/>
      <w:bookmarkStart w:id="45" w:name="_Toc246996957"/>
      <w:bookmarkStart w:id="46" w:name="_Toc35424930"/>
      <w:bookmarkStart w:id="47" w:name="_Toc11010"/>
      <w:bookmarkStart w:id="48" w:name="_Toc15058893"/>
      <w:bookmarkStart w:id="49" w:name="_Toc78803363"/>
      <w:bookmarkStart w:id="50" w:name="_Toc152042346"/>
      <w:bookmarkStart w:id="51" w:name="_Toc179632588"/>
      <w:bookmarkStart w:id="52" w:name="_Toc247085728"/>
      <w:bookmarkStart w:id="53" w:name="_Toc35425096"/>
      <w:bookmarkStart w:id="54" w:name="_Toc296602460"/>
      <w:bookmarkStart w:id="55" w:name="_Toc144974538"/>
      <w:bookmarkStart w:id="56" w:name="_Toc506107308"/>
      <w:bookmarkStart w:id="57" w:name="_Toc246996214"/>
      <w:bookmarkStart w:id="58" w:name="_Toc152045570"/>
      <w:r>
        <w:rPr>
          <w:rFonts w:hint="eastAsia" w:ascii="宋体" w:hAnsi="宋体" w:eastAsia="宋体" w:cs="宋体"/>
          <w:b/>
          <w:bCs w:val="0"/>
          <w:color w:val="000000"/>
          <w:kern w:val="0"/>
          <w:sz w:val="21"/>
          <w:szCs w:val="21"/>
          <w:highlight w:val="none"/>
          <w:u w:color="000000"/>
          <w:lang w:val="en-US" w:eastAsia="zh-CN" w:bidi="ar"/>
        </w:rPr>
        <w:t>38.签订合同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2DE0C5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59" w:name="_Toc15058894"/>
      <w:bookmarkStart w:id="60" w:name="_Toc506107309"/>
      <w:bookmarkStart w:id="61" w:name="_Toc324404856"/>
      <w:r>
        <w:rPr>
          <w:rFonts w:hint="eastAsia" w:ascii="宋体" w:hAnsi="Times New Roman" w:eastAsia="宋体" w:cs="Times New Roman"/>
          <w:color w:val="auto"/>
          <w:spacing w:val="0"/>
          <w:sz w:val="21"/>
          <w:szCs w:val="21"/>
          <w:highlight w:val="none"/>
          <w:lang w:val="en-US" w:eastAsia="zh-CN"/>
        </w:rPr>
        <w:t xml:space="preserve">38.1本招标项目合同将授予按本须知第35条规定所确定的中标人。 </w:t>
      </w:r>
    </w:p>
    <w:p w14:paraId="18516895">
      <w:pPr>
        <w:wordWrap w:val="0"/>
        <w:spacing w:line="440" w:lineRule="exact"/>
        <w:ind w:firstLine="420" w:firstLineChars="200"/>
        <w:jc w:val="left"/>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w:t>
      </w:r>
      <w:r>
        <w:rPr>
          <w:rFonts w:hint="eastAsia" w:ascii="宋体" w:hAnsi="宋体" w:eastAsia="宋体" w:cs="宋体"/>
          <w:bCs/>
          <w:szCs w:val="21"/>
          <w:highlight w:val="none"/>
        </w:rPr>
        <w:t>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给招标人造成的损失的，中标人还应当对予以赔偿。</w:t>
      </w:r>
    </w:p>
    <w:p w14:paraId="4FC6BDF0">
      <w:pPr>
        <w:wordWrap w:val="0"/>
        <w:spacing w:line="440" w:lineRule="exact"/>
        <w:ind w:firstLine="420" w:firstLineChars="200"/>
        <w:jc w:val="left"/>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38.3</w:t>
      </w:r>
      <w:r>
        <w:rPr>
          <w:rFonts w:hint="eastAsia" w:ascii="宋体" w:hAnsi="宋体" w:eastAsia="宋体" w:cs="宋体"/>
          <w:bCs/>
          <w:szCs w:val="21"/>
          <w:highlight w:val="none"/>
        </w:rPr>
        <w:t>发出中标通知书后，招标单位无正当理由拒签合同的，给中标人造成损失的，还应当赔偿损失。</w:t>
      </w:r>
    </w:p>
    <w:p w14:paraId="77257B7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38.4除法定情形外，合同履行期间项目负责人不得更换。项目负责人确需变更的，应根据招标文件要求，变更后的项目负责人不低于投标文件中拟派项目负责人的资格条件。</w:t>
      </w:r>
    </w:p>
    <w:bookmarkEnd w:id="59"/>
    <w:bookmarkEnd w:id="60"/>
    <w:bookmarkEnd w:id="61"/>
    <w:p w14:paraId="302F2270">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72C69C0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14:paraId="52ACC92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14:paraId="67C0C99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14:paraId="236163A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4E248DA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14:paraId="0C5EC69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3709D2CB">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14:paraId="10D126F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1C9E417D">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0D0261A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14:paraId="59AD1FB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43.1投标人或者其他利害关系人认为招标投标活动违反法律、法规和规章规定的，有权向相关行政监督部门投诉。投诉应当有明确的请求和必要的证明材料。 </w:t>
      </w:r>
    </w:p>
    <w:p w14:paraId="6D28A8C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p>
    <w:p w14:paraId="2D7DED7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p>
    <w:p w14:paraId="6B243F32">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19E83F06">
      <w:pPr>
        <w:rPr>
          <w:rFonts w:hint="eastAsia" w:ascii="宋体"/>
          <w:b/>
          <w:color w:val="auto"/>
          <w:sz w:val="32"/>
          <w:szCs w:val="32"/>
          <w:highlight w:val="none"/>
        </w:rPr>
      </w:pPr>
      <w:r>
        <w:rPr>
          <w:rFonts w:hint="eastAsia" w:ascii="宋体"/>
          <w:b/>
          <w:color w:val="auto"/>
          <w:sz w:val="32"/>
          <w:szCs w:val="32"/>
          <w:highlight w:val="none"/>
        </w:rPr>
        <w:br w:type="page"/>
      </w:r>
    </w:p>
    <w:p w14:paraId="084DD7F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5748425D">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3013F51D">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2"/>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826"/>
        <w:gridCol w:w="3111"/>
      </w:tblGrid>
      <w:tr w14:paraId="020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4BED266F">
            <w:pPr>
              <w:keepNext w:val="0"/>
              <w:keepLines w:val="0"/>
              <w:suppressLineNumbers w:val="0"/>
              <w:spacing w:before="0" w:beforeAutospacing="0" w:after="0" w:afterAutospacing="0" w:line="320" w:lineRule="exact"/>
              <w:ind w:left="0" w:right="0"/>
              <w:jc w:val="center"/>
              <w:rPr>
                <w:rFonts w:hint="eastAsia"/>
                <w:color w:val="000000"/>
                <w:highlight w:val="none"/>
              </w:rPr>
            </w:pPr>
            <w:bookmarkStart w:id="62" w:name="_Toc506107320"/>
            <w:bookmarkStart w:id="63" w:name="_Toc60061492"/>
            <w:bookmarkStart w:id="64" w:name="_Toc15058909"/>
            <w:bookmarkStart w:id="65" w:name="_Toc95223395"/>
            <w:r>
              <w:rPr>
                <w:rFonts w:hint="eastAsia" w:ascii="黑体" w:eastAsia="黑体" w:cs="黑体"/>
                <w:b/>
                <w:bCs/>
                <w:color w:val="000000"/>
                <w:szCs w:val="21"/>
                <w:highlight w:val="none"/>
              </w:rPr>
              <w:t>序号</w:t>
            </w:r>
          </w:p>
        </w:tc>
        <w:tc>
          <w:tcPr>
            <w:tcW w:w="5061" w:type="dxa"/>
            <w:gridSpan w:val="2"/>
            <w:noWrap w:val="0"/>
            <w:vAlign w:val="center"/>
          </w:tcPr>
          <w:p w14:paraId="68A56139">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111" w:type="dxa"/>
            <w:noWrap w:val="0"/>
            <w:vAlign w:val="center"/>
          </w:tcPr>
          <w:p w14:paraId="2F14F796">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6A0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8B0CB0D">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43819508">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826" w:type="dxa"/>
            <w:noWrap w:val="0"/>
            <w:vAlign w:val="center"/>
          </w:tcPr>
          <w:p w14:paraId="69ACEA11">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111" w:type="dxa"/>
            <w:noWrap w:val="0"/>
            <w:vAlign w:val="center"/>
          </w:tcPr>
          <w:p w14:paraId="6BC6A503">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1EC1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1994A6B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6131D6CB">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826" w:type="dxa"/>
            <w:noWrap w:val="0"/>
            <w:vAlign w:val="center"/>
          </w:tcPr>
          <w:p w14:paraId="6C0332A6">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111" w:type="dxa"/>
            <w:noWrap w:val="0"/>
            <w:vAlign w:val="center"/>
          </w:tcPr>
          <w:p w14:paraId="45FEBF24">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188E4392">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eastAsia="宋体"/>
                <w:color w:val="auto"/>
                <w:szCs w:val="21"/>
                <w:highlight w:val="none"/>
                <w:lang w:val="en-US" w:eastAsia="zh-CN"/>
              </w:rPr>
              <w:t>企业法人营业执照</w:t>
            </w:r>
          </w:p>
        </w:tc>
      </w:tr>
      <w:tr w14:paraId="7B55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489FFE57">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69B46C8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top"/>
          </w:tcPr>
          <w:p w14:paraId="2AF7E7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（3）诚信投标承诺书</w:t>
            </w:r>
          </w:p>
        </w:tc>
        <w:tc>
          <w:tcPr>
            <w:tcW w:w="3111" w:type="dxa"/>
            <w:noWrap w:val="0"/>
            <w:vAlign w:val="top"/>
          </w:tcPr>
          <w:p w14:paraId="02E77C4A">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5265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F16D66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E668A13">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center"/>
          </w:tcPr>
          <w:p w14:paraId="67C426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111" w:type="dxa"/>
            <w:noWrap w:val="0"/>
            <w:vAlign w:val="center"/>
          </w:tcPr>
          <w:p w14:paraId="17338FB2">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14:paraId="0BE4E50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2.审查办法</w:t>
      </w:r>
      <w:bookmarkEnd w:id="62"/>
      <w:bookmarkEnd w:id="63"/>
      <w:bookmarkEnd w:id="64"/>
      <w:bookmarkEnd w:id="65"/>
    </w:p>
    <w:p w14:paraId="0D3A3A9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bookmarkStart w:id="66" w:name="_Toc506107321"/>
      <w:bookmarkStart w:id="67" w:name="_Toc15058910"/>
      <w:bookmarkStart w:id="68" w:name="_Toc60061493"/>
      <w:bookmarkStart w:id="69" w:name="_Toc324404868"/>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373F2B76">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bookmarkStart w:id="70" w:name="_Toc95223396"/>
      <w:r>
        <w:rPr>
          <w:rFonts w:hint="eastAsia" w:ascii="Times New Roman" w:hAnsi="Times New Roman" w:eastAsia="宋体" w:cs="Times New Roman"/>
          <w:color w:val="000000"/>
          <w:highlight w:val="none"/>
        </w:rPr>
        <w:t>3.资格审查委员会和审查标准</w:t>
      </w:r>
      <w:bookmarkEnd w:id="66"/>
      <w:bookmarkEnd w:id="67"/>
      <w:bookmarkEnd w:id="68"/>
      <w:bookmarkEnd w:id="69"/>
      <w:bookmarkEnd w:id="70"/>
    </w:p>
    <w:p w14:paraId="6CDFE04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3B0BD75F">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4C63083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bookmarkStart w:id="71" w:name="_Toc506107322"/>
      <w:bookmarkStart w:id="72" w:name="_Toc324404869"/>
      <w:bookmarkStart w:id="73" w:name="_Toc60061494"/>
      <w:bookmarkStart w:id="74" w:name="_Toc95223397"/>
      <w:bookmarkStart w:id="75" w:name="_Toc15058911"/>
      <w:r>
        <w:rPr>
          <w:rFonts w:hint="eastAsia" w:ascii="Times New Roman" w:hAnsi="Times New Roman" w:eastAsia="宋体" w:cs="Times New Roman"/>
          <w:color w:val="000000"/>
          <w:highlight w:val="none"/>
        </w:rPr>
        <w:t>（1）未上传电子标书或电子标书经审查不合格；</w:t>
      </w:r>
    </w:p>
    <w:p w14:paraId="526FEED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w:t>
      </w:r>
      <w:r>
        <w:rPr>
          <w:rFonts w:hint="eastAsia" w:ascii="Times New Roman" w:hAnsi="Times New Roman" w:eastAsia="宋体" w:cs="Times New Roman"/>
          <w:color w:val="000000"/>
          <w:highlight w:val="none"/>
          <w:lang w:val="en-US" w:eastAsia="zh-CN"/>
        </w:rPr>
        <w:t>2</w:t>
      </w:r>
      <w:r>
        <w:rPr>
          <w:rFonts w:hint="eastAsia" w:ascii="Times New Roman" w:hAnsi="Times New Roman" w:eastAsia="宋体" w:cs="Times New Roman"/>
          <w:color w:val="000000"/>
          <w:highlight w:val="none"/>
        </w:rPr>
        <w:t>）法律、法规规定的其他情形。</w:t>
      </w:r>
    </w:p>
    <w:p w14:paraId="409024F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4.审查结果</w:t>
      </w:r>
      <w:bookmarkEnd w:id="71"/>
      <w:bookmarkEnd w:id="72"/>
      <w:bookmarkEnd w:id="73"/>
      <w:bookmarkEnd w:id="74"/>
      <w:bookmarkEnd w:id="75"/>
    </w:p>
    <w:p w14:paraId="6CA6DB7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3777995C">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2B0735C3">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F514558">
      <w:pPr>
        <w:pStyle w:val="6"/>
        <w:numPr>
          <w:ilvl w:val="0"/>
          <w:numId w:val="0"/>
        </w:numPr>
        <w:jc w:val="left"/>
        <w:rPr>
          <w:rFonts w:hint="default" w:eastAsia="宋体"/>
          <w:highlight w:val="none"/>
          <w:lang w:val="en-US" w:eastAsia="zh-CN"/>
        </w:rPr>
      </w:pPr>
      <w:bookmarkStart w:id="76" w:name="_Toc23254"/>
      <w:bookmarkEnd w:id="76"/>
      <w:bookmarkStart w:id="77" w:name="_Toc152045589"/>
      <w:bookmarkStart w:id="78" w:name="_Toc35424947"/>
      <w:bookmarkStart w:id="79" w:name="_Toc246996975"/>
      <w:bookmarkStart w:id="80" w:name="_Toc144974556"/>
      <w:bookmarkStart w:id="81" w:name="_Toc247085747"/>
      <w:bookmarkStart w:id="82" w:name="_Toc179632607"/>
      <w:bookmarkStart w:id="83" w:name="_Toc246996232"/>
      <w:bookmarkStart w:id="84" w:name="_Toc78803381"/>
      <w:bookmarkStart w:id="85" w:name="_Toc324404872"/>
      <w:bookmarkStart w:id="86" w:name="_Toc506107324"/>
      <w:bookmarkStart w:id="87" w:name="_Toc152042366"/>
      <w:bookmarkStart w:id="88" w:name="_Toc35425113"/>
      <w:bookmarkStart w:id="89" w:name="_Toc6491"/>
      <w:bookmarkStart w:id="90" w:name="_Toc15058913"/>
      <w:r>
        <w:rPr>
          <w:rFonts w:hint="eastAsia"/>
          <w:highlight w:val="none"/>
          <w:lang w:val="en-US" w:eastAsia="zh-CN"/>
        </w:rPr>
        <w:t>报价评审：</w:t>
      </w:r>
    </w:p>
    <w:tbl>
      <w:tblPr>
        <w:tblStyle w:val="2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lang w:val="en-US" w:eastAsia="zh-CN"/>
              </w:rPr>
              <w:t>投标报价和综合单价均</w:t>
            </w:r>
            <w:r>
              <w:rPr>
                <w:rFonts w:hint="eastAsia" w:ascii="宋体" w:hAnsi="宋体" w:cs="宋体"/>
                <w:color w:val="000000"/>
                <w:spacing w:val="-6"/>
                <w:szCs w:val="21"/>
                <w:highlight w:val="none"/>
              </w:rPr>
              <w:t>不得高于</w:t>
            </w:r>
            <w:r>
              <w:rPr>
                <w:rFonts w:hint="eastAsia" w:ascii="宋体" w:hAnsi="宋体" w:cs="宋体"/>
                <w:color w:val="000000"/>
                <w:spacing w:val="-6"/>
                <w:szCs w:val="21"/>
                <w:highlight w:val="none"/>
                <w:lang w:val="en-US" w:eastAsia="zh-CN"/>
              </w:rPr>
              <w:t>各</w:t>
            </w:r>
            <w:r>
              <w:rPr>
                <w:rFonts w:hint="eastAsia" w:ascii="宋体" w:hAnsi="宋体" w:cs="宋体"/>
                <w:color w:val="000000"/>
                <w:spacing w:val="-6"/>
                <w:szCs w:val="21"/>
                <w:highlight w:val="none"/>
              </w:rPr>
              <w:t>最高限价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31CE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271657D2">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40DEFA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4DFAC963">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14:paraId="54AF8F89">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2C7D9CCF">
      <w:pPr>
        <w:keepNext w:val="0"/>
        <w:keepLines w:val="0"/>
        <w:pageBreakBefore w:val="0"/>
        <w:widowControl w:val="0"/>
        <w:kinsoku/>
        <w:wordWrap/>
        <w:overflowPunct/>
        <w:topLinePunct w:val="0"/>
        <w:autoSpaceDE/>
        <w:autoSpaceDN/>
        <w:bidi w:val="0"/>
        <w:adjustRightInd/>
        <w:snapToGrid w:val="0"/>
        <w:spacing w:line="440" w:lineRule="exact"/>
        <w:ind w:right="252" w:rightChars="120" w:firstLine="420"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1.评标方法</w:t>
      </w:r>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0CC6B0B7">
      <w:pPr>
        <w:spacing w:line="440" w:lineRule="exact"/>
        <w:ind w:firstLine="420" w:firstLineChars="200"/>
        <w:jc w:val="left"/>
        <w:rPr>
          <w:rFonts w:hint="eastAsia" w:ascii="宋体" w:hAnsi="宋体" w:cs="宋体"/>
          <w:szCs w:val="21"/>
          <w:highlight w:val="none"/>
        </w:rPr>
      </w:pPr>
      <w:bookmarkStart w:id="91" w:name="_Toc35424948"/>
      <w:bookmarkStart w:id="92" w:name="_Toc324404873"/>
      <w:bookmarkStart w:id="93" w:name="_Toc78803382"/>
      <w:bookmarkStart w:id="94" w:name="_Toc506107325"/>
      <w:bookmarkStart w:id="95" w:name="_Toc15058914"/>
      <w:bookmarkStart w:id="96" w:name="_Toc35425114"/>
      <w:bookmarkStart w:id="97" w:name="_Toc11945"/>
      <w:bookmarkStart w:id="98" w:name="_Toc144974557"/>
      <w:bookmarkStart w:id="99" w:name="_Toc246996233"/>
      <w:bookmarkStart w:id="100" w:name="_Toc152042367"/>
      <w:bookmarkStart w:id="101" w:name="_Toc152045590"/>
      <w:bookmarkStart w:id="102" w:name="_Toc296602478"/>
      <w:bookmarkStart w:id="103" w:name="_Toc247085748"/>
      <w:bookmarkStart w:id="104" w:name="_Toc246996976"/>
      <w:bookmarkStart w:id="105" w:name="_Toc179632608"/>
      <w:r>
        <w:rPr>
          <w:rFonts w:hint="eastAsia" w:ascii="宋体" w:hAnsi="宋体" w:cs="宋体"/>
          <w:szCs w:val="21"/>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7184A069">
      <w:pPr>
        <w:snapToGrid w:val="0"/>
        <w:spacing w:line="440" w:lineRule="exact"/>
        <w:ind w:right="252" w:rightChars="120" w:firstLine="420" w:firstLineChars="200"/>
        <w:jc w:val="left"/>
        <w:rPr>
          <w:rFonts w:hint="eastAsia" w:ascii="宋体" w:hAnsi="宋体" w:cs="宋体"/>
          <w:b/>
          <w:bCs/>
          <w:szCs w:val="21"/>
          <w:highlight w:val="none"/>
        </w:rPr>
      </w:pPr>
      <w:r>
        <w:rPr>
          <w:rFonts w:hint="eastAsia" w:ascii="宋体" w:hAnsi="宋体" w:cs="宋体"/>
          <w:b/>
          <w:bCs/>
          <w:szCs w:val="21"/>
          <w:highlight w:val="none"/>
        </w:rPr>
        <w:t>2.评标委员会的职责</w:t>
      </w:r>
      <w:bookmarkEnd w:id="91"/>
      <w:bookmarkEnd w:id="92"/>
      <w:bookmarkEnd w:id="93"/>
      <w:bookmarkEnd w:id="94"/>
      <w:bookmarkEnd w:id="95"/>
      <w:bookmarkEnd w:id="96"/>
      <w:bookmarkEnd w:id="97"/>
    </w:p>
    <w:p w14:paraId="613A3F37">
      <w:pPr>
        <w:spacing w:line="440" w:lineRule="exact"/>
        <w:ind w:firstLine="420" w:firstLineChars="200"/>
        <w:jc w:val="left"/>
        <w:rPr>
          <w:rFonts w:hint="eastAsia" w:ascii="宋体" w:hAnsi="宋体" w:cs="宋体"/>
          <w:szCs w:val="21"/>
          <w:highlight w:val="none"/>
        </w:rPr>
      </w:pPr>
      <w:bookmarkStart w:id="106" w:name="_Toc78803384"/>
      <w:bookmarkStart w:id="107" w:name="_Toc15058915"/>
      <w:bookmarkStart w:id="108" w:name="_Toc35425115"/>
      <w:bookmarkStart w:id="109" w:name="_Toc506107326"/>
      <w:bookmarkStart w:id="110" w:name="_Toc324404874"/>
      <w:bookmarkStart w:id="111" w:name="_Toc35424949"/>
      <w:bookmarkStart w:id="112" w:name="_Toc17377"/>
      <w:r>
        <w:rPr>
          <w:rFonts w:hint="eastAsia" w:ascii="宋体" w:hAnsi="宋体" w:cs="宋体"/>
          <w:szCs w:val="21"/>
          <w:highlight w:val="none"/>
          <w:lang w:val="en-US" w:eastAsia="zh-CN"/>
        </w:rPr>
        <w:t>2.1</w:t>
      </w: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2.2</w:t>
      </w:r>
      <w:r>
        <w:rPr>
          <w:rFonts w:hint="eastAsia" w:ascii="宋体" w:hAnsi="宋体" w:cs="宋体"/>
          <w:szCs w:val="21"/>
          <w:highlight w:val="none"/>
        </w:rPr>
        <w:t>评标委员会应加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7DDC0D8B">
      <w:pPr>
        <w:spacing w:line="440" w:lineRule="exact"/>
        <w:ind w:firstLine="420" w:firstLineChars="200"/>
        <w:jc w:val="left"/>
        <w:rPr>
          <w:rFonts w:hint="eastAsia" w:ascii="宋体" w:hAnsi="宋体" w:cs="宋体"/>
          <w:b/>
          <w:bCs/>
          <w:szCs w:val="21"/>
          <w:highlight w:val="none"/>
        </w:rPr>
      </w:pPr>
      <w:r>
        <w:rPr>
          <w:rFonts w:hint="eastAsia" w:ascii="宋体" w:hAnsi="宋体" w:cs="宋体"/>
          <w:b/>
          <w:bCs/>
          <w:szCs w:val="21"/>
          <w:highlight w:val="none"/>
        </w:rPr>
        <w:t>3.评标程序</w:t>
      </w:r>
      <w:bookmarkEnd w:id="106"/>
      <w:bookmarkEnd w:id="107"/>
      <w:bookmarkEnd w:id="108"/>
      <w:bookmarkEnd w:id="109"/>
      <w:bookmarkEnd w:id="110"/>
      <w:bookmarkEnd w:id="111"/>
      <w:bookmarkEnd w:id="112"/>
    </w:p>
    <w:p w14:paraId="05F15CD4">
      <w:pPr>
        <w:spacing w:line="440" w:lineRule="exact"/>
        <w:ind w:firstLine="420" w:firstLineChars="200"/>
        <w:jc w:val="left"/>
        <w:rPr>
          <w:rFonts w:hint="eastAsia" w:ascii="宋体" w:hAnsi="宋体" w:cs="宋体"/>
          <w:szCs w:val="21"/>
          <w:highlight w:val="none"/>
        </w:rPr>
      </w:pPr>
      <w:bookmarkStart w:id="113" w:name="_Toc15058916"/>
      <w:bookmarkStart w:id="114" w:name="_Toc35424950"/>
      <w:bookmarkStart w:id="115" w:name="_Toc27389"/>
      <w:bookmarkStart w:id="116" w:name="_Toc35425116"/>
      <w:bookmarkStart w:id="117" w:name="_Toc78803385"/>
      <w:r>
        <w:rPr>
          <w:rFonts w:hint="eastAsia" w:ascii="宋体" w:hAnsi="宋体" w:cs="宋体"/>
          <w:szCs w:val="21"/>
          <w:highlight w:val="none"/>
        </w:rPr>
        <w:t>评标先做准备工作，再进行</w:t>
      </w:r>
      <w:r>
        <w:rPr>
          <w:rFonts w:hint="eastAsia" w:ascii="宋体" w:hAnsi="宋体" w:cs="宋体"/>
          <w:szCs w:val="21"/>
          <w:highlight w:val="none"/>
          <w:lang w:val="en-US" w:eastAsia="zh-CN"/>
        </w:rPr>
        <w:t>资格审查</w:t>
      </w:r>
      <w:r>
        <w:rPr>
          <w:rFonts w:hint="eastAsia" w:ascii="宋体" w:hAnsi="宋体" w:cs="宋体"/>
          <w:szCs w:val="21"/>
          <w:highlight w:val="none"/>
        </w:rPr>
        <w:t>，然后进行</w:t>
      </w:r>
      <w:r>
        <w:rPr>
          <w:rFonts w:hint="eastAsia" w:ascii="宋体" w:hAnsi="宋体" w:cs="宋体"/>
          <w:szCs w:val="21"/>
          <w:highlight w:val="none"/>
          <w:lang w:val="en-US" w:eastAsia="zh-CN"/>
        </w:rPr>
        <w:t>投标文件</w:t>
      </w:r>
      <w:r>
        <w:rPr>
          <w:rFonts w:hint="eastAsia" w:ascii="宋体" w:hAnsi="宋体" w:cs="宋体"/>
          <w:szCs w:val="21"/>
          <w:highlight w:val="none"/>
        </w:rPr>
        <w:t>评审。</w:t>
      </w:r>
    </w:p>
    <w:p w14:paraId="4E6F845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3.1评标准备工作</w:t>
      </w:r>
      <w:bookmarkEnd w:id="113"/>
      <w:bookmarkEnd w:id="114"/>
      <w:bookmarkEnd w:id="115"/>
      <w:bookmarkEnd w:id="116"/>
      <w:bookmarkEnd w:id="117"/>
    </w:p>
    <w:p w14:paraId="65210A8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评标委员会熟悉评标工作情况：</w:t>
      </w:r>
    </w:p>
    <w:p w14:paraId="4434EC1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5E3E88F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0C19EAB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2992AAD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（4）核对评标工作用表。</w:t>
      </w:r>
    </w:p>
    <w:p w14:paraId="49DD84D1">
      <w:pPr>
        <w:spacing w:line="440" w:lineRule="exact"/>
        <w:ind w:firstLine="420" w:firstLineChars="200"/>
        <w:jc w:val="left"/>
        <w:rPr>
          <w:rFonts w:hint="eastAsia" w:ascii="宋体" w:hAnsi="宋体" w:cs="宋体"/>
          <w:szCs w:val="21"/>
          <w:highlight w:val="none"/>
        </w:rPr>
      </w:pPr>
      <w:bookmarkStart w:id="118" w:name="_Toc18087"/>
      <w:bookmarkStart w:id="119" w:name="_Toc35425119"/>
      <w:bookmarkStart w:id="120" w:name="_Toc78803388"/>
      <w:bookmarkStart w:id="121" w:name="_Toc35424953"/>
      <w:bookmarkStart w:id="122" w:name="_Toc26895"/>
      <w:bookmarkStart w:id="123" w:name="_Toc15058919"/>
      <w:bookmarkStart w:id="124" w:name="_Toc35424954"/>
      <w:bookmarkStart w:id="125" w:name="_Toc12200"/>
      <w:bookmarkStart w:id="126" w:name="_Toc324404875"/>
      <w:bookmarkStart w:id="127" w:name="_Toc35425120"/>
      <w:bookmarkStart w:id="128" w:name="_Toc506107327"/>
      <w:r>
        <w:rPr>
          <w:rFonts w:hint="eastAsia" w:ascii="宋体" w:hAnsi="宋体" w:cs="宋体"/>
          <w:szCs w:val="21"/>
          <w:highlight w:val="none"/>
        </w:rPr>
        <w:t>3.</w:t>
      </w:r>
      <w:r>
        <w:rPr>
          <w:rFonts w:hint="eastAsia" w:ascii="宋体" w:hAnsi="宋体" w:cs="宋体"/>
          <w:szCs w:val="21"/>
          <w:highlight w:val="none"/>
          <w:lang w:val="en-US"/>
        </w:rPr>
        <w:t>2</w:t>
      </w:r>
      <w:r>
        <w:rPr>
          <w:rFonts w:hint="eastAsia" w:ascii="宋体" w:hAnsi="宋体" w:cs="宋体"/>
          <w:szCs w:val="21"/>
          <w:highlight w:val="none"/>
        </w:rPr>
        <w:t>推荐中标候选人</w:t>
      </w:r>
      <w:bookmarkEnd w:id="118"/>
      <w:bookmarkEnd w:id="119"/>
      <w:bookmarkEnd w:id="120"/>
      <w:bookmarkEnd w:id="121"/>
      <w:bookmarkEnd w:id="122"/>
    </w:p>
    <w:p w14:paraId="5986C0CA">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资格审查</w:t>
      </w:r>
      <w:r>
        <w:rPr>
          <w:rFonts w:hint="eastAsia" w:ascii="宋体" w:hAnsi="宋体" w:cs="宋体"/>
          <w:szCs w:val="21"/>
          <w:highlight w:val="none"/>
        </w:rPr>
        <w:t>、</w:t>
      </w:r>
      <w:bookmarkStart w:id="129" w:name="_Toc15058918"/>
      <w:bookmarkStart w:id="130" w:name="_Toc60061501"/>
      <w:r>
        <w:rPr>
          <w:rFonts w:hint="eastAsia" w:ascii="宋体" w:hAnsi="宋体" w:cs="宋体"/>
          <w:szCs w:val="21"/>
          <w:highlight w:val="none"/>
          <w:lang w:val="en-US" w:eastAsia="zh-CN"/>
        </w:rPr>
        <w:t>投标文件</w:t>
      </w:r>
      <w:r>
        <w:rPr>
          <w:rFonts w:hint="eastAsia" w:ascii="宋体" w:hAnsi="宋体" w:cs="宋体"/>
          <w:szCs w:val="21"/>
          <w:highlight w:val="none"/>
        </w:rPr>
        <w:t>评审</w:t>
      </w:r>
      <w:bookmarkEnd w:id="129"/>
      <w:bookmarkEnd w:id="130"/>
      <w:r>
        <w:rPr>
          <w:rFonts w:hint="eastAsia" w:ascii="宋体" w:hAnsi="宋体" w:cs="宋体"/>
          <w:szCs w:val="21"/>
          <w:highlight w:val="none"/>
        </w:rPr>
        <w:t>后，推荐中标候选人，并标明排序。</w:t>
      </w:r>
    </w:p>
    <w:p w14:paraId="31F9091A">
      <w:pPr>
        <w:spacing w:line="440" w:lineRule="exact"/>
        <w:ind w:firstLine="420" w:firstLineChars="200"/>
        <w:jc w:val="left"/>
        <w:rPr>
          <w:rFonts w:hint="eastAsia" w:ascii="宋体" w:hAnsi="宋体" w:cs="宋体"/>
          <w:b/>
          <w:bCs/>
          <w:szCs w:val="21"/>
          <w:highlight w:val="none"/>
        </w:rPr>
      </w:pPr>
      <w:bookmarkStart w:id="131" w:name="_Toc78803389"/>
      <w:r>
        <w:rPr>
          <w:rFonts w:hint="eastAsia" w:ascii="宋体" w:hAnsi="宋体" w:cs="宋体"/>
          <w:b/>
          <w:bCs/>
          <w:szCs w:val="21"/>
          <w:highlight w:val="none"/>
        </w:rPr>
        <w:t>4.评审内容</w:t>
      </w:r>
      <w:bookmarkEnd w:id="123"/>
      <w:bookmarkEnd w:id="124"/>
      <w:bookmarkEnd w:id="125"/>
      <w:bookmarkEnd w:id="126"/>
      <w:bookmarkEnd w:id="127"/>
      <w:bookmarkEnd w:id="128"/>
      <w:bookmarkEnd w:id="131"/>
    </w:p>
    <w:p w14:paraId="260B4007">
      <w:pPr>
        <w:spacing w:line="440" w:lineRule="exact"/>
        <w:ind w:firstLine="420" w:firstLineChars="200"/>
        <w:jc w:val="left"/>
        <w:rPr>
          <w:rFonts w:hint="eastAsia" w:ascii="宋体" w:hAnsi="宋体" w:cs="宋体"/>
          <w:szCs w:val="21"/>
          <w:highlight w:val="none"/>
        </w:rPr>
      </w:pPr>
      <w:bookmarkStart w:id="132" w:name="_Toc95223407"/>
      <w:bookmarkStart w:id="133" w:name="_Toc324404876"/>
      <w:r>
        <w:rPr>
          <w:rFonts w:hint="eastAsia" w:ascii="宋体" w:hAnsi="宋体" w:cs="宋体"/>
          <w:szCs w:val="21"/>
          <w:highlight w:val="none"/>
        </w:rPr>
        <w:t>4.</w:t>
      </w:r>
      <w:r>
        <w:rPr>
          <w:rFonts w:hint="eastAsia" w:ascii="宋体" w:hAnsi="宋体" w:cs="宋体"/>
          <w:szCs w:val="21"/>
          <w:highlight w:val="none"/>
          <w:lang w:val="en-US" w:eastAsia="zh-CN"/>
        </w:rPr>
        <w:t>1投标文件</w:t>
      </w:r>
      <w:r>
        <w:rPr>
          <w:rFonts w:hint="eastAsia" w:ascii="宋体" w:hAnsi="宋体" w:cs="宋体"/>
          <w:szCs w:val="21"/>
          <w:highlight w:val="none"/>
        </w:rPr>
        <w:t>评审</w:t>
      </w:r>
      <w:bookmarkEnd w:id="132"/>
    </w:p>
    <w:p w14:paraId="5FF7779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只有通过</w:t>
      </w:r>
      <w:r>
        <w:rPr>
          <w:rFonts w:hint="eastAsia" w:ascii="宋体" w:hAnsi="宋体" w:cs="宋体"/>
          <w:szCs w:val="21"/>
          <w:highlight w:val="none"/>
          <w:lang w:val="en-US" w:eastAsia="zh-CN"/>
        </w:rPr>
        <w:t>资格审查</w:t>
      </w:r>
      <w:r>
        <w:rPr>
          <w:rFonts w:hint="eastAsia" w:ascii="宋体" w:hAnsi="宋体" w:cs="宋体"/>
          <w:szCs w:val="21"/>
          <w:highlight w:val="none"/>
        </w:rPr>
        <w:t>的投标才能够进入本阶段评审。</w:t>
      </w:r>
    </w:p>
    <w:p w14:paraId="6957BFB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ascii="宋体" w:hAnsi="宋体" w:cs="宋体"/>
          <w:szCs w:val="21"/>
          <w:highlight w:val="none"/>
        </w:rPr>
        <w:t>.1</w:t>
      </w:r>
      <w:bookmarkStart w:id="134" w:name="_Toc15058921"/>
      <w:bookmarkStart w:id="135" w:name="_Toc60061504"/>
      <w:r>
        <w:rPr>
          <w:rFonts w:hint="eastAsia" w:ascii="宋体" w:hAnsi="宋体" w:cs="宋体"/>
          <w:szCs w:val="21"/>
          <w:highlight w:val="none"/>
        </w:rPr>
        <w:t>形式性评审标准：</w:t>
      </w:r>
      <w:bookmarkEnd w:id="134"/>
      <w:bookmarkEnd w:id="135"/>
      <w:r>
        <w:rPr>
          <w:rFonts w:hint="eastAsia" w:ascii="宋体" w:hAnsi="宋体" w:cs="宋体"/>
          <w:szCs w:val="21"/>
          <w:highlight w:val="none"/>
        </w:rPr>
        <w:t>见</w:t>
      </w:r>
      <w:r>
        <w:rPr>
          <w:rFonts w:hint="eastAsia" w:ascii="宋体" w:hAnsi="宋体" w:cs="宋体"/>
          <w:szCs w:val="21"/>
          <w:highlight w:val="none"/>
          <w:lang w:val="en-US" w:eastAsia="zh-CN"/>
        </w:rPr>
        <w:t>报价</w:t>
      </w:r>
      <w:r>
        <w:rPr>
          <w:rFonts w:hint="eastAsia" w:ascii="宋体" w:hAnsi="宋体" w:cs="宋体"/>
          <w:szCs w:val="21"/>
          <w:highlight w:val="none"/>
        </w:rPr>
        <w:t>评审表。</w:t>
      </w:r>
    </w:p>
    <w:p w14:paraId="1B1DC8D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ascii="宋体" w:hAnsi="宋体" w:cs="宋体"/>
          <w:szCs w:val="21"/>
          <w:highlight w:val="none"/>
        </w:rPr>
        <w:t>.2响应性评审标准：见</w:t>
      </w:r>
      <w:r>
        <w:rPr>
          <w:rFonts w:hint="eastAsia" w:ascii="宋体" w:hAnsi="宋体" w:cs="宋体"/>
          <w:szCs w:val="21"/>
          <w:highlight w:val="none"/>
          <w:lang w:val="en-US" w:eastAsia="zh-CN"/>
        </w:rPr>
        <w:t>报价</w:t>
      </w:r>
      <w:r>
        <w:rPr>
          <w:rFonts w:hint="eastAsia" w:ascii="宋体" w:hAnsi="宋体" w:cs="宋体"/>
          <w:szCs w:val="21"/>
          <w:highlight w:val="none"/>
        </w:rPr>
        <w:t>评审表。</w:t>
      </w:r>
    </w:p>
    <w:p w14:paraId="34389D7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评标委员会依据上述标准对投标文件进行初步评审。有一项不符合评审标准的，作无效投标处理。</w:t>
      </w:r>
    </w:p>
    <w:p w14:paraId="1AB45A6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ascii="宋体" w:hAnsi="宋体" w:cs="宋体"/>
          <w:szCs w:val="21"/>
          <w:highlight w:val="none"/>
        </w:rPr>
        <w:t>.3详细评审标准：见</w:t>
      </w:r>
      <w:r>
        <w:rPr>
          <w:rFonts w:hint="eastAsia" w:ascii="宋体" w:hAnsi="宋体" w:cs="宋体"/>
          <w:szCs w:val="21"/>
          <w:highlight w:val="none"/>
          <w:lang w:val="en-US" w:eastAsia="zh-CN"/>
        </w:rPr>
        <w:t>报价</w:t>
      </w:r>
      <w:r>
        <w:rPr>
          <w:rFonts w:hint="eastAsia" w:ascii="宋体" w:hAnsi="宋体" w:cs="宋体"/>
          <w:szCs w:val="21"/>
          <w:highlight w:val="none"/>
        </w:rPr>
        <w:t>评审表。</w:t>
      </w:r>
    </w:p>
    <w:p w14:paraId="452A3DEC">
      <w:pPr>
        <w:snapToGrid w:val="0"/>
        <w:spacing w:line="440" w:lineRule="exact"/>
        <w:ind w:right="252" w:rightChars="120" w:firstLine="420" w:firstLineChars="200"/>
        <w:jc w:val="left"/>
        <w:rPr>
          <w:rFonts w:hint="eastAsia" w:ascii="宋体" w:hAnsi="宋体" w:cs="宋体"/>
          <w:b/>
          <w:bCs/>
          <w:szCs w:val="21"/>
          <w:highlight w:val="none"/>
        </w:rPr>
      </w:pPr>
      <w:bookmarkStart w:id="136" w:name="_Toc35425123"/>
      <w:bookmarkStart w:id="137" w:name="_Toc13125"/>
      <w:bookmarkStart w:id="138" w:name="_Toc35424957"/>
      <w:bookmarkStart w:id="139" w:name="_Toc506107328"/>
      <w:bookmarkStart w:id="140" w:name="_Toc78803392"/>
      <w:bookmarkStart w:id="141" w:name="_Toc15058922"/>
      <w:r>
        <w:rPr>
          <w:rFonts w:hint="eastAsia" w:ascii="宋体" w:hAnsi="宋体" w:cs="宋体"/>
          <w:b/>
          <w:bCs/>
          <w:szCs w:val="21"/>
          <w:highlight w:val="none"/>
        </w:rPr>
        <w:t>5.无效投标条款</w:t>
      </w:r>
      <w:bookmarkEnd w:id="133"/>
      <w:bookmarkEnd w:id="136"/>
      <w:bookmarkEnd w:id="137"/>
      <w:bookmarkEnd w:id="138"/>
      <w:bookmarkEnd w:id="139"/>
      <w:bookmarkEnd w:id="140"/>
      <w:bookmarkEnd w:id="141"/>
    </w:p>
    <w:p w14:paraId="3A9A1D34">
      <w:pPr>
        <w:spacing w:line="440" w:lineRule="exact"/>
        <w:ind w:firstLine="420" w:firstLineChars="200"/>
        <w:jc w:val="left"/>
        <w:rPr>
          <w:rFonts w:ascii="宋体" w:hAnsi="宋体" w:cs="宋体"/>
          <w:szCs w:val="21"/>
          <w:highlight w:val="none"/>
        </w:rPr>
      </w:pPr>
      <w:bookmarkStart w:id="142" w:name="_Toc324404877"/>
      <w:bookmarkStart w:id="143" w:name="_Toc35425124"/>
      <w:bookmarkStart w:id="144" w:name="_Toc506107329"/>
      <w:bookmarkStart w:id="145" w:name="_Toc27846"/>
      <w:bookmarkStart w:id="146" w:name="_Toc78803393"/>
      <w:bookmarkStart w:id="147" w:name="_Toc35424958"/>
      <w:bookmarkStart w:id="148" w:name="_Toc15058923"/>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183BDEB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（1）未上传电子标书或电子标书经审查不合格；</w:t>
      </w:r>
    </w:p>
    <w:p w14:paraId="66E22EDE">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BF44DA7">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其他无效投标情况：</w:t>
      </w:r>
    </w:p>
    <w:p w14:paraId="2F46263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17D76A0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（2）按第三章《评标方法》4.</w:t>
      </w:r>
      <w:r>
        <w:rPr>
          <w:rFonts w:hint="eastAsia" w:ascii="宋体" w:hAnsi="宋体" w:cs="宋体"/>
          <w:szCs w:val="21"/>
          <w:highlight w:val="none"/>
          <w:lang w:val="en-US" w:eastAsia="zh-CN"/>
        </w:rPr>
        <w:t>1</w:t>
      </w:r>
      <w:r>
        <w:rPr>
          <w:rFonts w:hint="eastAsia" w:ascii="宋体" w:hAnsi="宋体" w:cs="宋体"/>
          <w:szCs w:val="21"/>
          <w:highlight w:val="none"/>
        </w:rPr>
        <w:t>.4条款修正错误的原则及方法调整或修正投标文件的投标报价，调整或修正的价格经投标人书面确认后具有约束力。投标人不接修正价格的，其投标将被拒绝。</w:t>
      </w:r>
    </w:p>
    <w:p w14:paraId="773D473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3A0CE9A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383CF0E2">
      <w:pPr>
        <w:spacing w:line="440" w:lineRule="exact"/>
        <w:ind w:firstLine="420" w:firstLineChars="200"/>
        <w:jc w:val="left"/>
        <w:rPr>
          <w:rFonts w:hint="eastAsia" w:ascii="宋体" w:hAnsi="宋体" w:cs="宋体"/>
          <w:szCs w:val="21"/>
          <w:highlight w:val="none"/>
          <w:lang w:eastAsia="zh-CN"/>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r>
        <w:rPr>
          <w:rFonts w:hint="eastAsia" w:ascii="宋体" w:hAnsi="宋体" w:cs="宋体"/>
          <w:szCs w:val="21"/>
          <w:highlight w:val="none"/>
          <w:lang w:eastAsia="zh-CN"/>
        </w:rPr>
        <w:t>。</w:t>
      </w:r>
    </w:p>
    <w:p w14:paraId="5716508E">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396A51E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4FB27C4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DEC770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CC3F58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127F7E4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2EE930E2">
      <w:pPr>
        <w:snapToGrid w:val="0"/>
        <w:spacing w:line="440" w:lineRule="exact"/>
        <w:ind w:right="252" w:rightChars="120" w:firstLine="420" w:firstLineChars="200"/>
        <w:jc w:val="left"/>
        <w:rPr>
          <w:rFonts w:hint="eastAsia" w:ascii="宋体" w:hAnsi="宋体" w:cs="宋体"/>
          <w:b/>
          <w:bCs/>
          <w:szCs w:val="21"/>
          <w:highlight w:val="none"/>
        </w:rPr>
      </w:pPr>
      <w:r>
        <w:rPr>
          <w:rFonts w:hint="eastAsia" w:ascii="宋体" w:hAnsi="宋体" w:cs="宋体"/>
          <w:b/>
          <w:bCs/>
          <w:szCs w:val="21"/>
          <w:highlight w:val="none"/>
        </w:rPr>
        <w:t>6.投标文件的澄清和补正</w:t>
      </w:r>
      <w:bookmarkEnd w:id="142"/>
      <w:bookmarkEnd w:id="143"/>
      <w:bookmarkEnd w:id="144"/>
      <w:bookmarkEnd w:id="145"/>
      <w:bookmarkEnd w:id="146"/>
      <w:bookmarkEnd w:id="147"/>
      <w:bookmarkEnd w:id="148"/>
    </w:p>
    <w:p w14:paraId="23C52B2D">
      <w:pPr>
        <w:spacing w:line="440" w:lineRule="exact"/>
        <w:ind w:firstLine="420" w:firstLineChars="200"/>
        <w:jc w:val="left"/>
        <w:rPr>
          <w:rFonts w:hint="eastAsia" w:ascii="宋体" w:hAnsi="宋体" w:cs="宋体"/>
          <w:szCs w:val="21"/>
          <w:highlight w:val="none"/>
        </w:rPr>
      </w:pPr>
      <w:bookmarkStart w:id="149" w:name="_Toc13990"/>
      <w:bookmarkStart w:id="150" w:name="_Toc35425125"/>
      <w:bookmarkStart w:id="151" w:name="_Toc15058924"/>
      <w:bookmarkStart w:id="152" w:name="_Toc78803394"/>
      <w:bookmarkStart w:id="153" w:name="_Toc324404878"/>
      <w:bookmarkStart w:id="154" w:name="_Toc506107330"/>
      <w:bookmarkStart w:id="155" w:name="_Toc35424959"/>
      <w:r>
        <w:rPr>
          <w:rFonts w:hint="eastAsia" w:ascii="宋体" w:hAnsi="宋体" w:cs="宋体"/>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1BC46CFD">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414C098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6.4</w:t>
      </w:r>
      <w:r>
        <w:rPr>
          <w:rFonts w:hint="eastAsia" w:ascii="宋体" w:hAnsi="宋体" w:cs="宋体"/>
          <w:szCs w:val="21"/>
          <w:highlight w:val="none"/>
        </w:rPr>
        <w:t>评委会修正错误的原则：</w:t>
      </w:r>
    </w:p>
    <w:p w14:paraId="684FD52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31A5134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.2如果单价与数量的乘积和总价不一致，以单价为准，修正总价及开标一览表；当单价小数点有明显的错位时，评委会将以总价为准，并修正其单价。</w:t>
      </w:r>
    </w:p>
    <w:p w14:paraId="4E02C201">
      <w:pPr>
        <w:spacing w:line="440" w:lineRule="exact"/>
        <w:ind w:firstLine="420" w:firstLineChars="200"/>
        <w:jc w:val="left"/>
        <w:rPr>
          <w:rFonts w:hint="eastAsia" w:ascii="宋体" w:hAnsi="宋体" w:eastAsia="宋体" w:cs="宋体"/>
          <w:highlight w:val="none"/>
        </w:rPr>
      </w:pP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hAnsi="宋体" w:cs="宋体"/>
          <w:szCs w:val="21"/>
          <w:highlight w:val="none"/>
          <w:lang w:eastAsia="zh-CN"/>
        </w:rPr>
        <w:t>投标人在系统中</w:t>
      </w:r>
      <w:r>
        <w:rPr>
          <w:rFonts w:hint="eastAsia" w:ascii="宋体" w:hAnsi="宋体" w:cs="宋体"/>
          <w:szCs w:val="21"/>
          <w:highlight w:val="none"/>
        </w:rPr>
        <w:t>确认。投标人拒绝对投标文件出现的错漏按上述原则进行修正、澄清、说明，评标委员会应当否决其投标。</w:t>
      </w:r>
    </w:p>
    <w:bookmarkEnd w:id="149"/>
    <w:bookmarkEnd w:id="150"/>
    <w:bookmarkEnd w:id="151"/>
    <w:bookmarkEnd w:id="152"/>
    <w:bookmarkEnd w:id="153"/>
    <w:bookmarkEnd w:id="154"/>
    <w:bookmarkEnd w:id="155"/>
    <w:p w14:paraId="1ACBAC65">
      <w:pPr>
        <w:snapToGrid w:val="0"/>
        <w:spacing w:line="440" w:lineRule="exact"/>
        <w:ind w:right="252" w:rightChars="120" w:firstLine="420" w:firstLineChars="200"/>
        <w:jc w:val="left"/>
        <w:rPr>
          <w:rFonts w:hint="eastAsia" w:ascii="宋体" w:hAnsi="宋体" w:cs="宋体"/>
          <w:b/>
          <w:bCs/>
          <w:szCs w:val="21"/>
          <w:highlight w:val="none"/>
        </w:rPr>
      </w:pPr>
      <w:bookmarkStart w:id="156" w:name="_Toc35424960"/>
      <w:bookmarkStart w:id="157" w:name="_Toc78803395"/>
      <w:bookmarkStart w:id="158" w:name="_Toc15058925"/>
      <w:bookmarkStart w:id="159" w:name="_Toc35425126"/>
      <w:bookmarkStart w:id="160" w:name="_Toc506107331"/>
      <w:bookmarkStart w:id="161" w:name="_Toc324404879"/>
      <w:bookmarkStart w:id="162" w:name="_Toc22863"/>
      <w:r>
        <w:rPr>
          <w:rFonts w:hint="eastAsia" w:ascii="宋体" w:hAnsi="宋体" w:cs="宋体"/>
          <w:b/>
          <w:bCs/>
          <w:szCs w:val="21"/>
          <w:highlight w:val="none"/>
          <w:lang w:val="en-US" w:eastAsia="zh-CN"/>
        </w:rPr>
        <w:t>7</w:t>
      </w:r>
      <w:r>
        <w:rPr>
          <w:rFonts w:hint="eastAsia" w:ascii="宋体" w:hAnsi="宋体" w:cs="宋体"/>
          <w:b/>
          <w:bCs/>
          <w:szCs w:val="21"/>
          <w:highlight w:val="none"/>
        </w:rPr>
        <w:t>.评审结果</w:t>
      </w:r>
      <w:bookmarkEnd w:id="156"/>
      <w:bookmarkEnd w:id="157"/>
      <w:bookmarkEnd w:id="158"/>
      <w:bookmarkEnd w:id="159"/>
      <w:bookmarkEnd w:id="160"/>
      <w:bookmarkEnd w:id="161"/>
      <w:bookmarkEnd w:id="162"/>
    </w:p>
    <w:p w14:paraId="1D3FA9D5">
      <w:pPr>
        <w:snapToGrid w:val="0"/>
        <w:spacing w:line="400" w:lineRule="exact"/>
        <w:ind w:firstLine="420"/>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.1</w:t>
      </w:r>
      <w:r>
        <w:rPr>
          <w:rFonts w:hint="eastAsia" w:ascii="宋体" w:hAnsi="宋体" w:eastAsia="宋体" w:cs="宋体"/>
          <w:color w:val="auto"/>
          <w:szCs w:val="21"/>
          <w:highlight w:val="none"/>
        </w:rPr>
        <w:t>除第二章“投标人须知”及其前附表授权直接确定中标人外，评</w:t>
      </w:r>
      <w:bookmarkStart w:id="163" w:name="_Toc60061508"/>
      <w:r>
        <w:rPr>
          <w:rFonts w:hint="eastAsia" w:ascii="宋体" w:hAnsi="宋体" w:eastAsia="宋体" w:cs="宋体"/>
          <w:color w:val="auto"/>
          <w:szCs w:val="21"/>
          <w:highlight w:val="none"/>
        </w:rPr>
        <w:t>标委员会</w:t>
      </w:r>
      <w:bookmarkEnd w:id="163"/>
      <w:r>
        <w:rPr>
          <w:rFonts w:hint="eastAsia" w:ascii="宋体" w:hAnsi="宋体" w:eastAsia="宋体" w:cs="宋体"/>
          <w:color w:val="auto"/>
          <w:szCs w:val="21"/>
          <w:highlight w:val="none"/>
        </w:rPr>
        <w:t>按有效报价由低到高的顺序推荐中标候选人。</w:t>
      </w:r>
    </w:p>
    <w:p w14:paraId="3CA7378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.2评标委员会完成评标后，应当向招标人提交书面评标报告。评标报告应当如实记载以下内容：</w:t>
      </w:r>
    </w:p>
    <w:p w14:paraId="4DF37A4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（1）基本情况和数据表。</w:t>
      </w:r>
    </w:p>
    <w:p w14:paraId="23F67FF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（2）评标委员会成员名单。</w:t>
      </w:r>
    </w:p>
    <w:p w14:paraId="4F0AE41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（3）开标记录。</w:t>
      </w:r>
    </w:p>
    <w:p w14:paraId="7F629D6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（4）符合要求的投标人一览表。</w:t>
      </w:r>
    </w:p>
    <w:p w14:paraId="42000B1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（5）废标情况说明。</w:t>
      </w:r>
    </w:p>
    <w:p w14:paraId="4A1FFC4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（6）评标标准、评标方法或者评标因素。</w:t>
      </w:r>
    </w:p>
    <w:p w14:paraId="4DBC3AB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（7）经评审的价格一览表。</w:t>
      </w:r>
    </w:p>
    <w:p w14:paraId="0A507EC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（8）经评审的投标人排序。</w:t>
      </w:r>
    </w:p>
    <w:p w14:paraId="1556A34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2A8C5AC4">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5E8BC5E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72E51DC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2A90A7A8">
      <w:pPr>
        <w:snapToGrid w:val="0"/>
        <w:spacing w:line="440" w:lineRule="exact"/>
        <w:ind w:right="252" w:rightChars="120" w:firstLine="420" w:firstLineChars="200"/>
        <w:jc w:val="left"/>
        <w:rPr>
          <w:rFonts w:hint="eastAsia" w:ascii="宋体" w:hAnsi="宋体" w:cs="宋体"/>
          <w:b/>
          <w:bCs/>
          <w:szCs w:val="21"/>
          <w:highlight w:val="none"/>
        </w:rPr>
      </w:pPr>
      <w:bookmarkStart w:id="164" w:name="_Toc506107332"/>
      <w:bookmarkStart w:id="165" w:name="_Toc1576"/>
      <w:bookmarkStart w:id="166" w:name="_Toc35424961"/>
      <w:bookmarkStart w:id="167" w:name="_Toc15058926"/>
      <w:bookmarkStart w:id="168" w:name="_Toc35425127"/>
      <w:bookmarkStart w:id="169" w:name="_Toc324404880"/>
      <w:bookmarkStart w:id="170" w:name="_Toc78803396"/>
      <w:r>
        <w:rPr>
          <w:rFonts w:hint="eastAsia" w:ascii="宋体" w:hAnsi="宋体" w:cs="宋体"/>
          <w:b/>
          <w:bCs/>
          <w:szCs w:val="21"/>
          <w:highlight w:val="none"/>
          <w:lang w:val="en-US" w:eastAsia="zh-CN"/>
        </w:rPr>
        <w:t>8</w:t>
      </w:r>
      <w:r>
        <w:rPr>
          <w:rFonts w:hint="eastAsia" w:ascii="宋体" w:hAnsi="宋体" w:cs="宋体"/>
          <w:b/>
          <w:bCs/>
          <w:szCs w:val="21"/>
          <w:highlight w:val="none"/>
        </w:rPr>
        <w:t>.其他</w:t>
      </w:r>
      <w:bookmarkEnd w:id="164"/>
      <w:bookmarkEnd w:id="165"/>
      <w:bookmarkEnd w:id="166"/>
      <w:bookmarkEnd w:id="167"/>
      <w:bookmarkEnd w:id="168"/>
      <w:bookmarkEnd w:id="169"/>
      <w:bookmarkEnd w:id="170"/>
    </w:p>
    <w:bookmarkEnd w:id="98"/>
    <w:bookmarkEnd w:id="99"/>
    <w:bookmarkEnd w:id="100"/>
    <w:bookmarkEnd w:id="101"/>
    <w:bookmarkEnd w:id="102"/>
    <w:bookmarkEnd w:id="103"/>
    <w:bookmarkEnd w:id="104"/>
    <w:bookmarkEnd w:id="105"/>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DD4412F">
      <w:pPr>
        <w:keepNext w:val="0"/>
        <w:keepLines w:val="0"/>
        <w:pageBreakBefore w:val="0"/>
        <w:widowControl w:val="0"/>
        <w:kinsoku/>
        <w:wordWrap/>
        <w:overflowPunct/>
        <w:topLinePunct w:val="0"/>
        <w:autoSpaceDE/>
        <w:autoSpaceDN/>
        <w:bidi w:val="0"/>
        <w:adjustRightInd/>
        <w:snapToGrid w:val="0"/>
        <w:spacing w:line="480" w:lineRule="auto"/>
        <w:ind w:right="252" w:rightChars="120" w:firstLine="560" w:firstLineChars="200"/>
        <w:jc w:val="center"/>
        <w:textAlignment w:val="auto"/>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267EA5FC">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65CCD76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为了满足滁宁城际铁路运营日常培训教材、台账、无碳复写、卡片、标贴、信封等印刷品的需求。本次招标拟与中标人签订为期一年的合同，中标人须根据招标人发出的订货通知单进行供货，并按实际发生费用支付。</w:t>
      </w:r>
    </w:p>
    <w:p w14:paraId="2EAD5896">
      <w:pPr>
        <w:pStyle w:val="47"/>
        <w:keepNext w:val="0"/>
        <w:keepLines w:val="0"/>
        <w:pageBreakBefore w:val="0"/>
        <w:widowControl w:val="0"/>
        <w:numPr>
          <w:ilvl w:val="0"/>
          <w:numId w:val="2"/>
        </w:numPr>
        <w:kinsoku/>
        <w:wordWrap/>
        <w:overflowPunct/>
        <w:topLinePunct w:val="0"/>
        <w:autoSpaceDE/>
        <w:autoSpaceDN/>
        <w:bidi w:val="0"/>
        <w:adjustRightInd/>
        <w:snapToGrid/>
        <w:spacing w:line="44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任务来源</w:t>
      </w:r>
    </w:p>
    <w:p w14:paraId="38EDEE9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2.1 培训台账、卡片、无碳复写、标贴、海报、书籍、证书、教材、上岗证类等印刷品的设计、排版、印刷装订、送货等服务。</w:t>
      </w:r>
    </w:p>
    <w:p w14:paraId="2EAE836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highlight w:val="none"/>
          <w:lang w:val="en-US" w:eastAsia="zh-CN"/>
        </w:rPr>
      </w:pPr>
      <w:r>
        <w:rPr>
          <w:rFonts w:hint="eastAsia" w:ascii="宋体" w:hAnsi="宋体" w:eastAsia="宋体" w:cs="宋体"/>
          <w:color w:val="000000"/>
          <w:szCs w:val="21"/>
          <w:highlight w:val="none"/>
          <w:lang w:val="en-US" w:eastAsia="zh-CN"/>
        </w:rPr>
        <w:t>2.2 临时性任务。</w:t>
      </w:r>
    </w:p>
    <w:p w14:paraId="31F66633">
      <w:pPr>
        <w:snapToGrid w:val="0"/>
        <w:spacing w:line="400" w:lineRule="exact"/>
        <w:ind w:firstLine="420" w:firstLineChars="200"/>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三</w:t>
      </w:r>
      <w:r>
        <w:rPr>
          <w:rFonts w:hint="eastAsia" w:ascii="宋体" w:hAnsi="宋体" w:cs="宋体"/>
          <w:b/>
          <w:bCs/>
          <w:color w:val="000000"/>
          <w:szCs w:val="21"/>
          <w:highlight w:val="none"/>
        </w:rPr>
        <w:t>、采购清单</w:t>
      </w:r>
    </w:p>
    <w:tbl>
      <w:tblPr>
        <w:tblStyle w:val="22"/>
        <w:tblpPr w:leftFromText="180" w:rightFromText="180" w:vertAnchor="text" w:horzAnchor="page" w:tblpX="511" w:tblpY="404"/>
        <w:tblOverlap w:val="never"/>
        <w:tblW w:w="10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697"/>
        <w:gridCol w:w="778"/>
        <w:gridCol w:w="1625"/>
        <w:gridCol w:w="1275"/>
        <w:gridCol w:w="1650"/>
        <w:gridCol w:w="1075"/>
        <w:gridCol w:w="1050"/>
        <w:gridCol w:w="1132"/>
      </w:tblGrid>
      <w:tr w14:paraId="2450A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2B99B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E4BE2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项目名称</w:t>
            </w:r>
          </w:p>
        </w:tc>
        <w:tc>
          <w:tcPr>
            <w:tcW w:w="778"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47FCC1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b/>
                <w:bCs/>
                <w:i w:val="0"/>
                <w:iCs w:val="0"/>
                <w:color w:val="000000"/>
                <w:sz w:val="20"/>
                <w:szCs w:val="20"/>
                <w:highlight w:val="none"/>
                <w:u w:val="none"/>
                <w:lang w:val="en-US" w:eastAsia="zh-CN"/>
              </w:rPr>
              <w:t>单位</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6CFE5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纸张规格</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E43A4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印刷</w:t>
            </w:r>
          </w:p>
          <w:p w14:paraId="5B4908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方式</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DCD1D8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备注</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409037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单项限价（元）</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A0124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预估数量</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FCA629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合计（元）</w:t>
            </w:r>
          </w:p>
        </w:tc>
      </w:tr>
      <w:tr w14:paraId="1858E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F544D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47E73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DA73A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57663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37cm*22.7cm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C807B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CEE6E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200g 哑粉</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F1C1C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3.90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C5327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BC22A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1318.20 </w:t>
            </w:r>
          </w:p>
        </w:tc>
      </w:tr>
      <w:tr w14:paraId="24B72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92D0B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07A54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99902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86308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C9931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C5F13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D8B25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3.23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DCBFB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86E05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655.69 </w:t>
            </w:r>
          </w:p>
        </w:tc>
      </w:tr>
      <w:tr w14:paraId="5B273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83D22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77037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BB2D2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D0F26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A0F66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A0C2D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F7541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1.48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6D435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3DFDB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167.24 </w:t>
            </w:r>
          </w:p>
        </w:tc>
      </w:tr>
      <w:tr w14:paraId="1EE63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CE674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B0F3A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524B4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1109E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B5ADE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AC186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34307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3.67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EADA5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563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E5F58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2066.21 </w:t>
            </w:r>
          </w:p>
        </w:tc>
      </w:tr>
      <w:tr w14:paraId="2778B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164E1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22777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22D01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849A1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F3732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B3CC3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E3E2E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1.65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0DFD5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5775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D1B3E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9528.75 </w:t>
            </w:r>
          </w:p>
        </w:tc>
      </w:tr>
      <w:tr w14:paraId="7A243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D3AD2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1FC72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FADFE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C227D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EFBDE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25F93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5E570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1.11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A0600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243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83F6F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269.73 </w:t>
            </w:r>
          </w:p>
        </w:tc>
      </w:tr>
      <w:tr w14:paraId="40559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2B9DA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2DB7E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47767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D3F0A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67705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87B3C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FC3B2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0.88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055D1F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1239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CA404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1090.32 </w:t>
            </w:r>
          </w:p>
        </w:tc>
      </w:tr>
      <w:tr w14:paraId="1FDEA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6DA8F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28CA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88F57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9D355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65D38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838DC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9C1F1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2.35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E88121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413D4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5294.55 </w:t>
            </w:r>
          </w:p>
        </w:tc>
      </w:tr>
      <w:tr w14:paraId="4042D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6056F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33C81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00A4F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B09D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C584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A8C88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3F862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1.28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C5216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6BCEE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144.64 </w:t>
            </w:r>
          </w:p>
        </w:tc>
      </w:tr>
      <w:tr w14:paraId="21E01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0B0FA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324E4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CD0EE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E5B71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5B1B3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E5827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B4428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1.47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07DDEC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7C360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166.11 </w:t>
            </w:r>
          </w:p>
        </w:tc>
      </w:tr>
      <w:tr w14:paraId="1D646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AEC9E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65B90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9B869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F3D10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81FBA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FD8F0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E7419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0.73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2364B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121DF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83.22 </w:t>
            </w:r>
          </w:p>
        </w:tc>
      </w:tr>
      <w:tr w14:paraId="22EB3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A7DA2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06FE9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00FA9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3B9FE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06845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099E4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8EAAF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0.57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20E53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4787</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3B4E3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2728.59 </w:t>
            </w:r>
          </w:p>
        </w:tc>
      </w:tr>
      <w:tr w14:paraId="7D805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7D2A9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E5E59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7D815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D3F67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7A1B8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CEE43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3EEAC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0.17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AC8C5E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199008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673B5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33831.36 </w:t>
            </w:r>
          </w:p>
        </w:tc>
      </w:tr>
      <w:tr w14:paraId="7000B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01CBA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A9FC5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5A264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38688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68CC4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4390F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DFCE1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0.13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39DDD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3050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CDD54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396.50 </w:t>
            </w:r>
          </w:p>
        </w:tc>
      </w:tr>
      <w:tr w14:paraId="0D4F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937A9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F1A6F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0EED0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B6DB9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6B4C9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F3481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72261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0.11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F932A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33788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9B2D3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3716.68 </w:t>
            </w:r>
          </w:p>
        </w:tc>
      </w:tr>
      <w:tr w14:paraId="148C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6D439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BC253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51551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8227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0C8C0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CCD04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2CCE3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0.57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23285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1689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0FB83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962.73 </w:t>
            </w:r>
          </w:p>
        </w:tc>
      </w:tr>
      <w:tr w14:paraId="16D99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71512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ECD9D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AEA6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1D503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3CDC0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41D9D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474C4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0.15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2D725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51531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8F651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7729.65 </w:t>
            </w:r>
          </w:p>
        </w:tc>
      </w:tr>
      <w:tr w14:paraId="26558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0D0A6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08ECC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655F4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E766F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1339F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4824B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10E6A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0.14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0E93C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8B866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47.32 </w:t>
            </w:r>
          </w:p>
        </w:tc>
      </w:tr>
      <w:tr w14:paraId="7082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DBA00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25FFE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A3740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918BB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54B12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EFD90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D4639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93666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FAE78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33.80 </w:t>
            </w:r>
          </w:p>
        </w:tc>
      </w:tr>
      <w:tr w14:paraId="36BCE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1E050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7E9EA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DB81A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F3086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FBD3F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88D3D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5BA18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1.20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7675E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19091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720.00 </w:t>
            </w:r>
          </w:p>
        </w:tc>
      </w:tr>
      <w:tr w14:paraId="586E9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95480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8627F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CA12E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885E2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11.5cm*23cm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EDF16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176B5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719F7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0.45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90F0B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746FA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225.00 </w:t>
            </w:r>
          </w:p>
        </w:tc>
      </w:tr>
      <w:tr w14:paraId="0CB0E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74847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D8BAD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71816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73F40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965BF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BAA4E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3CCC2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0.40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D5A6B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8375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359F8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3350.00 </w:t>
            </w:r>
          </w:p>
        </w:tc>
      </w:tr>
      <w:tr w14:paraId="6B838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CA173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2D14D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无碳复写通知单</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DA9F2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1E265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10.7cm*19cm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654EE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6BF0A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A6E06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0.66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14453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E3467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111.54 </w:t>
            </w:r>
          </w:p>
        </w:tc>
      </w:tr>
      <w:tr w14:paraId="5714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9EC31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2A869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49C3C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308D2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11.5cm*23cm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67A74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FE705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2F369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0.50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5CA1B5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2A822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275.00 </w:t>
            </w:r>
          </w:p>
        </w:tc>
      </w:tr>
      <w:tr w14:paraId="42E8F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9AD16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B57C0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A5800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9A7CE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3CFB9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3A75C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3093A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0.23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9480B2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16754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4D78D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3853.42 </w:t>
            </w:r>
          </w:p>
        </w:tc>
      </w:tr>
      <w:tr w14:paraId="11D65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7F148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AFAD0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39923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7FBE1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F50D8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1F491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DE03E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0.15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863D7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14318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7F396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2147.70 </w:t>
            </w:r>
          </w:p>
        </w:tc>
      </w:tr>
      <w:tr w14:paraId="16933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37880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857CA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6D7B1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36EF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E9120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FE260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F585C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1.70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29203E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780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ADA74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1326.00 </w:t>
            </w:r>
          </w:p>
        </w:tc>
      </w:tr>
      <w:tr w14:paraId="0AF67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82836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1713D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0B3D6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6527C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17cm*10.5cm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799A1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3AA0F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2FA0E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1.69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4A88B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890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918C2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1504.10 </w:t>
            </w:r>
          </w:p>
        </w:tc>
      </w:tr>
      <w:tr w14:paraId="02A62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005B6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0D743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2918F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F5BB0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0D8C6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1E168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0902D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1.78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E61174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668CA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201.14 </w:t>
            </w:r>
          </w:p>
        </w:tc>
      </w:tr>
      <w:tr w14:paraId="06330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7AADB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0C48B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C73F0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12F42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17cm*10.5cm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DF448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54658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6FE2F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1.64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94657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5631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D6999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9234.84 </w:t>
            </w:r>
          </w:p>
        </w:tc>
      </w:tr>
      <w:tr w14:paraId="06A93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C7887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DD493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大12K 荣誉证书外壳</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AFB12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16B8B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16*23CM(合上尺寸）</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23C4F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92BEF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红绒面烫金（与A4荣誉证书内页对应）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4BFF2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27.50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EC01B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1D198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6187.50 </w:t>
            </w:r>
          </w:p>
        </w:tc>
      </w:tr>
      <w:tr w14:paraId="693B5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F78AC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46DE8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单程票回收信封</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95C3F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8903A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 号</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74C18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90993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99EE9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0.89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4591E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901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CEC62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801.89 </w:t>
            </w:r>
          </w:p>
        </w:tc>
      </w:tr>
      <w:tr w14:paraId="1EEAA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A3F57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4C22F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D3300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21B0C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 号</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0DAE3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17F38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4745E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1.42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70857A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84BDB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319.50 </w:t>
            </w:r>
          </w:p>
        </w:tc>
      </w:tr>
      <w:tr w14:paraId="0819A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CBC8F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6E857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54530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31E5E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 号</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F0576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38212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9C504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2.90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7938A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EE15E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652.50 </w:t>
            </w:r>
          </w:p>
        </w:tc>
      </w:tr>
      <w:tr w14:paraId="20EC3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4D909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C990A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路票</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2BD46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3F8E8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13cm*7cm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9FD31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A030C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铜板</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DA82A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15.00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7FBA1D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434CB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1500.00 </w:t>
            </w:r>
          </w:p>
        </w:tc>
      </w:tr>
      <w:tr w14:paraId="1FA4A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C60CC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1AA2A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33.5cm*25cm 档案袋</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25460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D025E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33.5cm*25cm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88CD0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76928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牛皮纸</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B4D01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3.97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558F9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112</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7B46B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444.64 </w:t>
            </w:r>
          </w:p>
        </w:tc>
      </w:tr>
      <w:tr w14:paraId="5C479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6166B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17168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奖状</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110FF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74ABB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30cm*21cm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84C68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A2300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270g 艺术</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19235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4.84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4D0A9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BB575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546.92 </w:t>
            </w:r>
          </w:p>
        </w:tc>
      </w:tr>
      <w:tr w14:paraId="50D60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9323D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FFD3F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荣誉证书内页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19A6C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DD458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D2FC2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5F7AC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240g 高阶印画烫金</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63A2C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4.29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10A88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7F816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965.25 </w:t>
            </w:r>
          </w:p>
        </w:tc>
      </w:tr>
      <w:tr w14:paraId="13EB2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5C72B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94BB0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横幅</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6F531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米</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0CB8B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0.7M宽</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99841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81F6E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31FFF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7.70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FD4161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89634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5005.00 </w:t>
            </w:r>
          </w:p>
        </w:tc>
      </w:tr>
      <w:tr w14:paraId="3F6A1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22ECC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623A8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宣传帆布袋</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D7E59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E42B7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长45cm*宽40cm*高8cm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B65F1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单面彩色</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印画</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819BD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5E94B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9.90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0922F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E64EC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990.00 </w:t>
            </w:r>
          </w:p>
        </w:tc>
      </w:tr>
      <w:tr w14:paraId="49579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35C85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9CA3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宣传单</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5E5B4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C3456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单页-157-松厚铜版（实用130克11.3丝）-285*210-双面-彩色-包心三折</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4D2BE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双面彩印</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07986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B0750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0.80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8FAB6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A90D7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400.00 </w:t>
            </w:r>
          </w:p>
        </w:tc>
      </w:tr>
      <w:tr w14:paraId="7C266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FD357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809AE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海报</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EA397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44D6E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2米*1米</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748D7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彩色印刷</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F32B3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防水、画质清晰、可转移背胶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80D4B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100.83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392DB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8CD4B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1008.30 </w:t>
            </w:r>
          </w:p>
        </w:tc>
      </w:tr>
      <w:tr w14:paraId="23232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AA502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1AA94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易拉宝宣传画</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91D4E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C030C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80㎝*200㎝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17593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彩色印刷</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69FA0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A8F19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60.50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868A1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CFF2D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726.00 </w:t>
            </w:r>
          </w:p>
        </w:tc>
      </w:tr>
      <w:tr w14:paraId="755B7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3CE29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79823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奖牌</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38CB2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块</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61826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35cm*50cm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C03E8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27108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写真，金箔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6F2D1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84.33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84119F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636BF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421.65 </w:t>
            </w:r>
          </w:p>
        </w:tc>
      </w:tr>
      <w:tr w14:paraId="0E829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808" w:type="dxa"/>
            <w:gridSpan w:val="8"/>
            <w:tcBorders>
              <w:top w:val="single" w:color="000000" w:sz="4" w:space="0"/>
              <w:left w:val="single" w:color="000000" w:sz="4" w:space="0"/>
              <w:bottom w:val="single" w:color="000000" w:sz="4" w:space="0"/>
              <w:right w:val="single" w:color="000000" w:sz="4" w:space="0"/>
            </w:tcBorders>
            <w:noWrap w:val="0"/>
            <w:vAlign w:val="center"/>
          </w:tcPr>
          <w:p w14:paraId="4CCA6B4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合计（元）</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704F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113149.18</w:t>
            </w:r>
          </w:p>
        </w:tc>
      </w:tr>
    </w:tbl>
    <w:p w14:paraId="6D87C90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注：清单中的数量为预估数量，最终以实际数量结算。</w:t>
      </w:r>
    </w:p>
    <w:p w14:paraId="379A3B15">
      <w:pPr>
        <w:snapToGrid w:val="0"/>
        <w:spacing w:line="400" w:lineRule="exact"/>
        <w:ind w:firstLine="420" w:firstLineChars="200"/>
        <w:jc w:val="left"/>
        <w:rPr>
          <w:rFonts w:ascii="宋体" w:hAnsi="宋体" w:cs="宋体"/>
          <w:b/>
          <w:bCs/>
          <w:color w:val="000000"/>
          <w:szCs w:val="21"/>
          <w:highlight w:val="none"/>
        </w:rPr>
      </w:pPr>
      <w:r>
        <w:rPr>
          <w:rFonts w:hint="eastAsia" w:ascii="宋体" w:hAnsi="宋体" w:cs="宋体"/>
          <w:b/>
          <w:bCs/>
          <w:color w:val="000000"/>
          <w:szCs w:val="21"/>
          <w:highlight w:val="none"/>
          <w:lang w:val="en-US" w:eastAsia="zh-CN"/>
        </w:rPr>
        <w:t>四</w:t>
      </w:r>
      <w:r>
        <w:rPr>
          <w:rFonts w:hint="eastAsia" w:ascii="宋体" w:hAnsi="宋体" w:cs="宋体"/>
          <w:b/>
          <w:bCs/>
          <w:color w:val="000000"/>
          <w:szCs w:val="21"/>
          <w:highlight w:val="none"/>
        </w:rPr>
        <w:t>、</w:t>
      </w:r>
      <w:r>
        <w:rPr>
          <w:rFonts w:hint="eastAsia" w:ascii="宋体" w:hAnsi="宋体" w:cs="宋体"/>
          <w:b/>
          <w:bCs/>
          <w:color w:val="000000"/>
          <w:szCs w:val="21"/>
          <w:highlight w:val="none"/>
          <w:lang w:val="en-US" w:eastAsia="zh-CN"/>
        </w:rPr>
        <w:t>采购</w:t>
      </w:r>
      <w:r>
        <w:rPr>
          <w:rFonts w:hint="eastAsia" w:ascii="宋体" w:hAnsi="宋体" w:cs="宋体"/>
          <w:b/>
          <w:bCs/>
          <w:color w:val="000000"/>
          <w:szCs w:val="21"/>
          <w:highlight w:val="none"/>
        </w:rPr>
        <w:t>要求</w:t>
      </w:r>
    </w:p>
    <w:p w14:paraId="1ED45D5A">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 中标人依据双方约定的项目内容，特殊印刷品（如合同）需在1个工作日内完成印刷并送至指定地点，其他印刷品须在5个工作日内为招标人提供并配送至指定地点。</w:t>
      </w:r>
    </w:p>
    <w:p w14:paraId="78945A67">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4.2 中标人须承诺每批次都招标人要求的时间之内出成品，包括排版，否则按本批次印刷类项目费用合计的20%扣除违约金，超过2次未能按时完成，招标人有权终止合同。</w:t>
      </w:r>
    </w:p>
    <w:p w14:paraId="5DB48753">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 4.3 如果印刷数量超过500份，则中标人须在定稿后2个工作日之内提供样件，招标人确认样件后3个工作日出具反馈意见，投标人根据反馈意见5个工作日内完成印刷并配送到位。</w:t>
      </w:r>
    </w:p>
    <w:p w14:paraId="1AD39F19">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4.4 检查要求：色差、是否套准、图文及文字是否有缺失、油污、背粘、网点变形程度、成品数量多少、施工单注明的其它情况。</w:t>
      </w:r>
    </w:p>
    <w:p w14:paraId="35C79340">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4.5 交货方式：中标人须按招标人要求将制定印刷品送货至招标人指定地点。</w:t>
      </w:r>
    </w:p>
    <w:p w14:paraId="3A4E919C">
      <w:pPr>
        <w:keepNext w:val="0"/>
        <w:keepLines w:val="0"/>
        <w:pageBreakBefore w:val="0"/>
        <w:numPr>
          <w:ilvl w:val="0"/>
          <w:numId w:val="0"/>
        </w:numPr>
        <w:kinsoku/>
        <w:wordWrap/>
        <w:overflowPunct/>
        <w:topLinePunct w:val="0"/>
        <w:autoSpaceDE/>
        <w:autoSpaceDN/>
        <w:bidi w:val="0"/>
        <w:adjustRightInd/>
        <w:snapToGrid w:val="0"/>
        <w:spacing w:line="440" w:lineRule="exact"/>
        <w:ind w:left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五、质量要求</w:t>
      </w:r>
    </w:p>
    <w:p w14:paraId="12A3AA87">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5.1 中标人在供货前须提供所用纸张的环保认证，并能提供相应证明文件。</w:t>
      </w:r>
    </w:p>
    <w:p w14:paraId="6F903639">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5.2 中标人保证认真核对印刷品内容和数据的完整性。</w:t>
      </w:r>
    </w:p>
    <w:p w14:paraId="0D514C4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5.3 中标人承诺如发现问题及时与招标人沟通，积极处理。</w:t>
      </w:r>
    </w:p>
    <w:p w14:paraId="5B1A0DA7">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default" w:ascii="宋体" w:hAnsi="宋体" w:eastAsia="宋体" w:cs="宋体"/>
          <w:sz w:val="21"/>
          <w:szCs w:val="21"/>
          <w:highlight w:val="none"/>
          <w:lang w:val="en-US" w:eastAsia="zh-CN"/>
        </w:rPr>
      </w:pPr>
    </w:p>
    <w:p w14:paraId="34D6B264">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2ECFD82">
      <w:pPr>
        <w:keepNext w:val="0"/>
        <w:keepLines w:val="0"/>
        <w:pageBreakBefore w:val="0"/>
        <w:numPr>
          <w:ilvl w:val="0"/>
          <w:numId w:val="3"/>
        </w:numPr>
        <w:kinsoku/>
        <w:wordWrap/>
        <w:overflowPunct/>
        <w:topLinePunct w:val="0"/>
        <w:autoSpaceDE/>
        <w:autoSpaceDN/>
        <w:bidi w:val="0"/>
        <w:adjustRightInd/>
        <w:snapToGrid w:val="0"/>
        <w:spacing w:line="41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 xml:space="preserve"> 合同条款及格式</w:t>
      </w:r>
    </w:p>
    <w:p w14:paraId="41B4D70E">
      <w:pPr>
        <w:keepNext w:val="0"/>
        <w:keepLines w:val="0"/>
        <w:pageBreakBefore w:val="0"/>
        <w:widowControl/>
        <w:kinsoku/>
        <w:wordWrap/>
        <w:overflowPunct/>
        <w:topLinePunct w:val="0"/>
        <w:autoSpaceDE/>
        <w:autoSpaceDN/>
        <w:bidi w:val="0"/>
        <w:spacing w:line="410" w:lineRule="exact"/>
        <w:jc w:val="center"/>
        <w:textAlignment w:val="auto"/>
        <w:rPr>
          <w:rFonts w:hint="default" w:ascii="宋体" w:hAnsi="宋体" w:cs="宋体"/>
          <w:b/>
          <w:bCs/>
          <w:kern w:val="0"/>
          <w:sz w:val="21"/>
          <w:szCs w:val="21"/>
          <w:highlight w:val="none"/>
          <w:lang w:val="en-US" w:eastAsia="zh-CN"/>
        </w:rPr>
      </w:pPr>
    </w:p>
    <w:p w14:paraId="5F2BD116">
      <w:pPr>
        <w:spacing w:line="360" w:lineRule="auto"/>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甲方（委托方）：</w:t>
      </w:r>
      <w:r>
        <w:rPr>
          <w:rFonts w:hint="eastAsia" w:ascii="宋体" w:hAnsi="宋体" w:eastAsia="宋体" w:cs="宋体"/>
          <w:sz w:val="21"/>
          <w:szCs w:val="21"/>
          <w:highlight w:val="none"/>
          <w:u w:val="single"/>
          <w:lang w:eastAsia="zh-CN"/>
        </w:rPr>
        <w:t>滁州市轨道交通运营有限公司</w:t>
      </w:r>
    </w:p>
    <w:p w14:paraId="185E595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乙方（受托方）:  ________________________     </w:t>
      </w:r>
    </w:p>
    <w:p w14:paraId="27FE5A97">
      <w:pPr>
        <w:pStyle w:val="6"/>
        <w:ind w:left="0" w:leftChars="0" w:firstLine="0" w:firstLineChars="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根据《中华人民共和国民法典》等法律法规的相关规定，本着自愿、平等、诚信的原则，经双方协商一致，就甲方委托乙方提供【</w:t>
      </w:r>
      <w:r>
        <w:rPr>
          <w:rFonts w:hint="eastAsia" w:ascii="宋体" w:hAnsi="宋体" w:cs="宋体"/>
          <w:color w:val="auto"/>
          <w:kern w:val="2"/>
          <w:sz w:val="21"/>
          <w:szCs w:val="21"/>
          <w:highlight w:val="none"/>
          <w:lang w:val="en-US" w:eastAsia="zh-CN" w:bidi="ar-SA"/>
        </w:rPr>
        <w:t>滁州轨道运营印刷品服务项目（2026年-2027年）</w:t>
      </w:r>
      <w:r>
        <w:rPr>
          <w:rFonts w:hint="eastAsia" w:ascii="宋体" w:hAnsi="宋体" w:eastAsia="宋体" w:cs="宋体"/>
          <w:sz w:val="21"/>
          <w:szCs w:val="21"/>
          <w:highlight w:val="none"/>
          <w:lang w:eastAsia="zh-CN"/>
        </w:rPr>
        <w:t>】服务相关事宜，签订本合同，以资共同遵守。</w:t>
      </w:r>
    </w:p>
    <w:p w14:paraId="49895610">
      <w:pPr>
        <w:spacing w:line="360" w:lineRule="auto"/>
        <w:ind w:firstLine="420" w:firstLineChars="200"/>
        <w:rPr>
          <w:rFonts w:hint="eastAsia" w:ascii="宋体" w:hAnsi="宋体" w:eastAsia="宋体" w:cs="宋体"/>
          <w:sz w:val="21"/>
          <w:szCs w:val="21"/>
          <w:highlight w:val="none"/>
          <w:lang w:eastAsia="zh-CN"/>
        </w:rPr>
      </w:pPr>
    </w:p>
    <w:p w14:paraId="06CACEDF">
      <w:pPr>
        <w:spacing w:line="360" w:lineRule="auto"/>
        <w:rPr>
          <w:rFonts w:ascii="宋体" w:hAnsi="宋体" w:eastAsia="宋体" w:cs="宋体"/>
          <w:b/>
          <w:sz w:val="21"/>
          <w:szCs w:val="21"/>
          <w:highlight w:val="none"/>
          <w:lang w:eastAsia="zh-CN"/>
        </w:rPr>
      </w:pPr>
      <w:bookmarkStart w:id="171" w:name="_Toc376824481"/>
      <w:bookmarkStart w:id="172" w:name="_Toc376824381"/>
      <w:bookmarkStart w:id="173" w:name="_Toc376824508"/>
      <w:bookmarkStart w:id="174" w:name="_Toc152571734"/>
      <w:r>
        <w:rPr>
          <w:rFonts w:hint="eastAsia" w:ascii="宋体" w:hAnsi="宋体" w:eastAsia="宋体" w:cs="宋体"/>
          <w:b/>
          <w:sz w:val="21"/>
          <w:szCs w:val="21"/>
          <w:highlight w:val="none"/>
          <w:lang w:eastAsia="zh-CN"/>
        </w:rPr>
        <w:t>第一条  服务事项</w:t>
      </w:r>
    </w:p>
    <w:p w14:paraId="3A4997AB">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1.1 服务内容</w:t>
      </w:r>
    </w:p>
    <w:p w14:paraId="5B274310">
      <w:pPr>
        <w:spacing w:line="360" w:lineRule="auto"/>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1.在甲方要求的时间内，乙方向甲方提供【</w:t>
      </w:r>
      <w:r>
        <w:rPr>
          <w:rFonts w:hint="eastAsia" w:ascii="宋体" w:hAnsi="宋体" w:eastAsia="宋体" w:cs="宋体"/>
          <w:sz w:val="21"/>
          <w:szCs w:val="21"/>
          <w:highlight w:val="none"/>
          <w:u w:val="single"/>
          <w:lang w:eastAsia="zh-CN"/>
        </w:rPr>
        <w:t xml:space="preserve">            的技术服务，包括         等，以满足甲方              需求。】</w:t>
      </w:r>
    </w:p>
    <w:p w14:paraId="6FEC11F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2.乙方应当按照甲方指定的项目、服务内容和服务进度安排提供相应技术服务，具体服务事项以合同附件一用户需求书或甲方的书面要求为准。</w:t>
      </w:r>
    </w:p>
    <w:p w14:paraId="609D4402">
      <w:pPr>
        <w:spacing w:line="360" w:lineRule="auto"/>
        <w:rPr>
          <w:rFonts w:ascii="宋体" w:hAnsi="宋体" w:eastAsia="宋体" w:cs="宋体"/>
          <w:sz w:val="21"/>
          <w:szCs w:val="21"/>
          <w:highlight w:val="none"/>
          <w:lang w:eastAsia="zh-CN"/>
        </w:rPr>
      </w:pPr>
      <w:r>
        <w:rPr>
          <w:rFonts w:hint="eastAsia" w:ascii="宋体" w:hAnsi="宋体" w:eastAsia="宋体" w:cs="宋体"/>
          <w:b/>
          <w:bCs/>
          <w:sz w:val="21"/>
          <w:szCs w:val="21"/>
          <w:highlight w:val="none"/>
          <w:lang w:eastAsia="zh-CN"/>
        </w:rPr>
        <w:t>1.2 服务期限</w:t>
      </w:r>
    </w:p>
    <w:p w14:paraId="0FE0E9D3">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lang w:eastAsia="zh-CN"/>
        </w:rPr>
        <w:t>除非根据本合同条款延期或提前终止，本合同项下服务期限自____年__月__日</w:t>
      </w:r>
      <w:r>
        <w:rPr>
          <w:rFonts w:hint="eastAsia" w:ascii="宋体" w:hAnsi="宋体" w:eastAsia="宋体" w:cs="宋体"/>
          <w:color w:val="auto"/>
          <w:sz w:val="21"/>
          <w:szCs w:val="21"/>
          <w:highlight w:val="none"/>
          <w:lang w:eastAsia="zh-CN"/>
        </w:rPr>
        <w:t>起至____年__月__日。</w:t>
      </w:r>
    </w:p>
    <w:p w14:paraId="7BC0D33C">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1.3 服务验收标准</w:t>
      </w:r>
    </w:p>
    <w:p w14:paraId="0FABA1A8">
      <w:pPr>
        <w:spacing w:line="360" w:lineRule="auto"/>
        <w:ind w:firstLine="536"/>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p>
    <w:p w14:paraId="5C641AD3">
      <w:pPr>
        <w:spacing w:line="360" w:lineRule="auto"/>
        <w:rPr>
          <w:rFonts w:hint="eastAsia" w:ascii="宋体" w:hAnsi="宋体" w:eastAsia="宋体" w:cs="宋体"/>
          <w:b/>
          <w:sz w:val="21"/>
          <w:szCs w:val="21"/>
          <w:highlight w:val="none"/>
          <w:lang w:eastAsia="zh-CN"/>
        </w:rPr>
      </w:pPr>
      <w:bookmarkStart w:id="175" w:name="_Toc297806550"/>
      <w:bookmarkStart w:id="176" w:name="_Toc298258571"/>
      <w:bookmarkStart w:id="177" w:name="_Toc297806527"/>
      <w:bookmarkStart w:id="178" w:name="_Toc424651533"/>
      <w:bookmarkStart w:id="179" w:name="_Toc221503541"/>
    </w:p>
    <w:p w14:paraId="06F0F746">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第二条  承诺及保证</w:t>
      </w:r>
      <w:bookmarkEnd w:id="175"/>
      <w:bookmarkEnd w:id="176"/>
      <w:bookmarkEnd w:id="177"/>
      <w:bookmarkEnd w:id="178"/>
      <w:bookmarkEnd w:id="179"/>
    </w:p>
    <w:p w14:paraId="48DAF73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2.1 双方承诺及保证</w:t>
      </w:r>
    </w:p>
    <w:p w14:paraId="0AD8830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1.双方均系依照中国法律设立并合法、有效存续的公司或组织，完全有权签订本合同，并且有能力履行本合同项下义务；</w:t>
      </w:r>
    </w:p>
    <w:p w14:paraId="65B35729">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0C028126">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15A10A59">
      <w:pPr>
        <w:spacing w:line="360" w:lineRule="auto"/>
        <w:rPr>
          <w:rFonts w:hint="eastAsia" w:ascii="宋体" w:hAnsi="宋体" w:eastAsia="宋体" w:cs="宋体"/>
          <w:b/>
          <w:sz w:val="21"/>
          <w:szCs w:val="21"/>
          <w:highlight w:val="none"/>
          <w:lang w:eastAsia="zh-CN"/>
        </w:rPr>
      </w:pPr>
      <w:bookmarkStart w:id="180" w:name="_Toc297806528"/>
      <w:bookmarkStart w:id="181" w:name="_Toc297806551"/>
      <w:r>
        <w:rPr>
          <w:rFonts w:hint="eastAsia" w:ascii="宋体" w:hAnsi="宋体" w:eastAsia="宋体" w:cs="宋体"/>
          <w:b/>
          <w:sz w:val="21"/>
          <w:szCs w:val="21"/>
          <w:highlight w:val="none"/>
          <w:lang w:eastAsia="zh-CN"/>
        </w:rPr>
        <w:t>2.2 乙方承诺及保证</w:t>
      </w:r>
      <w:bookmarkEnd w:id="180"/>
      <w:bookmarkEnd w:id="181"/>
    </w:p>
    <w:p w14:paraId="5F7142A4">
      <w:pPr>
        <w:spacing w:line="360" w:lineRule="auto"/>
        <w:rPr>
          <w:rFonts w:hint="eastAsia" w:ascii="宋体" w:hAnsi="宋体" w:eastAsia="宋体" w:cs="宋体"/>
          <w:sz w:val="21"/>
          <w:szCs w:val="21"/>
          <w:highlight w:val="none"/>
          <w:lang w:eastAsia="zh-CN"/>
        </w:rPr>
      </w:pPr>
      <w:r>
        <w:rPr>
          <w:rFonts w:hint="eastAsia" w:ascii="宋体" w:hAnsi="宋体" w:eastAsia="宋体" w:cs="宋体"/>
          <w:b/>
          <w:sz w:val="21"/>
          <w:szCs w:val="21"/>
          <w:highlight w:val="none"/>
          <w:lang w:eastAsia="zh-CN"/>
        </w:rPr>
        <w:t xml:space="preserve">    </w:t>
      </w:r>
      <w:r>
        <w:rPr>
          <w:rFonts w:hint="eastAsia" w:ascii="宋体" w:hAnsi="宋体" w:eastAsia="宋体" w:cs="宋体"/>
          <w:sz w:val="21"/>
          <w:szCs w:val="21"/>
          <w:highlight w:val="none"/>
          <w:lang w:eastAsia="zh-CN"/>
        </w:rPr>
        <w:t>1.乙方保证其具有向甲方提供本合同约定的技术服务的相关资质；</w:t>
      </w:r>
    </w:p>
    <w:p w14:paraId="23B4B10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    2.乙方提供的服务和提交的工作成果将符合所有适用的专业标准与规定，不会侵犯任何第三方所拥有的知识产权；</w:t>
      </w:r>
    </w:p>
    <w:p w14:paraId="2DFE553C">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3.乙方保证向甲方提供的与服务事项及服务人员相关的全部资料均真实、全面；</w:t>
      </w:r>
    </w:p>
    <w:p w14:paraId="12F8D828">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056BC625">
      <w:pPr>
        <w:spacing w:line="360" w:lineRule="auto"/>
        <w:ind w:firstLine="420" w:firstLineChars="200"/>
        <w:rPr>
          <w:rFonts w:hint="eastAsia" w:ascii="宋体" w:hAnsi="宋体" w:eastAsia="宋体" w:cs="宋体"/>
          <w:b/>
          <w:sz w:val="21"/>
          <w:szCs w:val="21"/>
          <w:highlight w:val="none"/>
          <w:lang w:eastAsia="zh-CN"/>
        </w:rPr>
      </w:pPr>
      <w:r>
        <w:rPr>
          <w:rFonts w:hint="eastAsia" w:ascii="宋体" w:hAnsi="宋体" w:eastAsia="宋体" w:cs="宋体"/>
          <w:sz w:val="21"/>
          <w:szCs w:val="21"/>
          <w:highlight w:val="none"/>
          <w:lang w:eastAsia="zh-CN"/>
        </w:rPr>
        <w:t>5.其他承诺与保证：__________。</w:t>
      </w:r>
      <w:bookmarkStart w:id="182" w:name="_Toc297806552"/>
      <w:bookmarkStart w:id="183" w:name="_Toc298258572"/>
      <w:bookmarkStart w:id="184" w:name="_Toc297806529"/>
      <w:bookmarkStart w:id="185" w:name="_Toc424651534"/>
      <w:bookmarkStart w:id="186" w:name="_Toc221503542"/>
    </w:p>
    <w:p w14:paraId="4AAD3F3F">
      <w:pPr>
        <w:spacing w:line="360" w:lineRule="auto"/>
        <w:rPr>
          <w:rFonts w:hint="eastAsia" w:ascii="宋体" w:hAnsi="宋体" w:eastAsia="宋体" w:cs="宋体"/>
          <w:b/>
          <w:sz w:val="21"/>
          <w:szCs w:val="21"/>
          <w:highlight w:val="none"/>
          <w:lang w:eastAsia="zh-CN"/>
        </w:rPr>
      </w:pPr>
    </w:p>
    <w:p w14:paraId="2649F2A0">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第三条  乙方的服务团队</w:t>
      </w:r>
      <w:bookmarkEnd w:id="182"/>
      <w:bookmarkEnd w:id="183"/>
      <w:bookmarkEnd w:id="184"/>
      <w:bookmarkEnd w:id="185"/>
      <w:bookmarkEnd w:id="186"/>
    </w:p>
    <w:p w14:paraId="2C05CDF4">
      <w:pPr>
        <w:spacing w:line="360" w:lineRule="auto"/>
        <w:rPr>
          <w:rFonts w:hint="eastAsia" w:ascii="宋体" w:hAnsi="宋体" w:eastAsia="宋体" w:cs="宋体"/>
          <w:sz w:val="21"/>
          <w:szCs w:val="21"/>
          <w:highlight w:val="none"/>
          <w:lang w:eastAsia="zh-CN"/>
        </w:rPr>
      </w:pPr>
      <w:bookmarkStart w:id="187" w:name="_Toc297806530"/>
      <w:bookmarkStart w:id="188" w:name="_Toc297806553"/>
      <w:r>
        <w:rPr>
          <w:rFonts w:hint="eastAsia" w:ascii="宋体" w:hAnsi="宋体" w:eastAsia="宋体" w:cs="宋体"/>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187"/>
      <w:bookmarkEnd w:id="188"/>
      <w:r>
        <w:rPr>
          <w:rFonts w:hint="eastAsia" w:ascii="宋体" w:hAnsi="宋体" w:eastAsia="宋体" w:cs="宋体"/>
          <w:sz w:val="21"/>
          <w:szCs w:val="21"/>
          <w:highlight w:val="none"/>
          <w:lang w:eastAsia="zh-CN"/>
        </w:rPr>
        <w:t>。</w:t>
      </w:r>
    </w:p>
    <w:p w14:paraId="02DF717B">
      <w:pPr>
        <w:spacing w:line="360" w:lineRule="auto"/>
        <w:rPr>
          <w:rFonts w:hint="eastAsia" w:ascii="宋体" w:hAnsi="宋体" w:eastAsia="宋体" w:cs="宋体"/>
          <w:sz w:val="21"/>
          <w:szCs w:val="21"/>
          <w:highlight w:val="none"/>
          <w:lang w:eastAsia="zh-CN"/>
        </w:rPr>
      </w:pPr>
      <w:bookmarkStart w:id="189" w:name="_Toc297806531"/>
      <w:bookmarkStart w:id="190" w:name="_Toc297806554"/>
      <w:r>
        <w:rPr>
          <w:rFonts w:hint="eastAsia" w:ascii="宋体" w:hAnsi="宋体" w:eastAsia="宋体" w:cs="宋体"/>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189"/>
      <w:bookmarkEnd w:id="190"/>
    </w:p>
    <w:p w14:paraId="380F023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3.3 乙方应根据甲方要求及时无条件地更换不合格的项目组成员。</w:t>
      </w:r>
    </w:p>
    <w:p w14:paraId="1A0C7F92">
      <w:pPr>
        <w:spacing w:line="360" w:lineRule="auto"/>
        <w:rPr>
          <w:rFonts w:hint="eastAsia" w:ascii="宋体" w:hAnsi="宋体" w:eastAsia="宋体" w:cs="宋体"/>
          <w:sz w:val="21"/>
          <w:szCs w:val="21"/>
          <w:highlight w:val="none"/>
          <w:lang w:eastAsia="zh-CN"/>
        </w:rPr>
      </w:pPr>
    </w:p>
    <w:p w14:paraId="79F1319E">
      <w:pPr>
        <w:spacing w:line="360" w:lineRule="auto"/>
        <w:rPr>
          <w:rFonts w:ascii="宋体" w:hAnsi="宋体" w:eastAsia="宋体" w:cs="宋体"/>
          <w:b/>
          <w:sz w:val="21"/>
          <w:szCs w:val="21"/>
          <w:highlight w:val="none"/>
          <w:lang w:eastAsia="zh-CN"/>
        </w:rPr>
      </w:pPr>
      <w:bookmarkStart w:id="191" w:name="_Toc297806534"/>
      <w:bookmarkStart w:id="192" w:name="_Toc298258573"/>
      <w:bookmarkStart w:id="193" w:name="_Toc424651535"/>
      <w:bookmarkStart w:id="194" w:name="_Toc221503543"/>
      <w:bookmarkStart w:id="195" w:name="_Toc297806557"/>
      <w:r>
        <w:rPr>
          <w:rFonts w:hint="eastAsia" w:ascii="宋体" w:hAnsi="宋体" w:eastAsia="宋体" w:cs="宋体"/>
          <w:b/>
          <w:sz w:val="21"/>
          <w:szCs w:val="21"/>
          <w:highlight w:val="none"/>
          <w:lang w:eastAsia="zh-CN"/>
        </w:rPr>
        <w:t>第四条  服务费用</w:t>
      </w:r>
      <w:bookmarkEnd w:id="191"/>
      <w:bookmarkEnd w:id="192"/>
      <w:bookmarkEnd w:id="193"/>
      <w:bookmarkEnd w:id="194"/>
      <w:bookmarkEnd w:id="195"/>
      <w:r>
        <w:rPr>
          <w:rFonts w:hint="eastAsia" w:ascii="宋体" w:hAnsi="宋体" w:eastAsia="宋体" w:cs="宋体"/>
          <w:b/>
          <w:sz w:val="21"/>
          <w:szCs w:val="21"/>
          <w:highlight w:val="none"/>
          <w:lang w:eastAsia="zh-CN"/>
        </w:rPr>
        <w:t>及支付方式</w:t>
      </w:r>
    </w:p>
    <w:p w14:paraId="393A2BE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4.1 </w:t>
      </w:r>
      <w:r>
        <w:rPr>
          <w:rFonts w:hint="eastAsia" w:ascii="宋体" w:hAnsi="宋体" w:eastAsia="宋体" w:cs="宋体"/>
          <w:color w:val="auto"/>
          <w:sz w:val="21"/>
          <w:szCs w:val="21"/>
          <w:highlight w:val="none"/>
          <w:lang w:eastAsia="zh-CN"/>
        </w:rPr>
        <w:t>本项目</w:t>
      </w:r>
      <w:r>
        <w:rPr>
          <w:rFonts w:hint="eastAsia" w:ascii="宋体" w:hAnsi="宋体" w:eastAsia="宋体" w:cs="宋体"/>
          <w:color w:val="auto"/>
          <w:sz w:val="21"/>
          <w:szCs w:val="21"/>
          <w:highlight w:val="none"/>
        </w:rPr>
        <w:t>按实际发生支付</w:t>
      </w:r>
      <w:r>
        <w:rPr>
          <w:rFonts w:hint="eastAsia" w:ascii="宋体" w:hAnsi="宋体" w:eastAsia="宋体" w:cs="宋体"/>
          <w:color w:val="auto"/>
          <w:sz w:val="21"/>
          <w:szCs w:val="21"/>
          <w:highlight w:val="none"/>
          <w:lang w:eastAsia="zh-CN"/>
        </w:rPr>
        <w:t>，本项目</w:t>
      </w:r>
      <w:r>
        <w:rPr>
          <w:rFonts w:hint="eastAsia" w:ascii="宋体" w:hAnsi="宋体" w:eastAsia="宋体" w:cs="宋体"/>
          <w:color w:val="auto"/>
          <w:spacing w:val="0"/>
          <w:sz w:val="21"/>
          <w:szCs w:val="21"/>
          <w:highlight w:val="none"/>
          <w:lang w:eastAsia="zh-CN"/>
        </w:rPr>
        <w:t>服务费用</w:t>
      </w:r>
      <w:r>
        <w:rPr>
          <w:rFonts w:hint="eastAsia" w:ascii="宋体" w:hAnsi="宋体" w:eastAsia="宋体" w:cs="宋体"/>
          <w:color w:val="auto"/>
          <w:spacing w:val="0"/>
          <w:sz w:val="21"/>
          <w:szCs w:val="21"/>
          <w:highlight w:val="none"/>
          <w:lang w:val="en-US" w:eastAsia="zh-CN"/>
        </w:rPr>
        <w:t>总金额（上限）</w:t>
      </w:r>
      <w:r>
        <w:rPr>
          <w:rFonts w:hint="eastAsia" w:ascii="宋体" w:hAnsi="宋体" w:eastAsia="宋体" w:cs="宋体"/>
          <w:color w:val="auto"/>
          <w:spacing w:val="0"/>
          <w:sz w:val="21"/>
          <w:szCs w:val="21"/>
          <w:highlight w:val="none"/>
          <w:lang w:eastAsia="zh-CN"/>
        </w:rPr>
        <w:t>为人民币（大写）</w:t>
      </w:r>
      <w:r>
        <w:rPr>
          <w:rFonts w:hint="eastAsia" w:ascii="宋体" w:hAnsi="宋体" w:eastAsia="宋体" w:cs="宋体"/>
          <w:color w:val="auto"/>
          <w:spacing w:val="0"/>
          <w:sz w:val="21"/>
          <w:szCs w:val="21"/>
          <w:highlight w:val="none"/>
          <w:u w:val="none"/>
          <w:lang w:val="en-US" w:eastAsia="zh-CN"/>
        </w:rPr>
        <w:t xml:space="preserve">     </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u w:val="single"/>
          <w:lang w:eastAsia="zh-CN"/>
        </w:rPr>
        <w:t>¥</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)，税率为</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%。（以下简称“服务费用”）。</w:t>
      </w:r>
      <w:r>
        <w:rPr>
          <w:rFonts w:hint="eastAsia" w:ascii="宋体" w:hAnsi="宋体" w:eastAsia="宋体" w:cs="宋体"/>
          <w:sz w:val="21"/>
          <w:szCs w:val="21"/>
          <w:highlight w:val="none"/>
          <w:lang w:eastAsia="zh-CN"/>
        </w:rPr>
        <w:t xml:space="preserve"> </w:t>
      </w:r>
    </w:p>
    <w:p w14:paraId="3616D6E6">
      <w:pPr>
        <w:spacing w:line="360" w:lineRule="auto"/>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4.2 支付方式</w:t>
      </w:r>
    </w:p>
    <w:p w14:paraId="41E24624">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甲方应按下列第</w:t>
      </w:r>
      <w:r>
        <w:rPr>
          <w:rFonts w:hint="eastAsia" w:ascii="宋体" w:hAnsi="宋体" w:eastAsia="宋体" w:cs="宋体"/>
          <w:sz w:val="21"/>
          <w:szCs w:val="21"/>
          <w:highlight w:val="none"/>
          <w:u w:val="single"/>
          <w:lang w:val="en-US" w:eastAsia="zh-CN"/>
        </w:rPr>
        <w:t>2</w:t>
      </w:r>
      <w:r>
        <w:rPr>
          <w:rFonts w:hint="eastAsia" w:ascii="宋体" w:hAnsi="宋体" w:eastAsia="宋体" w:cs="宋体"/>
          <w:sz w:val="21"/>
          <w:szCs w:val="21"/>
          <w:highlight w:val="none"/>
          <w:lang w:eastAsia="zh-CN"/>
        </w:rPr>
        <w:t>种方式向乙方支付服务费用：</w:t>
      </w:r>
    </w:p>
    <w:p w14:paraId="0E276ADE">
      <w:pPr>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1.一次性付款：</w:t>
      </w:r>
      <w:r>
        <w:rPr>
          <w:rFonts w:hint="eastAsia" w:ascii="Times New Roman" w:hAnsi="Times New Roman" w:eastAsia="宋体" w:cs="Times New Roman"/>
          <w:highlight w:val="none"/>
          <w:lang w:val="en-US" w:eastAsia="zh-CN"/>
        </w:rPr>
        <w:t>/。</w:t>
      </w:r>
    </w:p>
    <w:p w14:paraId="0694A130">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2.分期付款：</w:t>
      </w:r>
      <w:r>
        <w:rPr>
          <w:rFonts w:hint="eastAsia" w:ascii="宋体" w:hAnsi="宋体" w:eastAsia="宋体" w:cs="宋体"/>
          <w:sz w:val="21"/>
          <w:szCs w:val="21"/>
          <w:highlight w:val="none"/>
          <w:lang w:val="en-US" w:eastAsia="zh-CN"/>
        </w:rPr>
        <w:t>本项目按季度结算，按中标综合单价和实际发生数量结算付款。</w:t>
      </w:r>
      <w:r>
        <w:rPr>
          <w:rFonts w:hint="eastAsia" w:ascii="宋体" w:hAnsi="宋体" w:eastAsia="宋体" w:cs="宋体"/>
          <w:color w:val="000000"/>
          <w:kern w:val="2"/>
          <w:sz w:val="21"/>
          <w:szCs w:val="21"/>
          <w:highlight w:val="none"/>
          <w:u w:color="000000"/>
          <w:lang w:val="en-US" w:eastAsia="zh-CN" w:bidi="ar"/>
        </w:rPr>
        <w:t>除合同另有规定外，在每次付款前，</w:t>
      </w:r>
      <w:r>
        <w:rPr>
          <w:rFonts w:hint="eastAsia" w:ascii="宋体" w:hAnsi="宋体" w:cs="宋体"/>
          <w:color w:val="000000"/>
          <w:kern w:val="2"/>
          <w:sz w:val="21"/>
          <w:szCs w:val="21"/>
          <w:highlight w:val="none"/>
          <w:u w:color="000000"/>
          <w:lang w:val="en-US" w:eastAsia="zh-CN" w:bidi="ar"/>
        </w:rPr>
        <w:t>乙方</w:t>
      </w:r>
      <w:r>
        <w:rPr>
          <w:rFonts w:hint="eastAsia" w:ascii="宋体" w:hAnsi="宋体" w:eastAsia="宋体" w:cs="宋体"/>
          <w:color w:val="000000"/>
          <w:kern w:val="2"/>
          <w:sz w:val="21"/>
          <w:szCs w:val="21"/>
          <w:highlight w:val="none"/>
          <w:u w:color="000000"/>
          <w:lang w:val="en-US" w:eastAsia="zh-CN" w:bidi="ar"/>
        </w:rPr>
        <w:t>须提交经</w:t>
      </w:r>
      <w:r>
        <w:rPr>
          <w:rFonts w:hint="eastAsia" w:ascii="宋体" w:hAnsi="宋体" w:cs="宋体"/>
          <w:color w:val="000000"/>
          <w:kern w:val="2"/>
          <w:sz w:val="21"/>
          <w:szCs w:val="21"/>
          <w:highlight w:val="none"/>
          <w:u w:color="000000"/>
          <w:lang w:val="en-US" w:eastAsia="zh-CN" w:bidi="ar"/>
        </w:rPr>
        <w:t>甲方</w:t>
      </w:r>
      <w:r>
        <w:rPr>
          <w:rFonts w:hint="eastAsia" w:ascii="宋体" w:hAnsi="宋体" w:eastAsia="宋体" w:cs="宋体"/>
          <w:color w:val="000000"/>
          <w:kern w:val="2"/>
          <w:sz w:val="21"/>
          <w:szCs w:val="21"/>
          <w:highlight w:val="none"/>
          <w:u w:color="000000"/>
          <w:lang w:val="en-US" w:eastAsia="zh-CN" w:bidi="ar"/>
        </w:rPr>
        <w:t>确认正确无误的支付请求、相应服务工作完成证明文件、增值税专用发票等有效付款单据给</w:t>
      </w:r>
      <w:r>
        <w:rPr>
          <w:rFonts w:hint="eastAsia" w:ascii="宋体" w:hAnsi="宋体" w:cs="宋体"/>
          <w:color w:val="000000"/>
          <w:kern w:val="2"/>
          <w:sz w:val="21"/>
          <w:szCs w:val="21"/>
          <w:highlight w:val="none"/>
          <w:u w:color="000000"/>
          <w:lang w:val="en-US" w:eastAsia="zh-CN" w:bidi="ar"/>
        </w:rPr>
        <w:t>甲方</w:t>
      </w:r>
      <w:r>
        <w:rPr>
          <w:rFonts w:hint="eastAsia" w:ascii="宋体" w:hAnsi="宋体" w:eastAsia="宋体" w:cs="宋体"/>
          <w:color w:val="000000"/>
          <w:kern w:val="2"/>
          <w:sz w:val="21"/>
          <w:szCs w:val="21"/>
          <w:highlight w:val="none"/>
          <w:u w:color="000000"/>
          <w:lang w:val="en-US" w:eastAsia="zh-CN" w:bidi="ar"/>
        </w:rPr>
        <w:t>作为付款凭据。</w:t>
      </w:r>
    </w:p>
    <w:p w14:paraId="051FEC46">
      <w:pPr>
        <w:spacing w:line="360" w:lineRule="auto"/>
        <w:ind w:firstLine="420" w:firstLineChars="200"/>
        <w:rPr>
          <w:rFonts w:hint="eastAsia" w:ascii="宋体" w:hAnsi="宋体" w:eastAsia="宋体" w:cs="宋体"/>
          <w:sz w:val="21"/>
          <w:szCs w:val="21"/>
          <w:highlight w:val="none"/>
          <w:lang w:eastAsia="zh-CN"/>
        </w:rPr>
      </w:pPr>
      <w:bookmarkStart w:id="196" w:name="_Toc297808108"/>
      <w:bookmarkEnd w:id="196"/>
      <w:bookmarkStart w:id="197" w:name="_Toc297808107"/>
      <w:bookmarkEnd w:id="197"/>
      <w:bookmarkStart w:id="198" w:name="_Toc297808105"/>
      <w:bookmarkEnd w:id="198"/>
      <w:r>
        <w:rPr>
          <w:rFonts w:hint="eastAsia" w:ascii="宋体" w:hAnsi="宋体" w:eastAsia="宋体" w:cs="宋体"/>
          <w:sz w:val="21"/>
          <w:szCs w:val="21"/>
          <w:highlight w:val="none"/>
          <w:lang w:eastAsia="zh-CN"/>
        </w:rPr>
        <w:t xml:space="preserve">3.合同价款以 </w:t>
      </w:r>
      <w:r>
        <w:rPr>
          <w:rFonts w:hint="eastAsia" w:ascii="宋体" w:hAnsi="宋体" w:eastAsia="宋体" w:cs="宋体"/>
          <w:sz w:val="21"/>
          <w:szCs w:val="21"/>
          <w:highlight w:val="none"/>
          <w:u w:val="single"/>
          <w:lang w:eastAsia="zh-CN"/>
        </w:rPr>
        <w:t xml:space="preserve">  银行转账  </w:t>
      </w:r>
      <w:r>
        <w:rPr>
          <w:rFonts w:hint="eastAsia" w:ascii="宋体" w:hAnsi="宋体" w:eastAsia="宋体" w:cs="宋体"/>
          <w:sz w:val="21"/>
          <w:szCs w:val="21"/>
          <w:highlight w:val="none"/>
          <w:lang w:eastAsia="zh-CN"/>
        </w:rPr>
        <w:t>的方式支付。乙方银行账户信息确认如下：</w:t>
      </w:r>
    </w:p>
    <w:p w14:paraId="51113693">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账户名：</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3D8114A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开户行：</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5AAAD6EC">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账号：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3BBE66A0">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甲方开票信息确认如下：</w:t>
      </w:r>
    </w:p>
    <w:p w14:paraId="381BD8E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单位名称：</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5E35546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纳税人识别号：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F66A702">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地址、电话：</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DB172D2">
      <w:pPr>
        <w:spacing w:line="360" w:lineRule="auto"/>
        <w:ind w:firstLine="420" w:firstLineChars="200"/>
        <w:rPr>
          <w:sz w:val="21"/>
          <w:szCs w:val="21"/>
          <w:highlight w:val="none"/>
          <w:lang w:eastAsia="zh-CN"/>
        </w:rPr>
      </w:pPr>
      <w:r>
        <w:rPr>
          <w:rFonts w:hint="eastAsia" w:ascii="宋体" w:hAnsi="宋体" w:eastAsia="宋体" w:cs="宋体"/>
          <w:sz w:val="21"/>
          <w:szCs w:val="21"/>
          <w:highlight w:val="none"/>
          <w:lang w:eastAsia="zh-CN"/>
        </w:rPr>
        <w:t>开户行、账号：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EB9F54C">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4.3 本合同约定的服务费用已包括乙方完成本合同规定的各项服务及提交各工作成果的全部费用</w:t>
      </w:r>
      <w:bookmarkStart w:id="199" w:name="_Toc297806535"/>
      <w:bookmarkStart w:id="200" w:name="_Toc221503544"/>
      <w:bookmarkStart w:id="201" w:name="_Toc424651536"/>
      <w:bookmarkStart w:id="202" w:name="_Toc297806558"/>
      <w:bookmarkStart w:id="203" w:name="_Toc298258574"/>
      <w:r>
        <w:rPr>
          <w:rFonts w:hint="eastAsia" w:ascii="宋体" w:hAnsi="宋体" w:eastAsia="宋体" w:cs="宋体"/>
          <w:color w:val="auto"/>
          <w:sz w:val="21"/>
          <w:szCs w:val="21"/>
          <w:highlight w:val="none"/>
          <w:lang w:val="en-US" w:eastAsia="zh-CN"/>
        </w:rPr>
        <w:t>（包括但不限于：材料费、印刷费、装卸费、运输费、管理费、其他费用（如包装费、仓储费、保管费）、利润、招标代理费、售后服务费、税金、政策性文件规定及合同包含的所有风险和责任等、货物送至招标人指定地点前的各项应有费用。投标时投标人必须保证报价的完整性，如有漏报，则视为优惠，中标后不允许追加费用。除另有约定外，甲方无需向乙方另行支付其他任何费用。</w:t>
      </w:r>
    </w:p>
    <w:p w14:paraId="17F37228">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4.4 </w:t>
      </w:r>
      <w:r>
        <w:rPr>
          <w:rFonts w:hint="eastAsia" w:ascii="宋体" w:hAnsi="宋体" w:eastAsia="宋体" w:cs="宋体"/>
          <w:color w:val="000000"/>
          <w:kern w:val="0"/>
          <w:sz w:val="21"/>
          <w:szCs w:val="21"/>
          <w:highlight w:val="none"/>
          <w:lang w:val="en-US" w:eastAsia="zh-CN" w:bidi="ar"/>
        </w:rPr>
        <w:t>本合同约定的为含税合同价款。在合同履行期间，如遇国家的税率调整或其他政策影响税率的，税率随变化而变化，则合同价款不做调整</w:t>
      </w:r>
      <w:r>
        <w:rPr>
          <w:rFonts w:hint="eastAsia" w:ascii="宋体" w:hAnsi="宋体" w:eastAsia="宋体" w:cs="宋体"/>
          <w:color w:val="auto"/>
          <w:sz w:val="21"/>
          <w:szCs w:val="21"/>
          <w:highlight w:val="none"/>
          <w:lang w:eastAsia="zh-CN"/>
        </w:rPr>
        <w:t>。</w:t>
      </w:r>
    </w:p>
    <w:p w14:paraId="41DDBA8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DCA4E74">
      <w:pPr>
        <w:spacing w:line="360" w:lineRule="auto"/>
        <w:ind w:firstLine="210" w:firstLineChars="100"/>
        <w:rPr>
          <w:rFonts w:hint="eastAsia" w:ascii="宋体" w:hAnsi="宋体" w:eastAsia="宋体" w:cs="宋体"/>
          <w:sz w:val="21"/>
          <w:szCs w:val="21"/>
          <w:highlight w:val="none"/>
          <w:lang w:eastAsia="zh-CN"/>
        </w:rPr>
      </w:pPr>
    </w:p>
    <w:p w14:paraId="2ABDABB8">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第五条  履约担保</w:t>
      </w:r>
    </w:p>
    <w:p w14:paraId="360B811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1DB3DDF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5.2 履约保证金由甲方持有，甲方有权在该保证金内扣除任何乙方应付而未付之任何款项</w:t>
      </w:r>
      <w:bookmarkStart w:id="204" w:name="_Hlk18247249"/>
      <w:r>
        <w:rPr>
          <w:rFonts w:hint="eastAsia" w:ascii="宋体" w:hAnsi="宋体" w:eastAsia="宋体" w:cs="宋体"/>
          <w:sz w:val="21"/>
          <w:szCs w:val="21"/>
          <w:highlight w:val="none"/>
          <w:lang w:eastAsia="zh-CN"/>
        </w:rPr>
        <w:t>（包括但不限于合同约定的乙方应支付款项、甲方垫付的其他费用等），</w:t>
      </w:r>
      <w:bookmarkStart w:id="205" w:name="_Hlk17966884"/>
      <w:r>
        <w:rPr>
          <w:rFonts w:hint="eastAsia" w:ascii="宋体" w:hAnsi="宋体" w:eastAsia="宋体" w:cs="宋体"/>
          <w:sz w:val="21"/>
          <w:szCs w:val="21"/>
          <w:highlight w:val="none"/>
          <w:lang w:eastAsia="zh-CN"/>
        </w:rPr>
        <w:t>及任何因乙方在不遵守或不履行本协议条款之任何部分而导致的任何费用支出、违约金、损失或损害赔偿金。</w:t>
      </w:r>
      <w:bookmarkEnd w:id="204"/>
      <w:bookmarkEnd w:id="205"/>
      <w:r>
        <w:rPr>
          <w:rFonts w:hint="eastAsia" w:ascii="宋体" w:hAnsi="宋体" w:eastAsia="宋体" w:cs="宋体"/>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6287FFB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5.3 </w:t>
      </w:r>
      <w:r>
        <w:rPr>
          <w:rFonts w:hint="eastAsia" w:ascii="宋体" w:hAnsi="宋体" w:eastAsia="宋体" w:cs="宋体"/>
          <w:color w:val="000000"/>
          <w:kern w:val="0"/>
          <w:sz w:val="21"/>
          <w:szCs w:val="21"/>
          <w:highlight w:val="none"/>
          <w:lang w:val="en-US" w:eastAsia="zh-CN" w:bidi="ar"/>
        </w:rPr>
        <w:t>乙方在本合同约定的服务期限届满并经甲方验收合格后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r>
        <w:rPr>
          <w:rFonts w:hint="eastAsia" w:ascii="宋体" w:hAnsi="宋体" w:eastAsia="宋体" w:cs="宋体"/>
          <w:sz w:val="21"/>
          <w:szCs w:val="21"/>
          <w:highlight w:val="none"/>
          <w:lang w:eastAsia="zh-CN"/>
        </w:rPr>
        <w:t>。</w:t>
      </w:r>
    </w:p>
    <w:p w14:paraId="23860BE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（采用履约保证金的方式时选用）</w:t>
      </w:r>
    </w:p>
    <w:p w14:paraId="3124F67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 xml:space="preserve">或 </w:t>
      </w:r>
    </w:p>
    <w:p w14:paraId="67E6264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5.1 在本合同签订时，乙方应提交经甲方认可的银行履约保函，保函金额为合同总价款</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33BA4F2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元整，以保证合同履行期间履约保函的完整。如履约保函金额全部提取尚不能弥补甲方的损失，甲方有权另行向乙方主张赔偿。</w:t>
      </w:r>
    </w:p>
    <w:p w14:paraId="2614ABFA">
      <w:pPr>
        <w:spacing w:line="360" w:lineRule="auto"/>
        <w:ind w:firstLine="105" w:firstLineChars="5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（采用履约保函的方式时选用）</w:t>
      </w:r>
    </w:p>
    <w:p w14:paraId="4FB3A85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5.3 履约担保的有效期 （采用履约保函的方式时选用）</w:t>
      </w:r>
    </w:p>
    <w:p w14:paraId="484BF474">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20CABAF9">
      <w:pPr>
        <w:spacing w:line="360" w:lineRule="auto"/>
        <w:rPr>
          <w:rFonts w:hint="eastAsia" w:ascii="宋体" w:hAnsi="宋体" w:eastAsia="宋体" w:cs="宋体"/>
          <w:b/>
          <w:sz w:val="21"/>
          <w:szCs w:val="21"/>
          <w:highlight w:val="none"/>
          <w:lang w:eastAsia="zh-CN"/>
        </w:rPr>
      </w:pPr>
    </w:p>
    <w:p w14:paraId="4BF4AE08">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第六条  甲方权利与义务</w:t>
      </w:r>
      <w:bookmarkEnd w:id="199"/>
      <w:bookmarkEnd w:id="200"/>
      <w:bookmarkEnd w:id="201"/>
      <w:bookmarkEnd w:id="202"/>
      <w:bookmarkEnd w:id="203"/>
    </w:p>
    <w:p w14:paraId="2024677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6.1 要求乙方按本合同及其附件的规定提供技术服务及履行其他合同义务，并对乙方所提供的服务进行评价。</w:t>
      </w:r>
    </w:p>
    <w:p w14:paraId="585E7FCC">
      <w:pPr>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sz w:val="21"/>
          <w:szCs w:val="21"/>
          <w:highlight w:val="none"/>
          <w:lang w:eastAsia="zh-CN"/>
        </w:rPr>
        <w:t>6.2 向乙方提供与本项目服务事项有关的文件、信息等必要资料，</w:t>
      </w:r>
      <w:r>
        <w:rPr>
          <w:rFonts w:hint="eastAsia" w:ascii="宋体" w:hAnsi="宋体" w:eastAsia="宋体" w:cs="宋体"/>
          <w:color w:val="000000"/>
          <w:sz w:val="21"/>
          <w:szCs w:val="21"/>
          <w:highlight w:val="none"/>
          <w:lang w:eastAsia="zh-CN"/>
        </w:rPr>
        <w:t xml:space="preserve">为本项目各项工作的开展提供必要的便利条件，履行协助义务。 </w:t>
      </w:r>
    </w:p>
    <w:p w14:paraId="0E76B72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6.3 按照本合同及其附件的规定向乙方支付服务费用。</w:t>
      </w:r>
    </w:p>
    <w:p w14:paraId="0E5D260E">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eastAsia="zh-CN"/>
        </w:rPr>
        <w:t>6.4 其他：______________________</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p>
    <w:p w14:paraId="3FD65993">
      <w:pPr>
        <w:pStyle w:val="6"/>
        <w:rPr>
          <w:rFonts w:hint="eastAsia"/>
          <w:highlight w:val="none"/>
          <w:lang w:eastAsia="zh-CN"/>
        </w:rPr>
      </w:pPr>
    </w:p>
    <w:p w14:paraId="3402F3BD">
      <w:pPr>
        <w:spacing w:line="360" w:lineRule="auto"/>
        <w:rPr>
          <w:rFonts w:hint="eastAsia" w:ascii="宋体" w:hAnsi="宋体" w:eastAsia="宋体" w:cs="宋体"/>
          <w:b/>
          <w:sz w:val="21"/>
          <w:szCs w:val="21"/>
          <w:highlight w:val="none"/>
          <w:lang w:eastAsia="zh-CN"/>
        </w:rPr>
      </w:pPr>
      <w:bookmarkStart w:id="206" w:name="_Toc298258575"/>
      <w:bookmarkEnd w:id="206"/>
      <w:bookmarkStart w:id="207" w:name="_Toc297806536"/>
      <w:bookmarkStart w:id="208" w:name="_Toc298258576"/>
      <w:bookmarkStart w:id="209" w:name="_Toc221503545"/>
      <w:bookmarkStart w:id="210" w:name="_Toc424651537"/>
      <w:bookmarkStart w:id="211" w:name="_Toc297806559"/>
      <w:r>
        <w:rPr>
          <w:rFonts w:hint="eastAsia" w:ascii="宋体" w:hAnsi="宋体" w:eastAsia="宋体" w:cs="宋体"/>
          <w:b/>
          <w:sz w:val="21"/>
          <w:szCs w:val="21"/>
          <w:highlight w:val="none"/>
          <w:lang w:eastAsia="zh-CN"/>
        </w:rPr>
        <w:t>第七条  乙方权利与义务</w:t>
      </w:r>
      <w:bookmarkEnd w:id="207"/>
      <w:bookmarkEnd w:id="208"/>
      <w:bookmarkEnd w:id="209"/>
      <w:bookmarkEnd w:id="210"/>
      <w:bookmarkEnd w:id="211"/>
    </w:p>
    <w:p w14:paraId="1929C48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 要求甲方提供开展本项目服务必要的资料和协助。</w:t>
      </w:r>
    </w:p>
    <w:p w14:paraId="1EC4CDE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7.2 在交付符合本合同要求的工作成果后获得服务费用。</w:t>
      </w:r>
    </w:p>
    <w:p w14:paraId="739BAE1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7.3 对本项目服务的工作量、正确性、完整性、准确性、有效性、合法性和及时性负责，保证按照本合同及附件的约定，及时、正确、完整地完成全部约定义务及工作。</w:t>
      </w:r>
    </w:p>
    <w:p w14:paraId="3FDDEF7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7.4 应合理配备项目组成员，合理计划和实施本项目，熟悉与本项目有关的甲方内部规章制度。</w:t>
      </w:r>
    </w:p>
    <w:p w14:paraId="39ED5ECC">
      <w:pPr>
        <w:spacing w:line="360" w:lineRule="auto"/>
        <w:rPr>
          <w:rFonts w:hint="eastAsia" w:ascii="宋体" w:hAnsi="宋体" w:eastAsia="宋体" w:cs="宋体"/>
          <w:sz w:val="21"/>
          <w:szCs w:val="21"/>
          <w:highlight w:val="none"/>
          <w:lang w:eastAsia="zh-CN"/>
        </w:rPr>
      </w:pPr>
      <w:bookmarkStart w:id="212" w:name="_Toc297808125"/>
      <w:bookmarkEnd w:id="212"/>
      <w:r>
        <w:rPr>
          <w:rFonts w:hint="eastAsia" w:ascii="宋体" w:hAnsi="宋体" w:eastAsia="宋体" w:cs="宋体"/>
          <w:sz w:val="21"/>
          <w:szCs w:val="21"/>
          <w:highlight w:val="none"/>
          <w:lang w:eastAsia="zh-CN"/>
        </w:rPr>
        <w:t>7.5 若本项目涉及其他利害关系方，未经甲方事先同意，乙方不得和其私自接触，以保证服务结果的客观性、正确性，维护甲方正当利益。</w:t>
      </w:r>
    </w:p>
    <w:p w14:paraId="59766BC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7.6 乙方不得拒绝甲方与本项目有关的咨询，对甲方的相关咨询必须给予及时、明确的书面或其他双方认可的方式答复。</w:t>
      </w:r>
    </w:p>
    <w:p w14:paraId="4C94792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7.7 乙方应当对甲方提供的资料进行核查，发现甲方提供的资料不符合本合同约定时，有权在接到上述资料或开始工作的___日内，书面通知甲方。</w:t>
      </w:r>
    </w:p>
    <w:p w14:paraId="51A1808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7.8 在未得到甲方事先书面同意的情况下，乙方不得向任何第三方分包或转包本项目。</w:t>
      </w:r>
    </w:p>
    <w:p w14:paraId="1AA47F3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7.9 本项目结束后___个月内，乙方应当为甲方就有关技术服务事项的理解和实施过程中遇到的问题提供免费后续服务。</w:t>
      </w:r>
    </w:p>
    <w:p w14:paraId="0C061BF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后续服务内容包括：____________________。</w:t>
      </w:r>
    </w:p>
    <w:p w14:paraId="3FE15E2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后续服务方式、标准：___________________</w:t>
      </w:r>
    </w:p>
    <w:p w14:paraId="64D0224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0DB67AB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14:paraId="1F386AA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7.12 </w:t>
      </w:r>
      <w:bookmarkStart w:id="213" w:name="_Toc424651538"/>
      <w:bookmarkStart w:id="214" w:name="_Toc221503546"/>
      <w:bookmarkStart w:id="215" w:name="_Toc298258577"/>
      <w:bookmarkStart w:id="216" w:name="_Toc297806560"/>
      <w:bookmarkStart w:id="217" w:name="_Toc297806537"/>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lang w:eastAsia="zh-Hans"/>
        </w:rPr>
        <w:t>如</w:t>
      </w:r>
      <w:r>
        <w:rPr>
          <w:rFonts w:hint="eastAsia" w:ascii="宋体" w:hAnsi="宋体" w:eastAsia="宋体" w:cs="宋体"/>
          <w:sz w:val="21"/>
          <w:szCs w:val="21"/>
          <w:highlight w:val="none"/>
          <w:lang w:eastAsia="zh-CN"/>
        </w:rPr>
        <w:t>在中标后</w:t>
      </w:r>
      <w:r>
        <w:rPr>
          <w:rFonts w:hint="eastAsia" w:ascii="宋体" w:hAnsi="宋体" w:eastAsia="宋体" w:cs="宋体"/>
          <w:sz w:val="21"/>
          <w:szCs w:val="21"/>
          <w:highlight w:val="none"/>
          <w:lang w:eastAsia="zh-Hans"/>
        </w:rPr>
        <w:t>或者合同履行期间发生</w:t>
      </w:r>
      <w:r>
        <w:rPr>
          <w:rFonts w:hint="eastAsia" w:ascii="宋体" w:hAnsi="宋体" w:eastAsia="宋体" w:cs="宋体"/>
          <w:sz w:val="21"/>
          <w:szCs w:val="21"/>
          <w:highlight w:val="none"/>
          <w:lang w:eastAsia="zh-CN"/>
        </w:rPr>
        <w:t>被人民法院列为失信被执行人、影响合同履约能力的重大行政处罚等情形，应及时向</w:t>
      </w:r>
      <w:r>
        <w:rPr>
          <w:rFonts w:hint="eastAsia" w:ascii="宋体" w:hAnsi="宋体" w:eastAsia="宋体" w:cs="宋体"/>
          <w:sz w:val="21"/>
          <w:szCs w:val="21"/>
          <w:highlight w:val="none"/>
          <w:lang w:eastAsia="zh-Hans"/>
        </w:rPr>
        <w:t>甲方的</w:t>
      </w:r>
      <w:r>
        <w:rPr>
          <w:rFonts w:hint="eastAsia" w:ascii="宋体" w:hAnsi="宋体" w:eastAsia="宋体" w:cs="宋体"/>
          <w:sz w:val="21"/>
          <w:szCs w:val="21"/>
          <w:highlight w:val="none"/>
          <w:lang w:eastAsia="zh-CN"/>
        </w:rPr>
        <w:t>履约管理单位</w:t>
      </w:r>
      <w:r>
        <w:rPr>
          <w:rFonts w:hint="eastAsia" w:ascii="宋体" w:hAnsi="宋体" w:eastAsia="宋体" w:cs="宋体"/>
          <w:sz w:val="21"/>
          <w:szCs w:val="21"/>
          <w:highlight w:val="none"/>
          <w:lang w:eastAsia="zh-Hans"/>
        </w:rPr>
        <w:t>、</w:t>
      </w:r>
      <w:r>
        <w:rPr>
          <w:rFonts w:hint="eastAsia" w:ascii="宋体" w:hAnsi="宋体" w:eastAsia="宋体" w:cs="宋体"/>
          <w:sz w:val="21"/>
          <w:szCs w:val="21"/>
          <w:highlight w:val="none"/>
          <w:lang w:eastAsia="zh-CN"/>
        </w:rPr>
        <w:t>物资部报备。</w:t>
      </w:r>
    </w:p>
    <w:p w14:paraId="748F794D">
      <w:pPr>
        <w:spacing w:line="360" w:lineRule="auto"/>
        <w:rPr>
          <w:rFonts w:hint="eastAsia" w:ascii="宋体" w:hAnsi="宋体" w:eastAsia="宋体" w:cs="宋体"/>
          <w:sz w:val="21"/>
          <w:szCs w:val="21"/>
          <w:highlight w:val="none"/>
          <w:lang w:eastAsia="zh-CN"/>
        </w:rPr>
      </w:pPr>
    </w:p>
    <w:p w14:paraId="6C5516F5">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第八条  工作成果验收</w:t>
      </w:r>
      <w:bookmarkEnd w:id="213"/>
      <w:bookmarkEnd w:id="214"/>
      <w:bookmarkEnd w:id="215"/>
      <w:bookmarkEnd w:id="216"/>
      <w:bookmarkEnd w:id="217"/>
    </w:p>
    <w:p w14:paraId="544CA6E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8.1 本合同约定的各项服务自完成之日起</w:t>
      </w:r>
      <w:r>
        <w:rPr>
          <w:rFonts w:hint="eastAsia" w:ascii="宋体" w:hAnsi="宋体" w:eastAsia="宋体" w:cs="宋体"/>
          <w:sz w:val="21"/>
          <w:szCs w:val="21"/>
          <w:highlight w:val="none"/>
          <w:u w:val="single"/>
          <w:lang w:val="en-US" w:eastAsia="zh-CN"/>
        </w:rPr>
        <w:t>七</w:t>
      </w:r>
      <w:r>
        <w:rPr>
          <w:rFonts w:hint="eastAsia" w:ascii="宋体" w:hAnsi="宋体" w:eastAsia="宋体" w:cs="宋体"/>
          <w:sz w:val="21"/>
          <w:szCs w:val="21"/>
          <w:highlight w:val="none"/>
          <w:lang w:eastAsia="zh-CN"/>
        </w:rPr>
        <w:t>日内，乙方应书面提请甲方进行验收，验收通过的，甲方在验收报告上签署意见。如果验收不合格，乙方应按甲方的意见免费进行修改或重新制作或编制，并自验收不合格之日起</w:t>
      </w:r>
      <w:r>
        <w:rPr>
          <w:rFonts w:hint="eastAsia" w:ascii="宋体" w:hAnsi="宋体" w:eastAsia="宋体" w:cs="宋体"/>
          <w:sz w:val="21"/>
          <w:szCs w:val="21"/>
          <w:highlight w:val="none"/>
          <w:u w:val="single"/>
          <w:lang w:val="en-US" w:eastAsia="zh-CN"/>
        </w:rPr>
        <w:t>七</w:t>
      </w:r>
      <w:r>
        <w:rPr>
          <w:rFonts w:hint="eastAsia" w:ascii="宋体" w:hAnsi="宋体" w:eastAsia="宋体" w:cs="宋体"/>
          <w:sz w:val="21"/>
          <w:szCs w:val="21"/>
          <w:highlight w:val="none"/>
          <w:lang w:eastAsia="zh-CN"/>
        </w:rPr>
        <w:t>日内重新提请验收。详细验收条件请参照附件一：用户需求书。</w:t>
      </w:r>
    </w:p>
    <w:p w14:paraId="3D62759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8.2 任一服务事项连续</w:t>
      </w:r>
      <w:r>
        <w:rPr>
          <w:rFonts w:hint="eastAsia" w:ascii="宋体" w:hAnsi="宋体" w:eastAsia="宋体" w:cs="宋体"/>
          <w:sz w:val="21"/>
          <w:szCs w:val="21"/>
          <w:highlight w:val="none"/>
          <w:u w:val="single"/>
          <w:lang w:val="en-US" w:eastAsia="zh-CN"/>
        </w:rPr>
        <w:t>三</w:t>
      </w:r>
      <w:r>
        <w:rPr>
          <w:rFonts w:hint="eastAsia" w:ascii="宋体" w:hAnsi="宋体" w:eastAsia="宋体" w:cs="宋体"/>
          <w:sz w:val="21"/>
          <w:szCs w:val="21"/>
          <w:highlight w:val="none"/>
          <w:lang w:eastAsia="zh-CN"/>
        </w:rPr>
        <w:t>次验收不合格的，则视为乙方没有完成该项服务。乙方应根据合同约定承担相应违约责任。</w:t>
      </w:r>
    </w:p>
    <w:p w14:paraId="0284F99D">
      <w:pPr>
        <w:spacing w:line="360" w:lineRule="auto"/>
        <w:rPr>
          <w:rFonts w:hint="eastAsia" w:ascii="宋体" w:hAnsi="宋体" w:eastAsia="宋体" w:cs="宋体"/>
          <w:b/>
          <w:sz w:val="21"/>
          <w:szCs w:val="21"/>
          <w:highlight w:val="none"/>
          <w:lang w:eastAsia="zh-CN"/>
        </w:rPr>
      </w:pPr>
      <w:bookmarkStart w:id="218" w:name="_Toc424651539"/>
      <w:bookmarkStart w:id="219" w:name="_Toc297806538"/>
      <w:bookmarkStart w:id="220" w:name="_Toc298258578"/>
      <w:bookmarkStart w:id="221" w:name="_Toc221503547"/>
      <w:bookmarkStart w:id="222" w:name="_Toc297806561"/>
    </w:p>
    <w:p w14:paraId="720BAC30">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第九条  知识产权</w:t>
      </w:r>
      <w:bookmarkEnd w:id="218"/>
      <w:bookmarkEnd w:id="219"/>
      <w:bookmarkEnd w:id="220"/>
      <w:bookmarkEnd w:id="221"/>
      <w:bookmarkEnd w:id="222"/>
    </w:p>
    <w:p w14:paraId="3746C1EB">
      <w:pPr>
        <w:spacing w:line="360" w:lineRule="auto"/>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17A0D97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9.2 甲方提供给乙方的企业标识、图片、文字等任何资料、文件的知识产权归属于甲方，乙方仅能在本项目范围内使用。</w:t>
      </w:r>
    </w:p>
    <w:p w14:paraId="24F9C54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1CC391A">
      <w:pPr>
        <w:spacing w:line="360" w:lineRule="auto"/>
        <w:ind w:firstLine="210" w:firstLineChars="100"/>
        <w:rPr>
          <w:rFonts w:hint="eastAsia" w:ascii="宋体" w:hAnsi="宋体" w:eastAsia="宋体" w:cs="宋体"/>
          <w:sz w:val="21"/>
          <w:szCs w:val="21"/>
          <w:highlight w:val="none"/>
          <w:lang w:eastAsia="zh-CN"/>
        </w:rPr>
      </w:pPr>
    </w:p>
    <w:p w14:paraId="6A742101">
      <w:pPr>
        <w:spacing w:line="360" w:lineRule="auto"/>
        <w:rPr>
          <w:rFonts w:hint="eastAsia" w:ascii="宋体" w:hAnsi="宋体" w:eastAsia="宋体" w:cs="宋体"/>
          <w:b/>
          <w:sz w:val="21"/>
          <w:szCs w:val="21"/>
          <w:highlight w:val="none"/>
          <w:lang w:eastAsia="zh-CN"/>
        </w:rPr>
      </w:pPr>
      <w:bookmarkStart w:id="223" w:name="_Toc424648874"/>
      <w:bookmarkStart w:id="224" w:name="_Toc424651541"/>
      <w:r>
        <w:rPr>
          <w:rFonts w:hint="eastAsia" w:ascii="宋体" w:hAnsi="宋体" w:eastAsia="宋体" w:cs="宋体"/>
          <w:b/>
          <w:sz w:val="21"/>
          <w:szCs w:val="21"/>
          <w:highlight w:val="none"/>
          <w:lang w:eastAsia="zh-CN"/>
        </w:rPr>
        <w:t>第十条  保密</w:t>
      </w:r>
      <w:bookmarkEnd w:id="223"/>
      <w:bookmarkEnd w:id="224"/>
    </w:p>
    <w:p w14:paraId="2148E7FC">
      <w:pPr>
        <w:spacing w:line="360" w:lineRule="auto"/>
        <w:rPr>
          <w:rFonts w:hint="eastAsia" w:ascii="宋体" w:hAnsi="宋体" w:eastAsia="宋体" w:cs="宋体"/>
          <w:sz w:val="21"/>
          <w:szCs w:val="21"/>
          <w:highlight w:val="none"/>
          <w:lang w:eastAsia="zh-CN"/>
        </w:rPr>
      </w:pPr>
      <w:bookmarkStart w:id="225" w:name="_Toc424651542"/>
      <w:bookmarkStart w:id="226" w:name="_Toc424648875"/>
      <w:r>
        <w:rPr>
          <w:rFonts w:hint="eastAsia" w:ascii="宋体" w:hAnsi="宋体" w:eastAsia="宋体" w:cs="宋体"/>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225"/>
      <w:bookmarkEnd w:id="226"/>
    </w:p>
    <w:p w14:paraId="0111079E">
      <w:pPr>
        <w:spacing w:line="360" w:lineRule="auto"/>
        <w:rPr>
          <w:rFonts w:hint="eastAsia" w:ascii="宋体" w:hAnsi="宋体" w:eastAsia="宋体" w:cs="宋体"/>
          <w:sz w:val="21"/>
          <w:szCs w:val="21"/>
          <w:highlight w:val="none"/>
          <w:lang w:eastAsia="zh-CN"/>
        </w:rPr>
      </w:pPr>
      <w:bookmarkStart w:id="227" w:name="_Toc424651543"/>
      <w:bookmarkStart w:id="228" w:name="_Toc424648876"/>
      <w:r>
        <w:rPr>
          <w:rFonts w:hint="eastAsia" w:ascii="宋体" w:hAnsi="宋体" w:eastAsia="宋体" w:cs="宋体"/>
          <w:sz w:val="21"/>
          <w:szCs w:val="21"/>
          <w:highlight w:val="none"/>
          <w:lang w:eastAsia="zh-CN"/>
        </w:rPr>
        <w:t>10.2 本合同规定的保密信息不包括以下信息：</w:t>
      </w:r>
      <w:bookmarkEnd w:id="227"/>
      <w:bookmarkEnd w:id="228"/>
    </w:p>
    <w:p w14:paraId="48FA153B">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1.在从甲方处获得前，已经为乙方掌握的且甲方不反对使用或披露的信息；</w:t>
      </w:r>
    </w:p>
    <w:p w14:paraId="5B909CDF">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2.已经为公众所知的信息，除非该等信息为公众所知是由于乙方违反本合同；</w:t>
      </w:r>
    </w:p>
    <w:p w14:paraId="1E45330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3.乙方按照有管辖权的法院或其他有权机关的合法要求而披露的信息；</w:t>
      </w:r>
    </w:p>
    <w:p w14:paraId="6A366CE5">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4.依甲方的书面授权而向第三方所披露的信息。</w:t>
      </w:r>
    </w:p>
    <w:p w14:paraId="4F6F7FB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10.3 乙方只能为本合同的目的使用保密信息，且只能在乙方服务项目组成员的范围内披露或使用保密信息，但必须要求获得保密信息的相关人员</w:t>
      </w:r>
      <w:bookmarkStart w:id="229" w:name="_DV_C27"/>
      <w:r>
        <w:rPr>
          <w:rFonts w:hint="eastAsia" w:ascii="宋体" w:hAnsi="宋体" w:eastAsia="宋体" w:cs="宋体"/>
          <w:sz w:val="21"/>
          <w:szCs w:val="21"/>
          <w:highlight w:val="none"/>
          <w:lang w:eastAsia="zh-CN"/>
        </w:rPr>
        <w:t>对</w:t>
      </w:r>
      <w:bookmarkEnd w:id="229"/>
      <w:bookmarkStart w:id="230" w:name="_DV_M38"/>
      <w:bookmarkEnd w:id="230"/>
      <w:r>
        <w:rPr>
          <w:rFonts w:hint="eastAsia" w:ascii="宋体" w:hAnsi="宋体" w:eastAsia="宋体" w:cs="宋体"/>
          <w:sz w:val="21"/>
          <w:szCs w:val="21"/>
          <w:highlight w:val="none"/>
          <w:lang w:eastAsia="zh-CN"/>
        </w:rPr>
        <w:t>保密</w:t>
      </w:r>
      <w:bookmarkStart w:id="231" w:name="_DV_C29"/>
      <w:r>
        <w:rPr>
          <w:rFonts w:hint="eastAsia" w:ascii="宋体" w:hAnsi="宋体" w:eastAsia="宋体" w:cs="宋体"/>
          <w:sz w:val="21"/>
          <w:szCs w:val="21"/>
          <w:highlight w:val="none"/>
          <w:lang w:eastAsia="zh-CN"/>
        </w:rPr>
        <w:t>信息保密</w:t>
      </w:r>
      <w:bookmarkEnd w:id="231"/>
      <w:bookmarkStart w:id="232" w:name="_DV_M39"/>
      <w:bookmarkEnd w:id="232"/>
      <w:r>
        <w:rPr>
          <w:rFonts w:hint="eastAsia" w:ascii="宋体" w:hAnsi="宋体" w:eastAsia="宋体" w:cs="宋体"/>
          <w:sz w:val="21"/>
          <w:szCs w:val="21"/>
          <w:highlight w:val="none"/>
          <w:lang w:eastAsia="zh-CN"/>
        </w:rPr>
        <w:t>；除此之外，未经甲方书面同意，乙方不得向任何第三方提供或透露部分或全部保密信息。</w:t>
      </w:r>
    </w:p>
    <w:p w14:paraId="26BB8DD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40649FE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0DDE1E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10.6 若乙方或其有关人员违反本合同规定的保密义务，乙方应赔偿由此给甲方造成的全部损失，并负责消除影响。</w:t>
      </w:r>
    </w:p>
    <w:p w14:paraId="6267A94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10.7 乙方对所获的甲方的保密信息负有保密义务的期限为</w:t>
      </w:r>
      <w:r>
        <w:rPr>
          <w:rFonts w:hint="eastAsia" w:ascii="宋体" w:hAnsi="宋体" w:eastAsia="宋体" w:cs="宋体"/>
          <w:sz w:val="21"/>
          <w:szCs w:val="21"/>
          <w:highlight w:val="none"/>
          <w:u w:val="single"/>
          <w:lang w:eastAsia="zh-CN"/>
        </w:rPr>
        <w:t xml:space="preserve"> 永久 </w:t>
      </w:r>
      <w:r>
        <w:rPr>
          <w:rFonts w:hint="eastAsia" w:ascii="宋体" w:hAnsi="宋体" w:eastAsia="宋体" w:cs="宋体"/>
          <w:sz w:val="21"/>
          <w:szCs w:val="21"/>
          <w:highlight w:val="none"/>
          <w:lang w:eastAsia="zh-CN"/>
        </w:rPr>
        <w:t>，直至保密信息已进入公共渠道或甲方以书面形式明确表示乙方无须再负保密义务为止。</w:t>
      </w:r>
    </w:p>
    <w:p w14:paraId="71D06E9A">
      <w:pPr>
        <w:spacing w:line="360" w:lineRule="auto"/>
        <w:rPr>
          <w:rFonts w:hint="eastAsia" w:ascii="宋体" w:hAnsi="宋体" w:eastAsia="宋体" w:cs="宋体"/>
          <w:b/>
          <w:sz w:val="21"/>
          <w:szCs w:val="21"/>
          <w:highlight w:val="none"/>
          <w:lang w:eastAsia="zh-CN"/>
        </w:rPr>
      </w:pPr>
      <w:bookmarkStart w:id="233" w:name="_Toc297806539"/>
      <w:bookmarkStart w:id="234" w:name="_Toc297806562"/>
      <w:bookmarkStart w:id="235" w:name="_Toc424651540"/>
      <w:bookmarkStart w:id="236" w:name="_Toc298258579"/>
      <w:r>
        <w:rPr>
          <w:rFonts w:hint="eastAsia" w:ascii="宋体" w:hAnsi="宋体" w:eastAsia="宋体" w:cs="宋体"/>
          <w:b/>
          <w:sz w:val="21"/>
          <w:szCs w:val="21"/>
          <w:highlight w:val="none"/>
          <w:lang w:eastAsia="zh-CN"/>
        </w:rPr>
        <w:t>第十一条  合同的变更和终止</w:t>
      </w:r>
      <w:bookmarkEnd w:id="233"/>
      <w:bookmarkEnd w:id="234"/>
      <w:bookmarkEnd w:id="235"/>
      <w:bookmarkEnd w:id="236"/>
    </w:p>
    <w:p w14:paraId="4323B91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11.1 发生以下情形，本合同可以终止：</w:t>
      </w:r>
    </w:p>
    <w:p w14:paraId="388171D3">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1.甲方书面通知终止本合同；</w:t>
      </w:r>
    </w:p>
    <w:p w14:paraId="0191787F">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2.双方协商一致决定终止合同的；</w:t>
      </w:r>
    </w:p>
    <w:p w14:paraId="36406004">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3.由于不可抗力致使本合同的全部义务不能履行的；</w:t>
      </w:r>
    </w:p>
    <w:p w14:paraId="51CEBC5D">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4.法律规定及本合同约定的其他情形。</w:t>
      </w:r>
    </w:p>
    <w:p w14:paraId="5A4E1A6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11.2 甲方单方终止本合同的，甲方应支付乙方实际完成工作对应的服务费用，甲方单方终止合同自书面通知送达乙方时生效。</w:t>
      </w:r>
    </w:p>
    <w:p w14:paraId="37E59DF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11.3 本合同及其附件仅能由双方通过签署书面文件的方式予以修改、补充、变更、放弃、终止或解除。</w:t>
      </w:r>
    </w:p>
    <w:p w14:paraId="29D4790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1919FBFE">
      <w:pPr>
        <w:spacing w:line="360" w:lineRule="auto"/>
        <w:rPr>
          <w:rFonts w:hint="eastAsia" w:ascii="宋体" w:hAnsi="宋体" w:eastAsia="宋体" w:cs="宋体"/>
          <w:sz w:val="21"/>
          <w:szCs w:val="21"/>
          <w:highlight w:val="none"/>
          <w:lang w:eastAsia="zh-CN"/>
        </w:rPr>
      </w:pPr>
    </w:p>
    <w:p w14:paraId="74CFA807">
      <w:pPr>
        <w:spacing w:line="360" w:lineRule="auto"/>
        <w:rPr>
          <w:rFonts w:hint="eastAsia" w:ascii="宋体" w:hAnsi="宋体" w:eastAsia="宋体" w:cs="宋体"/>
          <w:b/>
          <w:sz w:val="21"/>
          <w:szCs w:val="21"/>
          <w:highlight w:val="none"/>
          <w:lang w:eastAsia="zh-CN"/>
        </w:rPr>
      </w:pPr>
      <w:bookmarkStart w:id="237" w:name="_Toc424651544"/>
      <w:bookmarkStart w:id="238" w:name="_Toc297806563"/>
      <w:bookmarkStart w:id="239" w:name="_Toc298258580"/>
      <w:bookmarkStart w:id="240" w:name="_Toc297806540"/>
      <w:r>
        <w:rPr>
          <w:rFonts w:hint="eastAsia" w:ascii="宋体" w:hAnsi="宋体" w:eastAsia="宋体" w:cs="宋体"/>
          <w:b/>
          <w:sz w:val="21"/>
          <w:szCs w:val="21"/>
          <w:highlight w:val="none"/>
          <w:lang w:eastAsia="zh-CN"/>
        </w:rPr>
        <w:t>第十二条  违约责任</w:t>
      </w:r>
      <w:bookmarkEnd w:id="237"/>
      <w:bookmarkEnd w:id="238"/>
      <w:bookmarkEnd w:id="239"/>
      <w:bookmarkEnd w:id="240"/>
    </w:p>
    <w:p w14:paraId="57BC036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12.1 甲方未按本合同规定支付服务费用，经乙方书面催告后_</w:t>
      </w:r>
      <w:r>
        <w:rPr>
          <w:rFonts w:hint="eastAsia" w:ascii="宋体" w:hAnsi="宋体" w:eastAsia="宋体" w:cs="宋体"/>
          <w:sz w:val="21"/>
          <w:szCs w:val="21"/>
          <w:highlight w:val="none"/>
          <w:u w:val="single"/>
          <w:lang w:eastAsia="zh-CN"/>
        </w:rPr>
        <w:t>十_</w:t>
      </w:r>
      <w:r>
        <w:rPr>
          <w:rFonts w:hint="eastAsia" w:ascii="宋体" w:hAnsi="宋体" w:eastAsia="宋体" w:cs="宋体"/>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z w:val="21"/>
          <w:szCs w:val="21"/>
          <w:highlight w:val="none"/>
          <w:u w:val="single"/>
          <w:lang w:eastAsia="zh-CN"/>
        </w:rPr>
        <w:t>三十_</w:t>
      </w:r>
      <w:r>
        <w:rPr>
          <w:rFonts w:hint="eastAsia" w:ascii="宋体" w:hAnsi="宋体" w:eastAsia="宋体" w:cs="宋体"/>
          <w:sz w:val="21"/>
          <w:szCs w:val="21"/>
          <w:highlight w:val="none"/>
          <w:lang w:eastAsia="zh-CN"/>
        </w:rPr>
        <w:t>个工作日仍未支付的，乙方有权单方解除本合同。</w:t>
      </w:r>
    </w:p>
    <w:p w14:paraId="2ABECE1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12.2 甲方未按约定履行提供资料等义务，造成乙方无法按期提交工作成果的，甲方应顺延乙方的服务期限，乙方不承担违约责任。</w:t>
      </w:r>
    </w:p>
    <w:p w14:paraId="03277A5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1"/>
          <w:szCs w:val="21"/>
          <w:highlight w:val="none"/>
          <w:u w:val="single"/>
          <w:lang w:eastAsia="zh-CN"/>
        </w:rPr>
        <w:t>千分之五</w:t>
      </w:r>
      <w:r>
        <w:rPr>
          <w:rFonts w:hint="eastAsia" w:ascii="宋体" w:hAnsi="宋体" w:eastAsia="宋体" w:cs="宋体"/>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支付违约金，并不予退还履约保证金。</w:t>
      </w:r>
    </w:p>
    <w:p w14:paraId="52BC400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12.4 因乙方侵犯第三方的专利权、版权等知识产权而引起的任何责任，应由乙方承担，并使甲方免责。</w:t>
      </w:r>
    </w:p>
    <w:p w14:paraId="2B84C51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12.5 乙方违反保密义务的，应当对甲方因此所遭受的所有损失承担赔偿责任。</w:t>
      </w:r>
    </w:p>
    <w:p w14:paraId="7854C99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12.6 如乙方擅自变更或减少本合同所确定的项目组核心人员，乙方应向甲方支付人民币</w:t>
      </w:r>
      <w:r>
        <w:rPr>
          <w:rFonts w:hint="eastAsia" w:ascii="宋体" w:hAnsi="宋体" w:eastAsia="宋体" w:cs="宋体"/>
          <w:sz w:val="21"/>
          <w:szCs w:val="21"/>
          <w:highlight w:val="none"/>
          <w:u w:val="single"/>
          <w:lang w:val="en-US" w:eastAsia="zh-CN"/>
        </w:rPr>
        <w:t>1000</w:t>
      </w:r>
      <w:r>
        <w:rPr>
          <w:rFonts w:hint="eastAsia" w:ascii="宋体" w:hAnsi="宋体" w:eastAsia="宋体" w:cs="宋体"/>
          <w:sz w:val="21"/>
          <w:szCs w:val="21"/>
          <w:highlight w:val="none"/>
          <w:lang w:eastAsia="zh-CN"/>
        </w:rPr>
        <w:t>元/每人/每次的违约金，甲方可在应付服务费中扣除该违约金；同时乙方应根据甲方要求及时调整工作人员。</w:t>
      </w:r>
    </w:p>
    <w:p w14:paraId="29294EC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12.7 乙方擅自转包或分包本项目的，甲方有权解除本合同，要求乙方按服务费用的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支付违约金，并不予退还履约保证金。如前述款项不足以弥补甲方损失的，乙方应赔偿甲方因此遭受的全部损失。</w:t>
      </w:r>
    </w:p>
    <w:p w14:paraId="7735215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支付违约金，履约保证金不予退还。上述款项不足以弥补甲方损失的，乙方应赔偿甲方因此遭受的全部损失。</w:t>
      </w:r>
    </w:p>
    <w:p w14:paraId="6129FAD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12.9 任何一方违反其本合同项下的其他义务、保证或承诺，并给守约方造成实际损失的，应赔偿守约方实际遭受的损失。</w:t>
      </w:r>
    </w:p>
    <w:p w14:paraId="6DBE479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12.10 任何一方发生向对方支付违约金或赔偿金情形的，应当在索赔方发出索赔通知后</w:t>
      </w:r>
      <w:r>
        <w:rPr>
          <w:rFonts w:hint="eastAsia" w:ascii="宋体" w:hAnsi="宋体" w:eastAsia="宋体" w:cs="宋体"/>
          <w:sz w:val="21"/>
          <w:szCs w:val="21"/>
          <w:highlight w:val="none"/>
          <w:u w:val="single"/>
          <w:lang w:eastAsia="zh-CN"/>
        </w:rPr>
        <w:t xml:space="preserve"> 7 </w:t>
      </w:r>
      <w:r>
        <w:rPr>
          <w:rFonts w:hint="eastAsia" w:ascii="宋体" w:hAnsi="宋体" w:eastAsia="宋体" w:cs="宋体"/>
          <w:sz w:val="21"/>
          <w:szCs w:val="21"/>
          <w:highlight w:val="none"/>
          <w:lang w:eastAsia="zh-CN"/>
        </w:rPr>
        <w:t>日之内予以支付。索赔方尚有未向偿付方支付的款项的，偿付方同意索赔方从未支付款项中抵扣相应数额的款项。</w:t>
      </w:r>
    </w:p>
    <w:p w14:paraId="1BA25435">
      <w:pPr>
        <w:spacing w:line="360" w:lineRule="auto"/>
        <w:rPr>
          <w:rFonts w:hint="eastAsia" w:ascii="宋体" w:hAnsi="宋体" w:eastAsia="宋体" w:cs="宋体"/>
          <w:sz w:val="21"/>
          <w:szCs w:val="21"/>
          <w:highlight w:val="none"/>
          <w:lang w:eastAsia="zh-CN"/>
        </w:rPr>
      </w:pPr>
    </w:p>
    <w:p w14:paraId="009E65C6">
      <w:pPr>
        <w:spacing w:line="360" w:lineRule="auto"/>
        <w:rPr>
          <w:rFonts w:hint="eastAsia" w:ascii="宋体" w:hAnsi="宋体" w:eastAsia="宋体" w:cs="宋体"/>
          <w:b/>
          <w:sz w:val="21"/>
          <w:szCs w:val="21"/>
          <w:highlight w:val="none"/>
          <w:lang w:eastAsia="zh-CN"/>
        </w:rPr>
      </w:pPr>
      <w:bookmarkStart w:id="241" w:name="_Toc298258581"/>
      <w:bookmarkStart w:id="242" w:name="_Toc297806564"/>
      <w:bookmarkStart w:id="243" w:name="_Toc424651545"/>
      <w:bookmarkStart w:id="244" w:name="_Toc297806541"/>
      <w:r>
        <w:rPr>
          <w:rFonts w:hint="eastAsia" w:ascii="宋体" w:hAnsi="宋体" w:eastAsia="宋体" w:cs="宋体"/>
          <w:b/>
          <w:sz w:val="21"/>
          <w:szCs w:val="21"/>
          <w:highlight w:val="none"/>
          <w:lang w:eastAsia="zh-CN"/>
        </w:rPr>
        <w:t>第十三条  不可抗力</w:t>
      </w:r>
      <w:bookmarkEnd w:id="241"/>
      <w:bookmarkEnd w:id="242"/>
      <w:bookmarkEnd w:id="243"/>
      <w:bookmarkEnd w:id="244"/>
    </w:p>
    <w:p w14:paraId="555DA1CE">
      <w:pPr>
        <w:spacing w:line="360" w:lineRule="auto"/>
        <w:rPr>
          <w:rFonts w:hint="eastAsia" w:ascii="宋体" w:hAnsi="宋体" w:eastAsia="宋体" w:cs="宋体"/>
          <w:sz w:val="21"/>
          <w:szCs w:val="21"/>
          <w:highlight w:val="none"/>
          <w:lang w:eastAsia="zh-CN"/>
        </w:rPr>
      </w:pPr>
      <w:bookmarkStart w:id="245" w:name="_Toc169968033"/>
      <w:r>
        <w:rPr>
          <w:rFonts w:hint="eastAsia" w:ascii="宋体" w:hAnsi="宋体" w:eastAsia="宋体" w:cs="宋体"/>
          <w:sz w:val="21"/>
          <w:szCs w:val="21"/>
          <w:highlight w:val="none"/>
          <w:lang w:eastAsia="zh-CN"/>
        </w:rPr>
        <w:t>13.1</w:t>
      </w:r>
      <w:bookmarkEnd w:id="245"/>
      <w:r>
        <w:rPr>
          <w:rFonts w:hint="eastAsia" w:ascii="宋体" w:hAnsi="宋体" w:eastAsia="宋体" w:cs="宋体"/>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1F3468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1"/>
          <w:szCs w:val="21"/>
          <w:highlight w:val="none"/>
          <w:u w:val="single"/>
          <w:lang w:eastAsia="zh-CN"/>
        </w:rPr>
        <w:t xml:space="preserve"> 二十四（24）</w:t>
      </w:r>
      <w:r>
        <w:rPr>
          <w:rFonts w:hint="eastAsia" w:ascii="宋体" w:hAnsi="宋体" w:eastAsia="宋体" w:cs="宋体"/>
          <w:sz w:val="21"/>
          <w:szCs w:val="21"/>
          <w:highlight w:val="none"/>
          <w:lang w:eastAsia="zh-CN"/>
        </w:rPr>
        <w:t>小时内以书面形式通知对方， 在其后</w:t>
      </w:r>
      <w:r>
        <w:rPr>
          <w:rFonts w:hint="eastAsia" w:ascii="宋体" w:hAnsi="宋体" w:eastAsia="宋体" w:cs="宋体"/>
          <w:sz w:val="21"/>
          <w:szCs w:val="21"/>
          <w:highlight w:val="none"/>
          <w:u w:val="single"/>
          <w:lang w:eastAsia="zh-CN"/>
        </w:rPr>
        <w:t>十（10）</w:t>
      </w:r>
      <w:r>
        <w:rPr>
          <w:rFonts w:hint="eastAsia" w:ascii="宋体" w:hAnsi="宋体" w:eastAsia="宋体" w:cs="宋体"/>
          <w:sz w:val="21"/>
          <w:szCs w:val="21"/>
          <w:highlight w:val="none"/>
          <w:lang w:eastAsia="zh-CN"/>
        </w:rPr>
        <w:t>日内向对方提供有效证明文件。</w:t>
      </w:r>
    </w:p>
    <w:p w14:paraId="563028F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3B0905EF">
      <w:pPr>
        <w:spacing w:line="360" w:lineRule="auto"/>
        <w:rPr>
          <w:rFonts w:hint="eastAsia" w:ascii="宋体" w:hAnsi="宋体" w:eastAsia="宋体" w:cs="宋体"/>
          <w:b/>
          <w:bCs/>
          <w:sz w:val="21"/>
          <w:szCs w:val="21"/>
          <w:highlight w:val="none"/>
          <w:lang w:eastAsia="zh-CN"/>
        </w:rPr>
      </w:pPr>
    </w:p>
    <w:p w14:paraId="3247E1B6">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第十四条  廉洁规范条款</w:t>
      </w:r>
    </w:p>
    <w:p w14:paraId="02CD35A0">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7E250760">
      <w:pPr>
        <w:spacing w:line="360" w:lineRule="auto"/>
        <w:rPr>
          <w:rFonts w:hint="eastAsia" w:ascii="宋体" w:hAnsi="宋体" w:eastAsia="宋体" w:cs="宋体"/>
          <w:b/>
          <w:sz w:val="21"/>
          <w:szCs w:val="21"/>
          <w:highlight w:val="none"/>
          <w:lang w:eastAsia="zh-CN"/>
        </w:rPr>
      </w:pPr>
      <w:bookmarkStart w:id="246" w:name="_Toc297806542"/>
      <w:bookmarkStart w:id="247" w:name="_Toc424651546"/>
      <w:bookmarkStart w:id="248" w:name="_Toc298258582"/>
      <w:bookmarkStart w:id="249" w:name="_Toc297806565"/>
    </w:p>
    <w:p w14:paraId="5D7A330E">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第十五条  争议解决</w:t>
      </w:r>
      <w:bookmarkEnd w:id="246"/>
      <w:bookmarkEnd w:id="247"/>
      <w:bookmarkEnd w:id="248"/>
      <w:bookmarkEnd w:id="249"/>
    </w:p>
    <w:p w14:paraId="238E0332">
      <w:pPr>
        <w:spacing w:line="360" w:lineRule="auto"/>
        <w:rPr>
          <w:rFonts w:hint="eastAsia" w:ascii="宋体" w:hAnsi="宋体" w:eastAsia="宋体" w:cs="宋体"/>
          <w:sz w:val="21"/>
          <w:szCs w:val="21"/>
          <w:highlight w:val="none"/>
          <w:lang w:eastAsia="zh-CN"/>
        </w:rPr>
      </w:pPr>
      <w:bookmarkStart w:id="250" w:name="_Toc424651547"/>
      <w:r>
        <w:rPr>
          <w:rFonts w:hint="eastAsia" w:ascii="宋体" w:hAnsi="宋体" w:eastAsia="宋体" w:cs="宋体"/>
          <w:sz w:val="21"/>
          <w:szCs w:val="21"/>
          <w:highlight w:val="none"/>
          <w:lang w:eastAsia="zh-CN"/>
        </w:rPr>
        <w:t>15.1 凡因执行本合同发生的与本合同有关的一切争议，双方应首先尽最大努力友好协商解决。</w:t>
      </w:r>
      <w:bookmarkEnd w:id="250"/>
    </w:p>
    <w:p w14:paraId="5407D16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15.2 争议发生后，如果无法通过协商或调解解决争议，则应将争议诉至</w:t>
      </w:r>
      <w:r>
        <w:rPr>
          <w:rFonts w:hint="eastAsia" w:ascii="宋体" w:hAnsi="宋体" w:eastAsia="宋体" w:cs="宋体"/>
          <w:sz w:val="21"/>
          <w:szCs w:val="21"/>
          <w:highlight w:val="none"/>
          <w:u w:val="single"/>
          <w:lang w:eastAsia="zh-CN"/>
        </w:rPr>
        <w:t>甲方所在地</w:t>
      </w:r>
      <w:r>
        <w:rPr>
          <w:rFonts w:hint="eastAsia" w:ascii="宋体" w:hAnsi="宋体" w:eastAsia="宋体" w:cs="宋体"/>
          <w:sz w:val="21"/>
          <w:szCs w:val="21"/>
          <w:highlight w:val="none"/>
          <w:lang w:eastAsia="zh-CN"/>
        </w:rPr>
        <w:t>人民法院通过诉讼方式解决。</w:t>
      </w:r>
    </w:p>
    <w:p w14:paraId="2BCE17FC">
      <w:pPr>
        <w:spacing w:line="360" w:lineRule="auto"/>
        <w:rPr>
          <w:rFonts w:hint="eastAsia" w:ascii="宋体" w:hAnsi="宋体" w:eastAsia="宋体" w:cs="宋体"/>
          <w:sz w:val="21"/>
          <w:szCs w:val="21"/>
          <w:highlight w:val="none"/>
          <w:lang w:eastAsia="zh-CN"/>
        </w:rPr>
      </w:pPr>
    </w:p>
    <w:p w14:paraId="2C75765D">
      <w:pPr>
        <w:spacing w:line="360" w:lineRule="auto"/>
        <w:rPr>
          <w:rFonts w:hint="eastAsia" w:ascii="宋体" w:hAnsi="宋体" w:eastAsia="宋体" w:cs="宋体"/>
          <w:b/>
          <w:sz w:val="21"/>
          <w:szCs w:val="21"/>
          <w:highlight w:val="none"/>
          <w:lang w:eastAsia="zh-CN"/>
        </w:rPr>
      </w:pPr>
      <w:bookmarkStart w:id="251" w:name="_Toc298258583"/>
      <w:bookmarkEnd w:id="251"/>
      <w:bookmarkStart w:id="252" w:name="_Toc298258584"/>
      <w:bookmarkEnd w:id="252"/>
      <w:bookmarkStart w:id="253" w:name="_Toc298258585"/>
      <w:bookmarkEnd w:id="253"/>
      <w:bookmarkStart w:id="254" w:name="_Toc298258586"/>
      <w:bookmarkEnd w:id="254"/>
      <w:bookmarkStart w:id="255" w:name="_Toc424651548"/>
      <w:bookmarkStart w:id="256" w:name="_Toc297806546"/>
      <w:bookmarkStart w:id="257" w:name="_Toc297806569"/>
      <w:bookmarkStart w:id="258" w:name="_Toc298258587"/>
      <w:r>
        <w:rPr>
          <w:rFonts w:hint="eastAsia" w:ascii="宋体" w:hAnsi="宋体" w:eastAsia="宋体" w:cs="宋体"/>
          <w:b/>
          <w:sz w:val="21"/>
          <w:szCs w:val="21"/>
          <w:highlight w:val="none"/>
          <w:lang w:eastAsia="zh-CN"/>
        </w:rPr>
        <w:t>第十六条  通知</w:t>
      </w:r>
      <w:bookmarkEnd w:id="255"/>
    </w:p>
    <w:p w14:paraId="36853E2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6ABEFE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各方的联络及通讯方法以各方的下列信息为准：</w:t>
      </w:r>
    </w:p>
    <w:p w14:paraId="29D0879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甲方： </w:t>
      </w:r>
    </w:p>
    <w:p w14:paraId="3569548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地址：_____________________</w:t>
      </w:r>
    </w:p>
    <w:p w14:paraId="3BD39F0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电话：_____________________</w:t>
      </w:r>
    </w:p>
    <w:p w14:paraId="6B63F63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收件人：_____________________</w:t>
      </w:r>
    </w:p>
    <w:p w14:paraId="02A3903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联系人：_____________________</w:t>
      </w:r>
    </w:p>
    <w:p w14:paraId="22BBB4CE">
      <w:pPr>
        <w:spacing w:line="360" w:lineRule="auto"/>
        <w:rPr>
          <w:rFonts w:hint="eastAsia" w:ascii="宋体" w:hAnsi="宋体" w:eastAsia="宋体" w:cs="宋体"/>
          <w:sz w:val="21"/>
          <w:szCs w:val="21"/>
          <w:highlight w:val="none"/>
          <w:lang w:eastAsia="zh-CN"/>
        </w:rPr>
      </w:pPr>
    </w:p>
    <w:p w14:paraId="6669EF74">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乙方：</w:t>
      </w:r>
    </w:p>
    <w:p w14:paraId="15928E6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地址：_____________________</w:t>
      </w:r>
    </w:p>
    <w:p w14:paraId="1C20358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电话：_____________________</w:t>
      </w:r>
    </w:p>
    <w:p w14:paraId="4C21801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收件人：____________________</w:t>
      </w:r>
    </w:p>
    <w:p w14:paraId="7B3336D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联系人：__________________</w:t>
      </w:r>
    </w:p>
    <w:p w14:paraId="7F64386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6055D7D1">
      <w:pPr>
        <w:spacing w:line="360" w:lineRule="auto"/>
        <w:rPr>
          <w:rFonts w:hint="eastAsia" w:ascii="宋体" w:hAnsi="宋体" w:eastAsia="宋体" w:cs="宋体"/>
          <w:b/>
          <w:sz w:val="21"/>
          <w:szCs w:val="21"/>
          <w:highlight w:val="none"/>
          <w:lang w:eastAsia="zh-CN"/>
        </w:rPr>
      </w:pPr>
      <w:r>
        <w:rPr>
          <w:rFonts w:hint="eastAsia" w:ascii="宋体" w:hAnsi="宋体" w:eastAsia="宋体" w:cs="宋体"/>
          <w:sz w:val="21"/>
          <w:szCs w:val="21"/>
          <w:highlight w:val="none"/>
          <w:lang w:eastAsia="zh-CN"/>
        </w:rPr>
        <w:t>16.3 本条款为独立条款，不受协议整体或其他条款的效力的影响，始终有效。</w:t>
      </w:r>
      <w:bookmarkStart w:id="259" w:name="_Toc424651549"/>
    </w:p>
    <w:p w14:paraId="1C8A4B73">
      <w:pPr>
        <w:spacing w:line="360" w:lineRule="auto"/>
        <w:rPr>
          <w:rFonts w:hint="eastAsia" w:ascii="宋体" w:hAnsi="宋体" w:eastAsia="宋体" w:cs="宋体"/>
          <w:b/>
          <w:sz w:val="21"/>
          <w:szCs w:val="21"/>
          <w:highlight w:val="none"/>
          <w:lang w:eastAsia="zh-CN"/>
        </w:rPr>
      </w:pPr>
    </w:p>
    <w:p w14:paraId="2EB3DDC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第十七条  其他约定</w:t>
      </w:r>
      <w:bookmarkEnd w:id="256"/>
      <w:bookmarkEnd w:id="257"/>
      <w:bookmarkEnd w:id="258"/>
      <w:bookmarkEnd w:id="259"/>
    </w:p>
    <w:p w14:paraId="036919C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17.1 本合同自甲乙双方法定代表人或授权代表签名（如为授权代表签名，乙方需提交法定代表人授权委托书）并加盖单位公章或者合同专用章之日起生效。</w:t>
      </w:r>
    </w:p>
    <w:p w14:paraId="65D20F8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17.2 本合同的附件内容作为合同的组成部分，与本合同具有同等法律效力。未尽事宜由甲、乙双方另行协商并签订补充合同。</w:t>
      </w:r>
    </w:p>
    <w:p w14:paraId="633CD83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17.3 本合同一式</w:t>
      </w:r>
      <w:r>
        <w:rPr>
          <w:rFonts w:hint="eastAsia" w:ascii="宋体" w:hAnsi="宋体" w:eastAsia="宋体" w:cs="宋体"/>
          <w:sz w:val="21"/>
          <w:szCs w:val="21"/>
          <w:highlight w:val="none"/>
          <w:u w:val="single"/>
          <w:lang w:eastAsia="zh-CN"/>
        </w:rPr>
        <w:t>9</w:t>
      </w:r>
      <w:r>
        <w:rPr>
          <w:rFonts w:hint="eastAsia" w:ascii="宋体" w:hAnsi="宋体" w:eastAsia="宋体" w:cs="宋体"/>
          <w:sz w:val="21"/>
          <w:szCs w:val="21"/>
          <w:highlight w:val="none"/>
          <w:lang w:eastAsia="zh-CN"/>
        </w:rPr>
        <w:t>份，其中正本</w:t>
      </w:r>
      <w:r>
        <w:rPr>
          <w:rFonts w:hint="eastAsia" w:ascii="宋体" w:hAnsi="宋体" w:eastAsia="宋体" w:cs="宋体"/>
          <w:sz w:val="21"/>
          <w:szCs w:val="21"/>
          <w:highlight w:val="none"/>
          <w:u w:val="single"/>
          <w:lang w:eastAsia="zh-CN"/>
        </w:rPr>
        <w:t>3</w:t>
      </w:r>
      <w:r>
        <w:rPr>
          <w:rFonts w:hint="eastAsia" w:ascii="宋体" w:hAnsi="宋体" w:eastAsia="宋体" w:cs="宋体"/>
          <w:sz w:val="21"/>
          <w:szCs w:val="21"/>
          <w:highlight w:val="none"/>
          <w:lang w:eastAsia="zh-CN"/>
        </w:rPr>
        <w:t>份，副本</w:t>
      </w:r>
      <w:r>
        <w:rPr>
          <w:rFonts w:hint="eastAsia" w:ascii="宋体" w:hAnsi="宋体" w:eastAsia="宋体" w:cs="宋体"/>
          <w:sz w:val="21"/>
          <w:szCs w:val="21"/>
          <w:highlight w:val="none"/>
          <w:u w:val="single"/>
          <w:lang w:eastAsia="zh-CN"/>
        </w:rPr>
        <w:t>6</w:t>
      </w:r>
      <w:r>
        <w:rPr>
          <w:rFonts w:hint="eastAsia" w:ascii="宋体" w:hAnsi="宋体" w:eastAsia="宋体" w:cs="宋体"/>
          <w:sz w:val="21"/>
          <w:szCs w:val="21"/>
          <w:highlight w:val="none"/>
          <w:lang w:eastAsia="zh-CN"/>
        </w:rPr>
        <w:t>份，甲方执</w:t>
      </w:r>
      <w:r>
        <w:rPr>
          <w:rFonts w:hint="eastAsia" w:ascii="宋体" w:hAnsi="宋体" w:eastAsia="宋体" w:cs="宋体"/>
          <w:sz w:val="21"/>
          <w:szCs w:val="21"/>
          <w:highlight w:val="none"/>
          <w:u w:val="single"/>
          <w:lang w:eastAsia="zh-CN"/>
        </w:rPr>
        <w:t>6</w:t>
      </w:r>
      <w:r>
        <w:rPr>
          <w:rFonts w:hint="eastAsia" w:ascii="宋体" w:hAnsi="宋体" w:eastAsia="宋体" w:cs="宋体"/>
          <w:sz w:val="21"/>
          <w:szCs w:val="21"/>
          <w:highlight w:val="none"/>
          <w:lang w:eastAsia="zh-CN"/>
        </w:rPr>
        <w:t>份，乙方执</w:t>
      </w:r>
      <w:r>
        <w:rPr>
          <w:rFonts w:hint="eastAsia" w:ascii="宋体" w:hAnsi="宋体" w:eastAsia="宋体" w:cs="宋体"/>
          <w:sz w:val="21"/>
          <w:szCs w:val="21"/>
          <w:highlight w:val="none"/>
          <w:u w:val="single"/>
          <w:lang w:eastAsia="zh-CN"/>
        </w:rPr>
        <w:t>3</w:t>
      </w:r>
      <w:r>
        <w:rPr>
          <w:rFonts w:hint="eastAsia" w:ascii="宋体" w:hAnsi="宋体" w:eastAsia="宋体" w:cs="宋体"/>
          <w:sz w:val="21"/>
          <w:szCs w:val="21"/>
          <w:highlight w:val="none"/>
          <w:lang w:eastAsia="zh-CN"/>
        </w:rPr>
        <w:t>份。正副本具有同等法律效力，如有冲突，以正本为准。</w:t>
      </w:r>
      <w:bookmarkEnd w:id="171"/>
      <w:bookmarkEnd w:id="172"/>
      <w:bookmarkEnd w:id="173"/>
      <w:bookmarkEnd w:id="174"/>
      <w:bookmarkStart w:id="260" w:name="_Hlk18249179"/>
    </w:p>
    <w:p w14:paraId="011684DA">
      <w:pPr>
        <w:pStyle w:val="6"/>
        <w:rPr>
          <w:rFonts w:hint="eastAsia"/>
          <w:highlight w:val="none"/>
          <w:lang w:eastAsia="zh-CN"/>
        </w:rPr>
      </w:pPr>
    </w:p>
    <w:p w14:paraId="52ACD8FE">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 xml:space="preserve">第十八条  合同附件 </w:t>
      </w:r>
    </w:p>
    <w:bookmarkEnd w:id="260"/>
    <w:p w14:paraId="67F50B4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附件一：用户需求书</w:t>
      </w:r>
    </w:p>
    <w:p w14:paraId="50659B30">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61E0A5A7">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3CC8B51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4F56C01E">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104FC05">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510CEA6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31A7EAC8">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2ABD566A">
      <w:pPr>
        <w:rPr>
          <w:sz w:val="24"/>
          <w:highlight w:val="none"/>
        </w:rPr>
      </w:pPr>
      <w:r>
        <w:rPr>
          <w:sz w:val="24"/>
          <w:highlight w:val="none"/>
        </w:rPr>
        <w:br w:type="page"/>
      </w:r>
    </w:p>
    <w:p w14:paraId="0E0C4808">
      <w:pPr>
        <w:pStyle w:val="14"/>
        <w:spacing w:line="360" w:lineRule="exact"/>
        <w:jc w:val="center"/>
        <w:rPr>
          <w:rFonts w:hAnsi="宋体"/>
          <w:b/>
          <w:szCs w:val="24"/>
          <w:highlight w:val="none"/>
          <w:lang w:eastAsia="zh-CN"/>
        </w:rPr>
      </w:pPr>
      <w:r>
        <w:rPr>
          <w:rFonts w:hint="eastAsia" w:hAnsi="宋体"/>
          <w:b/>
          <w:szCs w:val="24"/>
          <w:highlight w:val="none"/>
          <w:lang w:eastAsia="zh-CN"/>
        </w:rPr>
        <w:t>（此页无正文，为合同签署页）</w:t>
      </w:r>
    </w:p>
    <w:p w14:paraId="6EA1655A">
      <w:pPr>
        <w:pStyle w:val="14"/>
        <w:rPr>
          <w:rFonts w:hAnsi="宋体"/>
          <w:b/>
          <w:szCs w:val="24"/>
          <w:highlight w:val="none"/>
          <w:lang w:eastAsia="zh-CN"/>
        </w:rPr>
      </w:pPr>
    </w:p>
    <w:p w14:paraId="6BE37A86">
      <w:pPr>
        <w:pStyle w:val="14"/>
        <w:rPr>
          <w:rFonts w:hAnsi="宋体"/>
          <w:b/>
          <w:szCs w:val="24"/>
          <w:highlight w:val="none"/>
          <w:lang w:eastAsia="zh-CN"/>
        </w:rPr>
      </w:pPr>
      <w:r>
        <w:rPr>
          <w:b/>
          <w:highlight w:val="none"/>
        </w:rPr>
        <mc:AlternateContent>
          <mc:Choice Requires="wps">
            <w:drawing>
              <wp:anchor distT="0" distB="0" distL="114300" distR="114300" simplePos="0" relativeHeight="251662336"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25AF0CE2">
                            <w:pPr>
                              <w:spacing w:line="360" w:lineRule="auto"/>
                              <w:rPr>
                                <w:rFonts w:hint="eastAsia" w:ascii="宋体" w:hAnsi="宋体"/>
                                <w:b/>
                                <w:lang w:eastAsia="zh-CN"/>
                              </w:rPr>
                            </w:pPr>
                            <w:r>
                              <w:rPr>
                                <w:rFonts w:hint="eastAsia" w:ascii="宋体" w:hAnsi="宋体"/>
                                <w:b/>
                                <w:lang w:eastAsia="zh-CN"/>
                              </w:rPr>
                              <w:t>乙方：</w:t>
                            </w:r>
                          </w:p>
                          <w:p w14:paraId="3EB37B3F">
                            <w:pPr>
                              <w:spacing w:line="360" w:lineRule="auto"/>
                              <w:rPr>
                                <w:rFonts w:hint="eastAsia" w:ascii="宋体" w:hAnsi="宋体"/>
                                <w:b/>
                                <w:lang w:eastAsia="zh-CN"/>
                              </w:rPr>
                            </w:pPr>
                            <w:r>
                              <w:rPr>
                                <w:rFonts w:hint="eastAsia" w:ascii="宋体" w:hAnsi="宋体"/>
                                <w:b/>
                                <w:lang w:eastAsia="zh-CN"/>
                              </w:rPr>
                              <w:t>（盖章）</w:t>
                            </w:r>
                          </w:p>
                          <w:p w14:paraId="1630F8EE">
                            <w:pPr>
                              <w:spacing w:line="360" w:lineRule="auto"/>
                              <w:rPr>
                                <w:rFonts w:hint="eastAsia" w:ascii="宋体" w:hAnsi="宋体"/>
                                <w:b/>
                                <w:lang w:eastAsia="zh-CN"/>
                              </w:rPr>
                            </w:pPr>
                          </w:p>
                          <w:p w14:paraId="1CAC7F3D">
                            <w:pPr>
                              <w:spacing w:line="360" w:lineRule="auto"/>
                              <w:rPr>
                                <w:rFonts w:hint="eastAsia" w:ascii="宋体" w:hAnsi="宋体"/>
                                <w:b/>
                                <w:lang w:eastAsia="zh-CN"/>
                              </w:rPr>
                            </w:pPr>
                            <w:r>
                              <w:rPr>
                                <w:rFonts w:hint="eastAsia" w:ascii="宋体" w:hAnsi="宋体"/>
                                <w:b/>
                                <w:lang w:eastAsia="zh-CN"/>
                              </w:rPr>
                              <w:t>地址：</w:t>
                            </w:r>
                          </w:p>
                          <w:p w14:paraId="3FAD4C7D">
                            <w:pPr>
                              <w:spacing w:line="360" w:lineRule="auto"/>
                              <w:rPr>
                                <w:rFonts w:hint="eastAsia" w:ascii="宋体" w:hAnsi="宋体"/>
                                <w:b/>
                                <w:lang w:eastAsia="zh-CN"/>
                              </w:rPr>
                            </w:pPr>
                          </w:p>
                          <w:p w14:paraId="337758B7">
                            <w:pPr>
                              <w:spacing w:line="360" w:lineRule="auto"/>
                              <w:rPr>
                                <w:rFonts w:hint="eastAsia" w:ascii="宋体" w:hAnsi="宋体"/>
                                <w:b/>
                                <w:lang w:eastAsia="zh-CN"/>
                              </w:rPr>
                            </w:pPr>
                            <w:r>
                              <w:rPr>
                                <w:rFonts w:hint="eastAsia" w:ascii="宋体" w:hAnsi="宋体"/>
                                <w:b/>
                                <w:lang w:eastAsia="zh-CN"/>
                              </w:rPr>
                              <w:t>法人（或授权）代表：</w:t>
                            </w:r>
                          </w:p>
                          <w:p w14:paraId="09C6670C">
                            <w:pPr>
                              <w:spacing w:line="360" w:lineRule="auto"/>
                              <w:rPr>
                                <w:rFonts w:hint="eastAsia" w:ascii="宋体" w:hAnsi="宋体"/>
                                <w:b/>
                                <w:lang w:eastAsia="zh-CN"/>
                              </w:rPr>
                            </w:pPr>
                            <w:r>
                              <w:rPr>
                                <w:rFonts w:hint="eastAsia" w:ascii="宋体" w:hAnsi="宋体"/>
                                <w:b/>
                                <w:lang w:eastAsia="zh-CN"/>
                              </w:rPr>
                              <w:t>（签名）</w:t>
                            </w:r>
                          </w:p>
                          <w:p w14:paraId="322B1FA1">
                            <w:pPr>
                              <w:spacing w:line="360" w:lineRule="auto"/>
                              <w:rPr>
                                <w:rFonts w:hint="eastAsia" w:ascii="宋体" w:hAnsi="宋体"/>
                                <w:b/>
                                <w:lang w:eastAsia="zh-CN"/>
                              </w:rPr>
                            </w:pPr>
                          </w:p>
                          <w:p w14:paraId="2DA1286D">
                            <w:pPr>
                              <w:spacing w:line="360" w:lineRule="auto"/>
                              <w:rPr>
                                <w:rFonts w:hint="eastAsia" w:ascii="宋体" w:hAnsi="宋体"/>
                                <w:b/>
                                <w:lang w:eastAsia="zh-CN"/>
                              </w:rPr>
                            </w:pPr>
                            <w:r>
                              <w:rPr>
                                <w:rFonts w:hint="eastAsia" w:ascii="宋体" w:hAnsi="宋体"/>
                                <w:b/>
                                <w:lang w:eastAsia="zh-CN"/>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2336;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25AF0CE2">
                      <w:pPr>
                        <w:spacing w:line="360" w:lineRule="auto"/>
                        <w:rPr>
                          <w:rFonts w:hint="eastAsia" w:ascii="宋体" w:hAnsi="宋体"/>
                          <w:b/>
                          <w:lang w:eastAsia="zh-CN"/>
                        </w:rPr>
                      </w:pPr>
                      <w:r>
                        <w:rPr>
                          <w:rFonts w:hint="eastAsia" w:ascii="宋体" w:hAnsi="宋体"/>
                          <w:b/>
                          <w:lang w:eastAsia="zh-CN"/>
                        </w:rPr>
                        <w:t>乙方：</w:t>
                      </w:r>
                    </w:p>
                    <w:p w14:paraId="3EB37B3F">
                      <w:pPr>
                        <w:spacing w:line="360" w:lineRule="auto"/>
                        <w:rPr>
                          <w:rFonts w:hint="eastAsia" w:ascii="宋体" w:hAnsi="宋体"/>
                          <w:b/>
                          <w:lang w:eastAsia="zh-CN"/>
                        </w:rPr>
                      </w:pPr>
                      <w:r>
                        <w:rPr>
                          <w:rFonts w:hint="eastAsia" w:ascii="宋体" w:hAnsi="宋体"/>
                          <w:b/>
                          <w:lang w:eastAsia="zh-CN"/>
                        </w:rPr>
                        <w:t>（盖章）</w:t>
                      </w:r>
                    </w:p>
                    <w:p w14:paraId="1630F8EE">
                      <w:pPr>
                        <w:spacing w:line="360" w:lineRule="auto"/>
                        <w:rPr>
                          <w:rFonts w:hint="eastAsia" w:ascii="宋体" w:hAnsi="宋体"/>
                          <w:b/>
                          <w:lang w:eastAsia="zh-CN"/>
                        </w:rPr>
                      </w:pPr>
                    </w:p>
                    <w:p w14:paraId="1CAC7F3D">
                      <w:pPr>
                        <w:spacing w:line="360" w:lineRule="auto"/>
                        <w:rPr>
                          <w:rFonts w:hint="eastAsia" w:ascii="宋体" w:hAnsi="宋体"/>
                          <w:b/>
                          <w:lang w:eastAsia="zh-CN"/>
                        </w:rPr>
                      </w:pPr>
                      <w:r>
                        <w:rPr>
                          <w:rFonts w:hint="eastAsia" w:ascii="宋体" w:hAnsi="宋体"/>
                          <w:b/>
                          <w:lang w:eastAsia="zh-CN"/>
                        </w:rPr>
                        <w:t>地址：</w:t>
                      </w:r>
                    </w:p>
                    <w:p w14:paraId="3FAD4C7D">
                      <w:pPr>
                        <w:spacing w:line="360" w:lineRule="auto"/>
                        <w:rPr>
                          <w:rFonts w:hint="eastAsia" w:ascii="宋体" w:hAnsi="宋体"/>
                          <w:b/>
                          <w:lang w:eastAsia="zh-CN"/>
                        </w:rPr>
                      </w:pPr>
                    </w:p>
                    <w:p w14:paraId="337758B7">
                      <w:pPr>
                        <w:spacing w:line="360" w:lineRule="auto"/>
                        <w:rPr>
                          <w:rFonts w:hint="eastAsia" w:ascii="宋体" w:hAnsi="宋体"/>
                          <w:b/>
                          <w:lang w:eastAsia="zh-CN"/>
                        </w:rPr>
                      </w:pPr>
                      <w:r>
                        <w:rPr>
                          <w:rFonts w:hint="eastAsia" w:ascii="宋体" w:hAnsi="宋体"/>
                          <w:b/>
                          <w:lang w:eastAsia="zh-CN"/>
                        </w:rPr>
                        <w:t>法人（或授权）代表：</w:t>
                      </w:r>
                    </w:p>
                    <w:p w14:paraId="09C6670C">
                      <w:pPr>
                        <w:spacing w:line="360" w:lineRule="auto"/>
                        <w:rPr>
                          <w:rFonts w:hint="eastAsia" w:ascii="宋体" w:hAnsi="宋体"/>
                          <w:b/>
                          <w:lang w:eastAsia="zh-CN"/>
                        </w:rPr>
                      </w:pPr>
                      <w:r>
                        <w:rPr>
                          <w:rFonts w:hint="eastAsia" w:ascii="宋体" w:hAnsi="宋体"/>
                          <w:b/>
                          <w:lang w:eastAsia="zh-CN"/>
                        </w:rPr>
                        <w:t>（签名）</w:t>
                      </w:r>
                    </w:p>
                    <w:p w14:paraId="322B1FA1">
                      <w:pPr>
                        <w:spacing w:line="360" w:lineRule="auto"/>
                        <w:rPr>
                          <w:rFonts w:hint="eastAsia" w:ascii="宋体" w:hAnsi="宋体"/>
                          <w:b/>
                          <w:lang w:eastAsia="zh-CN"/>
                        </w:rPr>
                      </w:pPr>
                    </w:p>
                    <w:p w14:paraId="2DA1286D">
                      <w:pPr>
                        <w:spacing w:line="360" w:lineRule="auto"/>
                        <w:rPr>
                          <w:rFonts w:hint="eastAsia" w:ascii="宋体" w:hAnsi="宋体"/>
                          <w:b/>
                          <w:lang w:eastAsia="zh-CN"/>
                        </w:rPr>
                      </w:pPr>
                      <w:r>
                        <w:rPr>
                          <w:rFonts w:hint="eastAsia" w:ascii="宋体" w:hAnsi="宋体"/>
                          <w:b/>
                          <w:lang w:eastAsia="zh-CN"/>
                        </w:rPr>
                        <w:t>日期:      年   月   日</w:t>
                      </w:r>
                    </w:p>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00F084E"/>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400F084E"/>
                  </w:txbxContent>
                </v:textbox>
              </v:shape>
            </w:pict>
          </mc:Fallback>
        </mc:AlternateContent>
      </w:r>
      <w:r>
        <w:rPr>
          <w:b/>
          <w:highlight w:val="none"/>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3360;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3816BBB8">
      <w:pPr>
        <w:pStyle w:val="14"/>
        <w:rPr>
          <w:rFonts w:hAnsi="宋体"/>
          <w:b/>
          <w:szCs w:val="24"/>
          <w:highlight w:val="none"/>
          <w:lang w:eastAsia="zh-CN"/>
        </w:rPr>
      </w:pPr>
    </w:p>
    <w:p w14:paraId="7B60F7EF">
      <w:pPr>
        <w:pStyle w:val="14"/>
        <w:rPr>
          <w:rFonts w:hAnsi="宋体"/>
          <w:b/>
          <w:szCs w:val="24"/>
          <w:highlight w:val="none"/>
          <w:lang w:eastAsia="zh-CN"/>
        </w:rPr>
      </w:pPr>
    </w:p>
    <w:p w14:paraId="1D7CF7F1">
      <w:pPr>
        <w:pStyle w:val="14"/>
        <w:spacing w:line="360" w:lineRule="auto"/>
        <w:rPr>
          <w:rFonts w:hAnsi="宋体"/>
          <w:b/>
          <w:szCs w:val="24"/>
          <w:highlight w:val="none"/>
          <w:lang w:eastAsia="zh-CN"/>
        </w:rPr>
      </w:pPr>
    </w:p>
    <w:p w14:paraId="4329168C">
      <w:pPr>
        <w:pStyle w:val="14"/>
        <w:spacing w:line="360" w:lineRule="auto"/>
        <w:rPr>
          <w:rFonts w:hAnsi="宋体"/>
          <w:b/>
          <w:szCs w:val="24"/>
          <w:highlight w:val="none"/>
          <w:lang w:eastAsia="zh-CN"/>
        </w:rPr>
      </w:pPr>
    </w:p>
    <w:p w14:paraId="71C359CB">
      <w:pPr>
        <w:pStyle w:val="14"/>
        <w:spacing w:line="360" w:lineRule="auto"/>
        <w:rPr>
          <w:rFonts w:hAnsi="宋体" w:cs="Arial"/>
          <w:highlight w:val="none"/>
          <w:lang w:eastAsia="zh-CN"/>
        </w:rPr>
      </w:pPr>
    </w:p>
    <w:p w14:paraId="400FF58D">
      <w:pPr>
        <w:pStyle w:val="14"/>
        <w:spacing w:line="360" w:lineRule="auto"/>
        <w:rPr>
          <w:highlight w:val="none"/>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10A8C0DA">
      <w:pPr>
        <w:rPr>
          <w:rFonts w:hint="eastAsia" w:ascii="宋体" w:hAnsi="宋体" w:eastAsia="宋体" w:cs="宋体"/>
          <w:color w:val="auto"/>
          <w:kern w:val="2"/>
          <w:sz w:val="28"/>
          <w:szCs w:val="28"/>
          <w:highlight w:val="none"/>
          <w:u w:color="auto"/>
          <w:lang w:val="en-US" w:eastAsia="zh-CN" w:bidi="ar"/>
        </w:rPr>
      </w:pPr>
    </w:p>
    <w:p w14:paraId="54A3B22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227AB94D">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1398B7F6">
      <w:pPr>
        <w:rPr>
          <w:rFonts w:hint="eastAsia" w:eastAsia="黑体"/>
          <w:color w:val="auto"/>
          <w:sz w:val="20"/>
          <w:highlight w:val="none"/>
        </w:rPr>
      </w:pPr>
    </w:p>
    <w:p w14:paraId="74C8EF8C">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bookmarkStart w:id="261" w:name="_Toc14710_WPSOffice_Level1"/>
      <w:bookmarkEnd w:id="261"/>
    </w:p>
    <w:p w14:paraId="75A0CF06">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262" w:name="_Toc21573"/>
      <w:bookmarkEnd w:id="262"/>
      <w:bookmarkStart w:id="263"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263"/>
    </w:p>
    <w:p w14:paraId="05719C4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264" w:name="_Toc19336_WPSOffice_Level2"/>
      <w:bookmarkEnd w:id="264"/>
      <w:r>
        <w:rPr>
          <w:rFonts w:hint="eastAsia" w:ascii="黑体" w:hAnsi="宋体" w:eastAsia="黑体" w:cs="黑体"/>
          <w:color w:val="000000"/>
          <w:kern w:val="0"/>
          <w:sz w:val="44"/>
          <w:szCs w:val="44"/>
          <w:highlight w:val="none"/>
          <w:u w:color="000000"/>
          <w:lang w:val="en-US" w:eastAsia="zh-CN" w:bidi="ar"/>
        </w:rPr>
        <w:t xml:space="preserve"> </w:t>
      </w:r>
    </w:p>
    <w:p w14:paraId="3C1CF747">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265" w:name="_Toc7180_WPSOffice_Level3"/>
      <w:bookmarkEnd w:id="265"/>
      <w:r>
        <w:rPr>
          <w:rFonts w:hint="eastAsia" w:ascii="宋体" w:hAnsi="宋体" w:eastAsia="宋体" w:cs="宋体"/>
          <w:color w:val="000000"/>
          <w:kern w:val="0"/>
          <w:sz w:val="30"/>
          <w:szCs w:val="30"/>
          <w:highlight w:val="none"/>
          <w:u w:color="000000"/>
          <w:lang w:val="en-US" w:eastAsia="zh-CN" w:bidi="ar"/>
        </w:rPr>
        <w:t>项目名称：</w:t>
      </w:r>
    </w:p>
    <w:p w14:paraId="3DAEC57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5F33F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C39813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2962028">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752D4DF7">
      <w:pPr>
        <w:pStyle w:val="20"/>
        <w:widowControl/>
        <w:rPr>
          <w:highlight w:val="none"/>
          <w:lang w:val="en-US"/>
        </w:rPr>
      </w:pPr>
      <w:r>
        <w:rPr>
          <w:highlight w:val="none"/>
          <w:lang w:val="en-US"/>
        </w:rPr>
        <w:t xml:space="preserve"> </w:t>
      </w:r>
    </w:p>
    <w:p w14:paraId="5238ECA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E97867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064E8A8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1D4F7D6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27B00B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4D0D12D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591B585B">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14:paraId="663231C8">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目   录</w:t>
      </w:r>
    </w:p>
    <w:p w14:paraId="2F13EAB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5E7B32AA">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F4CA83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14:paraId="5285DB5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w:t>
      </w:r>
      <w:r>
        <w:rPr>
          <w:rFonts w:hint="eastAsia" w:ascii="宋体" w:eastAsia="宋体"/>
          <w:color w:val="auto"/>
          <w:szCs w:val="21"/>
          <w:highlight w:val="none"/>
          <w:lang w:val="en-US" w:eastAsia="zh-CN"/>
        </w:rPr>
        <w:t>企业法人营业执照</w:t>
      </w:r>
      <w:r>
        <w:rPr>
          <w:rFonts w:hint="eastAsia" w:ascii="宋体"/>
          <w:szCs w:val="21"/>
          <w:highlight w:val="none"/>
          <w:lang w:eastAsia="zh-CN"/>
        </w:rPr>
        <w:t>；</w:t>
      </w:r>
    </w:p>
    <w:p w14:paraId="624BEB36">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szCs w:val="21"/>
          <w:highlight w:val="none"/>
        </w:rPr>
        <w:t>诚信投标承诺书（格式见附件）</w:t>
      </w:r>
      <w:r>
        <w:rPr>
          <w:rFonts w:hint="eastAsia" w:ascii="宋体"/>
          <w:szCs w:val="21"/>
          <w:highlight w:val="none"/>
          <w:lang w:eastAsia="zh-CN"/>
        </w:rPr>
        <w:t>；</w:t>
      </w:r>
    </w:p>
    <w:p w14:paraId="79749BE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4</w:t>
      </w:r>
      <w:r>
        <w:rPr>
          <w:rFonts w:hint="eastAsia" w:ascii="宋体"/>
          <w:szCs w:val="21"/>
          <w:highlight w:val="none"/>
        </w:rPr>
        <w:t>）</w:t>
      </w:r>
      <w:r>
        <w:rPr>
          <w:rFonts w:hint="eastAsia" w:ascii="宋体"/>
          <w:szCs w:val="21"/>
          <w:highlight w:val="none"/>
          <w:lang w:val="en-US" w:eastAsia="zh-CN"/>
        </w:rPr>
        <w:t>服务承诺书（格式见附件）；</w:t>
      </w:r>
    </w:p>
    <w:p w14:paraId="5C29C90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（5）开标一览表（格式见附件）；</w:t>
      </w:r>
    </w:p>
    <w:p w14:paraId="28B3048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（6）投标函（格式见附件）；</w:t>
      </w:r>
    </w:p>
    <w:p w14:paraId="29A099E0">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szCs w:val="21"/>
          <w:highlight w:val="none"/>
          <w:lang w:val="en-US" w:eastAsia="zh-CN"/>
        </w:rPr>
      </w:pPr>
      <w:r>
        <w:rPr>
          <w:rFonts w:hint="eastAsia" w:ascii="宋体" w:hAnsi="Calibri" w:eastAsia="宋体" w:cs="宋体"/>
          <w:color w:val="000000"/>
          <w:kern w:val="0"/>
          <w:sz w:val="21"/>
          <w:szCs w:val="21"/>
          <w:highlight w:val="none"/>
          <w:u w:color="000000"/>
          <w:lang w:val="en-US" w:eastAsia="zh-CN" w:bidi="ar"/>
        </w:rPr>
        <w:t>（7）分项报价清单（格式见附件）；</w:t>
      </w:r>
    </w:p>
    <w:p w14:paraId="0296F92F">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14:paraId="5854BB93">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rPr>
      </w:pPr>
      <w:r>
        <w:rPr>
          <w:rFonts w:hint="eastAsia" w:ascii="宋体"/>
          <w:szCs w:val="21"/>
          <w:highlight w:val="none"/>
          <w:lang w:val="en-US" w:eastAsia="zh-CN"/>
        </w:rPr>
        <w:t xml:space="preserve"> </w:t>
      </w:r>
    </w:p>
    <w:p w14:paraId="790FC7C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0FFE3809">
      <w:pPr>
        <w:pStyle w:val="46"/>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4BB1F702">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129879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5E589AD">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7299BB8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1CFD18E">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776CCB6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4CBF42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31843FC9">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4EE30195">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5860750D">
      <w:pPr>
        <w:pStyle w:val="46"/>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2.授权委托书</w:t>
      </w:r>
    </w:p>
    <w:p w14:paraId="42551B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72ACC1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9F19D2">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52C390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5A12A7AD">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8C66DA">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69C88B8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5E0723E2">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6C74852C">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6BCCC45">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353E97B">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349F010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7389049">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656D37E0">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82D8664">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6414FC04">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266" w:name="_Toc451384148"/>
      <w:bookmarkStart w:id="267" w:name="_Toc425084385"/>
      <w:r>
        <w:rPr>
          <w:rFonts w:hint="eastAsia" w:ascii="宋体" w:hAnsi="宋体"/>
          <w:color w:val="000000"/>
          <w:szCs w:val="21"/>
          <w:highlight w:val="none"/>
        </w:rPr>
        <w:t>一、将遵循公</w:t>
      </w:r>
      <w:bookmarkStart w:id="268" w:name="_Toc503196197"/>
      <w:bookmarkStart w:id="269" w:name="_Toc506107356"/>
      <w:bookmarkStart w:id="270" w:name="_Toc26598"/>
      <w:r>
        <w:rPr>
          <w:rFonts w:hint="eastAsia" w:ascii="宋体" w:hAnsi="宋体"/>
          <w:color w:val="000000"/>
          <w:szCs w:val="21"/>
          <w:highlight w:val="none"/>
        </w:rPr>
        <w:t>开、公正和诚实信用</w:t>
      </w:r>
      <w:bookmarkEnd w:id="268"/>
      <w:bookmarkEnd w:id="269"/>
      <w:r>
        <w:rPr>
          <w:rFonts w:hint="eastAsia" w:ascii="宋体" w:hAnsi="宋体"/>
          <w:color w:val="000000"/>
          <w:szCs w:val="21"/>
          <w:highlight w:val="none"/>
        </w:rPr>
        <w:t>的</w:t>
      </w:r>
      <w:bookmarkEnd w:id="270"/>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8FE2E4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w:t>
      </w:r>
      <w:r>
        <w:rPr>
          <w:rFonts w:hint="eastAsia" w:ascii="宋体" w:hAnsi="宋体"/>
          <w:color w:val="000000"/>
          <w:szCs w:val="21"/>
          <w:highlight w:val="none"/>
          <w:lang w:eastAsia="zh-CN"/>
        </w:rPr>
        <w:t>安全生产严重失信主体名单</w:t>
      </w:r>
      <w:r>
        <w:rPr>
          <w:rFonts w:hint="eastAsia" w:ascii="宋体" w:hAnsi="宋体"/>
          <w:color w:val="000000"/>
          <w:szCs w:val="21"/>
          <w:highlight w:val="none"/>
        </w:rPr>
        <w:t>”的；④被列入国家企业信用信息公示系统网站“严重违法失信名单”的</w:t>
      </w:r>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413773">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bookmarkEnd w:id="266"/>
    <w:bookmarkEnd w:id="267"/>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4F92B7FF">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7073A43E">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0855DB5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67D069D1">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B488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9C96E19">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FD25F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6C35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E8F851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5E0BC3D7">
            <w:pPr>
              <w:pStyle w:val="15"/>
              <w:widowControl/>
              <w:spacing w:line="460" w:lineRule="exact"/>
              <w:ind w:left="86" w:leftChars="41"/>
              <w:rPr>
                <w:rFonts w:hint="eastAsia" w:ascii="宋体" w:hAnsi="Arial" w:eastAsia="宋体" w:cs="宋体"/>
                <w:sz w:val="24"/>
                <w:szCs w:val="24"/>
                <w:highlight w:val="none"/>
                <w:lang w:val="en-US"/>
              </w:rPr>
            </w:pPr>
          </w:p>
        </w:tc>
      </w:tr>
      <w:tr w14:paraId="53671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776F45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03FA821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3623DA5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1D39FC9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 xml:space="preserve"> </w:t>
            </w:r>
          </w:p>
          <w:p w14:paraId="278EF44E">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C6ACE26">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7CBA107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4F88A1C9">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A940262">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029DACFE">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43192646">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bookmarkStart w:id="271" w:name="_Toc6275_WPSOffice_Level1"/>
      <w:bookmarkEnd w:id="271"/>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的投标报价承包上述项目，并承担任何质量缺陷保修责任。</w:t>
      </w:r>
    </w:p>
    <w:p w14:paraId="3D884E8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B1B30D2">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4F72A477">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 xml:space="preserve"> </w:t>
      </w:r>
      <w:r>
        <w:rPr>
          <w:rFonts w:hint="eastAsia" w:ascii="宋体" w:hAnsi="宋体" w:eastAsia="宋体" w:cs="宋体"/>
          <w:b/>
          <w:bCs w:val="0"/>
          <w:color w:val="000000"/>
          <w:kern w:val="0"/>
          <w:sz w:val="30"/>
          <w:szCs w:val="30"/>
          <w:highlight w:val="none"/>
          <w:u w:color="000000"/>
          <w:lang w:val="en-US" w:eastAsia="zh-CN" w:bidi="ar"/>
        </w:rPr>
        <w:t>附件6</w:t>
      </w:r>
    </w:p>
    <w:p w14:paraId="3E45C8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2"/>
        <w:tblpPr w:leftFromText="180" w:rightFromText="180" w:vertAnchor="text" w:horzAnchor="page" w:tblpX="511" w:tblpY="404"/>
        <w:tblOverlap w:val="never"/>
        <w:tblW w:w="1099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697"/>
        <w:gridCol w:w="778"/>
        <w:gridCol w:w="1625"/>
        <w:gridCol w:w="1275"/>
        <w:gridCol w:w="1650"/>
        <w:gridCol w:w="1050"/>
        <w:gridCol w:w="1132"/>
        <w:gridCol w:w="1132"/>
      </w:tblGrid>
      <w:tr w14:paraId="30D6E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13FF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E1ABE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项目名称</w:t>
            </w:r>
          </w:p>
        </w:tc>
        <w:tc>
          <w:tcPr>
            <w:tcW w:w="778"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4E6EFE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b/>
                <w:bCs/>
                <w:i w:val="0"/>
                <w:iCs w:val="0"/>
                <w:color w:val="000000"/>
                <w:sz w:val="20"/>
                <w:szCs w:val="20"/>
                <w:highlight w:val="none"/>
                <w:u w:val="none"/>
                <w:lang w:val="en-US" w:eastAsia="zh-CN"/>
              </w:rPr>
              <w:t>单位</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2E429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纸张规格</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DC7B5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印刷</w:t>
            </w:r>
          </w:p>
          <w:p w14:paraId="517E13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方式</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3D80EB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备注</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55227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预估数量</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493CDC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综合单价（元）</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B315DC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合计（元）</w:t>
            </w:r>
          </w:p>
        </w:tc>
      </w:tr>
      <w:tr w14:paraId="2D2D0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59882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D47CD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FAFBA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827FE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37cm*22.7cm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AABA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EE3F2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200g 哑粉</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0B683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09AA4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5E2D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0524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5D437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172DC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827A2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6D7A1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2AA32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CC62F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43EDF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982A7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01735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A65C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991D6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A4220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648FF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E00AD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0A444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83E07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2F6D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FD1B2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2141E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7CF6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5FF55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FD53C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1220E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7FADF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54729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0C89E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453CD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563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F34ED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09EE2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4AB8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47FD7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1FC17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9D764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60B7E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02F27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F8521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6F5C3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5775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DF297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46D8A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830D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7AE30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969DA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AA35F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CDD8A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0A7B2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0A271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BFCF1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243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66446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24ADF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1F6D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5B4AD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D071E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C5DB0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14AE1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B5278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1BAF3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EEEB4F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1239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31F09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EA322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2CE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91233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C0DD2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FB989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631AA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CFC8B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04522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81F18C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F998B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02703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060D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C2519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9AD5A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B11CC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13FF9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DD017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CB6BF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F1792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9F3EA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F813D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E15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5ED8F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18965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83020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6DF6E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09452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6DCFD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731E7E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B3CAA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3E6E5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D6BA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1C458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1C4F5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C0EBD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FE6AF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89FA5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951A8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6910E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EA104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A9D26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F7AA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7DDF3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C5218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6398C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3CFF7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34D52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63CED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315B9A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4787</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835D2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43E72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57EB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8C946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43CA1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41318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A111F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06AA7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B7AD4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9EE6F0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199008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10ED7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0DE9A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3BA4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D0209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0A5B7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EB5A2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BBCB7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52C2E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02614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FF87C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3050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E37E1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944E2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3B08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5A0B5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4BD11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FF64B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C3E3C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C3B7F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B3678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46C6E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33788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48A32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8508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FE83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DE965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6F31D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71936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F2C6A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0D736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254D5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37743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1689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22A06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5FCC8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B3D7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90DB8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82CD1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3A162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A2CE3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C3AC0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79A07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E478A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51531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A876D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A3037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BE9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272DD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C7C96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078AA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FF36D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7F641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B46B0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583EB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BC6E1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615FB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EF93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EA902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B96E0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1CB44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707A9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55600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023A7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4A32E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516E4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AE1C0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A1F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B2845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9113A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21FEC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4D3BE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BE4C2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8514C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D94C2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41444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9D7B8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D4F6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C0119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888FB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A179E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FC488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11.5cm*23cm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56267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7B95E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61824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6DACF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5E6A7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2649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A745A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EB396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A92E8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A7C91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B0125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D8E3A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BB5F3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8375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C6F3B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A9455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653B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110CB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1B568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无碳复写通知单</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3FDE9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D31D4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10.7cm*19cm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C55C2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5E400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1F7D4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379E6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C5265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407F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F6CAC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5A761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6C33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11239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11.5cm*23cm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5F986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23D8B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2933D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44F74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26629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6AB4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D5D87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E26D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4D6F2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A251A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B2C04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A3AA5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E68177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16754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AF5C3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B306A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352F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5B739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241A4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5A1BB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07CE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7CA35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C81E6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5F7EA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14318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7A786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5CB9F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58D7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3BB22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F6CB0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AE24E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B3FA3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78756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B3AA7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4C84A6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780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CAFCE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DA761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39A7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9CE78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E2175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9C91A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F9C32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17cm*10.5cm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327AB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AAD40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00F57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890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E1D3F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215A2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889A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CD5B2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6E5B1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6BAAA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4C508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F2893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173FC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C915C0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290FF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B7202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D220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6A936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A4EF0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9543E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5CCBA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17cm*10.5cm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DE5FE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B9B39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E5C4B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5631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0F9F7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5DC74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FC2B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DB19B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49750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大12K 荣誉证书外壳</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D39B0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20192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16*23CM(合上尺寸）</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8CF53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E9774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红绒面烫金（与A4荣誉证书内页对应）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FCE47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3ED17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9771F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3508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6EF6F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D14A3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单程票回收信封</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0AA54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83F82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 号</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1041D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F86C0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BED61F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901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DD02C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11FBE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E691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0F0CB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F6A0F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CFE3F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CEEAB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 号</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FE351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8C98F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E0AFC4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6C140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27EDB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9DAD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8F32B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71C1B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CDC75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475D1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 号</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07E01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A517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A2FB4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8406E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2558C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DD7A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BEC2A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D608B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路票</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60F96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21896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13cm*7cm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93D2D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94439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铜板</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77F6D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FE36E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12DC8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3393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B0FD5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FF32C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33.5cm*25cm 档案袋</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80D00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30A01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33.5cm*25cm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3BDA4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421A6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牛皮纸</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EBF6B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112</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E478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0121D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9498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BC3D8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49EC8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奖状</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A2CC7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D8C9A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30cm*21cm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C1050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3F1FD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270g 艺术</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5BC91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BEFAE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9A84A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A9CC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18388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F917D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荣誉证书内页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98C14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26267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94AAF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BC96A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240g 高阶印画烫金</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6D8EC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C1053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049A7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DC07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B83C9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5EA03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横幅</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20DB4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米</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CB7A8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0.7M宽</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98310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B4FC7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76D16F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5B151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76A6E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0972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A6FDF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15306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宣传帆布袋</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449DB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D9598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长45cm*宽40cm*高8cm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27561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单面彩色</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印画</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B2A6E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7FC67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03F9B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3B281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E45F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66EDB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163BA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宣传单</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55853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51EED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单页-157-松厚铜版（实用130克11.3丝）-285*210-双面-彩色-包心三折</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B8B8D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双面彩印</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6C5D3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95A28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72BF3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0E8DB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77A4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5C9E5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D68A3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海报</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BE9F7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0CC3B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2米*1米</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4867C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彩色印刷</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5B714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防水、画质清晰、可转移背胶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C6D87A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72863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93EDC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9764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5CF7C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15C3E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易拉宝宣传画</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DCF0C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7B968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80㎝*200㎝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62211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彩色印刷</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C267F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E00F2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40AED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52943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4D8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A21EE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F1135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奖牌</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21D98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块</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8CF30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35cm*50cm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8F550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7F857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写真，金箔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D6EE15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26EB1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A040C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D695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6033" w:type="dxa"/>
            <w:gridSpan w:val="5"/>
            <w:tcBorders>
              <w:top w:val="single" w:color="000000" w:sz="4" w:space="0"/>
              <w:left w:val="single" w:color="000000" w:sz="4" w:space="0"/>
              <w:bottom w:val="single" w:color="000000" w:sz="4" w:space="0"/>
              <w:right w:val="single" w:color="000000" w:sz="4" w:space="0"/>
            </w:tcBorders>
            <w:noWrap w:val="0"/>
            <w:vAlign w:val="center"/>
          </w:tcPr>
          <w:p w14:paraId="3A65FB9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总计（元）</w:t>
            </w:r>
          </w:p>
        </w:tc>
        <w:tc>
          <w:tcPr>
            <w:tcW w:w="4964" w:type="dxa"/>
            <w:gridSpan w:val="4"/>
            <w:tcBorders>
              <w:top w:val="single" w:color="000000" w:sz="4" w:space="0"/>
              <w:left w:val="single" w:color="000000" w:sz="4" w:space="0"/>
              <w:bottom w:val="single" w:color="000000" w:sz="4" w:space="0"/>
              <w:right w:val="single" w:color="000000" w:sz="4" w:space="0"/>
            </w:tcBorders>
            <w:noWrap w:val="0"/>
            <w:vAlign w:val="center"/>
          </w:tcPr>
          <w:p w14:paraId="62728D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bl>
    <w:p w14:paraId="4CEB2E9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highlight w:val="none"/>
          <w:lang w:val="zh-CN"/>
        </w:rPr>
      </w:pPr>
      <w:r>
        <w:rPr>
          <w:rFonts w:hint="eastAsia" w:ascii="宋体" w:hAnsi="宋体" w:eastAsia="宋体" w:cs="宋体"/>
          <w:highlight w:val="none"/>
          <w:lang w:val="zh-CN"/>
        </w:rPr>
        <w:t>注：1.所有投标只能选择一种方案，单价和合价的报价只能是唯一，且须列出详细的分项报价。</w:t>
      </w:r>
    </w:p>
    <w:p w14:paraId="499E2BA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highlight w:val="none"/>
          <w:lang w:val="zh-CN"/>
        </w:rPr>
      </w:pPr>
      <w:r>
        <w:rPr>
          <w:rFonts w:hint="eastAsia" w:ascii="宋体" w:hAnsi="宋体" w:eastAsia="宋体" w:cs="宋体"/>
          <w:highlight w:val="none"/>
          <w:lang w:val="zh-CN"/>
        </w:rPr>
        <w:t>2.投标报价采用综合单价法，综合单价包括完成本项目全部供货及服务的一切费用：</w:t>
      </w:r>
      <w:r>
        <w:rPr>
          <w:rFonts w:hint="eastAsia" w:ascii="宋体" w:hAnsi="宋体" w:eastAsia="宋体" w:cs="宋体"/>
          <w:highlight w:val="none"/>
          <w:lang w:val="en-US" w:eastAsia="zh-CN"/>
        </w:rPr>
        <w:t>材料费、印刷费、装卸费、运输费、管理费、其他费用（如包装费、仓储费、保管费）、利润、招标代理费、售后服务费、税金、政策性文件规定及合同包含的所有风险和责任等、货物送至招标人指定地点前的各项应有费用。投标时投标人必须保证报价的完整性，如有漏报，则视为优惠，中标后不允许追加费用。</w:t>
      </w:r>
    </w:p>
    <w:p w14:paraId="4F47ABD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color w:val="000000"/>
          <w:sz w:val="24"/>
          <w:highlight w:val="none"/>
        </w:rPr>
      </w:pPr>
      <w:r>
        <w:rPr>
          <w:rFonts w:hint="eastAsia" w:ascii="宋体" w:hAnsi="宋体" w:eastAsia="宋体" w:cs="宋体"/>
          <w:highlight w:val="none"/>
          <w:lang w:val="zh-CN"/>
        </w:rPr>
        <w:t>3.采购清单数量为预估数量，实际采购数量以签订合同后招标人每次下达的《订货通知单》为准，并按实结算。</w:t>
      </w:r>
    </w:p>
    <w:p w14:paraId="5E1A3B0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14:paraId="741C74E6">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14:paraId="12B0EEF7">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b/>
          <w:bCs w:val="0"/>
          <w:sz w:val="32"/>
          <w:szCs w:val="32"/>
          <w:highlight w:val="none"/>
          <w:lang w:eastAsia="zh-CN"/>
        </w:rPr>
      </w:pPr>
      <w:r>
        <w:rPr>
          <w:rFonts w:hint="eastAsia" w:ascii="宋体"/>
          <w:color w:val="000000"/>
          <w:sz w:val="24"/>
          <w:highlight w:val="none"/>
          <w:lang w:val="en-US" w:eastAsia="zh-CN"/>
        </w:rPr>
        <w:t xml:space="preserve">                         </w:t>
      </w: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14:paraId="5992FE08">
      <w:pPr>
        <w:pStyle w:val="21"/>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2"/>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6E6A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6B7C1F6A">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E87C92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滁州轨道运营印刷品服务项目（2026年-2027年）（二次）</w:t>
            </w:r>
            <w:r>
              <w:rPr>
                <w:rFonts w:hint="eastAsia" w:ascii="宋体" w:hAnsi="宋体" w:eastAsia="宋体" w:cs="宋体"/>
                <w:color w:val="000000"/>
                <w:kern w:val="2"/>
                <w:sz w:val="28"/>
                <w:szCs w:val="28"/>
                <w:highlight w:val="none"/>
                <w:u w:color="000000"/>
                <w:lang w:val="en-US" w:eastAsia="zh-CN" w:bidi="ar"/>
              </w:rPr>
              <w:t>招标文件进行确认。</w:t>
            </w:r>
          </w:p>
          <w:p w14:paraId="7FD37CA5">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14:paraId="4D4008B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联系人：杭祥婷</w:t>
            </w:r>
          </w:p>
          <w:p w14:paraId="1AFBA67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联系电话：0550-3352128</w:t>
            </w:r>
          </w:p>
          <w:p w14:paraId="67FD321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0889D434">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79426E97">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0DCADFCF">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B51F4B8">
            <w:pPr>
              <w:keepNext w:val="0"/>
              <w:keepLines w:val="0"/>
              <w:widowControl/>
              <w:suppressLineNumbers w:val="0"/>
              <w:spacing w:before="0" w:beforeAutospacing="0" w:after="0" w:afterAutospacing="0" w:line="440" w:lineRule="exact"/>
              <w:ind w:left="0" w:right="0" w:firstLine="5880" w:firstLineChars="21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2026年9月2日</w:t>
            </w:r>
          </w:p>
          <w:p w14:paraId="6ACCC6E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11DB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1C9821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48B174B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48414BC5">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412FC732">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1DD30145">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AB4A00A">
            <w:pPr>
              <w:pStyle w:val="6"/>
              <w:widowControl/>
              <w:spacing w:before="0" w:beforeAutospacing="0" w:after="120" w:afterAutospacing="0"/>
              <w:ind w:leftChars="200" w:right="0" w:firstLine="560"/>
              <w:rPr>
                <w:kern w:val="2"/>
                <w:sz w:val="28"/>
                <w:szCs w:val="28"/>
                <w:highlight w:val="none"/>
                <w:lang w:val="en-US"/>
              </w:rPr>
            </w:pPr>
          </w:p>
          <w:p w14:paraId="33F9ED5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14EDE27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2B7EF9CB">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0314507">
            <w:pPr>
              <w:keepNext w:val="0"/>
              <w:keepLines w:val="0"/>
              <w:widowControl/>
              <w:suppressLineNumbers w:val="0"/>
              <w:spacing w:before="0" w:beforeAutospacing="0" w:after="0" w:afterAutospacing="0" w:line="440" w:lineRule="exact"/>
              <w:ind w:left="0" w:right="0" w:firstLine="5880" w:firstLineChars="2100"/>
              <w:jc w:val="both"/>
              <w:rPr>
                <w:rFonts w:hint="default"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2026年9月2日</w:t>
            </w:r>
          </w:p>
        </w:tc>
      </w:tr>
    </w:tbl>
    <w:p w14:paraId="729C3CD1">
      <w:pPr>
        <w:rPr>
          <w:highlight w:val="none"/>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新宋体">
    <w:panose1 w:val="02010609030101010101"/>
    <w:charset w:val="86"/>
    <w:family w:val="modern"/>
    <w:pitch w:val="default"/>
    <w:sig w:usb0="00000283" w:usb1="288F0000" w:usb2="0000000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5BB1">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C2AD9">
                          <w:pPr>
                            <w:pStyle w:val="1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0C2AD9">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029D2">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4269B">
                          <w:pPr>
                            <w:pStyle w:val="1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244269B">
                    <w:pPr>
                      <w:pStyle w:val="1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BB9D5">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20F13B">
                          <w:pPr>
                            <w:pStyle w:val="17"/>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020F13B">
                    <w:pPr>
                      <w:pStyle w:val="17"/>
                    </w:pPr>
                    <w:r>
                      <w:fldChar w:fldCharType="begin"/>
                    </w:r>
                    <w:r>
                      <w:instrText xml:space="preserve"> PAGE  \* MERGEFORMAT </w:instrText>
                    </w:r>
                    <w:r>
                      <w:fldChar w:fldCharType="separate"/>
                    </w:r>
                    <w:r>
                      <w:t>48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F89DB"/>
    <w:multiLevelType w:val="singleLevel"/>
    <w:tmpl w:val="987F89DB"/>
    <w:lvl w:ilvl="0" w:tentative="0">
      <w:start w:val="2"/>
      <w:numFmt w:val="chineseCounting"/>
      <w:suff w:val="nothing"/>
      <w:lvlText w:val="%1、"/>
      <w:lvlJc w:val="left"/>
      <w:rPr>
        <w:rFonts w:hint="eastAsia"/>
      </w:rPr>
    </w:lvl>
  </w:abstractNum>
  <w:abstractNum w:abstractNumId="1">
    <w:nsid w:val="9A7186E3"/>
    <w:multiLevelType w:val="singleLevel"/>
    <w:tmpl w:val="9A7186E3"/>
    <w:lvl w:ilvl="0" w:tentative="0">
      <w:start w:val="6"/>
      <w:numFmt w:val="chineseCounting"/>
      <w:suff w:val="space"/>
      <w:lvlText w:val="第%1章"/>
      <w:lvlJc w:val="left"/>
      <w:rPr>
        <w:rFonts w:hint="eastAsia"/>
      </w:rPr>
    </w:lvl>
  </w:abstractNum>
  <w:abstractNum w:abstractNumId="2">
    <w:nsid w:val="723CAB90"/>
    <w:multiLevelType w:val="singleLevel"/>
    <w:tmpl w:val="723CAB90"/>
    <w:lvl w:ilvl="0" w:tentative="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594A2C"/>
    <w:rsid w:val="01D118B5"/>
    <w:rsid w:val="01E872A1"/>
    <w:rsid w:val="04D87694"/>
    <w:rsid w:val="06D54ED0"/>
    <w:rsid w:val="09890C55"/>
    <w:rsid w:val="0AFF501E"/>
    <w:rsid w:val="0CEF01A1"/>
    <w:rsid w:val="0EBB3464"/>
    <w:rsid w:val="0F5A3543"/>
    <w:rsid w:val="102F2289"/>
    <w:rsid w:val="11273F56"/>
    <w:rsid w:val="12431559"/>
    <w:rsid w:val="14102AD3"/>
    <w:rsid w:val="14334ED5"/>
    <w:rsid w:val="162403C8"/>
    <w:rsid w:val="165958AD"/>
    <w:rsid w:val="1A2A2D40"/>
    <w:rsid w:val="1A2C0203"/>
    <w:rsid w:val="1AFF1DF1"/>
    <w:rsid w:val="1B0B6A26"/>
    <w:rsid w:val="1B56742D"/>
    <w:rsid w:val="1BE83977"/>
    <w:rsid w:val="1C3B2D08"/>
    <w:rsid w:val="1DD7722D"/>
    <w:rsid w:val="1E452429"/>
    <w:rsid w:val="1E474369"/>
    <w:rsid w:val="1FBE5586"/>
    <w:rsid w:val="2035457B"/>
    <w:rsid w:val="204506D8"/>
    <w:rsid w:val="208257F5"/>
    <w:rsid w:val="20F63292"/>
    <w:rsid w:val="21391D2B"/>
    <w:rsid w:val="21FC6157"/>
    <w:rsid w:val="222D5B93"/>
    <w:rsid w:val="223E0729"/>
    <w:rsid w:val="2309025E"/>
    <w:rsid w:val="2375762F"/>
    <w:rsid w:val="245A7DC1"/>
    <w:rsid w:val="24B5742F"/>
    <w:rsid w:val="261D1FBA"/>
    <w:rsid w:val="27427F5F"/>
    <w:rsid w:val="287E4991"/>
    <w:rsid w:val="2913597A"/>
    <w:rsid w:val="2B1C3A9D"/>
    <w:rsid w:val="2E391725"/>
    <w:rsid w:val="2FCD40B5"/>
    <w:rsid w:val="317C4F4A"/>
    <w:rsid w:val="34084577"/>
    <w:rsid w:val="34EB7E53"/>
    <w:rsid w:val="35E820B0"/>
    <w:rsid w:val="379A4E56"/>
    <w:rsid w:val="39112D5D"/>
    <w:rsid w:val="39B406D0"/>
    <w:rsid w:val="3CE35A45"/>
    <w:rsid w:val="3D7F110E"/>
    <w:rsid w:val="3D8B68BD"/>
    <w:rsid w:val="40585B1F"/>
    <w:rsid w:val="40F576ED"/>
    <w:rsid w:val="410F6604"/>
    <w:rsid w:val="41894B50"/>
    <w:rsid w:val="41C76417"/>
    <w:rsid w:val="42AB7679"/>
    <w:rsid w:val="43AD2061"/>
    <w:rsid w:val="440F4D94"/>
    <w:rsid w:val="44121234"/>
    <w:rsid w:val="441E56D1"/>
    <w:rsid w:val="446B4F0C"/>
    <w:rsid w:val="465E7FDB"/>
    <w:rsid w:val="465F1147"/>
    <w:rsid w:val="46623AC8"/>
    <w:rsid w:val="47094360"/>
    <w:rsid w:val="478236BD"/>
    <w:rsid w:val="47DC16A5"/>
    <w:rsid w:val="48BC5937"/>
    <w:rsid w:val="49560276"/>
    <w:rsid w:val="49DB1F4F"/>
    <w:rsid w:val="4A1F1E57"/>
    <w:rsid w:val="4B8A2C90"/>
    <w:rsid w:val="4C3857CB"/>
    <w:rsid w:val="4D072573"/>
    <w:rsid w:val="4E3E1D97"/>
    <w:rsid w:val="4F522371"/>
    <w:rsid w:val="4FA422F6"/>
    <w:rsid w:val="510E11AC"/>
    <w:rsid w:val="51E52696"/>
    <w:rsid w:val="523409D2"/>
    <w:rsid w:val="53BF4A89"/>
    <w:rsid w:val="5523352E"/>
    <w:rsid w:val="55851320"/>
    <w:rsid w:val="577B334F"/>
    <w:rsid w:val="59C04B5B"/>
    <w:rsid w:val="5AB972A9"/>
    <w:rsid w:val="5AC41FE9"/>
    <w:rsid w:val="5D13683D"/>
    <w:rsid w:val="5D2B5019"/>
    <w:rsid w:val="5D7002D3"/>
    <w:rsid w:val="604D11B9"/>
    <w:rsid w:val="60A16C23"/>
    <w:rsid w:val="62C47C43"/>
    <w:rsid w:val="63883E5B"/>
    <w:rsid w:val="63B6515D"/>
    <w:rsid w:val="6509245E"/>
    <w:rsid w:val="66527E86"/>
    <w:rsid w:val="668A652A"/>
    <w:rsid w:val="68EE40FC"/>
    <w:rsid w:val="69954A88"/>
    <w:rsid w:val="69E73AC8"/>
    <w:rsid w:val="6A577A5F"/>
    <w:rsid w:val="6D80747E"/>
    <w:rsid w:val="6EA934B6"/>
    <w:rsid w:val="6F975F07"/>
    <w:rsid w:val="706E041E"/>
    <w:rsid w:val="712A4741"/>
    <w:rsid w:val="72023811"/>
    <w:rsid w:val="74D1029E"/>
    <w:rsid w:val="75843174"/>
    <w:rsid w:val="76B7003F"/>
    <w:rsid w:val="773F7634"/>
    <w:rsid w:val="77E03419"/>
    <w:rsid w:val="78315E04"/>
    <w:rsid w:val="78A7237F"/>
    <w:rsid w:val="78B2187B"/>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61"/>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4">
    <w:name w:val="Default Paragraph Font"/>
    <w:semiHidden/>
    <w:qFormat/>
    <w:uiPriority w:val="0"/>
  </w:style>
  <w:style w:type="table" w:default="1" w:styleId="22">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3">
    <w:name w:val="toc 7"/>
    <w:basedOn w:val="1"/>
    <w:next w:val="1"/>
    <w:qFormat/>
    <w:uiPriority w:val="39"/>
    <w:pPr>
      <w:ind w:left="1260"/>
      <w:jc w:val="left"/>
    </w:pPr>
    <w:rPr>
      <w:sz w:val="18"/>
      <w:szCs w:val="18"/>
    </w:rPr>
  </w:style>
  <w:style w:type="paragraph" w:styleId="4">
    <w:name w:val="table of authorities"/>
    <w:basedOn w:val="1"/>
    <w:next w:val="1"/>
    <w:unhideWhenUsed/>
    <w:qFormat/>
    <w:uiPriority w:val="0"/>
    <w:pPr>
      <w:ind w:left="420" w:leftChars="200"/>
    </w:p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9"/>
    <w:link w:val="41"/>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40"/>
    <w:qFormat/>
    <w:uiPriority w:val="0"/>
    <w:pPr>
      <w:spacing w:after="120" w:afterLines="0" w:afterAutospacing="0"/>
      <w:ind w:left="420" w:leftChars="200"/>
    </w:pPr>
  </w:style>
  <w:style w:type="paragraph" w:customStyle="1" w:styleId="8">
    <w:name w:val="正文文字 8"/>
    <w:basedOn w:val="1"/>
    <w:next w:val="1"/>
    <w:qFormat/>
    <w:uiPriority w:val="0"/>
    <w:pPr>
      <w:ind w:left="240"/>
    </w:pPr>
    <w:rPr>
      <w:sz w:val="16"/>
    </w:rPr>
  </w:style>
  <w:style w:type="paragraph" w:styleId="9">
    <w:name w:val="Body Text First Indent"/>
    <w:basedOn w:val="10"/>
    <w:qFormat/>
    <w:uiPriority w:val="0"/>
    <w:pPr>
      <w:adjustRightInd/>
      <w:spacing w:after="120" w:line="240" w:lineRule="auto"/>
      <w:ind w:firstLine="420" w:firstLineChars="100"/>
      <w:jc w:val="both"/>
    </w:pPr>
  </w:style>
  <w:style w:type="paragraph" w:styleId="10">
    <w:name w:val="Body Text"/>
    <w:basedOn w:val="1"/>
    <w:qFormat/>
    <w:uiPriority w:val="0"/>
    <w:pPr>
      <w:widowControl w:val="0"/>
      <w:snapToGrid w:val="0"/>
      <w:spacing w:line="360" w:lineRule="auto"/>
    </w:pPr>
    <w:rPr>
      <w:rFonts w:ascii="Arial" w:hAnsi="Arial" w:eastAsia="仿宋_GB2312"/>
      <w:sz w:val="31"/>
    </w:rPr>
  </w:style>
  <w:style w:type="paragraph" w:styleId="11">
    <w:name w:val="Document Map"/>
    <w:basedOn w:val="1"/>
    <w:next w:val="1"/>
    <w:semiHidden/>
    <w:qFormat/>
    <w:uiPriority w:val="0"/>
    <w:pPr>
      <w:shd w:val="clear" w:color="auto" w:fill="000080"/>
    </w:pPr>
  </w:style>
  <w:style w:type="paragraph" w:styleId="12">
    <w:name w:val="annotation text"/>
    <w:basedOn w:val="1"/>
    <w:qFormat/>
    <w:uiPriority w:val="0"/>
    <w:pPr>
      <w:jc w:val="left"/>
    </w:pPr>
  </w:style>
  <w:style w:type="paragraph" w:styleId="13">
    <w:name w:val="Body Text 3"/>
    <w:basedOn w:val="1"/>
    <w:qFormat/>
    <w:uiPriority w:val="0"/>
    <w:rPr>
      <w:rFonts w:ascii="宋体" w:hAnsi="Calibri" w:eastAsia="宋体" w:cs="Times New Roman"/>
      <w:sz w:val="24"/>
      <w:szCs w:val="20"/>
    </w:rPr>
  </w:style>
  <w:style w:type="paragraph" w:styleId="14">
    <w:name w:val="Plain Text"/>
    <w:basedOn w:val="1"/>
    <w:link w:val="44"/>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42"/>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Body Text Indent 2"/>
    <w:basedOn w:val="1"/>
    <w:qFormat/>
    <w:uiPriority w:val="0"/>
    <w:pPr>
      <w:spacing w:line="360" w:lineRule="exact"/>
      <w:ind w:firstLine="600" w:firstLineChars="250"/>
      <w:jc w:val="left"/>
    </w:pPr>
    <w:rPr>
      <w:sz w:val="24"/>
    </w:rPr>
  </w:style>
  <w:style w:type="paragraph" w:styleId="17">
    <w:name w:val="footer"/>
    <w:basedOn w:val="1"/>
    <w:link w:val="45"/>
    <w:qFormat/>
    <w:uiPriority w:val="0"/>
    <w:pPr>
      <w:tabs>
        <w:tab w:val="center" w:pos="4153"/>
        <w:tab w:val="right" w:pos="8306"/>
      </w:tabs>
      <w:snapToGrid w:val="0"/>
      <w:jc w:val="left"/>
    </w:pPr>
    <w:rPr>
      <w:sz w:val="18"/>
    </w:rPr>
  </w:style>
  <w:style w:type="paragraph" w:styleId="18">
    <w:name w:val="envelope return"/>
    <w:basedOn w:val="1"/>
    <w:next w:val="3"/>
    <w:qFormat/>
    <w:uiPriority w:val="0"/>
    <w:pPr>
      <w:snapToGrid w:val="0"/>
    </w:pPr>
    <w:rPr>
      <w:rFonts w:ascii="Arial" w:hAnsi="Arial"/>
    </w:rPr>
  </w:style>
  <w:style w:type="paragraph" w:styleId="19">
    <w:name w:val="header"/>
    <w:basedOn w:val="1"/>
    <w:link w:val="4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1">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bCs/>
    </w:rPr>
  </w:style>
  <w:style w:type="character" w:styleId="26">
    <w:name w:val="page number"/>
    <w:qFormat/>
    <w:uiPriority w:val="0"/>
  </w:style>
  <w:style w:type="character" w:styleId="27">
    <w:name w:val="FollowedHyperlink"/>
    <w:basedOn w:val="24"/>
    <w:qFormat/>
    <w:uiPriority w:val="0"/>
    <w:rPr>
      <w:color w:val="800080"/>
      <w:u w:val="none"/>
    </w:rPr>
  </w:style>
  <w:style w:type="character" w:styleId="28">
    <w:name w:val="Emphasis"/>
    <w:basedOn w:val="24"/>
    <w:qFormat/>
    <w:uiPriority w:val="0"/>
    <w:rPr>
      <w:b/>
      <w:bCs/>
    </w:rPr>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style>
  <w:style w:type="character" w:styleId="32">
    <w:name w:val="HTML Variable"/>
    <w:basedOn w:val="24"/>
    <w:qFormat/>
    <w:uiPriority w:val="0"/>
  </w:style>
  <w:style w:type="character" w:styleId="33">
    <w:name w:val="Hyperlink"/>
    <w:basedOn w:val="24"/>
    <w:qFormat/>
    <w:uiPriority w:val="99"/>
    <w:rPr>
      <w:color w:val="333333"/>
      <w:u w:val="none"/>
    </w:rPr>
  </w:style>
  <w:style w:type="character" w:styleId="34">
    <w:name w:val="HTML Code"/>
    <w:basedOn w:val="24"/>
    <w:qFormat/>
    <w:uiPriority w:val="0"/>
    <w:rPr>
      <w:rFonts w:ascii="monospace" w:hAnsi="monospace" w:eastAsia="monospace" w:cs="monospace"/>
      <w:sz w:val="20"/>
    </w:rPr>
  </w:style>
  <w:style w:type="character" w:styleId="35">
    <w:name w:val="HTML Cite"/>
    <w:basedOn w:val="24"/>
    <w:qFormat/>
    <w:uiPriority w:val="0"/>
  </w:style>
  <w:style w:type="character" w:styleId="36">
    <w:name w:val="HTML Keyboard"/>
    <w:basedOn w:val="24"/>
    <w:qFormat/>
    <w:uiPriority w:val="0"/>
    <w:rPr>
      <w:rFonts w:hint="default" w:ascii="monospace" w:hAnsi="monospace" w:eastAsia="monospace" w:cs="monospace"/>
      <w:sz w:val="20"/>
    </w:rPr>
  </w:style>
  <w:style w:type="character" w:styleId="37">
    <w:name w:val="HTML Sample"/>
    <w:basedOn w:val="24"/>
    <w:qFormat/>
    <w:uiPriority w:val="0"/>
    <w:rPr>
      <w:rFonts w:hint="default" w:ascii="monospace" w:hAnsi="monospace" w:eastAsia="monospace" w:cs="monospace"/>
    </w:rPr>
  </w:style>
  <w:style w:type="character" w:customStyle="1" w:styleId="38">
    <w:name w:val="标题 2 Char"/>
    <w:basedOn w:val="24"/>
    <w:link w:val="2"/>
    <w:qFormat/>
    <w:uiPriority w:val="0"/>
    <w:rPr>
      <w:rFonts w:hint="default" w:ascii="Times New Roman" w:hAnsi="Times New Roman" w:eastAsia="宋体" w:cs="Times New Roman"/>
      <w:kern w:val="0"/>
      <w:sz w:val="24"/>
      <w:szCs w:val="24"/>
    </w:rPr>
  </w:style>
  <w:style w:type="paragraph" w:customStyle="1" w:styleId="39">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40">
    <w:name w:val="正文文本缩进 Char"/>
    <w:basedOn w:val="24"/>
    <w:link w:val="7"/>
    <w:qFormat/>
    <w:uiPriority w:val="0"/>
    <w:rPr>
      <w:rFonts w:hint="default" w:ascii="Times New Roman" w:hAnsi="Times New Roman" w:eastAsia="宋体" w:cs="Times New Roman"/>
      <w:color w:val="000000"/>
      <w:kern w:val="0"/>
      <w:szCs w:val="21"/>
      <w:u w:color="000000"/>
    </w:rPr>
  </w:style>
  <w:style w:type="character" w:customStyle="1" w:styleId="41">
    <w:name w:val="正文首行缩进 2 Char"/>
    <w:basedOn w:val="40"/>
    <w:link w:val="6"/>
    <w:qFormat/>
    <w:uiPriority w:val="0"/>
    <w:rPr>
      <w:rFonts w:hint="default" w:ascii="Times New Roman" w:hAnsi="Times New Roman" w:eastAsia="宋体" w:cs="Times New Roman"/>
      <w:color w:val="000000"/>
      <w:kern w:val="0"/>
      <w:szCs w:val="21"/>
      <w:u w:color="000000"/>
    </w:rPr>
  </w:style>
  <w:style w:type="character" w:customStyle="1" w:styleId="42">
    <w:name w:val="日期 Char"/>
    <w:basedOn w:val="24"/>
    <w:link w:val="15"/>
    <w:qFormat/>
    <w:uiPriority w:val="0"/>
    <w:rPr>
      <w:rFonts w:ascii="Arial" w:hAnsi="Arial" w:eastAsia="仿宋_GB2312" w:cs="Arial"/>
      <w:color w:val="000000"/>
      <w:sz w:val="32"/>
      <w:szCs w:val="32"/>
      <w:u w:color="000000"/>
    </w:rPr>
  </w:style>
  <w:style w:type="character" w:customStyle="1" w:styleId="43">
    <w:name w:val="页眉 Char"/>
    <w:basedOn w:val="24"/>
    <w:link w:val="19"/>
    <w:qFormat/>
    <w:uiPriority w:val="0"/>
    <w:rPr>
      <w:rFonts w:hint="default" w:ascii="Times New Roman" w:hAnsi="Times New Roman" w:eastAsia="宋体" w:cs="Times New Roman"/>
      <w:color w:val="000000"/>
      <w:kern w:val="0"/>
      <w:sz w:val="18"/>
      <w:szCs w:val="18"/>
      <w:u w:color="000000"/>
    </w:rPr>
  </w:style>
  <w:style w:type="character" w:customStyle="1" w:styleId="44">
    <w:name w:val="纯文本 Char"/>
    <w:basedOn w:val="24"/>
    <w:link w:val="14"/>
    <w:qFormat/>
    <w:uiPriority w:val="0"/>
    <w:rPr>
      <w:rFonts w:hint="eastAsia" w:ascii="宋体" w:hAnsi="宋体" w:eastAsia="宋体" w:cs="宋体"/>
      <w:szCs w:val="21"/>
    </w:rPr>
  </w:style>
  <w:style w:type="character" w:customStyle="1" w:styleId="45">
    <w:name w:val="页脚 Char"/>
    <w:basedOn w:val="24"/>
    <w:link w:val="17"/>
    <w:qFormat/>
    <w:uiPriority w:val="0"/>
    <w:rPr>
      <w:rFonts w:hint="default" w:ascii="Times New Roman" w:hAnsi="Times New Roman" w:eastAsia="宋体" w:cs="Times New Roman"/>
      <w:color w:val="000000"/>
      <w:kern w:val="0"/>
      <w:sz w:val="18"/>
      <w:szCs w:val="18"/>
      <w:u w:color="000000"/>
    </w:rPr>
  </w:style>
  <w:style w:type="paragraph" w:customStyle="1" w:styleId="46">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7">
    <w:name w:val="List Paragraph"/>
    <w:basedOn w:val="1"/>
    <w:qFormat/>
    <w:uiPriority w:val="0"/>
    <w:pPr>
      <w:widowControl w:val="0"/>
      <w:spacing w:line="240" w:lineRule="auto"/>
      <w:ind w:firstLine="200" w:firstLineChars="200"/>
      <w:textAlignment w:val="auto"/>
    </w:pPr>
    <w:rPr>
      <w:u w:val="none" w:color="000000"/>
    </w:rPr>
  </w:style>
  <w:style w:type="character" w:customStyle="1" w:styleId="48">
    <w:name w:val="NormalCharacter"/>
    <w:semiHidden/>
    <w:qFormat/>
    <w:uiPriority w:val="0"/>
  </w:style>
  <w:style w:type="paragraph" w:customStyle="1" w:styleId="49">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0">
    <w:name w:val="font51"/>
    <w:basedOn w:val="24"/>
    <w:qFormat/>
    <w:uiPriority w:val="0"/>
    <w:rPr>
      <w:rFonts w:hint="eastAsia" w:ascii="宋体" w:hAnsi="宋体" w:eastAsia="宋体" w:cs="宋体"/>
      <w:color w:val="000000"/>
      <w:sz w:val="22"/>
      <w:szCs w:val="22"/>
      <w:u w:val="none"/>
    </w:rPr>
  </w:style>
  <w:style w:type="character" w:customStyle="1" w:styleId="51">
    <w:name w:val="font31"/>
    <w:basedOn w:val="24"/>
    <w:qFormat/>
    <w:uiPriority w:val="0"/>
    <w:rPr>
      <w:rFonts w:hint="default" w:ascii="Times New Roman" w:hAnsi="Times New Roman" w:cs="Times New Roman"/>
      <w:color w:val="000000"/>
      <w:sz w:val="22"/>
      <w:szCs w:val="22"/>
      <w:u w:val="none"/>
    </w:rPr>
  </w:style>
  <w:style w:type="character" w:customStyle="1" w:styleId="52">
    <w:name w:val="font61"/>
    <w:basedOn w:val="24"/>
    <w:qFormat/>
    <w:uiPriority w:val="0"/>
    <w:rPr>
      <w:rFonts w:hint="default" w:ascii="Times New Roman" w:hAnsi="Times New Roman" w:cs="Times New Roman"/>
      <w:color w:val="000000"/>
      <w:sz w:val="21"/>
      <w:szCs w:val="21"/>
      <w:u w:val="none"/>
    </w:rPr>
  </w:style>
  <w:style w:type="character" w:customStyle="1" w:styleId="53">
    <w:name w:val="font71"/>
    <w:basedOn w:val="24"/>
    <w:qFormat/>
    <w:uiPriority w:val="0"/>
    <w:rPr>
      <w:rFonts w:hint="eastAsia" w:ascii="宋体" w:hAnsi="宋体" w:eastAsia="宋体" w:cs="宋体"/>
      <w:color w:val="000000"/>
      <w:sz w:val="21"/>
      <w:szCs w:val="21"/>
      <w:u w:val="none"/>
    </w:rPr>
  </w:style>
  <w:style w:type="character" w:customStyle="1" w:styleId="54">
    <w:name w:val="font01"/>
    <w:basedOn w:val="24"/>
    <w:qFormat/>
    <w:uiPriority w:val="0"/>
    <w:rPr>
      <w:rFonts w:hint="eastAsia" w:ascii="宋体" w:hAnsi="宋体" w:eastAsia="宋体" w:cs="宋体"/>
      <w:color w:val="000000"/>
      <w:sz w:val="22"/>
      <w:szCs w:val="22"/>
      <w:u w:val="none"/>
    </w:rPr>
  </w:style>
  <w:style w:type="character" w:customStyle="1" w:styleId="55">
    <w:name w:val="font11"/>
    <w:basedOn w:val="24"/>
    <w:qFormat/>
    <w:uiPriority w:val="0"/>
    <w:rPr>
      <w:rFonts w:hint="eastAsia" w:ascii="宋体" w:hAnsi="宋体" w:eastAsia="宋体" w:cs="宋体"/>
      <w:color w:val="000000"/>
      <w:sz w:val="21"/>
      <w:szCs w:val="21"/>
      <w:u w:val="none"/>
    </w:rPr>
  </w:style>
  <w:style w:type="character" w:customStyle="1" w:styleId="56">
    <w:name w:val="font41"/>
    <w:basedOn w:val="24"/>
    <w:qFormat/>
    <w:uiPriority w:val="0"/>
    <w:rPr>
      <w:rFonts w:hint="default" w:ascii="Times New Roman" w:hAnsi="Times New Roman" w:cs="Times New Roman"/>
      <w:color w:val="000000"/>
      <w:sz w:val="22"/>
      <w:szCs w:val="22"/>
      <w:u w:val="none"/>
    </w:rPr>
  </w:style>
  <w:style w:type="paragraph" w:customStyle="1" w:styleId="57">
    <w:name w:val="二级标题"/>
    <w:basedOn w:val="1"/>
    <w:next w:val="1"/>
    <w:qFormat/>
    <w:uiPriority w:val="0"/>
    <w:rPr>
      <w:rFonts w:hint="eastAsia" w:eastAsia="楷体"/>
    </w:rPr>
  </w:style>
  <w:style w:type="paragraph" w:customStyle="1" w:styleId="58">
    <w:name w:val="正文 New"/>
    <w:next w:val="59"/>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59">
    <w:name w:val="正文缩进1"/>
    <w:basedOn w:val="1"/>
    <w:next w:val="11"/>
    <w:qFormat/>
    <w:uiPriority w:val="0"/>
    <w:pPr>
      <w:widowControl w:val="0"/>
      <w:autoSpaceDE/>
      <w:autoSpaceDN/>
      <w:spacing w:before="0" w:after="0" w:line="360" w:lineRule="atLeast"/>
      <w:ind w:left="0" w:firstLine="482"/>
      <w:jc w:val="both"/>
    </w:pPr>
    <w:rPr>
      <w:rFonts w:ascii="Times New Roman" w:eastAsia="宋体"/>
      <w:sz w:val="24"/>
    </w:rPr>
  </w:style>
  <w:style w:type="paragraph" w:customStyle="1" w:styleId="60">
    <w:name w:val="Table Paragraph"/>
    <w:basedOn w:val="1"/>
    <w:qFormat/>
    <w:uiPriority w:val="0"/>
    <w:pPr>
      <w:autoSpaceDE w:val="0"/>
      <w:autoSpaceDN w:val="0"/>
      <w:jc w:val="left"/>
    </w:pPr>
    <w:rPr>
      <w:rFonts w:ascii="宋体" w:hAnsi="宋体" w:cs="宋体"/>
      <w:kern w:val="0"/>
      <w:sz w:val="22"/>
      <w:szCs w:val="22"/>
      <w:lang w:val="zh-CN"/>
    </w:rPr>
  </w:style>
  <w:style w:type="character" w:customStyle="1" w:styleId="61">
    <w:name w:val="标题 2 Char2"/>
    <w:link w:val="2"/>
    <w:qFormat/>
    <w:uiPriority w:val="0"/>
    <w:rPr>
      <w:rFonts w:ascii="Arial" w:hAnsi="Arial" w:eastAsia="黑体"/>
      <w:b/>
      <w:bCs/>
      <w:kern w:val="2"/>
      <w:sz w:val="21"/>
      <w:szCs w:val="32"/>
      <w:lang w:val="en-US" w:eastAsia="zh-CN" w:bidi="ar-SA"/>
    </w:rPr>
  </w:style>
  <w:style w:type="paragraph" w:customStyle="1" w:styleId="62">
    <w:name w:val="样式 WG标题3 + 行距: 固定值 18 磅"/>
    <w:basedOn w:val="1"/>
    <w:qFormat/>
    <w:uiPriority w:val="0"/>
    <w:pPr>
      <w:autoSpaceDE w:val="0"/>
      <w:autoSpaceDN w:val="0"/>
      <w:adjustRightInd w:val="0"/>
      <w:spacing w:line="360" w:lineRule="exact"/>
      <w:ind w:firstLine="200" w:firstLineChars="200"/>
      <w:textAlignment w:val="baseline"/>
      <w:outlineLvl w:val="2"/>
    </w:pPr>
    <w:rPr>
      <w:rFonts w:cs="宋体"/>
      <w:b/>
      <w:bCs/>
      <w:color w:val="000000"/>
      <w:kern w:val="20"/>
      <w:sz w:val="24"/>
      <w:szCs w:val="20"/>
    </w:rPr>
  </w:style>
  <w:style w:type="paragraph" w:customStyle="1" w:styleId="63">
    <w:name w:val="正文缩进11"/>
    <w:basedOn w:val="1"/>
    <w:qFormat/>
    <w:uiPriority w:val="0"/>
    <w:pPr>
      <w:ind w:firstLine="420"/>
    </w:pPr>
    <w:rPr>
      <w:b/>
      <w:sz w:val="24"/>
      <w:szCs w:val="20"/>
    </w:rPr>
  </w:style>
  <w:style w:type="character" w:customStyle="1" w:styleId="64">
    <w:name w:val="mini-outputtext1"/>
    <w:basedOn w:val="24"/>
    <w:qFormat/>
    <w:uiPriority w:val="0"/>
  </w:style>
  <w:style w:type="character" w:customStyle="1" w:styleId="65">
    <w:name w:val="status"/>
    <w:basedOn w:val="24"/>
    <w:uiPriority w:val="0"/>
    <w:rPr>
      <w:color w:val="0776DD"/>
    </w:rPr>
  </w:style>
  <w:style w:type="character" w:customStyle="1" w:styleId="66">
    <w:name w:val="time"/>
    <w:basedOn w:val="24"/>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25596</Words>
  <Characters>29231</Characters>
  <Lines>0</Lines>
  <Paragraphs>0</Paragraphs>
  <TotalTime>120</TotalTime>
  <ScaleCrop>false</ScaleCrop>
  <LinksUpToDate>false</LinksUpToDate>
  <CharactersWithSpaces>31580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2026-09-01T05:26:40Z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0950FD7A28FF497283844CEFB65D6F8C_13</vt:lpwstr>
  </property>
  <property fmtid="{D5CDD505-2E9C-101B-9397-08002B2CF9AE}" pid="4" name="KSOTemplateDocerSaveRecord">
    <vt:lpwstr>eyJoZGlkIjoiMTljMDcwYWJmYjExZWQzNTVmZDAzZTYwM2JlMzJmZDYiLCJ1c2VySWQiOiIzODU2Mzk2OTQifQ==</vt:lpwstr>
  </property>
</Properties>
</file>