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B50A6">
      <w:pPr>
        <w:tabs>
          <w:tab w:val="left" w:pos="315"/>
          <w:tab w:val="left" w:pos="8820"/>
        </w:tabs>
        <w:spacing w:beforeLines="100" w:afterLines="50" w:line="500" w:lineRule="exact"/>
        <w:ind w:right="267" w:rightChars="127"/>
        <w:jc w:val="center"/>
        <w:rPr>
          <w:rFonts w:ascii="宋体" w:hAnsi="宋体" w:eastAsia="宋体" w:cs="宋体"/>
          <w:b/>
          <w:bCs/>
          <w:color w:val="auto"/>
          <w:sz w:val="52"/>
          <w:szCs w:val="52"/>
          <w:highlight w:val="none"/>
        </w:rPr>
      </w:pPr>
    </w:p>
    <w:p w14:paraId="031BC9D0">
      <w:pPr>
        <w:tabs>
          <w:tab w:val="left" w:pos="315"/>
          <w:tab w:val="left" w:pos="8820"/>
        </w:tabs>
        <w:spacing w:beforeLines="100" w:afterLines="50" w:line="500" w:lineRule="exact"/>
        <w:ind w:right="267" w:rightChars="127"/>
        <w:jc w:val="center"/>
        <w:rPr>
          <w:rFonts w:ascii="宋体" w:hAnsi="宋体" w:eastAsia="宋体" w:cs="宋体"/>
          <w:b/>
          <w:bCs/>
          <w:color w:val="auto"/>
          <w:sz w:val="52"/>
          <w:szCs w:val="52"/>
          <w:highlight w:val="none"/>
        </w:rPr>
      </w:pPr>
    </w:p>
    <w:p w14:paraId="3AC07128">
      <w:pPr>
        <w:tabs>
          <w:tab w:val="left" w:pos="315"/>
          <w:tab w:val="left" w:pos="8820"/>
        </w:tabs>
        <w:spacing w:beforeLines="100"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滁州市政务服务中心更换空调机组招标文件</w:t>
      </w:r>
    </w:p>
    <w:p w14:paraId="1DEC5473">
      <w:pPr>
        <w:tabs>
          <w:tab w:val="left" w:pos="315"/>
          <w:tab w:val="left" w:pos="8820"/>
        </w:tabs>
        <w:spacing w:beforeLines="100" w:afterLines="50" w:line="500" w:lineRule="exact"/>
        <w:ind w:right="267" w:rightChars="127"/>
        <w:jc w:val="center"/>
        <w:rPr>
          <w:rFonts w:ascii="宋体" w:hAnsi="宋体" w:eastAsia="宋体" w:cs="宋体"/>
          <w:b/>
          <w:bCs/>
          <w:color w:val="auto"/>
          <w:sz w:val="44"/>
          <w:szCs w:val="44"/>
          <w:highlight w:val="none"/>
        </w:rPr>
      </w:pPr>
    </w:p>
    <w:p w14:paraId="6F4EE8FC">
      <w:pPr>
        <w:tabs>
          <w:tab w:val="left" w:pos="315"/>
          <w:tab w:val="left" w:pos="8820"/>
        </w:tabs>
        <w:spacing w:beforeLines="100" w:afterLines="50" w:line="500" w:lineRule="exact"/>
        <w:ind w:right="267" w:rightChars="127"/>
        <w:jc w:val="center"/>
        <w:rPr>
          <w:rFonts w:ascii="宋体" w:hAnsi="宋体" w:eastAsia="宋体" w:cs="宋体"/>
          <w:b/>
          <w:bCs/>
          <w:color w:val="auto"/>
          <w:sz w:val="44"/>
          <w:szCs w:val="44"/>
          <w:highlight w:val="none"/>
        </w:rPr>
      </w:pPr>
    </w:p>
    <w:p w14:paraId="2634484D">
      <w:pPr>
        <w:tabs>
          <w:tab w:val="left" w:pos="315"/>
          <w:tab w:val="left" w:pos="8820"/>
        </w:tabs>
        <w:spacing w:beforeLines="100" w:afterLines="50" w:line="500" w:lineRule="exact"/>
        <w:ind w:right="267" w:rightChars="127"/>
        <w:jc w:val="center"/>
        <w:rPr>
          <w:rFonts w:ascii="宋体" w:hAnsi="宋体" w:eastAsia="宋体" w:cs="宋体"/>
          <w:b/>
          <w:bCs/>
          <w:color w:val="auto"/>
          <w:sz w:val="44"/>
          <w:szCs w:val="44"/>
          <w:highlight w:val="none"/>
        </w:rPr>
      </w:pPr>
    </w:p>
    <w:p w14:paraId="58CED8F6">
      <w:pPr>
        <w:tabs>
          <w:tab w:val="left" w:pos="315"/>
          <w:tab w:val="left" w:pos="8820"/>
        </w:tabs>
        <w:spacing w:beforeLines="100" w:afterLines="50" w:line="500" w:lineRule="exact"/>
        <w:ind w:right="267" w:rightChars="127"/>
        <w:jc w:val="center"/>
        <w:rPr>
          <w:rFonts w:ascii="宋体" w:hAnsi="宋体" w:eastAsia="宋体" w:cs="宋体"/>
          <w:b/>
          <w:bCs/>
          <w:color w:val="auto"/>
          <w:sz w:val="44"/>
          <w:szCs w:val="44"/>
          <w:highlight w:val="none"/>
        </w:rPr>
      </w:pPr>
    </w:p>
    <w:p w14:paraId="5FED781D">
      <w:pPr>
        <w:tabs>
          <w:tab w:val="left" w:pos="315"/>
          <w:tab w:val="left" w:pos="8820"/>
        </w:tabs>
        <w:spacing w:beforeLines="100" w:afterLines="50" w:line="500" w:lineRule="exact"/>
        <w:ind w:right="267" w:rightChars="127"/>
        <w:jc w:val="center"/>
        <w:rPr>
          <w:rFonts w:ascii="宋体" w:hAnsi="宋体" w:eastAsia="宋体" w:cs="宋体"/>
          <w:b/>
          <w:bCs/>
          <w:color w:val="auto"/>
          <w:sz w:val="44"/>
          <w:szCs w:val="44"/>
          <w:highlight w:val="none"/>
        </w:rPr>
      </w:pPr>
    </w:p>
    <w:p w14:paraId="442C0E10">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rPr>
        <w:t>滁州市政务服务中心更换空调机组</w:t>
      </w:r>
    </w:p>
    <w:p w14:paraId="5F38FBD6">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czsjcg202412-034</w:t>
      </w:r>
      <w:r>
        <w:rPr>
          <w:rFonts w:hint="eastAsia" w:ascii="宋体" w:hAnsi="宋体" w:eastAsia="宋体" w:cs="宋体"/>
          <w:b/>
          <w:color w:val="auto"/>
          <w:spacing w:val="20"/>
          <w:kern w:val="0"/>
          <w:sz w:val="32"/>
          <w:szCs w:val="32"/>
          <w:highlight w:val="none"/>
          <w:u w:val="single"/>
        </w:rPr>
        <w:t xml:space="preserve"> </w:t>
      </w:r>
    </w:p>
    <w:p w14:paraId="73CB73B0">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rPr>
        <w:t xml:space="preserve">滁州市机关事务管理处 </w:t>
      </w:r>
    </w:p>
    <w:p w14:paraId="56ABAFC3">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rPr>
        <w:t>滁州市城投工程咨询管理有限公司</w:t>
      </w:r>
    </w:p>
    <w:p w14:paraId="2E601BC6">
      <w:pPr>
        <w:tabs>
          <w:tab w:val="left" w:pos="315"/>
          <w:tab w:val="left" w:pos="8820"/>
        </w:tabs>
        <w:spacing w:beforeLines="100" w:afterLines="50" w:line="500" w:lineRule="exact"/>
        <w:ind w:right="267" w:rightChars="127"/>
        <w:jc w:val="center"/>
        <w:rPr>
          <w:rFonts w:ascii="宋体" w:hAnsi="宋体" w:eastAsia="宋体" w:cs="宋体"/>
          <w:b/>
          <w:bCs/>
          <w:color w:val="auto"/>
          <w:sz w:val="44"/>
          <w:szCs w:val="44"/>
          <w:highlight w:val="none"/>
        </w:rPr>
      </w:pPr>
    </w:p>
    <w:p w14:paraId="40F5D7F5">
      <w:pPr>
        <w:tabs>
          <w:tab w:val="left" w:pos="2410"/>
        </w:tabs>
        <w:autoSpaceDE w:val="0"/>
        <w:autoSpaceDN w:val="0"/>
        <w:adjustRightInd w:val="0"/>
        <w:snapToGrid w:val="0"/>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36"/>
          <w:highlight w:val="none"/>
          <w:u w:val="single"/>
        </w:rPr>
        <w:t xml:space="preserve"> 2024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1</w:t>
      </w:r>
      <w:r>
        <w:rPr>
          <w:rFonts w:hint="eastAsia" w:ascii="宋体" w:hAnsi="宋体" w:eastAsia="宋体" w:cs="宋体"/>
          <w:b/>
          <w:color w:val="auto"/>
          <w:sz w:val="36"/>
          <w:highlight w:val="none"/>
          <w:u w:val="single"/>
          <w:lang w:val="en-US" w:eastAsia="zh-CN"/>
        </w:rPr>
        <w:t>2</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E461CAB">
      <w:pPr>
        <w:tabs>
          <w:tab w:val="left" w:pos="2410"/>
        </w:tabs>
        <w:autoSpaceDE w:val="0"/>
        <w:autoSpaceDN w:val="0"/>
        <w:adjustRightInd w:val="0"/>
        <w:snapToGrid w:val="0"/>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278632A">
      <w:pPr>
        <w:pStyle w:val="21"/>
        <w:tabs>
          <w:tab w:val="right" w:leader="dot" w:pos="8306"/>
        </w:tabs>
        <w:rPr>
          <w:rFonts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_Toc23443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24A1DE">
      <w:pPr>
        <w:pStyle w:val="21"/>
        <w:tabs>
          <w:tab w:val="right" w:leader="dot" w:pos="8306"/>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_Toc31935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4274D1">
      <w:pPr>
        <w:pStyle w:val="21"/>
        <w:tabs>
          <w:tab w:val="right" w:leader="dot" w:pos="8306"/>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t>5</w:t>
      </w:r>
    </w:p>
    <w:p w14:paraId="0DE52294">
      <w:pPr>
        <w:pStyle w:val="21"/>
        <w:tabs>
          <w:tab w:val="right" w:leader="dot" w:pos="830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eastAsia="宋体" w:cs="宋体"/>
          <w:color w:val="auto"/>
          <w:highlight w:val="none"/>
        </w:rPr>
        <w:t>第四章  评标方法和标准（综合评分法）</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1</w:t>
      </w:r>
    </w:p>
    <w:p w14:paraId="260C1384">
      <w:pPr>
        <w:pStyle w:val="21"/>
        <w:tabs>
          <w:tab w:val="right" w:leader="dot" w:pos="8306"/>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2E35A0">
      <w:pPr>
        <w:pStyle w:val="21"/>
        <w:tabs>
          <w:tab w:val="right" w:leader="dot" w:pos="8306"/>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8834AE">
      <w:pPr>
        <w:pStyle w:val="21"/>
        <w:tabs>
          <w:tab w:val="right" w:leader="dot" w:pos="8306"/>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22C34A">
      <w:pPr>
        <w:spacing w:line="360" w:lineRule="auto"/>
        <w:rPr>
          <w:rFonts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20988B68">
      <w:pPr>
        <w:pStyle w:val="12"/>
        <w:rPr>
          <w:rFonts w:ascii="宋体" w:hAnsi="宋体" w:eastAsia="宋体" w:cs="宋体"/>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D8C86C9">
      <w:pPr>
        <w:spacing w:line="360" w:lineRule="auto"/>
        <w:jc w:val="center"/>
        <w:outlineLvl w:val="0"/>
        <w:rPr>
          <w:rFonts w:ascii="宋体" w:hAnsi="宋体" w:eastAsia="宋体" w:cs="宋体"/>
          <w:b/>
          <w:color w:val="auto"/>
          <w:sz w:val="28"/>
          <w:highlight w:val="none"/>
        </w:rPr>
      </w:pPr>
      <w:bookmarkStart w:id="0" w:name="_Toc23443"/>
      <w:r>
        <w:rPr>
          <w:rFonts w:hint="eastAsia" w:ascii="宋体" w:hAnsi="宋体" w:eastAsia="宋体" w:cs="宋体"/>
          <w:b/>
          <w:color w:val="auto"/>
          <w:sz w:val="28"/>
          <w:highlight w:val="none"/>
        </w:rPr>
        <w:t>第一章  投标邀请</w:t>
      </w:r>
      <w:bookmarkEnd w:id="0"/>
    </w:p>
    <w:p w14:paraId="3DCCD535">
      <w:pPr>
        <w:keepNext/>
        <w:keepLines/>
        <w:spacing w:line="440" w:lineRule="exact"/>
        <w:ind w:firstLine="480" w:firstLineChars="200"/>
        <w:rPr>
          <w:rFonts w:ascii="宋体" w:hAnsi="宋体" w:eastAsia="宋体" w:cs="宋体"/>
          <w:color w:val="auto"/>
          <w:sz w:val="24"/>
          <w:szCs w:val="24"/>
          <w:highlight w:val="none"/>
        </w:rPr>
      </w:pPr>
      <w:bookmarkStart w:id="1" w:name="_Toc1215"/>
      <w:r>
        <w:rPr>
          <w:rFonts w:hint="eastAsia" w:ascii="宋体" w:hAnsi="宋体" w:eastAsia="宋体" w:cs="宋体"/>
          <w:color w:val="auto"/>
          <w:sz w:val="24"/>
          <w:szCs w:val="24"/>
          <w:highlight w:val="none"/>
        </w:rPr>
        <w:t>项目概况</w:t>
      </w:r>
    </w:p>
    <w:p w14:paraId="16129624">
      <w:pPr>
        <w:keepNext/>
        <w:keepLines/>
        <w:wordWrap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滁州市政务服务中心更换空调机组</w:t>
      </w:r>
      <w:r>
        <w:rPr>
          <w:rFonts w:hint="eastAsia" w:ascii="宋体" w:hAnsi="宋体" w:eastAsia="宋体" w:cs="宋体"/>
          <w:color w:val="auto"/>
          <w:sz w:val="24"/>
          <w:szCs w:val="24"/>
          <w:highlight w:val="none"/>
        </w:rPr>
        <w:t>的潜在投标人应在</w:t>
      </w:r>
      <w:r>
        <w:rPr>
          <w:rFonts w:hint="eastAsia" w:ascii="宋体" w:hAnsi="宋体" w:eastAsia="宋体" w:cs="宋体"/>
          <w:color w:val="auto"/>
          <w:sz w:val="24"/>
          <w:szCs w:val="24"/>
          <w:highlight w:val="none"/>
          <w:u w:val="single"/>
        </w:rPr>
        <w:t>滁州市公共资源交易中心网（http：//ggzy.chuzhou.gov.cn/）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FF0000"/>
          <w:sz w:val="24"/>
          <w:szCs w:val="24"/>
          <w:highlight w:val="none"/>
          <w:u w:val="single"/>
          <w:lang w:val="en-US" w:eastAsia="zh-CN"/>
        </w:rPr>
        <w:t>01</w:t>
      </w:r>
      <w:r>
        <w:rPr>
          <w:rFonts w:hint="eastAsia" w:ascii="宋体" w:hAnsi="宋体" w:eastAsia="宋体" w:cs="宋体"/>
          <w:color w:val="FF0000"/>
          <w:sz w:val="24"/>
          <w:szCs w:val="24"/>
          <w:highlight w:val="none"/>
          <w:u w:val="single"/>
        </w:rPr>
        <w:t>月</w:t>
      </w:r>
      <w:r>
        <w:rPr>
          <w:rFonts w:hint="eastAsia" w:ascii="宋体" w:hAnsi="宋体" w:eastAsia="宋体" w:cs="宋体"/>
          <w:color w:val="FF0000"/>
          <w:sz w:val="24"/>
          <w:szCs w:val="24"/>
          <w:highlight w:val="none"/>
          <w:u w:val="single"/>
          <w:lang w:val="en-US" w:eastAsia="zh-CN"/>
        </w:rPr>
        <w:t>24日</w:t>
      </w:r>
      <w:r>
        <w:rPr>
          <w:rFonts w:hint="eastAsia" w:ascii="宋体" w:hAnsi="宋体" w:eastAsia="宋体" w:cs="宋体"/>
          <w:color w:val="auto"/>
          <w:sz w:val="24"/>
          <w:szCs w:val="24"/>
          <w:highlight w:val="none"/>
          <w:u w:val="single"/>
        </w:rPr>
        <w:t>8点00分</w:t>
      </w:r>
      <w:r>
        <w:rPr>
          <w:rFonts w:hint="eastAsia" w:ascii="宋体" w:hAnsi="宋体" w:eastAsia="宋体" w:cs="宋体"/>
          <w:color w:val="auto"/>
          <w:sz w:val="24"/>
          <w:szCs w:val="24"/>
          <w:highlight w:val="none"/>
        </w:rPr>
        <w:t>（北京时间）前递交投标文件。</w:t>
      </w:r>
    </w:p>
    <w:p w14:paraId="4BB7A79D">
      <w:pPr>
        <w:keepNext/>
        <w:keepLines/>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41F57225">
      <w:pPr>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czsjcg202412-034</w:t>
      </w:r>
    </w:p>
    <w:p w14:paraId="42B2C729">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项目名称：滁州市政务服务中心更换空调机组</w:t>
      </w:r>
    </w:p>
    <w:p w14:paraId="63316B0D">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预算金额：3420000元</w:t>
      </w:r>
    </w:p>
    <w:p w14:paraId="7CD74A1D">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最高限价：3420000元，投标报价高于最高限价的，其投标文件按无效投标处理。</w:t>
      </w:r>
    </w:p>
    <w:p w14:paraId="03D80CA0">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采购需求：滁州市政务服务中心风冷螺杆主机空调机组更换及改造，具体详见采购需求。</w:t>
      </w:r>
    </w:p>
    <w:p w14:paraId="597766C3">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合同履行期限：合同签订后15天内按要求完成原机组拆除并配合完成处置、合同签订后50日内完成供货及相关配套安装服务。质保期不少于3年。</w:t>
      </w:r>
    </w:p>
    <w:p w14:paraId="4BE1CCEA">
      <w:pPr>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0F564E30">
      <w:pPr>
        <w:keepNext/>
        <w:keepLines/>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5FE09F9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D6D4CD6">
      <w:pPr>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u w:val="single"/>
        </w:rPr>
        <w:t>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5841890F">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33B84DD">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3.1具有建筑机电安装工程专业承包叁级及以上资质或机电工程施工总承包叁级及以上资质；</w:t>
      </w:r>
    </w:p>
    <w:p w14:paraId="06DDBA2F">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3.2项目经理：具有注册在投标单位的机电工程专业贰级注册建造师资格和有效的安全生产考核合格B类证书。</w:t>
      </w:r>
    </w:p>
    <w:p w14:paraId="66044FA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4.信誉要求：投标人不得存在以下情形：</w:t>
      </w:r>
    </w:p>
    <w:p w14:paraId="61F7F9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①投标人被人民法院列入失信被执行人的；</w:t>
      </w:r>
    </w:p>
    <w:p w14:paraId="1A33C59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②投标人或其法定代表人或拟派项目经理（项目负责人）前三年有行贿犯罪行为的；</w:t>
      </w:r>
    </w:p>
    <w:p w14:paraId="5EDFEE4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③投标人被市场监督管理部门列入经营异常名录或者严重违法企业名单，且未被移除的；</w:t>
      </w:r>
    </w:p>
    <w:p w14:paraId="110B6F4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④投标人被税务部门列入重大税收违法案件当事人的；</w:t>
      </w:r>
    </w:p>
    <w:p w14:paraId="2684495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⑤投标人被政府采购监管部门列入政府采购严重违法失信行为记录名单的；</w:t>
      </w:r>
    </w:p>
    <w:p w14:paraId="5B16A89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⑥在“信用中国”网站上披露仍在公示期的严重失信行为的。</w:t>
      </w:r>
    </w:p>
    <w:p w14:paraId="79D5735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5.投标人所属分公司、办事处等分支机构存在第4款信誉要求①-⑥项情形之一的，接受投标人参加本项目。</w:t>
      </w:r>
    </w:p>
    <w:p w14:paraId="1C848E5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备注：第4、5条按照“关于联合惩戒失信行为加强信用查询管理的通知”查询或承诺。</w:t>
      </w:r>
    </w:p>
    <w:p w14:paraId="43921E74">
      <w:pPr>
        <w:keepNext/>
        <w:keepLines/>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p>
    <w:p w14:paraId="0EF92A0B">
      <w:pPr>
        <w:spacing w:line="440" w:lineRule="exact"/>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2024年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FF0000"/>
          <w:sz w:val="24"/>
          <w:szCs w:val="24"/>
          <w:highlight w:val="none"/>
          <w:u w:val="single"/>
        </w:rPr>
        <w:t>月</w:t>
      </w:r>
      <w:r>
        <w:rPr>
          <w:rFonts w:hint="eastAsia" w:ascii="宋体" w:hAnsi="宋体" w:eastAsia="宋体" w:cs="宋体"/>
          <w:color w:val="FF0000"/>
          <w:sz w:val="24"/>
          <w:szCs w:val="24"/>
          <w:highlight w:val="none"/>
          <w:u w:val="single"/>
          <w:lang w:val="en-US" w:eastAsia="zh-CN"/>
        </w:rPr>
        <w:t>24日</w:t>
      </w:r>
      <w:r>
        <w:rPr>
          <w:rFonts w:hint="eastAsia" w:ascii="宋体" w:hAnsi="宋体" w:eastAsia="宋体" w:cs="宋体"/>
          <w:color w:val="auto"/>
          <w:sz w:val="24"/>
          <w:szCs w:val="24"/>
          <w:highlight w:val="none"/>
          <w:u w:val="single"/>
        </w:rPr>
        <w:t>（提供期限自本公告发布之日起不得少于5个工作日）</w:t>
      </w:r>
    </w:p>
    <w:p w14:paraId="54D98401">
      <w:pPr>
        <w:spacing w:line="440" w:lineRule="exact"/>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6A9D349B">
      <w:pPr>
        <w:spacing w:line="440" w:lineRule="exact"/>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方式：网上下载</w:t>
      </w:r>
    </w:p>
    <w:p w14:paraId="36BACCB1">
      <w:pPr>
        <w:spacing w:line="440" w:lineRule="exact"/>
        <w:ind w:firstLine="5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2EA4D31F">
      <w:pPr>
        <w:keepNext/>
        <w:keepLines/>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四、提交投标文件截止时间、开标时间和地点</w:t>
      </w:r>
    </w:p>
    <w:p w14:paraId="49DD887E">
      <w:pPr>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rPr>
        <w:t>月</w:t>
      </w:r>
      <w:r>
        <w:rPr>
          <w:rFonts w:hint="eastAsia" w:ascii="宋体" w:hAnsi="宋体" w:eastAsia="宋体" w:cs="宋体"/>
          <w:color w:val="FF0000"/>
          <w:sz w:val="24"/>
          <w:szCs w:val="24"/>
          <w:highlight w:val="none"/>
          <w:u w:val="single"/>
          <w:lang w:val="en-US" w:eastAsia="zh-CN"/>
        </w:rPr>
        <w:t>24日</w:t>
      </w:r>
      <w:r>
        <w:rPr>
          <w:rFonts w:hint="eastAsia" w:ascii="宋体" w:hAnsi="宋体" w:eastAsia="宋体" w:cs="宋体"/>
          <w:color w:val="auto"/>
          <w:kern w:val="0"/>
          <w:sz w:val="24"/>
          <w:szCs w:val="24"/>
          <w:highlight w:val="none"/>
          <w:u w:val="single"/>
        </w:rPr>
        <w:t>8点00分</w:t>
      </w:r>
      <w:r>
        <w:rPr>
          <w:rFonts w:hint="eastAsia" w:ascii="宋体" w:hAnsi="宋体" w:eastAsia="宋体" w:cs="宋体"/>
          <w:color w:val="auto"/>
          <w:kern w:val="0"/>
          <w:sz w:val="24"/>
          <w:szCs w:val="24"/>
          <w:highlight w:val="none"/>
        </w:rPr>
        <w:t>（北京时间）（自招标文件开始发出之日起至投标人提交投标文件截止之日止，不得少于20日）</w:t>
      </w:r>
    </w:p>
    <w:p w14:paraId="520A294E">
      <w:pPr>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rPr>
        <w:t>滁州市公共资源交易中心网</w:t>
      </w:r>
    </w:p>
    <w:p w14:paraId="7EEB9CE9">
      <w:pPr>
        <w:keepNext/>
        <w:keepLines/>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p>
    <w:p w14:paraId="0BC8CEC5">
      <w:pPr>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40CE4978">
      <w:pPr>
        <w:keepNext/>
        <w:keepLines/>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六、其他补充事宜</w:t>
      </w:r>
    </w:p>
    <w:p w14:paraId="4B314ACB">
      <w:pPr>
        <w:wordWrap w:val="0"/>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0550-3801669（工作日）；3.市场主体招标环节和投标环节系统使用问题：400-998-0000（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4AC1F9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2.请投标人登录滁州市公共资源交易中心网站查看参加本项目的程序。（具体操作步骤和程序请参见服务指南&gt;交易须知&gt;投标人填写投标信息、下载文件及网上提问操作手册）。</w:t>
      </w:r>
    </w:p>
    <w:p w14:paraId="1CFC2B20">
      <w:pPr>
        <w:wordWrap w:val="0"/>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26F40523">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
    <w:p w14:paraId="5FB63737">
      <w:pPr>
        <w:keepNext/>
        <w:keepLines/>
        <w:spacing w:line="440" w:lineRule="exact"/>
        <w:rPr>
          <w:rFonts w:ascii="宋体" w:hAnsi="宋体" w:eastAsia="宋体" w:cs="宋体"/>
          <w:color w:val="auto"/>
          <w:sz w:val="24"/>
          <w:szCs w:val="24"/>
          <w:highlight w:val="none"/>
        </w:rPr>
      </w:pPr>
      <w:bookmarkStart w:id="2" w:name="_Toc7265"/>
      <w:bookmarkStart w:id="3" w:name="_Toc3854"/>
      <w:r>
        <w:rPr>
          <w:rFonts w:hint="eastAsia" w:ascii="宋体" w:hAnsi="宋体" w:eastAsia="宋体" w:cs="宋体"/>
          <w:color w:val="auto"/>
          <w:sz w:val="24"/>
          <w:szCs w:val="24"/>
          <w:highlight w:val="none"/>
        </w:rPr>
        <w:t>七、</w:t>
      </w:r>
      <w:bookmarkEnd w:id="2"/>
      <w:r>
        <w:rPr>
          <w:rFonts w:hint="eastAsia" w:ascii="宋体" w:hAnsi="宋体" w:eastAsia="宋体" w:cs="宋体"/>
          <w:color w:val="auto"/>
          <w:sz w:val="24"/>
          <w:szCs w:val="24"/>
          <w:highlight w:val="none"/>
        </w:rPr>
        <w:t>对本次招标提出询问，请按以下方式联系</w:t>
      </w:r>
      <w:bookmarkEnd w:id="3"/>
    </w:p>
    <w:p w14:paraId="5B8733A9">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CF959AF">
      <w:pPr>
        <w:wordWrap w:val="0"/>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滁州市机关事务管理处</w:t>
      </w:r>
    </w:p>
    <w:p w14:paraId="31AB4590">
      <w:pPr>
        <w:wordWrap w:val="0"/>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滁州市龙蟠大道99号西二楼</w:t>
      </w:r>
    </w:p>
    <w:p w14:paraId="0616F7F9">
      <w:pPr>
        <w:wordWrap w:val="0"/>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李强</w:t>
      </w:r>
    </w:p>
    <w:p w14:paraId="7C4B211D">
      <w:pPr>
        <w:wordWrap w:val="0"/>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0550-3037071</w:t>
      </w:r>
    </w:p>
    <w:p w14:paraId="7C6F85B0">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5833ADF">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滁州市城投工程咨询管理有限公司</w:t>
      </w:r>
    </w:p>
    <w:p w14:paraId="1F76472F">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滁州市龙蟠大道109号房产大厦6楼620</w:t>
      </w:r>
    </w:p>
    <w:p w14:paraId="53CDBA72">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毕玉</w:t>
      </w:r>
    </w:p>
    <w:p w14:paraId="38101C8B">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0550-3519598、15385506369</w:t>
      </w:r>
    </w:p>
    <w:p w14:paraId="70221A86">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3.政府采购监督管理部门信息</w:t>
      </w:r>
    </w:p>
    <w:p w14:paraId="285C0F52">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滁州市公共资源交易监督管理局</w:t>
      </w:r>
    </w:p>
    <w:p w14:paraId="63AE8243">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滁州市龙蟠大道109号房产大厦三楼</w:t>
      </w:r>
    </w:p>
    <w:p w14:paraId="2DDA2E3F">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0550-3801656</w:t>
      </w:r>
    </w:p>
    <w:p w14:paraId="090C164C">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1C12C5C4">
      <w:pPr>
        <w:spacing w:line="360" w:lineRule="auto"/>
        <w:jc w:val="center"/>
        <w:outlineLvl w:val="0"/>
        <w:rPr>
          <w:rFonts w:ascii="宋体" w:hAnsi="宋体" w:eastAsia="宋体" w:cs="宋体"/>
          <w:b/>
          <w:color w:val="auto"/>
          <w:sz w:val="28"/>
          <w:highlight w:val="none"/>
        </w:rPr>
      </w:pPr>
      <w:bookmarkStart w:id="4" w:name="_Toc31935"/>
      <w:r>
        <w:rPr>
          <w:rFonts w:hint="eastAsia" w:ascii="宋体" w:hAnsi="宋体" w:eastAsia="宋体" w:cs="宋体"/>
          <w:b/>
          <w:color w:val="auto"/>
          <w:sz w:val="28"/>
          <w:highlight w:val="none"/>
        </w:rPr>
        <w:t>第二章  投标人须知</w:t>
      </w:r>
      <w:bookmarkEnd w:id="4"/>
    </w:p>
    <w:p w14:paraId="5D3DFEA0">
      <w:pPr>
        <w:spacing w:line="360" w:lineRule="auto"/>
        <w:jc w:val="center"/>
        <w:outlineLvl w:val="1"/>
        <w:rPr>
          <w:rFonts w:ascii="宋体" w:hAnsi="宋体" w:eastAsia="宋体" w:cs="宋体"/>
          <w:b/>
          <w:color w:val="auto"/>
          <w:sz w:val="24"/>
          <w:highlight w:val="none"/>
        </w:rPr>
      </w:pPr>
      <w:bookmarkStart w:id="5" w:name="_Toc3114"/>
      <w:bookmarkStart w:id="6" w:name="_Toc7178"/>
      <w:r>
        <w:rPr>
          <w:rFonts w:hint="eastAsia" w:ascii="宋体" w:hAnsi="宋体" w:eastAsia="宋体" w:cs="宋体"/>
          <w:b/>
          <w:color w:val="auto"/>
          <w:sz w:val="24"/>
          <w:highlight w:val="none"/>
        </w:rPr>
        <w:t>一、投标人须知前附表</w:t>
      </w:r>
      <w:bookmarkEnd w:id="5"/>
      <w:bookmarkEnd w:id="6"/>
    </w:p>
    <w:p w14:paraId="386A1119">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0"/>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2283"/>
        <w:gridCol w:w="6308"/>
      </w:tblGrid>
      <w:tr w14:paraId="730F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F8294B">
            <w:pPr>
              <w:pStyle w:val="51"/>
              <w:rPr>
                <w:color w:val="auto"/>
                <w:kern w:val="2"/>
                <w:highlight w:val="none"/>
              </w:rPr>
            </w:pPr>
            <w:r>
              <w:rPr>
                <w:rFonts w:hint="eastAsia"/>
                <w:color w:val="auto"/>
                <w:kern w:val="2"/>
                <w:highlight w:val="none"/>
              </w:rPr>
              <w:t>条款号</w:t>
            </w:r>
          </w:p>
        </w:tc>
        <w:tc>
          <w:tcPr>
            <w:tcW w:w="1174" w:type="pct"/>
            <w:vAlign w:val="center"/>
          </w:tcPr>
          <w:p w14:paraId="29A7A0B0">
            <w:pPr>
              <w:pStyle w:val="51"/>
              <w:rPr>
                <w:color w:val="auto"/>
                <w:kern w:val="2"/>
                <w:highlight w:val="none"/>
              </w:rPr>
            </w:pPr>
            <w:r>
              <w:rPr>
                <w:rFonts w:hint="eastAsia"/>
                <w:color w:val="auto"/>
                <w:kern w:val="2"/>
                <w:highlight w:val="none"/>
              </w:rPr>
              <w:t>条款名称</w:t>
            </w:r>
          </w:p>
        </w:tc>
        <w:tc>
          <w:tcPr>
            <w:tcW w:w="3244" w:type="pct"/>
            <w:vAlign w:val="center"/>
          </w:tcPr>
          <w:p w14:paraId="527EAEE4">
            <w:pPr>
              <w:pStyle w:val="51"/>
              <w:rPr>
                <w:color w:val="auto"/>
                <w:kern w:val="2"/>
                <w:highlight w:val="none"/>
              </w:rPr>
            </w:pPr>
            <w:r>
              <w:rPr>
                <w:rFonts w:hint="eastAsia"/>
                <w:color w:val="auto"/>
                <w:kern w:val="2"/>
                <w:highlight w:val="none"/>
              </w:rPr>
              <w:t>内容、说明与要求</w:t>
            </w:r>
          </w:p>
        </w:tc>
      </w:tr>
      <w:tr w14:paraId="4FA5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ECBCA4">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1174" w:type="pct"/>
            <w:vAlign w:val="center"/>
          </w:tcPr>
          <w:p w14:paraId="18D9C2D5">
            <w:pPr>
              <w:pStyle w:val="51"/>
              <w:rPr>
                <w:b/>
                <w:color w:val="auto"/>
                <w:highlight w:val="none"/>
              </w:rPr>
            </w:pPr>
            <w:r>
              <w:rPr>
                <w:rFonts w:hint="eastAsia"/>
                <w:color w:val="auto"/>
                <w:highlight w:val="none"/>
              </w:rPr>
              <w:t>现场考察或标前答疑会</w:t>
            </w:r>
          </w:p>
        </w:tc>
        <w:tc>
          <w:tcPr>
            <w:tcW w:w="3244" w:type="pct"/>
            <w:vAlign w:val="center"/>
          </w:tcPr>
          <w:p w14:paraId="0B08D449">
            <w:pPr>
              <w:spacing w:line="360" w:lineRule="auto"/>
              <w:rPr>
                <w:rFonts w:ascii="宋体" w:hAnsi="宋体" w:eastAsia="宋体" w:cs="宋体"/>
                <w:bCs/>
                <w:color w:val="auto"/>
                <w:sz w:val="24"/>
                <w:highlight w:val="none"/>
              </w:rPr>
            </w:pPr>
            <w:r>
              <w:rPr>
                <w:rFonts w:ascii="Segoe UI Symbol" w:hAnsi="Segoe UI Symbol" w:eastAsia="宋体" w:cs="Segoe UI Symbol"/>
                <w:bCs/>
                <w:color w:val="auto"/>
                <w:sz w:val="24"/>
                <w:szCs w:val="24"/>
                <w:highlight w:val="none"/>
              </w:rPr>
              <w:t>☑</w:t>
            </w:r>
            <w:r>
              <w:rPr>
                <w:rFonts w:hint="eastAsia" w:ascii="宋体" w:hAnsi="宋体" w:eastAsia="宋体" w:cs="宋体"/>
                <w:color w:val="auto"/>
                <w:sz w:val="24"/>
                <w:highlight w:val="none"/>
              </w:rPr>
              <w:t>不组织或不召开</w:t>
            </w:r>
          </w:p>
          <w:p w14:paraId="49936B6C">
            <w:pPr>
              <w:spacing w:line="360" w:lineRule="auto"/>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036D26D9">
            <w:pPr>
              <w:spacing w:line="360" w:lineRule="auto"/>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分</w:t>
            </w:r>
          </w:p>
          <w:p w14:paraId="3EF5F099">
            <w:pPr>
              <w:spacing w:line="360" w:lineRule="auto"/>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                  </w:t>
            </w:r>
          </w:p>
          <w:p w14:paraId="01E6A3D9">
            <w:pPr>
              <w:spacing w:line="360" w:lineRule="auto"/>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      </w:t>
            </w:r>
          </w:p>
          <w:p w14:paraId="0DBA7E57">
            <w:pPr>
              <w:pStyle w:val="51"/>
              <w:rPr>
                <w:b/>
                <w:color w:val="auto"/>
                <w:highlight w:val="none"/>
              </w:rPr>
            </w:pPr>
            <w:r>
              <w:rPr>
                <w:rFonts w:hint="eastAsia"/>
                <w:color w:val="auto"/>
                <w:highlight w:val="none"/>
              </w:rPr>
              <w:t>注：如投标人未参加采购人统一组织的现场考察或采购人统一召开的标前答疑会，视同放弃现场考察或标前答疑会，由此引起的一切责任由投标人自行承担。</w:t>
            </w:r>
          </w:p>
        </w:tc>
      </w:tr>
      <w:tr w14:paraId="671B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48AEA9">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1174" w:type="pct"/>
            <w:vAlign w:val="center"/>
          </w:tcPr>
          <w:p w14:paraId="2C56A73C">
            <w:pPr>
              <w:pStyle w:val="51"/>
              <w:rPr>
                <w:b/>
                <w:color w:val="auto"/>
                <w:highlight w:val="none"/>
              </w:rPr>
            </w:pPr>
            <w:r>
              <w:rPr>
                <w:rFonts w:hint="eastAsia"/>
                <w:color w:val="auto"/>
                <w:highlight w:val="none"/>
              </w:rPr>
              <w:t>网上询问截止时间</w:t>
            </w:r>
          </w:p>
        </w:tc>
        <w:tc>
          <w:tcPr>
            <w:tcW w:w="3244" w:type="pct"/>
            <w:vAlign w:val="center"/>
          </w:tcPr>
          <w:p w14:paraId="7D954400">
            <w:pPr>
              <w:pStyle w:val="51"/>
              <w:rPr>
                <w:b/>
                <w:color w:val="auto"/>
                <w:highlight w:val="none"/>
              </w:rPr>
            </w:pPr>
            <w:r>
              <w:rPr>
                <w:rFonts w:hint="eastAsia"/>
                <w:color w:val="auto"/>
                <w:highlight w:val="none"/>
              </w:rPr>
              <w:t>2024 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18</w:t>
            </w:r>
            <w:r>
              <w:rPr>
                <w:rFonts w:hint="eastAsia"/>
                <w:color w:val="auto"/>
                <w:highlight w:val="none"/>
              </w:rPr>
              <w:t>日 17 时 30 分</w:t>
            </w:r>
          </w:p>
        </w:tc>
      </w:tr>
      <w:tr w14:paraId="5487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AC52C3">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1174" w:type="pct"/>
            <w:vAlign w:val="center"/>
          </w:tcPr>
          <w:p w14:paraId="02481F7D">
            <w:pPr>
              <w:pStyle w:val="51"/>
              <w:rPr>
                <w:b/>
                <w:color w:val="auto"/>
                <w:highlight w:val="none"/>
              </w:rPr>
            </w:pPr>
            <w:r>
              <w:rPr>
                <w:rFonts w:hint="eastAsia"/>
                <w:color w:val="auto"/>
                <w:highlight w:val="none"/>
              </w:rPr>
              <w:t>包别划分</w:t>
            </w:r>
          </w:p>
        </w:tc>
        <w:tc>
          <w:tcPr>
            <w:tcW w:w="3244" w:type="pct"/>
            <w:vAlign w:val="center"/>
          </w:tcPr>
          <w:p w14:paraId="4AD6BC91">
            <w:pPr>
              <w:pStyle w:val="51"/>
              <w:rPr>
                <w:b/>
                <w:color w:val="auto"/>
                <w:highlight w:val="none"/>
              </w:rPr>
            </w:pPr>
            <w:r>
              <w:rPr>
                <w:rFonts w:ascii="Segoe UI Symbol" w:hAnsi="Segoe UI Symbol" w:cs="Segoe UI Symbol"/>
                <w:color w:val="auto"/>
                <w:highlight w:val="none"/>
              </w:rPr>
              <w:t>☑</w:t>
            </w:r>
            <w:r>
              <w:rPr>
                <w:rFonts w:hint="eastAsia"/>
                <w:color w:val="auto"/>
                <w:highlight w:val="none"/>
              </w:rPr>
              <w:t>不分包     □分为  个包</w:t>
            </w:r>
          </w:p>
          <w:p w14:paraId="6D82AE83">
            <w:pPr>
              <w:pStyle w:val="51"/>
              <w:rPr>
                <w:b/>
                <w:color w:val="auto"/>
                <w:highlight w:val="none"/>
                <w:u w:val="single"/>
              </w:rPr>
            </w:pPr>
            <w:r>
              <w:rPr>
                <w:rFonts w:hint="eastAsia"/>
                <w:color w:val="auto"/>
                <w:highlight w:val="none"/>
              </w:rPr>
              <w:t>投标人对多个包进行投标的中标包数规定：</w:t>
            </w:r>
            <w:r>
              <w:rPr>
                <w:rFonts w:hint="eastAsia"/>
                <w:color w:val="auto"/>
                <w:szCs w:val="18"/>
                <w:highlight w:val="none"/>
                <w:u w:val="single"/>
              </w:rPr>
              <w:t xml:space="preserve">  /    </w:t>
            </w:r>
          </w:p>
        </w:tc>
      </w:tr>
      <w:tr w14:paraId="42C3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40CC1F87">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1174" w:type="pct"/>
            <w:vAlign w:val="center"/>
          </w:tcPr>
          <w:p w14:paraId="103D0B20">
            <w:pPr>
              <w:pStyle w:val="51"/>
              <w:rPr>
                <w:b/>
                <w:color w:val="auto"/>
                <w:highlight w:val="none"/>
              </w:rPr>
            </w:pPr>
            <w:r>
              <w:rPr>
                <w:rFonts w:hint="eastAsia"/>
                <w:color w:val="auto"/>
                <w:highlight w:val="none"/>
              </w:rPr>
              <w:t>投标保证金</w:t>
            </w:r>
          </w:p>
        </w:tc>
        <w:tc>
          <w:tcPr>
            <w:tcW w:w="3244" w:type="pct"/>
            <w:vAlign w:val="center"/>
          </w:tcPr>
          <w:p w14:paraId="0B9962F0">
            <w:pPr>
              <w:spacing w:line="360" w:lineRule="auto"/>
              <w:rPr>
                <w:rFonts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56F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1A132A">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1174" w:type="pct"/>
            <w:vAlign w:val="center"/>
          </w:tcPr>
          <w:p w14:paraId="7771288F">
            <w:pPr>
              <w:pStyle w:val="51"/>
              <w:rPr>
                <w:b/>
                <w:color w:val="auto"/>
                <w:highlight w:val="none"/>
              </w:rPr>
            </w:pPr>
            <w:r>
              <w:rPr>
                <w:rFonts w:hint="eastAsia"/>
                <w:color w:val="auto"/>
                <w:highlight w:val="none"/>
              </w:rPr>
              <w:t>投标有效期</w:t>
            </w:r>
          </w:p>
        </w:tc>
        <w:tc>
          <w:tcPr>
            <w:tcW w:w="3244" w:type="pct"/>
            <w:vAlign w:val="center"/>
          </w:tcPr>
          <w:p w14:paraId="0700B4B0">
            <w:pPr>
              <w:pStyle w:val="51"/>
              <w:rPr>
                <w:b/>
                <w:color w:val="auto"/>
                <w:highlight w:val="none"/>
              </w:rPr>
            </w:pPr>
            <w:r>
              <w:rPr>
                <w:rFonts w:hint="eastAsia"/>
                <w:color w:val="auto"/>
                <w:highlight w:val="none"/>
              </w:rPr>
              <w:t xml:space="preserve"> 120 日历日</w:t>
            </w:r>
          </w:p>
        </w:tc>
      </w:tr>
      <w:tr w14:paraId="670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0475CD">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1174" w:type="pct"/>
            <w:vAlign w:val="center"/>
          </w:tcPr>
          <w:p w14:paraId="376FA3A5">
            <w:pPr>
              <w:pStyle w:val="51"/>
              <w:rPr>
                <w:b/>
                <w:color w:val="auto"/>
                <w:highlight w:val="none"/>
              </w:rPr>
            </w:pPr>
            <w:r>
              <w:rPr>
                <w:rFonts w:hint="eastAsia"/>
                <w:color w:val="auto"/>
                <w:highlight w:val="none"/>
              </w:rPr>
              <w:t>投标文件解密时间</w:t>
            </w:r>
          </w:p>
        </w:tc>
        <w:tc>
          <w:tcPr>
            <w:tcW w:w="3244" w:type="pct"/>
            <w:vAlign w:val="center"/>
          </w:tcPr>
          <w:p w14:paraId="0BA205AE">
            <w:pPr>
              <w:pStyle w:val="51"/>
              <w:rPr>
                <w:b/>
                <w:color w:val="auto"/>
                <w:highlight w:val="none"/>
                <w:u w:val="single"/>
              </w:rPr>
            </w:pPr>
            <w:r>
              <w:rPr>
                <w:rFonts w:hint="eastAsia"/>
                <w:color w:val="auto"/>
                <w:highlight w:val="none"/>
              </w:rPr>
              <w:t>投标截止时间后</w:t>
            </w:r>
            <w:r>
              <w:rPr>
                <w:rFonts w:hint="eastAsia"/>
                <w:color w:val="auto"/>
                <w:highlight w:val="none"/>
                <w:u w:val="single"/>
              </w:rPr>
              <w:t>60</w:t>
            </w:r>
            <w:r>
              <w:rPr>
                <w:rFonts w:hint="eastAsia"/>
                <w:color w:val="auto"/>
                <w:highlight w:val="none"/>
              </w:rPr>
              <w:t>分钟内（以本项目网上招投标系统解密倒计时为准）</w:t>
            </w:r>
          </w:p>
        </w:tc>
      </w:tr>
      <w:tr w14:paraId="18A9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FCC0B85">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1174" w:type="pct"/>
            <w:vAlign w:val="center"/>
          </w:tcPr>
          <w:p w14:paraId="1B05CD51">
            <w:pPr>
              <w:pStyle w:val="51"/>
              <w:rPr>
                <w:b/>
                <w:color w:val="auto"/>
                <w:highlight w:val="none"/>
              </w:rPr>
            </w:pPr>
            <w:r>
              <w:rPr>
                <w:rFonts w:hint="eastAsia"/>
                <w:color w:val="auto"/>
                <w:highlight w:val="none"/>
              </w:rPr>
              <w:t>资格审查</w:t>
            </w:r>
          </w:p>
        </w:tc>
        <w:tc>
          <w:tcPr>
            <w:tcW w:w="3244" w:type="pct"/>
            <w:vAlign w:val="center"/>
          </w:tcPr>
          <w:p w14:paraId="114DE85A">
            <w:pPr>
              <w:pStyle w:val="51"/>
              <w:rPr>
                <w:b/>
                <w:color w:val="auto"/>
                <w:highlight w:val="none"/>
              </w:rPr>
            </w:pPr>
            <w:r>
              <w:rPr>
                <w:rFonts w:ascii="Segoe UI Symbol" w:hAnsi="Segoe UI Symbol" w:cs="Segoe UI Symbol"/>
                <w:color w:val="auto"/>
                <w:highlight w:val="none"/>
              </w:rPr>
              <w:t>☑</w:t>
            </w:r>
            <w:r>
              <w:rPr>
                <w:rFonts w:hint="eastAsia"/>
                <w:color w:val="auto"/>
                <w:highlight w:val="none"/>
              </w:rPr>
              <w:t>采购人审查</w:t>
            </w:r>
          </w:p>
          <w:p w14:paraId="7A0D7E88">
            <w:pPr>
              <w:pStyle w:val="51"/>
              <w:rPr>
                <w:b/>
                <w:color w:val="auto"/>
                <w:highlight w:val="none"/>
                <w:u w:val="single"/>
              </w:rPr>
            </w:pPr>
            <w:r>
              <w:rPr>
                <w:rFonts w:hint="eastAsia"/>
                <w:color w:val="auto"/>
                <w:highlight w:val="none"/>
              </w:rPr>
              <w:t>□采购人出具委托函委托采购代理机构进行审查</w:t>
            </w:r>
          </w:p>
        </w:tc>
      </w:tr>
      <w:tr w14:paraId="636D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D704A5">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1174" w:type="pct"/>
            <w:vAlign w:val="center"/>
          </w:tcPr>
          <w:p w14:paraId="1634953D">
            <w:pPr>
              <w:pStyle w:val="51"/>
              <w:rPr>
                <w:b/>
                <w:color w:val="auto"/>
                <w:highlight w:val="none"/>
              </w:rPr>
            </w:pPr>
            <w:r>
              <w:rPr>
                <w:rFonts w:hint="eastAsia"/>
                <w:color w:val="auto"/>
                <w:highlight w:val="none"/>
              </w:rPr>
              <w:t>评标方法</w:t>
            </w:r>
          </w:p>
        </w:tc>
        <w:tc>
          <w:tcPr>
            <w:tcW w:w="3244" w:type="pct"/>
            <w:vAlign w:val="center"/>
          </w:tcPr>
          <w:p w14:paraId="180A8FC1">
            <w:pPr>
              <w:pStyle w:val="51"/>
              <w:rPr>
                <w:b/>
                <w:color w:val="auto"/>
                <w:highlight w:val="none"/>
              </w:rPr>
            </w:pPr>
            <w:r>
              <w:rPr>
                <w:rFonts w:hint="eastAsia"/>
                <w:color w:val="auto"/>
                <w:highlight w:val="none"/>
              </w:rPr>
              <w:t>□最低评标价法</w:t>
            </w:r>
          </w:p>
          <w:p w14:paraId="22136AB9">
            <w:pPr>
              <w:pStyle w:val="51"/>
              <w:rPr>
                <w:b/>
                <w:color w:val="auto"/>
                <w:highlight w:val="none"/>
              </w:rPr>
            </w:pPr>
            <w:r>
              <w:rPr>
                <w:rFonts w:ascii="Segoe UI Symbol" w:hAnsi="Segoe UI Symbol" w:cs="Segoe UI Symbol"/>
                <w:color w:val="auto"/>
                <w:highlight w:val="none"/>
              </w:rPr>
              <w:t>☑</w:t>
            </w:r>
            <w:r>
              <w:rPr>
                <w:rFonts w:hint="eastAsia"/>
                <w:color w:val="auto"/>
                <w:highlight w:val="none"/>
              </w:rPr>
              <w:t>综合评分法</w:t>
            </w:r>
          </w:p>
        </w:tc>
      </w:tr>
      <w:tr w14:paraId="4338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2D00FD6">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1174" w:type="pct"/>
            <w:vAlign w:val="center"/>
          </w:tcPr>
          <w:p w14:paraId="622F064D">
            <w:pPr>
              <w:pStyle w:val="51"/>
              <w:rPr>
                <w:b/>
                <w:i/>
                <w:color w:val="auto"/>
                <w:highlight w:val="none"/>
              </w:rPr>
            </w:pPr>
            <w:r>
              <w:rPr>
                <w:rFonts w:hint="eastAsia"/>
                <w:color w:val="auto"/>
                <w:highlight w:val="none"/>
              </w:rPr>
              <w:t>报价扣除</w:t>
            </w:r>
          </w:p>
        </w:tc>
        <w:tc>
          <w:tcPr>
            <w:tcW w:w="3244" w:type="pct"/>
            <w:vAlign w:val="center"/>
          </w:tcPr>
          <w:p w14:paraId="5E04E460">
            <w:pPr>
              <w:pStyle w:val="51"/>
              <w:rPr>
                <w:b/>
                <w:color w:val="auto"/>
                <w:highlight w:val="none"/>
              </w:rPr>
            </w:pPr>
            <w:r>
              <w:rPr>
                <w:rFonts w:hint="eastAsia"/>
                <w:color w:val="auto"/>
                <w:highlight w:val="none"/>
              </w:rPr>
              <w:t>（1）小型和微型企业价格扣除：对小型和微型企业产品的价格给予10%的扣除后参与评审；其评审价=投标报价*90%。</w:t>
            </w:r>
          </w:p>
          <w:p w14:paraId="0EE196D1">
            <w:pPr>
              <w:pStyle w:val="51"/>
              <w:rPr>
                <w:b/>
                <w:color w:val="auto"/>
                <w:highlight w:val="none"/>
              </w:rPr>
            </w:pPr>
            <w:r>
              <w:rPr>
                <w:rFonts w:hint="eastAsia"/>
                <w:color w:val="auto"/>
                <w:highlight w:val="none"/>
              </w:rPr>
              <w:t>（2）监狱企业价格扣除：同小型和微型企业。</w:t>
            </w:r>
          </w:p>
          <w:p w14:paraId="4A54D370">
            <w:pPr>
              <w:pStyle w:val="51"/>
              <w:rPr>
                <w:b/>
                <w:color w:val="auto"/>
                <w:highlight w:val="none"/>
              </w:rPr>
            </w:pPr>
            <w:r>
              <w:rPr>
                <w:rFonts w:hint="eastAsia"/>
                <w:color w:val="auto"/>
                <w:highlight w:val="none"/>
              </w:rPr>
              <w:t>（3）残疾人福利性单位价格扣除：同小型和微型企业。</w:t>
            </w:r>
          </w:p>
          <w:p w14:paraId="43060A9A">
            <w:pPr>
              <w:pStyle w:val="51"/>
              <w:rPr>
                <w:rFonts w:hint="eastAsia" w:eastAsia="宋体"/>
                <w:b/>
                <w:color w:val="auto"/>
                <w:highlight w:val="none"/>
                <w:lang w:eastAsia="zh-CN"/>
              </w:rPr>
            </w:pPr>
            <w:r>
              <w:rPr>
                <w:rFonts w:hint="eastAsia"/>
                <w:color w:val="auto"/>
                <w:highlight w:val="none"/>
              </w:rPr>
              <w:t>（4）符合条件的联合体价格扣除：</w:t>
            </w:r>
            <w:r>
              <w:rPr>
                <w:rFonts w:hint="eastAsia"/>
                <w:color w:val="auto"/>
                <w:highlight w:val="none"/>
                <w:lang w:val="en-US" w:eastAsia="zh-CN"/>
              </w:rPr>
              <w:t>/</w:t>
            </w:r>
          </w:p>
          <w:p w14:paraId="54463263">
            <w:pPr>
              <w:pStyle w:val="51"/>
              <w:rPr>
                <w:rFonts w:hint="eastAsia" w:eastAsia="宋体"/>
                <w:b/>
                <w:color w:val="auto"/>
                <w:highlight w:val="none"/>
                <w:lang w:eastAsia="zh-CN"/>
              </w:rPr>
            </w:pPr>
            <w:r>
              <w:rPr>
                <w:rFonts w:hint="eastAsia"/>
                <w:color w:val="auto"/>
                <w:highlight w:val="none"/>
              </w:rPr>
              <w:t>（5）符合条件的向小微企业分包的大中型企业价格扣除：</w:t>
            </w:r>
            <w:r>
              <w:rPr>
                <w:rFonts w:hint="eastAsia"/>
                <w:color w:val="auto"/>
                <w:highlight w:val="none"/>
                <w:lang w:val="en-US" w:eastAsia="zh-CN"/>
              </w:rPr>
              <w:t>/</w:t>
            </w:r>
          </w:p>
        </w:tc>
      </w:tr>
      <w:tr w14:paraId="57A9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F692B2">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1174" w:type="pct"/>
            <w:vAlign w:val="center"/>
          </w:tcPr>
          <w:p w14:paraId="3706EEB2">
            <w:pPr>
              <w:pStyle w:val="51"/>
              <w:rPr>
                <w:b/>
                <w:color w:val="auto"/>
                <w:highlight w:val="none"/>
              </w:rPr>
            </w:pPr>
            <w:r>
              <w:rPr>
                <w:rFonts w:hint="eastAsia"/>
                <w:color w:val="auto"/>
                <w:highlight w:val="none"/>
              </w:rPr>
              <w:t>评标委员会推荐中标候选人的数量</w:t>
            </w:r>
          </w:p>
        </w:tc>
        <w:tc>
          <w:tcPr>
            <w:tcW w:w="3244" w:type="pct"/>
            <w:vAlign w:val="center"/>
          </w:tcPr>
          <w:p w14:paraId="6DBE8DFD">
            <w:pPr>
              <w:pStyle w:val="51"/>
              <w:rPr>
                <w:b/>
                <w:color w:val="auto"/>
                <w:highlight w:val="none"/>
                <w:u w:val="single"/>
              </w:rPr>
            </w:pPr>
            <w:r>
              <w:rPr>
                <w:rFonts w:hint="eastAsia"/>
                <w:color w:val="auto"/>
                <w:highlight w:val="none"/>
              </w:rPr>
              <w:t>评标委员会推荐3名中标候选人</w:t>
            </w:r>
          </w:p>
        </w:tc>
      </w:tr>
      <w:tr w14:paraId="2230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17A2E8A">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1174" w:type="pct"/>
            <w:vAlign w:val="center"/>
          </w:tcPr>
          <w:p w14:paraId="36159728">
            <w:pPr>
              <w:pStyle w:val="51"/>
              <w:rPr>
                <w:b/>
                <w:color w:val="auto"/>
                <w:highlight w:val="none"/>
              </w:rPr>
            </w:pPr>
            <w:r>
              <w:rPr>
                <w:rFonts w:hint="eastAsia"/>
                <w:color w:val="auto"/>
                <w:highlight w:val="none"/>
              </w:rPr>
              <w:t>确定中标人</w:t>
            </w:r>
          </w:p>
        </w:tc>
        <w:tc>
          <w:tcPr>
            <w:tcW w:w="3244" w:type="pct"/>
            <w:vAlign w:val="center"/>
          </w:tcPr>
          <w:p w14:paraId="7077077F">
            <w:pPr>
              <w:spacing w:line="360" w:lineRule="auto"/>
              <w:rPr>
                <w:rFonts w:ascii="宋体" w:hAnsi="宋体" w:eastAsia="宋体" w:cs="宋体"/>
                <w:color w:val="auto"/>
                <w:kern w:val="0"/>
                <w:sz w:val="24"/>
                <w:szCs w:val="24"/>
                <w:highlight w:val="none"/>
              </w:rPr>
            </w:pPr>
            <w:r>
              <w:rPr>
                <w:rFonts w:hint="eastAsia" w:ascii="Segoe UI Symbol" w:hAnsi="Segoe UI Symbol" w:eastAsia="宋体" w:cs="Segoe UI Symbol"/>
                <w:color w:val="auto"/>
                <w:sz w:val="24"/>
                <w:szCs w:val="24"/>
                <w:highlight w:val="none"/>
              </w:rPr>
              <w:t>□</w:t>
            </w:r>
            <w:r>
              <w:rPr>
                <w:rFonts w:hint="eastAsia" w:ascii="宋体" w:hAnsi="宋体" w:eastAsia="宋体" w:cs="宋体"/>
                <w:color w:val="auto"/>
                <w:kern w:val="0"/>
                <w:sz w:val="24"/>
                <w:szCs w:val="24"/>
                <w:highlight w:val="none"/>
              </w:rPr>
              <w:t>采购人委托评标委员会确定</w:t>
            </w:r>
          </w:p>
          <w:p w14:paraId="39AC53A1">
            <w:pPr>
              <w:pStyle w:val="51"/>
              <w:rPr>
                <w:color w:val="auto"/>
                <w:highlight w:val="none"/>
              </w:rPr>
            </w:pPr>
            <w:r>
              <w:rPr>
                <w:rFonts w:hint="eastAsia"/>
                <w:color w:val="auto"/>
                <w:highlight w:val="none"/>
              </w:rPr>
              <w:sym w:font="Wingdings" w:char="00FE"/>
            </w:r>
            <w:r>
              <w:rPr>
                <w:rFonts w:hint="eastAsia"/>
                <w:color w:val="auto"/>
                <w:kern w:val="2"/>
                <w:highlight w:val="none"/>
              </w:rPr>
              <w:t>采购人确定</w:t>
            </w:r>
          </w:p>
        </w:tc>
      </w:tr>
      <w:tr w14:paraId="43D9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F654CD">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1174" w:type="pct"/>
            <w:vAlign w:val="center"/>
          </w:tcPr>
          <w:p w14:paraId="398B923F">
            <w:pPr>
              <w:pStyle w:val="51"/>
              <w:rPr>
                <w:b/>
                <w:color w:val="auto"/>
                <w:highlight w:val="none"/>
              </w:rPr>
            </w:pPr>
            <w:r>
              <w:rPr>
                <w:rFonts w:hint="eastAsia"/>
                <w:color w:val="auto"/>
                <w:highlight w:val="none"/>
              </w:rPr>
              <w:t>随中标结果公告同时公告的内容</w:t>
            </w:r>
          </w:p>
        </w:tc>
        <w:tc>
          <w:tcPr>
            <w:tcW w:w="3244" w:type="pct"/>
            <w:vAlign w:val="center"/>
          </w:tcPr>
          <w:p w14:paraId="25B8B8CC">
            <w:pPr>
              <w:pStyle w:val="51"/>
              <w:rPr>
                <w:b/>
                <w:color w:val="auto"/>
                <w:highlight w:val="none"/>
              </w:rPr>
            </w:pPr>
            <w:r>
              <w:rPr>
                <w:rFonts w:hint="eastAsia"/>
                <w:color w:val="auto"/>
                <w:highlight w:val="none"/>
              </w:rPr>
              <w:t>（1）中小企业声明函；</w:t>
            </w:r>
            <w:r>
              <w:rPr>
                <w:rFonts w:hint="eastAsia"/>
                <w:i/>
                <w:iCs/>
                <w:color w:val="auto"/>
                <w:highlight w:val="none"/>
              </w:rPr>
              <w:t>（如有）</w:t>
            </w:r>
          </w:p>
          <w:p w14:paraId="6986F3BD">
            <w:pPr>
              <w:pStyle w:val="51"/>
              <w:rPr>
                <w:b/>
                <w:i/>
                <w:color w:val="auto"/>
                <w:highlight w:val="none"/>
              </w:rPr>
            </w:pPr>
            <w:r>
              <w:rPr>
                <w:rFonts w:hint="eastAsia"/>
                <w:color w:val="auto"/>
                <w:highlight w:val="none"/>
              </w:rPr>
              <w:t>（2）残疾人福利性单位声明函；</w:t>
            </w:r>
            <w:r>
              <w:rPr>
                <w:rFonts w:hint="eastAsia"/>
                <w:i/>
                <w:iCs/>
                <w:color w:val="auto"/>
                <w:highlight w:val="none"/>
              </w:rPr>
              <w:t>（如有）</w:t>
            </w:r>
          </w:p>
          <w:p w14:paraId="30EE31A3">
            <w:pPr>
              <w:pStyle w:val="51"/>
              <w:rPr>
                <w:b/>
                <w:i/>
                <w:iCs/>
                <w:color w:val="auto"/>
                <w:highlight w:val="none"/>
              </w:rPr>
            </w:pPr>
            <w:r>
              <w:rPr>
                <w:rFonts w:hint="eastAsia"/>
                <w:color w:val="auto"/>
                <w:highlight w:val="none"/>
              </w:rPr>
              <w:t>（3）中标（成交）供应商的评审总得分；</w:t>
            </w:r>
          </w:p>
          <w:p w14:paraId="708C347C">
            <w:pPr>
              <w:pStyle w:val="51"/>
              <w:rPr>
                <w:b/>
                <w:color w:val="auto"/>
                <w:highlight w:val="none"/>
              </w:rPr>
            </w:pPr>
            <w:r>
              <w:rPr>
                <w:rFonts w:hint="eastAsia"/>
                <w:color w:val="auto"/>
                <w:highlight w:val="none"/>
              </w:rPr>
              <w:t>（4）中标（成交）供应商的分项报价清单。</w:t>
            </w:r>
          </w:p>
        </w:tc>
      </w:tr>
      <w:tr w14:paraId="2826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B87CE19">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1174" w:type="pct"/>
            <w:vAlign w:val="center"/>
          </w:tcPr>
          <w:p w14:paraId="22FA3C3E">
            <w:pPr>
              <w:pStyle w:val="51"/>
              <w:rPr>
                <w:b/>
                <w:color w:val="auto"/>
                <w:highlight w:val="none"/>
              </w:rPr>
            </w:pPr>
            <w:r>
              <w:rPr>
                <w:rFonts w:hint="eastAsia"/>
                <w:color w:val="auto"/>
                <w:highlight w:val="none"/>
              </w:rPr>
              <w:t>中标通知书发出的形式</w:t>
            </w:r>
          </w:p>
        </w:tc>
        <w:tc>
          <w:tcPr>
            <w:tcW w:w="3244" w:type="pct"/>
            <w:vAlign w:val="center"/>
          </w:tcPr>
          <w:p w14:paraId="799028B2">
            <w:pPr>
              <w:pStyle w:val="51"/>
              <w:rPr>
                <w:b/>
                <w:color w:val="auto"/>
                <w:highlight w:val="none"/>
              </w:rPr>
            </w:pPr>
            <w:r>
              <w:rPr>
                <w:rFonts w:hint="eastAsia"/>
                <w:color w:val="auto"/>
                <w:highlight w:val="none"/>
              </w:rPr>
              <w:t xml:space="preserve">□书面     </w:t>
            </w:r>
            <w:r>
              <w:rPr>
                <w:rFonts w:hint="eastAsia"/>
                <w:color w:val="auto"/>
                <w:highlight w:val="none"/>
              </w:rPr>
              <w:sym w:font="Wingdings" w:char="00FE"/>
            </w:r>
            <w:r>
              <w:rPr>
                <w:rFonts w:hint="eastAsia"/>
                <w:color w:val="auto"/>
                <w:highlight w:val="none"/>
              </w:rPr>
              <w:t>数据电文</w:t>
            </w:r>
          </w:p>
        </w:tc>
      </w:tr>
      <w:tr w14:paraId="62BE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DFFBF">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1174" w:type="pct"/>
            <w:vAlign w:val="center"/>
          </w:tcPr>
          <w:p w14:paraId="6DCB89DD">
            <w:pPr>
              <w:pStyle w:val="51"/>
              <w:rPr>
                <w:b/>
                <w:color w:val="auto"/>
                <w:highlight w:val="none"/>
              </w:rPr>
            </w:pPr>
            <w:r>
              <w:rPr>
                <w:rFonts w:hint="eastAsia"/>
                <w:color w:val="auto"/>
                <w:highlight w:val="none"/>
              </w:rPr>
              <w:t>告知招标结果的形式</w:t>
            </w:r>
          </w:p>
        </w:tc>
        <w:tc>
          <w:tcPr>
            <w:tcW w:w="3244" w:type="pct"/>
            <w:vAlign w:val="center"/>
          </w:tcPr>
          <w:p w14:paraId="582887B1">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4B99AADE">
            <w:pPr>
              <w:pStyle w:val="51"/>
              <w:rPr>
                <w:b/>
                <w:color w:val="auto"/>
                <w:kern w:val="2"/>
                <w:highlight w:val="none"/>
              </w:rPr>
            </w:pPr>
            <w:r>
              <w:rPr>
                <w:rFonts w:hint="eastAsia"/>
                <w:color w:val="auto"/>
                <w:kern w:val="2"/>
                <w:highlight w:val="none"/>
              </w:rPr>
              <w:t>□评标现场告知</w:t>
            </w:r>
          </w:p>
        </w:tc>
      </w:tr>
      <w:tr w14:paraId="49C4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200BC644">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1174" w:type="pct"/>
            <w:vAlign w:val="center"/>
          </w:tcPr>
          <w:p w14:paraId="25058B5B">
            <w:pPr>
              <w:pStyle w:val="51"/>
              <w:rPr>
                <w:b/>
                <w:color w:val="auto"/>
                <w:highlight w:val="none"/>
              </w:rPr>
            </w:pPr>
            <w:r>
              <w:rPr>
                <w:rFonts w:hint="eastAsia"/>
                <w:color w:val="auto"/>
                <w:highlight w:val="none"/>
              </w:rPr>
              <w:t>履约保证金</w:t>
            </w:r>
          </w:p>
        </w:tc>
        <w:tc>
          <w:tcPr>
            <w:tcW w:w="3244" w:type="pct"/>
          </w:tcPr>
          <w:p w14:paraId="2A33ED58">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73211169">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5843FFAA">
            <w:pPr>
              <w:spacing w:line="360" w:lineRule="auto"/>
              <w:rPr>
                <w:rFonts w:ascii="宋体" w:hAnsi="宋体" w:eastAsia="宋体" w:cs="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2.5</w:t>
            </w:r>
            <w:r>
              <w:rPr>
                <w:rFonts w:hint="eastAsia" w:ascii="宋体" w:hAnsi="宋体" w:eastAsia="宋体" w:cs="宋体"/>
                <w:bCs/>
                <w:color w:val="auto"/>
                <w:kern w:val="0"/>
                <w:sz w:val="24"/>
                <w:szCs w:val="28"/>
                <w:highlight w:val="none"/>
              </w:rPr>
              <w:t>%</w:t>
            </w:r>
          </w:p>
          <w:p w14:paraId="727411F4">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0B87F68E">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311D9506">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bCs/>
                <w:color w:val="auto"/>
                <w:kern w:val="0"/>
                <w:sz w:val="24"/>
                <w:szCs w:val="28"/>
                <w:highlight w:val="none"/>
              </w:rPr>
              <w:t>保函</w:t>
            </w:r>
          </w:p>
          <w:p w14:paraId="03E80763">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kern w:val="0"/>
                <w:sz w:val="24"/>
                <w:szCs w:val="28"/>
                <w:highlight w:val="none"/>
                <w:u w:val="single"/>
              </w:rPr>
              <w:t>另行通知</w:t>
            </w:r>
            <w:r>
              <w:rPr>
                <w:rFonts w:hint="eastAsia" w:ascii="宋体" w:hAnsi="宋体" w:eastAsia="宋体" w:cs="宋体"/>
                <w:bCs/>
                <w:color w:val="auto"/>
                <w:kern w:val="0"/>
                <w:sz w:val="24"/>
                <w:szCs w:val="28"/>
                <w:highlight w:val="none"/>
              </w:rPr>
              <w:t xml:space="preserve">              </w:t>
            </w:r>
          </w:p>
          <w:p w14:paraId="73359662">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kern w:val="0"/>
                <w:sz w:val="24"/>
                <w:szCs w:val="28"/>
                <w:highlight w:val="none"/>
                <w:u w:val="single"/>
              </w:rPr>
              <w:t>另行通知</w:t>
            </w:r>
          </w:p>
          <w:p w14:paraId="224EF185">
            <w:pPr>
              <w:spacing w:line="360" w:lineRule="auto"/>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（5）退还时间：①采用银行转账方式：政府采购验收合格后，一次性退还；②采用支票、汇票、本票、保函等方式：有效期为自合同签订之日起至本项目验收合格之日止。</w:t>
            </w:r>
          </w:p>
          <w:p w14:paraId="0EC753AC">
            <w:pPr>
              <w:spacing w:line="360" w:lineRule="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199322D">
            <w:pPr>
              <w:spacing w:line="360" w:lineRule="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AD6A1FC">
            <w:pPr>
              <w:spacing w:line="360" w:lineRule="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4EE2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2D320080">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1174" w:type="pct"/>
            <w:vAlign w:val="center"/>
          </w:tcPr>
          <w:p w14:paraId="4C494786">
            <w:pPr>
              <w:pStyle w:val="51"/>
              <w:rPr>
                <w:b/>
                <w:color w:val="auto"/>
                <w:highlight w:val="none"/>
              </w:rPr>
            </w:pPr>
            <w:r>
              <w:rPr>
                <w:rFonts w:hint="eastAsia"/>
                <w:color w:val="auto"/>
                <w:highlight w:val="none"/>
              </w:rPr>
              <w:t>签订合同和合同公告时间</w:t>
            </w:r>
          </w:p>
        </w:tc>
        <w:tc>
          <w:tcPr>
            <w:tcW w:w="3244" w:type="pct"/>
          </w:tcPr>
          <w:p w14:paraId="0DF6BB91">
            <w:pPr>
              <w:pStyle w:val="25"/>
              <w:widowControl/>
              <w:spacing w:before="0" w:beforeAutospacing="0" w:after="0" w:afterAutospacing="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55AEEB74">
            <w:pPr>
              <w:pStyle w:val="25"/>
              <w:widowControl/>
              <w:spacing w:before="0" w:beforeAutospacing="0" w:after="0" w:afterAutospacing="0" w:line="360" w:lineRule="auto"/>
              <w:rPr>
                <w:rFonts w:ascii="宋体" w:hAnsi="宋体" w:eastAsia="宋体" w:cs="宋体"/>
                <w:b/>
                <w:bCs/>
                <w:color w:val="auto"/>
                <w:szCs w:val="24"/>
                <w:highlight w:val="none"/>
              </w:rPr>
            </w:pPr>
            <w:r>
              <w:rPr>
                <w:rFonts w:hint="eastAsia" w:ascii="宋体" w:hAnsi="宋体" w:eastAsia="宋体" w:cs="宋体"/>
                <w:color w:val="auto"/>
                <w:szCs w:val="24"/>
                <w:highlight w:val="none"/>
              </w:rPr>
              <w:t>（2）采购人与中标人不得擅自变更合同，依照政府采购法确需变更政府采购合同内容的，采购人应当自合同变更之日起2个工作日内在安徽省政府采购网和</w:t>
            </w:r>
            <w:r>
              <w:rPr>
                <w:rFonts w:hint="eastAsia" w:ascii="宋体" w:hAnsi="宋体" w:eastAsia="宋体" w:cs="宋体"/>
                <w:color w:val="auto"/>
                <w:highlight w:val="none"/>
              </w:rPr>
              <w:t>滁州市公共资源交易中心网</w:t>
            </w:r>
            <w:r>
              <w:rPr>
                <w:rFonts w:hint="eastAsia" w:ascii="宋体" w:hAnsi="宋体" w:eastAsia="宋体" w:cs="宋体"/>
                <w:color w:val="auto"/>
                <w:szCs w:val="24"/>
                <w:highlight w:val="none"/>
              </w:rPr>
              <w:t>发布政府采购合同变更公告，但涉及国家秘密、商业秘密的信息和其他依法不得公开的信息除外。</w:t>
            </w:r>
          </w:p>
        </w:tc>
      </w:tr>
      <w:tr w14:paraId="1E78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B59CDB">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1174" w:type="pct"/>
            <w:vAlign w:val="center"/>
          </w:tcPr>
          <w:p w14:paraId="1E2EF25F">
            <w:pPr>
              <w:pStyle w:val="51"/>
              <w:rPr>
                <w:b/>
                <w:color w:val="auto"/>
                <w:highlight w:val="none"/>
              </w:rPr>
            </w:pPr>
            <w:r>
              <w:rPr>
                <w:rFonts w:hint="eastAsia"/>
                <w:color w:val="auto"/>
                <w:highlight w:val="none"/>
              </w:rPr>
              <w:t>代理费用</w:t>
            </w:r>
          </w:p>
        </w:tc>
        <w:tc>
          <w:tcPr>
            <w:tcW w:w="3244" w:type="pct"/>
            <w:vAlign w:val="center"/>
          </w:tcPr>
          <w:p w14:paraId="206A2C94">
            <w:pPr>
              <w:spacing w:before="39" w:line="360" w:lineRule="auto"/>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7D51C065">
            <w:pPr>
              <w:spacing w:before="24" w:line="360" w:lineRule="auto"/>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银行转账</w:t>
            </w:r>
          </w:p>
          <w:p w14:paraId="7EC6BD62">
            <w:pPr>
              <w:pStyle w:val="51"/>
              <w:rPr>
                <w:b/>
                <w:color w:val="auto"/>
                <w:highlight w:val="none"/>
              </w:rPr>
            </w:pPr>
            <w:r>
              <w:rPr>
                <w:rFonts w:hint="eastAsia"/>
                <w:color w:val="auto"/>
                <w:highlight w:val="none"/>
              </w:rPr>
              <w:t>（3）收费标准：</w:t>
            </w:r>
            <w:r>
              <w:rPr>
                <w:rFonts w:hint="eastAsia"/>
                <w:color w:val="auto"/>
                <w:highlight w:val="none"/>
                <w:u w:val="single"/>
              </w:rPr>
              <w:t>20810.00元；</w:t>
            </w:r>
            <w:r>
              <w:rPr>
                <w:rFonts w:hint="eastAsia"/>
                <w:color w:val="auto"/>
                <w:kern w:val="2"/>
                <w:highlight w:val="none"/>
                <w:u w:val="single"/>
              </w:rPr>
              <w:t>按照《滁州市公共资源交易代理机构及从业人员管理暂行办法》滁公管〔2022〕5号，以及补充文件滁公管综〔2023〕19号《关于进一步明确代理费计取标准的通知》标准，以最高限价（控制价）计算</w:t>
            </w:r>
            <w:r>
              <w:rPr>
                <w:rFonts w:hint="eastAsia"/>
                <w:color w:val="auto"/>
                <w:kern w:val="2"/>
                <w:highlight w:val="none"/>
              </w:rPr>
              <w:t>。</w:t>
            </w:r>
          </w:p>
        </w:tc>
      </w:tr>
      <w:tr w14:paraId="4861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A3DAE7">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1174" w:type="pct"/>
            <w:vAlign w:val="center"/>
          </w:tcPr>
          <w:p w14:paraId="2461177D">
            <w:pPr>
              <w:pStyle w:val="51"/>
              <w:rPr>
                <w:b/>
                <w:color w:val="auto"/>
                <w:highlight w:val="none"/>
              </w:rPr>
            </w:pPr>
            <w:r>
              <w:rPr>
                <w:rFonts w:hint="eastAsia"/>
                <w:color w:val="auto"/>
                <w:highlight w:val="none"/>
              </w:rPr>
              <w:t>质疑函递交方式、接收部门、联系电话和通讯地址</w:t>
            </w:r>
          </w:p>
        </w:tc>
        <w:tc>
          <w:tcPr>
            <w:tcW w:w="3244" w:type="pct"/>
            <w:vAlign w:val="center"/>
          </w:tcPr>
          <w:p w14:paraId="35E6AD64">
            <w:pPr>
              <w:pStyle w:val="51"/>
              <w:rPr>
                <w:b/>
                <w:color w:val="auto"/>
                <w:highlight w:val="none"/>
              </w:rPr>
            </w:pPr>
            <w:r>
              <w:rPr>
                <w:rFonts w:hint="eastAsia"/>
                <w:color w:val="auto"/>
                <w:highlight w:val="none"/>
              </w:rPr>
              <w:t>递交方式：如投标人对招标文件有质疑，可以依据中华人民共和国财政部令第94号《政府采购质疑和投诉办法》规定，以书面形式向采购人、采购代理机构提出质疑，也可以在滁州市公共资源交易中心网电子交易系统中进行质疑，具体操作步骤和程序请参见服务指南&gt;交易须知&gt;在线异议、质疑和投诉操作手册；</w:t>
            </w:r>
          </w:p>
          <w:p w14:paraId="656614AF">
            <w:pPr>
              <w:pStyle w:val="51"/>
              <w:rPr>
                <w:b/>
                <w:color w:val="auto"/>
                <w:szCs w:val="18"/>
                <w:highlight w:val="none"/>
              </w:rPr>
            </w:pPr>
            <w:r>
              <w:rPr>
                <w:rFonts w:hint="eastAsia"/>
                <w:color w:val="auto"/>
                <w:highlight w:val="none"/>
              </w:rPr>
              <w:t>接收部门：滁州市机关事务管理处 、滁州市城投工程咨询管理有限公司；</w:t>
            </w:r>
          </w:p>
          <w:p w14:paraId="7A6120A4">
            <w:pPr>
              <w:pStyle w:val="51"/>
              <w:rPr>
                <w:color w:val="auto"/>
                <w:highlight w:val="none"/>
              </w:rPr>
            </w:pPr>
            <w:r>
              <w:rPr>
                <w:rFonts w:hint="eastAsia"/>
                <w:color w:val="auto"/>
                <w:highlight w:val="none"/>
              </w:rPr>
              <w:t>联系电话：0550-3037071、0550-3519598、15385506369；</w:t>
            </w:r>
          </w:p>
          <w:p w14:paraId="33FE6242">
            <w:pPr>
              <w:pStyle w:val="51"/>
              <w:rPr>
                <w:b/>
                <w:color w:val="auto"/>
                <w:highlight w:val="none"/>
              </w:rPr>
            </w:pPr>
            <w:r>
              <w:rPr>
                <w:rFonts w:hint="eastAsia"/>
                <w:color w:val="auto"/>
                <w:highlight w:val="none"/>
              </w:rPr>
              <w:t>通讯地址：滁州市龙蟠大道99号西二楼、滁州市龙蟠大道109号房产大厦6楼620。</w:t>
            </w:r>
          </w:p>
        </w:tc>
      </w:tr>
      <w:tr w14:paraId="3AFD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464D0A">
            <w:pPr>
              <w:pStyle w:val="52"/>
              <w:pBdr>
                <w:bottom w:val="none" w:color="auto" w:sz="0" w:space="0"/>
              </w:pBdr>
              <w:tabs>
                <w:tab w:val="clear" w:pos="4153"/>
                <w:tab w:val="clear" w:pos="8306"/>
              </w:tabs>
              <w:adjustRightInd/>
              <w:spacing w:line="240" w:lineRule="auto"/>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1174" w:type="pct"/>
            <w:vAlign w:val="center"/>
          </w:tcPr>
          <w:p w14:paraId="15D577F3">
            <w:pPr>
              <w:pStyle w:val="51"/>
              <w:rPr>
                <w:b/>
                <w:color w:val="auto"/>
                <w:highlight w:val="none"/>
              </w:rPr>
            </w:pPr>
            <w:r>
              <w:rPr>
                <w:rFonts w:hint="eastAsia"/>
                <w:color w:val="auto"/>
                <w:highlight w:val="none"/>
              </w:rPr>
              <w:t>其他内容</w:t>
            </w:r>
          </w:p>
        </w:tc>
        <w:tc>
          <w:tcPr>
            <w:tcW w:w="3244" w:type="pct"/>
            <w:vAlign w:val="center"/>
          </w:tcPr>
          <w:p w14:paraId="369E1791">
            <w:pPr>
              <w:pStyle w:val="51"/>
              <w:rPr>
                <w:b/>
                <w:color w:val="auto"/>
                <w:highlight w:val="none"/>
              </w:rPr>
            </w:pPr>
            <w:r>
              <w:rPr>
                <w:rFonts w:hint="eastAsia"/>
                <w:color w:val="auto"/>
                <w:highlight w:val="none"/>
              </w:rPr>
              <w:t>1.解释权：</w:t>
            </w:r>
          </w:p>
          <w:p w14:paraId="5CCF3F5C">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310B6902">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8FEF73C">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C66C9D3">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108D94C8">
            <w:pPr>
              <w:pStyle w:val="51"/>
              <w:rPr>
                <w:b/>
                <w:color w:val="auto"/>
                <w:kern w:val="2"/>
                <w:highlight w:val="none"/>
              </w:rPr>
            </w:pPr>
            <w:r>
              <w:rPr>
                <w:rFonts w:hint="eastAsia"/>
                <w:color w:val="auto"/>
                <w:kern w:val="2"/>
                <w:highlight w:val="none"/>
              </w:rPr>
              <w:t>（5）按本款前述规定仍不能形成结论的，由采购人负责解释。</w:t>
            </w:r>
          </w:p>
          <w:p w14:paraId="6850E971">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5175F72C">
            <w:pPr>
              <w:pStyle w:val="51"/>
              <w:rPr>
                <w:b/>
                <w:color w:val="auto"/>
                <w:kern w:val="2"/>
                <w:highlight w:val="none"/>
              </w:rPr>
            </w:pPr>
            <w:r>
              <w:rPr>
                <w:rFonts w:hint="eastAsia"/>
                <w:color w:val="auto"/>
                <w:kern w:val="2"/>
                <w:highlight w:val="none"/>
              </w:rPr>
              <w:t>3.电子保函指引：中标人可访问安徽省政府采购网“融资/保函”栏目，申请办理电子保函（包括：履约保函、预付款保函）。</w:t>
            </w:r>
          </w:p>
          <w:p w14:paraId="0811E5F0">
            <w:pPr>
              <w:pStyle w:val="51"/>
              <w:rPr>
                <w:b/>
                <w:color w:val="auto"/>
                <w:kern w:val="2"/>
                <w:highlight w:val="none"/>
              </w:rPr>
            </w:pPr>
            <w:r>
              <w:rPr>
                <w:rFonts w:hint="eastAsia"/>
                <w:color w:val="auto"/>
                <w:kern w:val="2"/>
                <w:highlight w:val="none"/>
              </w:rPr>
              <w:t>4.部分可提供线下政采贷的金融机构：</w:t>
            </w:r>
          </w:p>
          <w:p w14:paraId="7E7E51CC">
            <w:pPr>
              <w:pStyle w:val="51"/>
              <w:rPr>
                <w:b/>
                <w:color w:val="auto"/>
                <w:kern w:val="2"/>
                <w:highlight w:val="none"/>
              </w:rPr>
            </w:pPr>
            <w:r>
              <w:rPr>
                <w:rFonts w:hint="eastAsia"/>
                <w:color w:val="auto"/>
                <w:kern w:val="2"/>
                <w:highlight w:val="none"/>
              </w:rPr>
              <w:t>市本级</w:t>
            </w:r>
          </w:p>
          <w:p w14:paraId="225EB298">
            <w:pPr>
              <w:pStyle w:val="51"/>
              <w:rPr>
                <w:b/>
                <w:color w:val="auto"/>
                <w:kern w:val="2"/>
                <w:highlight w:val="none"/>
              </w:rPr>
            </w:pPr>
            <w:r>
              <w:rPr>
                <w:rFonts w:hint="eastAsia"/>
                <w:color w:val="auto"/>
                <w:kern w:val="2"/>
                <w:highlight w:val="none"/>
              </w:rPr>
              <w:t>金融机构名称：兴业银行滁州分行</w:t>
            </w:r>
          </w:p>
          <w:p w14:paraId="4057BD02">
            <w:pPr>
              <w:pStyle w:val="51"/>
              <w:rPr>
                <w:b/>
                <w:color w:val="auto"/>
                <w:kern w:val="2"/>
                <w:highlight w:val="none"/>
              </w:rPr>
            </w:pPr>
            <w:r>
              <w:rPr>
                <w:rFonts w:hint="eastAsia"/>
                <w:color w:val="auto"/>
                <w:kern w:val="2"/>
                <w:highlight w:val="none"/>
              </w:rPr>
              <w:t>安徽省滁州市琅琊区丰乐大道1090号</w:t>
            </w:r>
          </w:p>
          <w:p w14:paraId="34D43CC2">
            <w:pPr>
              <w:pStyle w:val="51"/>
              <w:rPr>
                <w:b/>
                <w:color w:val="auto"/>
                <w:kern w:val="2"/>
                <w:highlight w:val="none"/>
              </w:rPr>
            </w:pPr>
            <w:r>
              <w:rPr>
                <w:rFonts w:hint="eastAsia"/>
                <w:color w:val="auto"/>
                <w:kern w:val="2"/>
                <w:highlight w:val="none"/>
              </w:rPr>
              <w:t>伏庚：17755080811。</w:t>
            </w:r>
          </w:p>
          <w:p w14:paraId="0A69B2C1">
            <w:pPr>
              <w:pStyle w:val="51"/>
              <w:rPr>
                <w:b/>
                <w:color w:val="auto"/>
                <w:kern w:val="2"/>
                <w:highlight w:val="none"/>
              </w:rPr>
            </w:pPr>
            <w:r>
              <w:rPr>
                <w:rFonts w:hint="eastAsia"/>
                <w:color w:val="auto"/>
                <w:kern w:val="2"/>
                <w:highlight w:val="none"/>
              </w:rPr>
              <w:t>5.特别提示：</w:t>
            </w:r>
          </w:p>
          <w:p w14:paraId="3C712817">
            <w:pPr>
              <w:pStyle w:val="51"/>
              <w:rPr>
                <w:b/>
                <w:color w:val="auto"/>
                <w:kern w:val="2"/>
                <w:highlight w:val="none"/>
              </w:rPr>
            </w:pPr>
            <w:r>
              <w:rPr>
                <w:rFonts w:hint="eastAsia"/>
                <w:color w:val="auto"/>
                <w:kern w:val="2"/>
                <w:highlight w:val="none"/>
              </w:rPr>
              <w:t>（1）投标人应填写投标信息并下载招标文件，否则无法上传投标文件。</w:t>
            </w:r>
          </w:p>
          <w:p w14:paraId="39B001DA">
            <w:pPr>
              <w:pStyle w:val="51"/>
              <w:rPr>
                <w:b/>
                <w:color w:val="auto"/>
                <w:kern w:val="2"/>
                <w:highlight w:val="none"/>
              </w:rPr>
            </w:pPr>
            <w:r>
              <w:rPr>
                <w:rFonts w:hint="eastAsia"/>
                <w:color w:val="auto"/>
                <w:kern w:val="2"/>
                <w:highlight w:val="none"/>
              </w:rPr>
              <w:t>注：投标人如为联合体的，牵头人必须完善投标人信息，并在上传投标文件环节添加联合体投标信息。</w:t>
            </w:r>
          </w:p>
          <w:p w14:paraId="439E2336">
            <w:pPr>
              <w:pStyle w:val="51"/>
              <w:rPr>
                <w:b/>
                <w:color w:val="auto"/>
                <w:kern w:val="2"/>
                <w:highlight w:val="none"/>
              </w:rPr>
            </w:pPr>
            <w:r>
              <w:rPr>
                <w:rFonts w:hint="eastAsia"/>
                <w:color w:val="auto"/>
                <w:kern w:val="2"/>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2E3F2AF">
            <w:pPr>
              <w:pStyle w:val="51"/>
              <w:rPr>
                <w:b/>
                <w:color w:val="auto"/>
                <w:kern w:val="2"/>
                <w:highlight w:val="none"/>
              </w:rPr>
            </w:pPr>
            <w:r>
              <w:rPr>
                <w:rFonts w:hint="eastAsia"/>
                <w:color w:val="auto"/>
                <w:kern w:val="2"/>
                <w:highlight w:val="none"/>
              </w:rPr>
              <w:t>（3）如果过程中出现招标文件更改，应以最后发布的招标答疑澄清文件中的模板制作本项目最新投标文件。</w:t>
            </w:r>
          </w:p>
          <w:p w14:paraId="50F6B03D">
            <w:pPr>
              <w:pStyle w:val="51"/>
              <w:rPr>
                <w:b/>
                <w:color w:val="auto"/>
                <w:kern w:val="2"/>
                <w:highlight w:val="none"/>
              </w:rPr>
            </w:pPr>
            <w:r>
              <w:rPr>
                <w:rFonts w:hint="eastAsia"/>
                <w:color w:val="auto"/>
                <w:kern w:val="2"/>
                <w:highlight w:val="none"/>
              </w:rPr>
              <w:t xml:space="preserve">（4）投标人应当用本单位CA数字证书制作投标文件，制作成功后进行投标文件上传。 </w:t>
            </w:r>
          </w:p>
          <w:p w14:paraId="42FC55E9">
            <w:pPr>
              <w:pStyle w:val="51"/>
              <w:rPr>
                <w:b/>
                <w:color w:val="auto"/>
                <w:kern w:val="2"/>
                <w:highlight w:val="none"/>
              </w:rPr>
            </w:pPr>
            <w:r>
              <w:rPr>
                <w:rFonts w:hint="eastAsia"/>
                <w:color w:val="auto"/>
                <w:kern w:val="2"/>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4DDE679">
            <w:pPr>
              <w:pStyle w:val="51"/>
              <w:rPr>
                <w:b/>
                <w:color w:val="auto"/>
                <w:kern w:val="2"/>
                <w:highlight w:val="none"/>
              </w:rPr>
            </w:pPr>
            <w:r>
              <w:rPr>
                <w:rFonts w:hint="eastAsia"/>
                <w:color w:val="auto"/>
                <w:kern w:val="2"/>
                <w:highlight w:val="none"/>
              </w:rPr>
              <w:t>（6）请投标人注意加密投标文件CA数字证书的有效期，不在有效期的CA数字证书无法解密投标文件。</w:t>
            </w:r>
          </w:p>
          <w:p w14:paraId="319F2C27">
            <w:pPr>
              <w:pStyle w:val="51"/>
              <w:rPr>
                <w:b/>
                <w:color w:val="auto"/>
                <w:kern w:val="2"/>
                <w:highlight w:val="none"/>
              </w:rPr>
            </w:pPr>
            <w:r>
              <w:rPr>
                <w:rFonts w:hint="eastAsia"/>
                <w:color w:val="auto"/>
                <w:kern w:val="2"/>
                <w:highlight w:val="none"/>
              </w:rPr>
              <w:t>（7）投标人投标MAC地址或投标人联系人或联系电话相同的，由评标委员会否决其投标，并报告监管部门作不良行为处理和进一步调查。</w:t>
            </w:r>
          </w:p>
          <w:p w14:paraId="75A521FA">
            <w:pPr>
              <w:pStyle w:val="51"/>
              <w:rPr>
                <w:b/>
                <w:color w:val="auto"/>
                <w:kern w:val="2"/>
                <w:highlight w:val="none"/>
              </w:rPr>
            </w:pPr>
            <w:r>
              <w:rPr>
                <w:rFonts w:hint="eastAsia"/>
                <w:color w:val="auto"/>
                <w:kern w:val="2"/>
                <w:highlight w:val="none"/>
              </w:rPr>
              <w:t>（8）投标人单方面出现其他投标人材料的，由评标委员会否决其投标。</w:t>
            </w:r>
          </w:p>
          <w:p w14:paraId="6FEE3CC5">
            <w:pPr>
              <w:pStyle w:val="51"/>
              <w:rPr>
                <w:b/>
                <w:color w:val="auto"/>
                <w:kern w:val="2"/>
                <w:highlight w:val="none"/>
              </w:rPr>
            </w:pPr>
            <w:r>
              <w:rPr>
                <w:rFonts w:hint="eastAsia"/>
                <w:color w:val="auto"/>
                <w:kern w:val="2"/>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A5E822B">
            <w:pPr>
              <w:pStyle w:val="51"/>
              <w:rPr>
                <w:b/>
                <w:color w:val="auto"/>
                <w:kern w:val="2"/>
                <w:highlight w:val="none"/>
              </w:rPr>
            </w:pPr>
            <w:r>
              <w:rPr>
                <w:rFonts w:hint="eastAsia"/>
                <w:color w:val="auto"/>
                <w:kern w:val="2"/>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287C0888">
            <w:pPr>
              <w:pStyle w:val="51"/>
              <w:rPr>
                <w:b/>
                <w:color w:val="auto"/>
                <w:kern w:val="2"/>
                <w:highlight w:val="none"/>
              </w:rPr>
            </w:pPr>
            <w:r>
              <w:rPr>
                <w:rFonts w:hint="eastAsia"/>
                <w:color w:val="auto"/>
                <w:kern w:val="2"/>
                <w:highlight w:val="none"/>
              </w:rPr>
              <w:t>6.评标过程中的澄清、说明或补正：</w:t>
            </w:r>
          </w:p>
          <w:p w14:paraId="1881E4F2">
            <w:pPr>
              <w:pStyle w:val="51"/>
              <w:rPr>
                <w:b/>
                <w:color w:val="auto"/>
                <w:kern w:val="2"/>
                <w:highlight w:val="none"/>
              </w:rPr>
            </w:pPr>
            <w:r>
              <w:rPr>
                <w:rFonts w:hint="eastAsia"/>
                <w:color w:val="auto"/>
                <w:kern w:val="2"/>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165FD8EF">
            <w:pPr>
              <w:pStyle w:val="51"/>
              <w:rPr>
                <w:b/>
                <w:color w:val="auto"/>
                <w:kern w:val="2"/>
                <w:highlight w:val="none"/>
              </w:rPr>
            </w:pPr>
            <w:r>
              <w:rPr>
                <w:rFonts w:hint="eastAsia"/>
                <w:color w:val="auto"/>
                <w:kern w:val="2"/>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486C8097">
            <w:pPr>
              <w:pStyle w:val="51"/>
              <w:rPr>
                <w:b/>
                <w:color w:val="auto"/>
                <w:kern w:val="2"/>
                <w:highlight w:val="none"/>
              </w:rPr>
            </w:pPr>
            <w:r>
              <w:rPr>
                <w:rFonts w:hint="eastAsia"/>
                <w:color w:val="auto"/>
                <w:kern w:val="2"/>
                <w:highlight w:val="none"/>
              </w:rPr>
              <w:t>7.同义词语：</w:t>
            </w:r>
          </w:p>
          <w:p w14:paraId="1A4FC034">
            <w:pPr>
              <w:pStyle w:val="51"/>
              <w:rPr>
                <w:b/>
                <w:color w:val="auto"/>
                <w:kern w:val="2"/>
                <w:highlight w:val="none"/>
              </w:rPr>
            </w:pPr>
            <w:r>
              <w:rPr>
                <w:rFonts w:hint="eastAsia"/>
                <w:color w:val="auto"/>
                <w:kern w:val="2"/>
                <w:highlight w:val="none"/>
              </w:rPr>
              <w:t>招标文件第六章  投标文件格式、附件1“关于联合惩戒失信行为 加强信用查询管理的通知”等章节中 “招标人”、“供应商”，等同于“采购人”、“投标人”。</w:t>
            </w:r>
          </w:p>
          <w:p w14:paraId="4D5774B8">
            <w:pPr>
              <w:pStyle w:val="51"/>
              <w:rPr>
                <w:b/>
                <w:color w:val="auto"/>
                <w:kern w:val="2"/>
                <w:highlight w:val="none"/>
              </w:rPr>
            </w:pPr>
            <w:r>
              <w:rPr>
                <w:rFonts w:hint="eastAsia"/>
                <w:color w:val="auto"/>
                <w:kern w:val="2"/>
                <w:highlight w:val="none"/>
              </w:rPr>
              <w:t>落实政府采购支持节能产品、环境标志产品政策。</w:t>
            </w:r>
          </w:p>
          <w:p w14:paraId="72887ECA">
            <w:pPr>
              <w:pStyle w:val="51"/>
              <w:rPr>
                <w:b/>
                <w:color w:val="auto"/>
                <w:kern w:val="2"/>
                <w:highlight w:val="none"/>
              </w:rPr>
            </w:pPr>
            <w:r>
              <w:rPr>
                <w:rFonts w:hint="eastAsia"/>
                <w:color w:val="auto"/>
                <w:kern w:val="2"/>
                <w:highlight w:val="none"/>
              </w:rPr>
              <w:t>9.系统中提供的表格与招标文件中不一致时，以招标文件中提供的表格格式为准。</w:t>
            </w:r>
          </w:p>
        </w:tc>
      </w:tr>
    </w:tbl>
    <w:p w14:paraId="0165B679">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7" w:name="_Toc14880"/>
      <w:bookmarkStart w:id="8" w:name="_Toc24882"/>
      <w:r>
        <w:rPr>
          <w:rFonts w:hint="eastAsia" w:ascii="宋体" w:hAnsi="宋体" w:eastAsia="宋体" w:cs="宋体"/>
          <w:b/>
          <w:color w:val="auto"/>
          <w:sz w:val="24"/>
          <w:szCs w:val="24"/>
          <w:highlight w:val="none"/>
        </w:rPr>
        <w:t>二、投标人须知正文</w:t>
      </w:r>
      <w:bookmarkEnd w:id="7"/>
      <w:bookmarkEnd w:id="8"/>
    </w:p>
    <w:p w14:paraId="781D3FF1">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5F3D383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3E68E8E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2081E78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011996A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66A6EF1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2862393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1.4.2以采购代理机构认可的方式获得了本项目的招标文件。</w:t>
      </w:r>
    </w:p>
    <w:p w14:paraId="7E910F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3A2C81D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DCF63C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495F9CE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540B383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536FEC5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4700ECD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6A99D9D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05DFE6B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4122C3E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5985BB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3F54B2E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4BB2917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3B4DA43F">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6A1C314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578B3D7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679A6374">
      <w:pPr>
        <w:spacing w:line="360" w:lineRule="auto"/>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05C533E">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4B121D4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7AF9F3F">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619DBB99">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A1FCF93">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4E17902">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0213CF56">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66AC3A6B">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03A89AAB">
      <w:pPr>
        <w:spacing w:line="360" w:lineRule="auto"/>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5320E95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5.2现场考察（标前答疑会）及相关事项见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F2F29A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5.3原则上采购人、采购代理机构不要求投标人提供样品。仅凭书面方式不能准确描述采购需求，或者需要对样品进行主观判断以确认是否满足采购需求等特殊情况除外。</w:t>
      </w:r>
    </w:p>
    <w:p w14:paraId="7C20785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如需提供样品，对样品相关要求见采购需求，对样品的评审方法及评审标准见招标文件第四章。</w:t>
      </w:r>
    </w:p>
    <w:p w14:paraId="33EA626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5.4投标人应认真阅读招标文件所有的事项、格式、条款和技术规范等。</w:t>
      </w:r>
    </w:p>
    <w:p w14:paraId="5C29DDB7">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66D62A0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3A0534E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33C6D4A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D606B61">
      <w:pPr>
        <w:spacing w:line="360" w:lineRule="auto"/>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00AE4B7E">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179A768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6F3686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8EAED1">
      <w:pPr>
        <w:spacing w:line="360" w:lineRule="auto"/>
        <w:ind w:firstLine="435"/>
        <w:rPr>
          <w:rFonts w:ascii="宋体" w:hAnsi="宋体" w:eastAsia="宋体" w:cs="宋体"/>
          <w:color w:val="auto"/>
          <w:sz w:val="24"/>
          <w:highlight w:val="none"/>
        </w:rPr>
      </w:pPr>
      <w:bookmarkStart w:id="9" w:name="_Hlk16458980"/>
      <w:r>
        <w:rPr>
          <w:rFonts w:hint="eastAsia" w:ascii="宋体" w:hAnsi="宋体" w:eastAsia="宋体" w:cs="宋体"/>
          <w:color w:val="auto"/>
          <w:sz w:val="24"/>
          <w:highlight w:val="none"/>
        </w:rPr>
        <w:t>7.3无论招标文件中是否要求，投标人所投货物及伴随的服务和工程均应符合国家强制性标准。</w:t>
      </w:r>
    </w:p>
    <w:bookmarkEnd w:id="9"/>
    <w:p w14:paraId="75D0FC9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494BF0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2D883122">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7C20201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3D4E710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10" w:name="_Hlk11703583"/>
      <w:r>
        <w:rPr>
          <w:rFonts w:hint="eastAsia" w:ascii="宋体" w:hAnsi="宋体" w:eastAsia="宋体" w:cs="宋体"/>
          <w:color w:val="auto"/>
          <w:sz w:val="24"/>
          <w:highlight w:val="none"/>
        </w:rPr>
        <w:t>等。</w:t>
      </w:r>
    </w:p>
    <w:bookmarkEnd w:id="10"/>
    <w:p w14:paraId="2C20743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55A374DB">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11F1C6F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9.1投标人的报价应当包括满足本次招标全部采购需求。除招标文件另有规定外，所有投标均应以人民币报价。投标人的投标报价应遵守《中华人民共和国价格法》。</w:t>
      </w:r>
    </w:p>
    <w:p w14:paraId="6F79571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2B9950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434A55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99EA62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9.5采购人不接受具有附加条件的报价。</w:t>
      </w:r>
    </w:p>
    <w:p w14:paraId="05150DAD">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6D06C5A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196A259E">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6B3BA7B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C12761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536919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1711C8F">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5F65A0A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76F70C8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D1EB28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33CAE85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13.1开标时，</w:t>
      </w:r>
      <w:r>
        <w:rPr>
          <w:rFonts w:hint="eastAsia" w:ascii="宋体" w:hAnsi="宋体" w:eastAsia="宋体" w:cs="宋体"/>
          <w:color w:val="auto"/>
          <w:sz w:val="24"/>
          <w:szCs w:val="24"/>
          <w:highlight w:val="none"/>
        </w:rPr>
        <w:t>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rPr>
        <w:t>其</w:t>
      </w:r>
      <w:r>
        <w:rPr>
          <w:rFonts w:hint="eastAsia" w:ascii="宋体" w:hAnsi="宋体" w:eastAsia="宋体" w:cs="宋体"/>
          <w:color w:val="auto"/>
          <w:sz w:val="24"/>
          <w:highlight w:val="none"/>
        </w:rPr>
        <w:t>投标文件进行解密。</w:t>
      </w:r>
    </w:p>
    <w:p w14:paraId="5A32678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13.2开标时，采购代理机构将通过网上开标系统公布开标结果，公布内容包括投标人名称、投标价格及招标文件规定的内容。</w:t>
      </w:r>
    </w:p>
    <w:p w14:paraId="427BFFD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13.3采购人或采购代理机构将对开标过程进行记录，由参加开标的各投标人代表和相关工作人员签字确认，并存档备查。</w:t>
      </w:r>
    </w:p>
    <w:p w14:paraId="1D34B8DE">
      <w:pPr>
        <w:spacing w:line="360" w:lineRule="auto"/>
        <w:ind w:firstLine="435"/>
        <w:rPr>
          <w:rFonts w:ascii="宋体" w:hAnsi="宋体" w:eastAsia="宋体" w:cs="宋体"/>
          <w:color w:val="auto"/>
          <w:sz w:val="28"/>
          <w:highlight w:val="none"/>
        </w:rPr>
      </w:pPr>
      <w:r>
        <w:rPr>
          <w:rFonts w:hint="eastAsia" w:ascii="宋体" w:hAnsi="宋体" w:eastAsia="宋体" w:cs="宋体"/>
          <w:color w:val="auto"/>
          <w:sz w:val="24"/>
          <w:highlight w:val="none"/>
        </w:rPr>
        <w:t>13.4投标人代表对开标过程和开标记录有疑义，以及认为采购人、采购代理机构相关工作人员有需要回避的情形的，应当场提出询问或者回避申请。</w:t>
      </w:r>
    </w:p>
    <w:p w14:paraId="4306D6D2">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1CC1927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0806DBB4">
      <w:pPr>
        <w:spacing w:line="360" w:lineRule="auto"/>
        <w:ind w:firstLine="435"/>
        <w:rPr>
          <w:rFonts w:ascii="宋体" w:hAnsi="宋体" w:eastAsia="宋体" w:cs="宋体"/>
          <w:color w:val="auto"/>
          <w:sz w:val="24"/>
          <w:szCs w:val="24"/>
          <w:highlight w:val="none"/>
        </w:rPr>
      </w:pPr>
      <w:bookmarkStart w:id="11"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F3EE284">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0FA2F1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11"/>
    <w:p w14:paraId="0289332B">
      <w:pPr>
        <w:spacing w:line="360" w:lineRule="auto"/>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3DA6390B">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205BE08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6B0311A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15.2如一个分包内只有一种产品，不同投标人所投产品为同一品牌的，按如下方式处理：</w:t>
      </w:r>
    </w:p>
    <w:p w14:paraId="7883155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ADBC3E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64F7F3A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15.3如一个分包内包含多种产品的，采购人或采购代理机构将在采购需求中载明核心产品，多家投标人提供的核心产品品牌相同的，按第15.2款规定处理。</w:t>
      </w:r>
    </w:p>
    <w:p w14:paraId="7ACF70E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15.4投标文件的澄清</w:t>
      </w:r>
    </w:p>
    <w:p w14:paraId="33F17CA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24F778F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0E95199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15.4.2投标人的澄清、说明或补正将作为投标文件的一部分。</w:t>
      </w:r>
    </w:p>
    <w:p w14:paraId="70EBB27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15.4.3评标委员会对投标人提交的澄清、说明或补正有疑问的，可以要求投标人进一步澄清、说明或补正，直至满足评标委员会的要求。</w:t>
      </w:r>
    </w:p>
    <w:p w14:paraId="6143E37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15.5投标文件报价出现前后不一致的，按照下列规定修正：</w:t>
      </w:r>
    </w:p>
    <w:p w14:paraId="352759C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571DFE3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23ED16A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6E758F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8607F8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C115871">
      <w:pPr>
        <w:spacing w:line="360" w:lineRule="auto"/>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EB64502">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6B029C6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7C39288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1FDC28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94C727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D61BA2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75D73BB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56BE072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55F1C8D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2EDC699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D81DF69">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3E6071F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5708742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100C4F3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34FB5A8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5CC982A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29565BB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5C823C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0CC49273">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09BA30B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5F1B17A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71C12E1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14744DE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A1A54F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B95DC9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0CB27EC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EC227D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1CD55E1F">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3CEAA7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0CE15B9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28A9964F">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5D04A48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4D19E5F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072F15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2CBB4ED1">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7832C8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2DD44EC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C5AA1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797F08D3">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73B21D3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5FAD204">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249F531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0E8D6F3">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23.2</w:t>
      </w:r>
      <w:r>
        <w:rPr>
          <w:rFonts w:hint="eastAsia" w:ascii="宋体" w:hAnsi="宋体" w:eastAsia="宋体" w:cs="宋体"/>
          <w:color w:val="auto"/>
          <w:sz w:val="24"/>
          <w:szCs w:val="18"/>
          <w:highlight w:val="none"/>
        </w:rPr>
        <w:t>自中标人确定之日起2个工作日内，采购代理机构将在安徽省政府采购网（www.ccgp-anhui.gov.cn）和滁州市公共资源交易中心网（http：//ggzy.chuzhou.gov.cn/）上发布中标结果公告。</w:t>
      </w:r>
    </w:p>
    <w:p w14:paraId="7784F4A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规格型号、数量、单价，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14D041E9">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639E4B0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6DAB9D4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32C6AE3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5A5836F4">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4B4DF3A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1DBD2E5D">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3F0EBE7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0C973D74">
      <w:pPr>
        <w:spacing w:line="360" w:lineRule="auto"/>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05049DB9">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17BDDD5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9CB3E2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2E0F151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68658BD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534E4E75">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675708A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0B3CA831">
      <w:pPr>
        <w:spacing w:line="360" w:lineRule="auto"/>
        <w:ind w:firstLine="437"/>
        <w:outlineLvl w:val="2"/>
        <w:rPr>
          <w:rFonts w:ascii="宋体" w:hAnsi="宋体" w:eastAsia="宋体" w:cs="宋体"/>
          <w:b/>
          <w:color w:val="auto"/>
          <w:sz w:val="24"/>
          <w:highlight w:val="none"/>
        </w:rPr>
      </w:pPr>
      <w:bookmarkStart w:id="12" w:name="_Toc2583661"/>
      <w:bookmarkStart w:id="13" w:name="_Toc518923100"/>
      <w:r>
        <w:rPr>
          <w:rFonts w:hint="eastAsia" w:ascii="宋体" w:hAnsi="宋体" w:eastAsia="宋体" w:cs="宋体"/>
          <w:b/>
          <w:color w:val="auto"/>
          <w:sz w:val="24"/>
          <w:highlight w:val="none"/>
        </w:rPr>
        <w:t>29.廉洁自律规定</w:t>
      </w:r>
      <w:bookmarkEnd w:id="12"/>
      <w:bookmarkEnd w:id="13"/>
    </w:p>
    <w:p w14:paraId="7303FDB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0CFDEFF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4247720C">
      <w:pPr>
        <w:spacing w:line="360" w:lineRule="auto"/>
        <w:ind w:firstLine="437"/>
        <w:outlineLvl w:val="2"/>
        <w:rPr>
          <w:rFonts w:ascii="宋体" w:hAnsi="宋体" w:eastAsia="宋体" w:cs="宋体"/>
          <w:b/>
          <w:color w:val="auto"/>
          <w:sz w:val="24"/>
          <w:highlight w:val="none"/>
        </w:rPr>
      </w:pPr>
      <w:bookmarkStart w:id="14" w:name="_Toc518923101"/>
      <w:bookmarkStart w:id="15" w:name="_Toc2583662"/>
      <w:r>
        <w:rPr>
          <w:rFonts w:hint="eastAsia" w:ascii="宋体" w:hAnsi="宋体" w:eastAsia="宋体" w:cs="宋体"/>
          <w:b/>
          <w:color w:val="auto"/>
          <w:sz w:val="24"/>
          <w:highlight w:val="none"/>
        </w:rPr>
        <w:t>30.人员回避</w:t>
      </w:r>
      <w:bookmarkEnd w:id="14"/>
      <w:bookmarkEnd w:id="15"/>
    </w:p>
    <w:p w14:paraId="56D6749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3F6C427F">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0135DC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2F2A04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FE5EFE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B35216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23D79978">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31C753ED">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823942F">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4A80230">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5E836A94">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1BDF240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AE1025">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7644D240">
      <w:pPr>
        <w:spacing w:line="360" w:lineRule="auto"/>
        <w:jc w:val="center"/>
        <w:outlineLvl w:val="0"/>
        <w:rPr>
          <w:rFonts w:ascii="宋体" w:hAnsi="宋体" w:eastAsia="宋体" w:cs="宋体"/>
          <w:b/>
          <w:color w:val="auto"/>
          <w:sz w:val="28"/>
          <w:highlight w:val="none"/>
        </w:rPr>
      </w:pPr>
      <w:bookmarkStart w:id="16" w:name="_Toc10891"/>
      <w:r>
        <w:rPr>
          <w:rFonts w:hint="eastAsia" w:ascii="宋体" w:hAnsi="宋体" w:eastAsia="宋体" w:cs="宋体"/>
          <w:b/>
          <w:color w:val="auto"/>
          <w:sz w:val="28"/>
          <w:highlight w:val="none"/>
        </w:rPr>
        <w:t>第三章  采购需求</w:t>
      </w:r>
      <w:bookmarkEnd w:id="16"/>
    </w:p>
    <w:p w14:paraId="5863489E">
      <w:pPr>
        <w:spacing w:line="360" w:lineRule="auto"/>
        <w:rPr>
          <w:rFonts w:hint="eastAsia" w:ascii="宋体" w:hAnsi="宋体" w:eastAsia="宋体" w:cs="宋体"/>
          <w:b/>
          <w:color w:val="auto"/>
          <w:sz w:val="24"/>
          <w:highlight w:val="none"/>
        </w:rPr>
      </w:pPr>
      <w:bookmarkStart w:id="17" w:name="_Toc32151"/>
      <w:bookmarkStart w:id="18" w:name="_Toc2554"/>
      <w:bookmarkStart w:id="19" w:name="_Toc16417"/>
      <w:r>
        <w:rPr>
          <w:rFonts w:hint="eastAsia" w:ascii="宋体" w:hAnsi="宋体" w:eastAsia="宋体" w:cs="宋体"/>
          <w:b/>
          <w:color w:val="auto"/>
          <w:sz w:val="24"/>
          <w:highlight w:val="none"/>
        </w:rPr>
        <w:t>前注：</w:t>
      </w:r>
    </w:p>
    <w:p w14:paraId="4F7C93F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7AED561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政府采购政策（包括但不限于下列具体政策要求</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w:t>
      </w:r>
    </w:p>
    <w:p w14:paraId="5C1EE73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（1）如属于《节能产品政府采购品目清单》中政府强制采购的节能产品，则在投标文件中提供</w:t>
      </w:r>
      <w:r>
        <w:rPr>
          <w:rFonts w:hint="eastAsia" w:ascii="宋体" w:hAnsi="宋体" w:eastAsia="宋体" w:cs="宋体"/>
          <w:color w:val="auto"/>
          <w:sz w:val="24"/>
          <w:szCs w:val="18"/>
          <w:highlight w:val="none"/>
          <w:lang w:val="en-US" w:eastAsia="zh-CN"/>
        </w:rPr>
        <w:t>所投</w:t>
      </w:r>
      <w:r>
        <w:rPr>
          <w:rFonts w:hint="eastAsia" w:ascii="宋体" w:hAnsi="宋体" w:eastAsia="宋体" w:cs="宋体"/>
          <w:color w:val="auto"/>
          <w:sz w:val="24"/>
          <w:szCs w:val="18"/>
          <w:highlight w:val="none"/>
        </w:rPr>
        <w:t>产品须具有市场监管总局公布的《参与实施政府采购节能产品认证机构目录》中的认证机构出具的、处于有效期内的节能产品认证证书。</w:t>
      </w:r>
    </w:p>
    <w:p w14:paraId="44F1797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B4D573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rPr>
        <w:t>如采购人允许采用分包方式履行合同的，应当明确可以分包履行的相关内容。</w:t>
      </w:r>
    </w:p>
    <w:p w14:paraId="009D1960">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bookmarkEnd w:id="17"/>
      <w:bookmarkEnd w:id="18"/>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282"/>
        <w:gridCol w:w="6159"/>
      </w:tblGrid>
      <w:tr w14:paraId="7851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0BFB12">
            <w:pPr>
              <w:pStyle w:val="52"/>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33B4EA34">
            <w:pPr>
              <w:pStyle w:val="51"/>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30909362">
            <w:pPr>
              <w:pStyle w:val="51"/>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2073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0E6B41">
            <w:pPr>
              <w:pStyle w:val="5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1F71E9B9">
            <w:pPr>
              <w:pStyle w:val="5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1ABC0CFE">
            <w:pPr>
              <w:pStyle w:val="51"/>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rPr>
              <w:t>合同签订后</w:t>
            </w:r>
            <w:r>
              <w:rPr>
                <w:rFonts w:hint="eastAsia" w:ascii="宋体" w:hAnsi="宋体" w:eastAsia="宋体" w:cs="宋体"/>
                <w:b w:val="0"/>
                <w:color w:val="auto"/>
                <w:sz w:val="24"/>
                <w:highlight w:val="none"/>
                <w:u w:val="single"/>
                <w:lang w:val="en-US" w:eastAsia="zh-CN"/>
              </w:rPr>
              <w:t>支付合同价的40%预付款</w:t>
            </w:r>
            <w:r>
              <w:rPr>
                <w:rFonts w:hint="eastAsia" w:ascii="宋体" w:hAnsi="宋体" w:eastAsia="宋体"/>
                <w:b w:val="0"/>
                <w:color w:val="auto"/>
                <w:sz w:val="24"/>
                <w:highlight w:val="none"/>
                <w:u w:val="single"/>
              </w:rPr>
              <w:t>（预付款支付前，成交供应商须提供同等金额的见索即付保函）</w:t>
            </w:r>
            <w:r>
              <w:rPr>
                <w:rFonts w:hint="eastAsia" w:ascii="宋体" w:hAnsi="宋体" w:eastAsia="宋体" w:cs="宋体"/>
                <w:b w:val="0"/>
                <w:color w:val="auto"/>
                <w:sz w:val="24"/>
                <w:highlight w:val="none"/>
                <w:u w:val="single"/>
                <w:lang w:val="en-US" w:eastAsia="zh-CN"/>
              </w:rPr>
              <w:t>，拆除完成并完成拆除机组的交付且新机组安装完毕试运行合格后可付至合同价的80%，</w:t>
            </w:r>
            <w:r>
              <w:rPr>
                <w:rFonts w:hint="eastAsia" w:ascii="宋体" w:hAnsi="宋体" w:eastAsia="宋体"/>
                <w:b w:val="0"/>
                <w:color w:val="auto"/>
                <w:sz w:val="24"/>
                <w:highlight w:val="none"/>
                <w:u w:val="single"/>
              </w:rPr>
              <w:t>全部</w:t>
            </w:r>
            <w:r>
              <w:rPr>
                <w:rFonts w:hint="eastAsia" w:ascii="宋体" w:hAnsi="宋体" w:eastAsia="宋体"/>
                <w:b w:val="0"/>
                <w:color w:val="auto"/>
                <w:sz w:val="24"/>
                <w:highlight w:val="none"/>
                <w:u w:val="single"/>
                <w:lang w:val="en-US" w:eastAsia="zh-CN"/>
              </w:rPr>
              <w:t>检修、</w:t>
            </w:r>
            <w:r>
              <w:rPr>
                <w:rFonts w:hint="eastAsia" w:ascii="宋体" w:hAnsi="宋体" w:eastAsia="宋体"/>
                <w:b w:val="0"/>
                <w:color w:val="auto"/>
                <w:sz w:val="24"/>
                <w:highlight w:val="none"/>
                <w:u w:val="single"/>
              </w:rPr>
              <w:t>供货、安装、调试</w:t>
            </w:r>
            <w:r>
              <w:rPr>
                <w:rFonts w:hint="eastAsia" w:ascii="宋体" w:hAnsi="宋体" w:eastAsia="宋体"/>
                <w:b w:val="0"/>
                <w:color w:val="auto"/>
                <w:sz w:val="24"/>
                <w:highlight w:val="none"/>
                <w:u w:val="single"/>
                <w:lang w:val="en-US" w:eastAsia="zh-CN"/>
              </w:rPr>
              <w:t>等全部服务完成</w:t>
            </w:r>
            <w:r>
              <w:rPr>
                <w:rFonts w:hint="eastAsia" w:ascii="宋体" w:hAnsi="宋体" w:eastAsia="宋体"/>
                <w:b w:val="0"/>
                <w:color w:val="auto"/>
                <w:sz w:val="24"/>
                <w:highlight w:val="none"/>
                <w:u w:val="single"/>
              </w:rPr>
              <w:t>并经验收合格后，付清余款</w:t>
            </w:r>
          </w:p>
        </w:tc>
      </w:tr>
      <w:tr w14:paraId="7284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F41D50">
            <w:pPr>
              <w:pStyle w:val="5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6DF9F64D">
            <w:pPr>
              <w:pStyle w:val="5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7" w:type="pct"/>
            <w:vAlign w:val="center"/>
          </w:tcPr>
          <w:p w14:paraId="1FB453C8">
            <w:pPr>
              <w:pStyle w:val="51"/>
              <w:widowControl w:val="0"/>
              <w:spacing w:before="0" w:beforeAutospacing="0" w:after="0" w:afterAutospacing="0" w:line="360" w:lineRule="auto"/>
              <w:jc w:val="both"/>
              <w:rPr>
                <w:rFonts w:hint="default"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single"/>
              </w:rPr>
              <w:t>采购人指定地点</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滁州市政务服务中心</w:t>
            </w:r>
          </w:p>
        </w:tc>
      </w:tr>
      <w:tr w14:paraId="50C4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1C2B061">
            <w:pPr>
              <w:pStyle w:val="5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15029C85">
            <w:pPr>
              <w:pStyle w:val="5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7" w:type="pct"/>
            <w:vAlign w:val="center"/>
          </w:tcPr>
          <w:p w14:paraId="0799D342">
            <w:pPr>
              <w:pStyle w:val="51"/>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合同签订后15天内按要求完成原机组拆除并配合完成处置、合同签订后50日内完成供货及相关配套安装服务。</w:t>
            </w:r>
          </w:p>
        </w:tc>
      </w:tr>
      <w:tr w14:paraId="3A31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972602B">
            <w:pPr>
              <w:pStyle w:val="5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6C5058F8">
            <w:pPr>
              <w:pStyle w:val="5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7" w:type="pct"/>
            <w:vAlign w:val="center"/>
          </w:tcPr>
          <w:p w14:paraId="303D222B">
            <w:pPr>
              <w:pStyle w:val="51"/>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single"/>
                <w:lang w:val="en-US" w:eastAsia="zh-CN"/>
              </w:rPr>
              <w:t>项目运维（质保）周期自验收合格之日起至少3年。</w:t>
            </w:r>
          </w:p>
        </w:tc>
      </w:tr>
    </w:tbl>
    <w:p w14:paraId="5202EE21">
      <w:pPr>
        <w:numPr>
          <w:ilvl w:val="0"/>
          <w:numId w:val="2"/>
        </w:numPr>
        <w:spacing w:line="360" w:lineRule="auto"/>
        <w:ind w:firstLine="437"/>
        <w:outlineLvl w:val="1"/>
        <w:rPr>
          <w:rFonts w:hint="eastAsia" w:ascii="宋体" w:hAnsi="宋体" w:eastAsia="宋体" w:cs="宋体"/>
          <w:b/>
          <w:bCs/>
          <w:color w:val="auto"/>
          <w:sz w:val="24"/>
          <w:szCs w:val="18"/>
          <w:highlight w:val="none"/>
        </w:rPr>
      </w:pPr>
      <w:bookmarkStart w:id="20" w:name="_Toc7671"/>
      <w:bookmarkStart w:id="21" w:name="_Toc5944"/>
      <w:r>
        <w:rPr>
          <w:rFonts w:hint="eastAsia" w:ascii="宋体" w:hAnsi="宋体" w:eastAsia="宋体" w:cs="宋体"/>
          <w:b/>
          <w:color w:val="auto"/>
          <w:sz w:val="24"/>
          <w:szCs w:val="18"/>
          <w:highlight w:val="none"/>
        </w:rPr>
        <w:t>货物</w:t>
      </w:r>
      <w:r>
        <w:rPr>
          <w:rFonts w:hint="eastAsia" w:ascii="宋体" w:hAnsi="宋体" w:eastAsia="宋体" w:cs="宋体"/>
          <w:b/>
          <w:bCs/>
          <w:color w:val="auto"/>
          <w:sz w:val="24"/>
          <w:szCs w:val="18"/>
          <w:highlight w:val="none"/>
        </w:rPr>
        <w:t>需求</w:t>
      </w:r>
      <w:bookmarkEnd w:id="20"/>
      <w:bookmarkEnd w:id="21"/>
    </w:p>
    <w:tbl>
      <w:tblPr>
        <w:tblStyle w:val="30"/>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191"/>
        <w:gridCol w:w="4682"/>
        <w:gridCol w:w="525"/>
        <w:gridCol w:w="806"/>
        <w:gridCol w:w="938"/>
        <w:gridCol w:w="694"/>
        <w:gridCol w:w="1059"/>
      </w:tblGrid>
      <w:tr w14:paraId="36BC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3B66522A">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66" w:type="pct"/>
            <w:vAlign w:val="center"/>
          </w:tcPr>
          <w:p w14:paraId="460D6689">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225" w:type="pct"/>
            <w:vAlign w:val="center"/>
          </w:tcPr>
          <w:p w14:paraId="1EFF7462">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249" w:type="pct"/>
            <w:vAlign w:val="center"/>
          </w:tcPr>
          <w:p w14:paraId="686D6C9B">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383" w:type="pct"/>
            <w:vAlign w:val="center"/>
          </w:tcPr>
          <w:p w14:paraId="04EC49E7">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45" w:type="pct"/>
            <w:vAlign w:val="center"/>
          </w:tcPr>
          <w:p w14:paraId="7AE8EBF5">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1BDBA9D4">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c>
          <w:tcPr>
            <w:tcW w:w="329" w:type="pct"/>
            <w:vAlign w:val="center"/>
          </w:tcPr>
          <w:p w14:paraId="6E7218B0">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是否为核心产品</w:t>
            </w:r>
          </w:p>
        </w:tc>
        <w:tc>
          <w:tcPr>
            <w:tcW w:w="503" w:type="pct"/>
            <w:vAlign w:val="center"/>
          </w:tcPr>
          <w:p w14:paraId="059E48DC">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C56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96" w:type="pct"/>
            <w:vAlign w:val="center"/>
          </w:tcPr>
          <w:p w14:paraId="55FA4377">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566" w:type="pct"/>
            <w:vAlign w:val="center"/>
          </w:tcPr>
          <w:p w14:paraId="450F80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风冷螺杆机组（</w:t>
            </w:r>
            <w:r>
              <w:rPr>
                <w:rFonts w:hint="eastAsia" w:ascii="宋体" w:hAnsi="宋体" w:eastAsia="宋体" w:cs="宋体"/>
                <w:b/>
                <w:bCs/>
                <w:i w:val="0"/>
                <w:iCs w:val="0"/>
                <w:color w:val="auto"/>
                <w:kern w:val="0"/>
                <w:sz w:val="21"/>
                <w:szCs w:val="21"/>
                <w:highlight w:val="none"/>
                <w:u w:val="none"/>
                <w:lang w:val="en-US" w:eastAsia="zh-CN" w:bidi="ar"/>
              </w:rPr>
              <w:t>政府强制采购的节能产品</w:t>
            </w:r>
            <w:r>
              <w:rPr>
                <w:rFonts w:hint="eastAsia" w:ascii="宋体" w:hAnsi="宋体" w:eastAsia="宋体" w:cs="宋体"/>
                <w:i w:val="0"/>
                <w:iCs w:val="0"/>
                <w:color w:val="auto"/>
                <w:kern w:val="0"/>
                <w:sz w:val="21"/>
                <w:szCs w:val="21"/>
                <w:highlight w:val="none"/>
                <w:u w:val="none"/>
                <w:lang w:val="en-US" w:eastAsia="zh-CN" w:bidi="ar"/>
              </w:rPr>
              <w:t>）</w:t>
            </w:r>
          </w:p>
        </w:tc>
        <w:tc>
          <w:tcPr>
            <w:tcW w:w="2225" w:type="pct"/>
            <w:vAlign w:val="center"/>
          </w:tcPr>
          <w:p w14:paraId="55B97B60">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kern w:val="0"/>
                <w:sz w:val="21"/>
                <w:szCs w:val="21"/>
                <w:highlight w:val="none"/>
                <w:lang w:val="en-US" w:eastAsia="zh-CN"/>
              </w:rPr>
              <w:t>规格</w:t>
            </w:r>
            <w:r>
              <w:rPr>
                <w:rFonts w:hint="eastAsia" w:ascii="宋体" w:hAnsi="宋体" w:eastAsia="宋体" w:cs="宋体"/>
                <w:color w:val="auto"/>
                <w:sz w:val="21"/>
                <w:szCs w:val="21"/>
                <w:highlight w:val="none"/>
                <w:lang w:val="en-US" w:eastAsia="zh-CN"/>
              </w:rPr>
              <w:t>参数：</w:t>
            </w:r>
          </w:p>
          <w:p w14:paraId="1259166B">
            <w:pPr>
              <w:keepNext w:val="0"/>
              <w:keepLines w:val="0"/>
              <w:pageBreakBefore w:val="0"/>
              <w:numPr>
                <w:ilvl w:val="0"/>
                <w:numId w:val="0"/>
              </w:numPr>
              <w:kinsoku/>
              <w:wordWrap/>
              <w:overflowPunct/>
              <w:topLinePunct w:val="0"/>
              <w:autoSpaceDE/>
              <w:autoSpaceDN/>
              <w:bidi w:val="0"/>
              <w:spacing w:line="240" w:lineRule="auto"/>
              <w:ind w:left="210" w:left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制冷量≥410kw</w:t>
            </w:r>
          </w:p>
          <w:p w14:paraId="1E4C6A84">
            <w:pPr>
              <w:keepNext w:val="0"/>
              <w:keepLines w:val="0"/>
              <w:pageBreakBefore w:val="0"/>
              <w:numPr>
                <w:ilvl w:val="0"/>
                <w:numId w:val="0"/>
              </w:numPr>
              <w:kinsoku/>
              <w:wordWrap/>
              <w:overflowPunct/>
              <w:topLinePunct w:val="0"/>
              <w:autoSpaceDE/>
              <w:autoSpaceDN/>
              <w:bidi w:val="0"/>
              <w:spacing w:line="240" w:lineRule="auto"/>
              <w:ind w:left="210" w:left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FF0000"/>
                <w:sz w:val="21"/>
                <w:szCs w:val="21"/>
                <w:highlight w:val="none"/>
                <w:lang w:val="en-US" w:eastAsia="zh-CN"/>
              </w:rPr>
              <w:t>制热量≥430kw</w:t>
            </w:r>
          </w:p>
          <w:p w14:paraId="58D3A2FD">
            <w:pPr>
              <w:keepNext w:val="0"/>
              <w:keepLines w:val="0"/>
              <w:pageBreakBefore w:val="0"/>
              <w:numPr>
                <w:ilvl w:val="0"/>
                <w:numId w:val="0"/>
              </w:numPr>
              <w:kinsoku/>
              <w:wordWrap/>
              <w:overflowPunct/>
              <w:topLinePunct w:val="0"/>
              <w:autoSpaceDE/>
              <w:autoSpaceDN/>
              <w:bidi w:val="0"/>
              <w:spacing w:line="240" w:lineRule="auto"/>
              <w:ind w:left="0"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FF0000"/>
                <w:sz w:val="21"/>
                <w:szCs w:val="21"/>
                <w:highlight w:val="none"/>
                <w:lang w:val="en-US" w:eastAsia="zh-CN"/>
              </w:rPr>
              <w:t>风冷螺杆水侧换热器采用壳管式换热器或满液式壳管换热器</w:t>
            </w:r>
          </w:p>
          <w:p w14:paraId="0356368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③采</w:t>
            </w:r>
            <w:r>
              <w:rPr>
                <w:rFonts w:hint="eastAsia" w:ascii="宋体" w:hAnsi="宋体" w:eastAsia="宋体" w:cs="宋体"/>
                <w:color w:val="FF0000"/>
                <w:sz w:val="21"/>
                <w:szCs w:val="21"/>
                <w:highlight w:val="none"/>
                <w:lang w:val="en-US" w:eastAsia="zh-CN"/>
              </w:rPr>
              <w:t>用3800步</w:t>
            </w:r>
            <w:r>
              <w:rPr>
                <w:rFonts w:hint="eastAsia" w:ascii="宋体" w:hAnsi="宋体" w:eastAsia="宋体" w:cs="宋体"/>
                <w:color w:val="auto"/>
                <w:sz w:val="21"/>
                <w:szCs w:val="21"/>
                <w:highlight w:val="none"/>
                <w:lang w:val="en-US" w:eastAsia="zh-CN"/>
              </w:rPr>
              <w:t>或以上电子膨胀阀</w:t>
            </w:r>
          </w:p>
          <w:p w14:paraId="63B0836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rPr>
              <w:t>④</w:t>
            </w:r>
            <w:r>
              <w:rPr>
                <w:rFonts w:hint="eastAsia" w:ascii="宋体" w:hAnsi="宋体" w:eastAsia="宋体" w:cs="宋体"/>
                <w:color w:val="auto"/>
                <w:kern w:val="0"/>
                <w:szCs w:val="21"/>
                <w:highlight w:val="none"/>
              </w:rPr>
              <w:t>压缩机能效</w:t>
            </w:r>
            <w:r>
              <w:rPr>
                <w:rFonts w:ascii="宋体" w:hAnsi="宋体" w:eastAsia="宋体" w:cs="宋体"/>
                <w:color w:val="FF0000"/>
                <w:kern w:val="0"/>
                <w:szCs w:val="21"/>
                <w:highlight w:val="none"/>
              </w:rPr>
              <w:t>COP≥3.</w:t>
            </w:r>
            <w:r>
              <w:rPr>
                <w:rFonts w:hint="eastAsia" w:ascii="宋体" w:hAnsi="宋体" w:eastAsia="宋体" w:cs="宋体"/>
                <w:color w:val="FF0000"/>
                <w:kern w:val="0"/>
                <w:szCs w:val="21"/>
                <w:highlight w:val="none"/>
                <w:lang w:val="en-US" w:eastAsia="zh-CN"/>
              </w:rPr>
              <w:t>4</w:t>
            </w:r>
          </w:p>
          <w:p w14:paraId="10C7B726">
            <w:pPr>
              <w:pStyle w:val="91"/>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rPr>
              <w:t>⑤</w:t>
            </w:r>
            <w:r>
              <w:rPr>
                <w:rFonts w:hint="eastAsia" w:ascii="宋体" w:hAnsi="宋体" w:eastAsia="宋体" w:cs="宋体"/>
                <w:color w:val="auto"/>
                <w:kern w:val="0"/>
                <w:szCs w:val="21"/>
                <w:highlight w:val="none"/>
              </w:rPr>
              <w:t>压缩机</w:t>
            </w:r>
            <w:r>
              <w:rPr>
                <w:rFonts w:ascii="宋体" w:hAnsi="宋体" w:eastAsia="宋体" w:cs="宋体"/>
                <w:color w:val="auto"/>
                <w:kern w:val="0"/>
                <w:szCs w:val="21"/>
                <w:highlight w:val="none"/>
              </w:rPr>
              <w:t>电机额定效率≥</w:t>
            </w:r>
            <w:r>
              <w:rPr>
                <w:rFonts w:hint="eastAsia" w:ascii="宋体" w:hAnsi="宋体" w:eastAsia="宋体" w:cs="宋体"/>
                <w:color w:val="FF0000"/>
                <w:kern w:val="0"/>
                <w:szCs w:val="21"/>
                <w:highlight w:val="none"/>
                <w:lang w:val="en-US" w:eastAsia="zh-CN"/>
              </w:rPr>
              <w:t>86</w:t>
            </w:r>
            <w:r>
              <w:rPr>
                <w:rFonts w:ascii="宋体" w:hAnsi="宋体" w:eastAsia="宋体" w:cs="宋体"/>
                <w:color w:val="FF0000"/>
                <w:kern w:val="0"/>
                <w:szCs w:val="21"/>
                <w:highlight w:val="none"/>
              </w:rPr>
              <w:t>%</w:t>
            </w:r>
          </w:p>
          <w:p w14:paraId="3BA416F0">
            <w:pPr>
              <w:keepNext w:val="0"/>
              <w:keepLines w:val="0"/>
              <w:pageBreakBefore w:val="0"/>
              <w:kinsoku/>
              <w:wordWrap/>
              <w:overflowPunct/>
              <w:topLinePunct w:val="0"/>
              <w:autoSpaceDE/>
              <w:autoSpaceDN/>
              <w:bidi w:val="0"/>
              <w:spacing w:line="240" w:lineRule="auto"/>
              <w:ind w:firstLine="210" w:firstLineChars="1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⑥压缩机满足国家规范及设计要求</w:t>
            </w:r>
          </w:p>
          <w:p w14:paraId="6139CD5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★⑦</w:t>
            </w:r>
            <w:r>
              <w:rPr>
                <w:rFonts w:hint="eastAsia" w:ascii="宋体" w:hAnsi="宋体" w:eastAsia="宋体" w:cs="宋体"/>
                <w:color w:val="auto"/>
                <w:kern w:val="0"/>
                <w:sz w:val="21"/>
                <w:szCs w:val="21"/>
                <w:highlight w:val="none"/>
                <w:lang w:val="en-US" w:eastAsia="zh-CN" w:bidi="ar-SA"/>
              </w:rPr>
              <w:t>制冷剂：</w:t>
            </w:r>
            <w:r>
              <w:rPr>
                <w:rFonts w:ascii="宋体" w:hAnsi="宋体" w:eastAsia="宋体" w:cs="宋体"/>
                <w:color w:val="auto"/>
                <w:kern w:val="0"/>
                <w:szCs w:val="21"/>
                <w:highlight w:val="none"/>
              </w:rPr>
              <w:t>R134a</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R407C</w:t>
            </w:r>
          </w:p>
          <w:p w14:paraId="5E8EC4D6">
            <w:pPr>
              <w:keepNext w:val="0"/>
              <w:keepLines w:val="0"/>
              <w:pageBreakBefore w:val="0"/>
              <w:kinsoku/>
              <w:wordWrap/>
              <w:overflowPunct/>
              <w:topLinePunct w:val="0"/>
              <w:autoSpaceDE/>
              <w:autoSpaceDN/>
              <w:bidi w:val="0"/>
              <w:spacing w:line="240" w:lineRule="auto"/>
              <w:ind w:firstLine="210" w:firstLineChars="1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⑧</w:t>
            </w:r>
            <w:r>
              <w:rPr>
                <w:rFonts w:hint="eastAsia" w:ascii="宋体" w:hAnsi="宋体" w:eastAsia="宋体" w:cs="宋体"/>
                <w:color w:val="auto"/>
                <w:kern w:val="0"/>
                <w:sz w:val="21"/>
                <w:szCs w:val="21"/>
                <w:highlight w:val="none"/>
                <w:lang w:val="en-US" w:eastAsia="zh-CN" w:bidi="ar-SA"/>
              </w:rPr>
              <w:t>机组尺寸满足现场放置要求</w:t>
            </w:r>
          </w:p>
          <w:p w14:paraId="6A6F1C93">
            <w:pPr>
              <w:pStyle w:val="12"/>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SA"/>
              </w:rPr>
              <w:t>⑨</w:t>
            </w:r>
            <w:r>
              <w:rPr>
                <w:rFonts w:ascii="宋体" w:hAnsi="宋体" w:eastAsia="宋体" w:cs="宋体"/>
                <w:color w:val="auto"/>
                <w:kern w:val="0"/>
                <w:szCs w:val="21"/>
                <w:highlight w:val="none"/>
              </w:rPr>
              <w:t>运行温度：</w:t>
            </w:r>
            <w:r>
              <w:rPr>
                <w:rFonts w:ascii="宋体" w:hAnsi="宋体" w:eastAsia="宋体" w:cs="宋体"/>
                <w:color w:val="FF0000"/>
                <w:kern w:val="0"/>
                <w:szCs w:val="21"/>
                <w:highlight w:val="none"/>
              </w:rPr>
              <w:t>-1</w:t>
            </w:r>
            <w:r>
              <w:rPr>
                <w:rFonts w:hint="eastAsia" w:ascii="宋体" w:hAnsi="宋体" w:eastAsia="宋体" w:cs="宋体"/>
                <w:color w:val="FF0000"/>
                <w:kern w:val="0"/>
                <w:szCs w:val="21"/>
                <w:highlight w:val="none"/>
                <w:lang w:val="en-US" w:eastAsia="zh-CN"/>
              </w:rPr>
              <w:t>0</w:t>
            </w:r>
            <w:r>
              <w:rPr>
                <w:rFonts w:ascii="宋体" w:hAnsi="宋体" w:eastAsia="宋体" w:cs="宋体"/>
                <w:color w:val="FF0000"/>
                <w:kern w:val="0"/>
                <w:szCs w:val="21"/>
                <w:highlight w:val="none"/>
              </w:rPr>
              <w:t>℃-4</w:t>
            </w:r>
            <w:r>
              <w:rPr>
                <w:rFonts w:hint="eastAsia" w:ascii="宋体" w:hAnsi="宋体" w:eastAsia="宋体" w:cs="宋体"/>
                <w:color w:val="FF0000"/>
                <w:kern w:val="0"/>
                <w:szCs w:val="21"/>
                <w:highlight w:val="none"/>
                <w:lang w:val="en-US" w:eastAsia="zh-CN"/>
              </w:rPr>
              <w:t>3</w:t>
            </w:r>
            <w:r>
              <w:rPr>
                <w:rFonts w:ascii="宋体" w:hAnsi="宋体" w:eastAsia="宋体" w:cs="宋体"/>
                <w:color w:val="FF0000"/>
                <w:kern w:val="0"/>
                <w:szCs w:val="21"/>
                <w:highlight w:val="none"/>
              </w:rPr>
              <w:t>℃</w:t>
            </w:r>
          </w:p>
          <w:p w14:paraId="3F974EFA">
            <w:pPr>
              <w:pStyle w:val="12"/>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Cs w:val="21"/>
                <w:highlight w:val="none"/>
                <w:lang w:val="en-US" w:eastAsia="zh-CN"/>
              </w:rPr>
              <w:t>⑩</w:t>
            </w:r>
            <w:r>
              <w:rPr>
                <w:rFonts w:ascii="宋体" w:hAnsi="宋体" w:eastAsia="宋体" w:cs="宋体"/>
                <w:color w:val="auto"/>
                <w:kern w:val="0"/>
                <w:szCs w:val="21"/>
                <w:highlight w:val="none"/>
              </w:rPr>
              <w:t>电控箱：防护等级</w:t>
            </w:r>
            <w:r>
              <w:rPr>
                <w:rFonts w:hint="eastAsia" w:ascii="宋体" w:hAnsi="宋体" w:eastAsia="宋体" w:cs="宋体"/>
                <w:color w:val="auto"/>
                <w:kern w:val="0"/>
                <w:szCs w:val="21"/>
                <w:highlight w:val="none"/>
                <w:lang w:val="en-US" w:eastAsia="zh-CN"/>
              </w:rPr>
              <w:t>不小于</w:t>
            </w:r>
            <w:r>
              <w:rPr>
                <w:rFonts w:ascii="宋体" w:hAnsi="宋体" w:eastAsia="宋体" w:cs="宋体"/>
                <w:color w:val="FF0000"/>
                <w:kern w:val="0"/>
                <w:szCs w:val="21"/>
                <w:highlight w:val="none"/>
              </w:rPr>
              <w:t>IP5</w:t>
            </w:r>
            <w:r>
              <w:rPr>
                <w:rFonts w:hint="eastAsia" w:ascii="宋体" w:hAnsi="宋体" w:eastAsia="宋体" w:cs="宋体"/>
                <w:color w:val="FF0000"/>
                <w:kern w:val="0"/>
                <w:szCs w:val="21"/>
                <w:highlight w:val="none"/>
                <w:lang w:val="en-US" w:eastAsia="zh-CN"/>
              </w:rPr>
              <w:t>4</w:t>
            </w:r>
            <w:r>
              <w:rPr>
                <w:rFonts w:ascii="宋体" w:hAnsi="宋体" w:eastAsia="宋体" w:cs="宋体"/>
                <w:color w:val="FF0000"/>
                <w:kern w:val="0"/>
                <w:szCs w:val="21"/>
                <w:highlight w:val="none"/>
              </w:rPr>
              <w:t>级</w:t>
            </w:r>
          </w:p>
        </w:tc>
        <w:tc>
          <w:tcPr>
            <w:tcW w:w="249" w:type="pct"/>
            <w:vAlign w:val="center"/>
          </w:tcPr>
          <w:p w14:paraId="7F485D7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83" w:type="pct"/>
            <w:vAlign w:val="center"/>
          </w:tcPr>
          <w:p w14:paraId="6BFEEFF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45" w:type="pct"/>
            <w:vAlign w:val="center"/>
          </w:tcPr>
          <w:p w14:paraId="4E7A4536">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工业</w:t>
            </w:r>
          </w:p>
        </w:tc>
        <w:tc>
          <w:tcPr>
            <w:tcW w:w="329" w:type="pct"/>
            <w:vAlign w:val="center"/>
          </w:tcPr>
          <w:p w14:paraId="30AE0EE0">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否</w:t>
            </w:r>
          </w:p>
        </w:tc>
        <w:tc>
          <w:tcPr>
            <w:tcW w:w="503" w:type="pct"/>
            <w:vAlign w:val="center"/>
          </w:tcPr>
          <w:p w14:paraId="13DDC04E">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273C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29AE1F27">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566" w:type="pct"/>
            <w:vAlign w:val="center"/>
          </w:tcPr>
          <w:p w14:paraId="73BBEB8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空调循环泵</w:t>
            </w:r>
          </w:p>
        </w:tc>
        <w:tc>
          <w:tcPr>
            <w:tcW w:w="2225" w:type="pct"/>
            <w:vAlign w:val="center"/>
          </w:tcPr>
          <w:p w14:paraId="536C2C83">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流量：160m3/h（误差不大于10%）,扬程≥28m</w:t>
            </w:r>
          </w:p>
        </w:tc>
        <w:tc>
          <w:tcPr>
            <w:tcW w:w="249" w:type="pct"/>
            <w:vAlign w:val="center"/>
          </w:tcPr>
          <w:p w14:paraId="4E2A706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83" w:type="pct"/>
            <w:vAlign w:val="center"/>
          </w:tcPr>
          <w:p w14:paraId="017CC65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45" w:type="pct"/>
            <w:vAlign w:val="center"/>
          </w:tcPr>
          <w:p w14:paraId="2B3EF0B0">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30EF4BED">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是</w:t>
            </w:r>
          </w:p>
        </w:tc>
        <w:tc>
          <w:tcPr>
            <w:tcW w:w="503" w:type="pct"/>
            <w:vAlign w:val="center"/>
          </w:tcPr>
          <w:p w14:paraId="7B66CD17">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5D61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96" w:type="pct"/>
            <w:vAlign w:val="center"/>
          </w:tcPr>
          <w:p w14:paraId="4FF17215">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566" w:type="pct"/>
            <w:vAlign w:val="center"/>
          </w:tcPr>
          <w:p w14:paraId="20226D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风机盘管</w:t>
            </w:r>
          </w:p>
        </w:tc>
        <w:tc>
          <w:tcPr>
            <w:tcW w:w="2225" w:type="pct"/>
            <w:vAlign w:val="center"/>
          </w:tcPr>
          <w:p w14:paraId="27A1E90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color w:val="auto"/>
                <w:highlight w:val="none"/>
              </w:rPr>
            </w:pPr>
            <w:r>
              <w:rPr>
                <w:rFonts w:hint="eastAsia" w:ascii="宋体" w:hAnsi="宋体" w:eastAsia="宋体" w:cs="宋体"/>
                <w:i w:val="0"/>
                <w:iCs w:val="0"/>
                <w:color w:val="auto"/>
                <w:kern w:val="0"/>
                <w:sz w:val="21"/>
                <w:szCs w:val="21"/>
                <w:highlight w:val="none"/>
                <w:u w:val="none"/>
                <w:lang w:val="en-US" w:eastAsia="zh-CN" w:bidi="ar"/>
              </w:rPr>
              <w:t>风量</w:t>
            </w:r>
            <w:r>
              <w:rPr>
                <w:rFonts w:hint="eastAsia" w:ascii="宋体" w:hAnsi="宋体" w:eastAsia="宋体" w:cs="宋体"/>
                <w:color w:val="auto"/>
                <w:kern w:val="0"/>
                <w:szCs w:val="21"/>
                <w:highlight w:val="none"/>
              </w:rPr>
              <w:t>≥</w:t>
            </w:r>
            <w:r>
              <w:rPr>
                <w:rFonts w:hint="eastAsia" w:ascii="宋体" w:hAnsi="宋体" w:eastAsia="宋体" w:cs="宋体"/>
                <w:i w:val="0"/>
                <w:iCs w:val="0"/>
                <w:color w:val="auto"/>
                <w:kern w:val="0"/>
                <w:sz w:val="21"/>
                <w:szCs w:val="21"/>
                <w:highlight w:val="none"/>
                <w:u w:val="none"/>
                <w:lang w:val="en-US" w:eastAsia="zh-CN" w:bidi="ar"/>
              </w:rPr>
              <w:t>1020m3/h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制冷量</w:t>
            </w:r>
            <w:r>
              <w:rPr>
                <w:rFonts w:hint="eastAsia" w:ascii="宋体" w:hAnsi="宋体" w:eastAsia="宋体" w:cs="宋体"/>
                <w:color w:val="auto"/>
                <w:kern w:val="0"/>
                <w:szCs w:val="21"/>
                <w:highlight w:val="none"/>
              </w:rPr>
              <w:t>≥</w:t>
            </w:r>
            <w:r>
              <w:rPr>
                <w:rFonts w:hint="eastAsia" w:ascii="宋体" w:hAnsi="宋体" w:eastAsia="宋体" w:cs="宋体"/>
                <w:i w:val="0"/>
                <w:iCs w:val="0"/>
                <w:color w:val="auto"/>
                <w:kern w:val="0"/>
                <w:sz w:val="21"/>
                <w:szCs w:val="21"/>
                <w:highlight w:val="none"/>
                <w:u w:val="none"/>
                <w:lang w:val="en-US" w:eastAsia="zh-CN" w:bidi="ar"/>
              </w:rPr>
              <w:t>5800w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制热量</w:t>
            </w:r>
            <w:r>
              <w:rPr>
                <w:rFonts w:hint="eastAsia" w:ascii="宋体" w:hAnsi="宋体" w:eastAsia="宋体" w:cs="宋体"/>
                <w:color w:val="auto"/>
                <w:kern w:val="0"/>
                <w:szCs w:val="21"/>
                <w:highlight w:val="none"/>
              </w:rPr>
              <w:t>≥</w:t>
            </w:r>
            <w:r>
              <w:rPr>
                <w:rFonts w:hint="eastAsia" w:ascii="宋体" w:hAnsi="宋体" w:eastAsia="宋体" w:cs="宋体"/>
                <w:i w:val="0"/>
                <w:iCs w:val="0"/>
                <w:color w:val="auto"/>
                <w:kern w:val="0"/>
                <w:sz w:val="21"/>
                <w:szCs w:val="21"/>
                <w:highlight w:val="none"/>
                <w:u w:val="none"/>
                <w:lang w:val="en-US" w:eastAsia="zh-CN" w:bidi="ar"/>
              </w:rPr>
              <w:t>5800w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Cs w:val="21"/>
                <w:highlight w:val="none"/>
              </w:rPr>
              <w:t>噪音≤</w:t>
            </w:r>
            <w:r>
              <w:rPr>
                <w:rFonts w:ascii="宋体" w:hAnsi="宋体" w:eastAsia="宋体" w:cs="宋体"/>
                <w:color w:val="0000FF"/>
                <w:kern w:val="0"/>
                <w:szCs w:val="21"/>
                <w:highlight w:val="none"/>
              </w:rPr>
              <w:t>4</w:t>
            </w:r>
            <w:r>
              <w:rPr>
                <w:rFonts w:hint="eastAsia" w:ascii="宋体" w:hAnsi="宋体" w:eastAsia="宋体" w:cs="宋体"/>
                <w:color w:val="0000FF"/>
                <w:kern w:val="0"/>
                <w:szCs w:val="21"/>
                <w:highlight w:val="none"/>
                <w:lang w:val="en-US" w:eastAsia="zh-CN"/>
              </w:rPr>
              <w:t>9</w:t>
            </w:r>
            <w:r>
              <w:rPr>
                <w:rFonts w:ascii="宋体" w:hAnsi="宋体" w:eastAsia="宋体" w:cs="宋体"/>
                <w:color w:val="0000FF"/>
                <w:kern w:val="0"/>
                <w:szCs w:val="21"/>
                <w:highlight w:val="none"/>
              </w:rPr>
              <w:t>dB(A)</w:t>
            </w:r>
          </w:p>
        </w:tc>
        <w:tc>
          <w:tcPr>
            <w:tcW w:w="249" w:type="pct"/>
            <w:vAlign w:val="center"/>
          </w:tcPr>
          <w:p w14:paraId="45E1DF1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83" w:type="pct"/>
            <w:vAlign w:val="center"/>
          </w:tcPr>
          <w:p w14:paraId="449C68CF">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45" w:type="pct"/>
            <w:vAlign w:val="center"/>
          </w:tcPr>
          <w:p w14:paraId="06AF4CAB">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45BAC3A7">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32E76D89">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7448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3E02CCF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66" w:type="pct"/>
            <w:vAlign w:val="center"/>
          </w:tcPr>
          <w:p w14:paraId="2D87BB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热回收新风机</w:t>
            </w:r>
          </w:p>
        </w:tc>
        <w:tc>
          <w:tcPr>
            <w:tcW w:w="2225" w:type="pct"/>
            <w:vAlign w:val="center"/>
          </w:tcPr>
          <w:p w14:paraId="2749CB60">
            <w:pPr>
              <w:pStyle w:val="12"/>
              <w:rPr>
                <w:rFonts w:hint="default" w:ascii="宋体" w:hAnsi="宋体" w:eastAsia="宋体" w:cs="宋体"/>
                <w:bCs/>
                <w:color w:val="FF0000"/>
                <w:sz w:val="21"/>
                <w:szCs w:val="21"/>
                <w:highlight w:val="none"/>
                <w:lang w:val="en-US" w:eastAsia="zh-CN"/>
              </w:rPr>
            </w:pPr>
            <w:r>
              <w:rPr>
                <w:rFonts w:hint="default" w:ascii="宋体" w:hAnsi="宋体" w:eastAsia="宋体" w:cs="宋体"/>
                <w:bCs/>
                <w:color w:val="FF0000"/>
                <w:sz w:val="21"/>
                <w:szCs w:val="21"/>
                <w:highlight w:val="none"/>
                <w:lang w:val="en-US" w:eastAsia="zh-CN"/>
              </w:rPr>
              <w:t>★①规格参数:新风量≥500m³，排风量≥400m³；自带静电除尘、热回收，臭氧浓度增加量≤0.01m³/h；</w:t>
            </w:r>
          </w:p>
          <w:p w14:paraId="515A67E9">
            <w:pPr>
              <w:pStyle w:val="12"/>
              <w:ind w:firstLine="210" w:firstLineChars="100"/>
              <w:rPr>
                <w:rFonts w:hint="default" w:ascii="宋体" w:hAnsi="宋体" w:eastAsia="宋体" w:cs="宋体"/>
                <w:bCs/>
                <w:color w:val="FF0000"/>
                <w:sz w:val="21"/>
                <w:szCs w:val="21"/>
                <w:highlight w:val="none"/>
                <w:lang w:val="en-US" w:eastAsia="zh-CN"/>
              </w:rPr>
            </w:pPr>
            <w:r>
              <w:rPr>
                <w:rFonts w:hint="default" w:ascii="宋体" w:hAnsi="宋体" w:eastAsia="宋体" w:cs="宋体"/>
                <w:bCs/>
                <w:color w:val="FF0000"/>
                <w:sz w:val="21"/>
                <w:szCs w:val="21"/>
                <w:highlight w:val="none"/>
                <w:lang w:val="en-US" w:eastAsia="zh-CN"/>
              </w:rPr>
              <w:t>②整机功能显示：新风量、室内外温度、新风温度、运行频率、风机电耗、CO2 新浓度、故障显示、节能模式、旁通阀设置、送排放比例设置。</w:t>
            </w:r>
          </w:p>
          <w:p w14:paraId="6C64F53E">
            <w:pPr>
              <w:pStyle w:val="12"/>
              <w:ind w:firstLine="210" w:firstLineChars="100"/>
              <w:rPr>
                <w:rFonts w:hint="default" w:ascii="宋体" w:hAnsi="宋体" w:eastAsia="宋体" w:cs="宋体"/>
                <w:bCs/>
                <w:color w:val="FF0000"/>
                <w:sz w:val="21"/>
                <w:szCs w:val="21"/>
                <w:highlight w:val="none"/>
                <w:lang w:val="en-US" w:eastAsia="zh-CN"/>
              </w:rPr>
            </w:pPr>
            <w:r>
              <w:rPr>
                <w:rFonts w:hint="default" w:ascii="宋体" w:hAnsi="宋体" w:eastAsia="宋体" w:cs="宋体"/>
                <w:bCs/>
                <w:color w:val="FF0000"/>
                <w:sz w:val="21"/>
                <w:szCs w:val="21"/>
                <w:highlight w:val="none"/>
                <w:lang w:val="en-US" w:eastAsia="zh-CN"/>
              </w:rPr>
              <w:t>③整机有效送风净新风率≥99%、PM2.5过滤效率不低于99.9%，</w:t>
            </w:r>
          </w:p>
          <w:p w14:paraId="58192BB5">
            <w:pPr>
              <w:pStyle w:val="12"/>
              <w:ind w:firstLine="210" w:firstLineChars="100"/>
              <w:rPr>
                <w:rFonts w:hint="default" w:ascii="宋体" w:hAnsi="宋体" w:eastAsia="宋体" w:cs="宋体"/>
                <w:bCs/>
                <w:color w:val="FF0000"/>
                <w:sz w:val="21"/>
                <w:szCs w:val="21"/>
                <w:highlight w:val="none"/>
                <w:lang w:val="en-US" w:eastAsia="zh-CN"/>
              </w:rPr>
            </w:pPr>
            <w:r>
              <w:rPr>
                <w:rFonts w:hint="default" w:ascii="宋体" w:hAnsi="宋体" w:eastAsia="宋体" w:cs="宋体"/>
                <w:bCs/>
                <w:color w:val="FF0000"/>
                <w:sz w:val="21"/>
                <w:szCs w:val="21"/>
                <w:highlight w:val="none"/>
                <w:lang w:val="en-US" w:eastAsia="zh-CN"/>
              </w:rPr>
              <w:t>④新风机运行 25min 前后空气检测室内空气检测甲醛检测，满足国家标准要求；</w:t>
            </w:r>
          </w:p>
          <w:p w14:paraId="3596132D">
            <w:pPr>
              <w:pStyle w:val="12"/>
              <w:rPr>
                <w:rFonts w:hint="default" w:ascii="宋体" w:hAnsi="宋体" w:eastAsia="宋体" w:cs="宋体"/>
                <w:bCs/>
                <w:color w:val="FF0000"/>
                <w:sz w:val="21"/>
                <w:szCs w:val="21"/>
                <w:highlight w:val="none"/>
                <w:lang w:val="en-US" w:eastAsia="zh-CN"/>
              </w:rPr>
            </w:pPr>
            <w:r>
              <w:rPr>
                <w:rFonts w:hint="default" w:ascii="宋体" w:hAnsi="宋体" w:eastAsia="宋体" w:cs="宋体"/>
                <w:bCs/>
                <w:color w:val="FF0000"/>
                <w:sz w:val="21"/>
                <w:szCs w:val="21"/>
                <w:highlight w:val="none"/>
                <w:lang w:val="en-US" w:eastAsia="zh-CN"/>
              </w:rPr>
              <w:t>★⑤风机要求：采用直流无刷风机，需达到节能等级要求。叶轮采用镀锌板，通过标准进行平衡测试，内控精度达到G2.5以上。</w:t>
            </w:r>
          </w:p>
          <w:p w14:paraId="0349B3FF">
            <w:pPr>
              <w:pStyle w:val="12"/>
              <w:ind w:firstLine="210" w:firstLineChars="100"/>
              <w:rPr>
                <w:rFonts w:hint="default" w:ascii="宋体" w:hAnsi="宋体" w:eastAsia="宋体" w:cs="宋体"/>
                <w:bCs/>
                <w:color w:val="FF0000"/>
                <w:sz w:val="21"/>
                <w:szCs w:val="21"/>
                <w:highlight w:val="none"/>
                <w:lang w:val="en-US" w:eastAsia="zh-CN"/>
              </w:rPr>
            </w:pPr>
            <w:r>
              <w:rPr>
                <w:rFonts w:hint="default" w:ascii="宋体" w:hAnsi="宋体" w:eastAsia="宋体" w:cs="宋体"/>
                <w:bCs/>
                <w:color w:val="FF0000"/>
                <w:sz w:val="21"/>
                <w:szCs w:val="21"/>
                <w:highlight w:val="none"/>
                <w:lang w:val="en-US" w:eastAsia="zh-CN"/>
              </w:rPr>
              <w:t>⑥热交换效率：制冷温度交换效率不低于65%，制热温度交换效率不低于70%；</w:t>
            </w:r>
          </w:p>
          <w:p w14:paraId="0E253D55">
            <w:pPr>
              <w:pStyle w:val="12"/>
              <w:rPr>
                <w:rFonts w:hint="default" w:ascii="宋体" w:hAnsi="宋体" w:eastAsia="宋体" w:cs="宋体"/>
                <w:bCs/>
                <w:color w:val="FF0000"/>
                <w:sz w:val="21"/>
                <w:szCs w:val="21"/>
                <w:highlight w:val="none"/>
                <w:lang w:val="en-US" w:eastAsia="zh-CN"/>
              </w:rPr>
            </w:pPr>
            <w:r>
              <w:rPr>
                <w:rFonts w:hint="default" w:ascii="宋体" w:hAnsi="宋体" w:eastAsia="宋体" w:cs="宋体"/>
                <w:bCs/>
                <w:color w:val="FF0000"/>
                <w:sz w:val="21"/>
                <w:szCs w:val="21"/>
                <w:highlight w:val="none"/>
                <w:lang w:val="en-US" w:eastAsia="zh-CN"/>
              </w:rPr>
              <w:t>★⑦室内空气指标：需满足PM2.5≤1μg/m³，CO2浓度≤1000ppm，甲醛浓度≤0.1μg/m³，并可持续保持该空气净化效果。</w:t>
            </w:r>
          </w:p>
          <w:p w14:paraId="57D0401B">
            <w:pPr>
              <w:pStyle w:val="12"/>
              <w:ind w:firstLine="210" w:firstLineChars="1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FF0000"/>
                <w:sz w:val="21"/>
                <w:szCs w:val="21"/>
                <w:highlight w:val="none"/>
                <w:lang w:val="en-US" w:eastAsia="zh-CN"/>
              </w:rPr>
              <w:t>⑧</w:t>
            </w:r>
            <w:r>
              <w:rPr>
                <w:rFonts w:hint="default" w:ascii="宋体" w:hAnsi="宋体" w:eastAsia="宋体" w:cs="宋体"/>
                <w:bCs/>
                <w:color w:val="FF0000"/>
                <w:sz w:val="21"/>
                <w:szCs w:val="21"/>
                <w:highlight w:val="none"/>
                <w:lang w:val="en-US" w:eastAsia="zh-CN"/>
              </w:rPr>
              <w:t>整机噪声≤48dB(A)。</w:t>
            </w:r>
          </w:p>
        </w:tc>
        <w:tc>
          <w:tcPr>
            <w:tcW w:w="249" w:type="pct"/>
            <w:vAlign w:val="center"/>
          </w:tcPr>
          <w:p w14:paraId="369A958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3" w:type="pct"/>
            <w:vAlign w:val="center"/>
          </w:tcPr>
          <w:p w14:paraId="06E952E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45" w:type="pct"/>
            <w:vAlign w:val="center"/>
          </w:tcPr>
          <w:p w14:paraId="5F61F4E1">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20BD404D">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12C958BE">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686F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73376A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66" w:type="pct"/>
            <w:vAlign w:val="center"/>
          </w:tcPr>
          <w:p w14:paraId="5A347F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一拖一嵌机</w:t>
            </w:r>
          </w:p>
        </w:tc>
        <w:tc>
          <w:tcPr>
            <w:tcW w:w="2225" w:type="pct"/>
            <w:vAlign w:val="center"/>
          </w:tcPr>
          <w:p w14:paraId="0B90E9B2">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风量：≥1750m3/h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制冷量：≥12kw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制热量:≥13.5kw</w:t>
            </w:r>
          </w:p>
        </w:tc>
        <w:tc>
          <w:tcPr>
            <w:tcW w:w="249" w:type="pct"/>
            <w:vAlign w:val="center"/>
          </w:tcPr>
          <w:p w14:paraId="044369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vAlign w:val="center"/>
          </w:tcPr>
          <w:p w14:paraId="21A1C3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45" w:type="pct"/>
            <w:shd w:val="clear" w:color="auto" w:fill="auto"/>
            <w:vAlign w:val="center"/>
          </w:tcPr>
          <w:p w14:paraId="4A2FA1FB">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eastAsia="zh-CN"/>
              </w:rPr>
              <w:t>工业</w:t>
            </w:r>
          </w:p>
        </w:tc>
        <w:tc>
          <w:tcPr>
            <w:tcW w:w="329" w:type="pct"/>
            <w:shd w:val="clear" w:color="auto" w:fill="auto"/>
            <w:vAlign w:val="center"/>
          </w:tcPr>
          <w:p w14:paraId="64E6CAF5">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eastAsia="zh-CN"/>
              </w:rPr>
              <w:t>否</w:t>
            </w:r>
          </w:p>
        </w:tc>
        <w:tc>
          <w:tcPr>
            <w:tcW w:w="503" w:type="pct"/>
            <w:vAlign w:val="center"/>
          </w:tcPr>
          <w:p w14:paraId="246F7C95">
            <w:pPr>
              <w:keepNext w:val="0"/>
              <w:keepLines w:val="0"/>
              <w:pageBreakBefore w:val="0"/>
              <w:kinsoku/>
              <w:wordWrap w:val="0"/>
              <w:overflowPunct/>
              <w:topLinePunct w:val="0"/>
              <w:autoSpaceDE/>
              <w:autoSpaceDN/>
              <w:bidi w:val="0"/>
              <w:adjustRightInd/>
              <w:snapToGrid/>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满足24小时服务大厅要求，大厅约600立方米。</w:t>
            </w:r>
          </w:p>
        </w:tc>
      </w:tr>
      <w:tr w14:paraId="30E8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6BAE219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66" w:type="pct"/>
            <w:vAlign w:val="center"/>
          </w:tcPr>
          <w:p w14:paraId="5755497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旧风冷螺杆机组拆除</w:t>
            </w:r>
          </w:p>
        </w:tc>
        <w:tc>
          <w:tcPr>
            <w:tcW w:w="2225" w:type="pct"/>
            <w:vAlign w:val="center"/>
          </w:tcPr>
          <w:p w14:paraId="2D22F0A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拆除须保留其完整性，且不得对房屋结构造成破坏，拆除运送至地面的拆除费用、吊机费用及拆除相关费用均包含在内</w:t>
            </w:r>
          </w:p>
        </w:tc>
        <w:tc>
          <w:tcPr>
            <w:tcW w:w="249" w:type="pct"/>
            <w:vAlign w:val="center"/>
          </w:tcPr>
          <w:p w14:paraId="10F6A3E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83" w:type="pct"/>
            <w:vAlign w:val="center"/>
          </w:tcPr>
          <w:p w14:paraId="5ABB0D4F">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45" w:type="pct"/>
            <w:vAlign w:val="center"/>
          </w:tcPr>
          <w:p w14:paraId="1624E70A">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1397ABA5">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3761EC41">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629C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96" w:type="pct"/>
            <w:vAlign w:val="center"/>
          </w:tcPr>
          <w:p w14:paraId="515FDFE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66" w:type="pct"/>
            <w:vAlign w:val="center"/>
          </w:tcPr>
          <w:p w14:paraId="67F30FD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旧空调循环泵拆除</w:t>
            </w:r>
          </w:p>
        </w:tc>
        <w:tc>
          <w:tcPr>
            <w:tcW w:w="2225" w:type="pct"/>
            <w:vAlign w:val="center"/>
          </w:tcPr>
          <w:p w14:paraId="1233C94E">
            <w:pPr>
              <w:jc w:val="left"/>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拆除须保留其完整性，且不得对房屋结构造成破坏，拆除运送至地面的拆除费用、吊机费用及拆除相关费用均包含在内</w:t>
            </w:r>
          </w:p>
        </w:tc>
        <w:tc>
          <w:tcPr>
            <w:tcW w:w="249" w:type="pct"/>
            <w:vAlign w:val="center"/>
          </w:tcPr>
          <w:p w14:paraId="38250752">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383" w:type="pct"/>
            <w:vAlign w:val="center"/>
          </w:tcPr>
          <w:p w14:paraId="01EB1C4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45" w:type="pct"/>
            <w:vAlign w:val="center"/>
          </w:tcPr>
          <w:p w14:paraId="25F43260">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204D457B">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13136F8F">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1797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296" w:type="pct"/>
            <w:vAlign w:val="center"/>
          </w:tcPr>
          <w:p w14:paraId="710153F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66" w:type="pct"/>
            <w:vAlign w:val="center"/>
          </w:tcPr>
          <w:p w14:paraId="09550A14">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电气部分改造</w:t>
            </w:r>
          </w:p>
        </w:tc>
        <w:tc>
          <w:tcPr>
            <w:tcW w:w="2225" w:type="pct"/>
            <w:vAlign w:val="center"/>
          </w:tcPr>
          <w:p w14:paraId="3C182C6C">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设备更换所需电缆的拆除及安装</w:t>
            </w:r>
          </w:p>
        </w:tc>
        <w:tc>
          <w:tcPr>
            <w:tcW w:w="249" w:type="pct"/>
            <w:vAlign w:val="center"/>
          </w:tcPr>
          <w:p w14:paraId="4B5A4AD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vAlign w:val="center"/>
          </w:tcPr>
          <w:p w14:paraId="66904C2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45" w:type="pct"/>
            <w:vAlign w:val="center"/>
          </w:tcPr>
          <w:p w14:paraId="61087929">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4300456F">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6F7527BD">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4321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22DFE8B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66" w:type="pct"/>
            <w:vAlign w:val="center"/>
          </w:tcPr>
          <w:p w14:paraId="7A13FA7E">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保温外层铝皮</w:t>
            </w:r>
          </w:p>
        </w:tc>
        <w:tc>
          <w:tcPr>
            <w:tcW w:w="2225" w:type="pct"/>
            <w:vAlign w:val="center"/>
          </w:tcPr>
          <w:p w14:paraId="55F9F775">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部分损坏部位更换铝皮</w:t>
            </w:r>
          </w:p>
        </w:tc>
        <w:tc>
          <w:tcPr>
            <w:tcW w:w="249" w:type="pct"/>
            <w:vAlign w:val="center"/>
          </w:tcPr>
          <w:p w14:paraId="144AC47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vAlign w:val="center"/>
          </w:tcPr>
          <w:p w14:paraId="74E9370F">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45" w:type="pct"/>
            <w:vAlign w:val="center"/>
          </w:tcPr>
          <w:p w14:paraId="311FDADD">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17B04AE8">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1AE6F926">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3638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4357ACA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566" w:type="pct"/>
            <w:vAlign w:val="center"/>
          </w:tcPr>
          <w:p w14:paraId="57761737">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防雨电箱</w:t>
            </w:r>
          </w:p>
        </w:tc>
        <w:tc>
          <w:tcPr>
            <w:tcW w:w="2225" w:type="pct"/>
            <w:vAlign w:val="center"/>
          </w:tcPr>
          <w:p w14:paraId="2C29694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更换配电箱外壳</w:t>
            </w:r>
          </w:p>
        </w:tc>
        <w:tc>
          <w:tcPr>
            <w:tcW w:w="249" w:type="pct"/>
            <w:vAlign w:val="center"/>
          </w:tcPr>
          <w:p w14:paraId="69CA72D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vAlign w:val="center"/>
          </w:tcPr>
          <w:p w14:paraId="1830AE8D">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45" w:type="pct"/>
            <w:vAlign w:val="center"/>
          </w:tcPr>
          <w:p w14:paraId="5D6E9F2B">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4649AD95">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2EE3DA1E">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6671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050B6F2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566" w:type="pct"/>
            <w:vAlign w:val="center"/>
          </w:tcPr>
          <w:p w14:paraId="4CC0B7D7">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无缝钢管拆除及安装</w:t>
            </w:r>
          </w:p>
        </w:tc>
        <w:tc>
          <w:tcPr>
            <w:tcW w:w="2225" w:type="pct"/>
            <w:vAlign w:val="center"/>
          </w:tcPr>
          <w:p w14:paraId="77A27B0C">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设备更换所需管道的拆除及安装</w:t>
            </w:r>
          </w:p>
        </w:tc>
        <w:tc>
          <w:tcPr>
            <w:tcW w:w="249" w:type="pct"/>
            <w:vAlign w:val="center"/>
          </w:tcPr>
          <w:p w14:paraId="6F46836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vAlign w:val="center"/>
          </w:tcPr>
          <w:p w14:paraId="43A7889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45" w:type="pct"/>
            <w:vAlign w:val="center"/>
          </w:tcPr>
          <w:p w14:paraId="1F1FA4C0">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32446C36">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1599ABF9">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二楼新增风机盘管，由层阀65，改成125</w:t>
            </w:r>
          </w:p>
        </w:tc>
      </w:tr>
      <w:tr w14:paraId="503F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4D8615F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566" w:type="pct"/>
            <w:vAlign w:val="center"/>
          </w:tcPr>
          <w:p w14:paraId="73AC3BDE">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阀门拆除及安装</w:t>
            </w:r>
          </w:p>
        </w:tc>
        <w:tc>
          <w:tcPr>
            <w:tcW w:w="2225" w:type="pct"/>
            <w:vAlign w:val="center"/>
          </w:tcPr>
          <w:p w14:paraId="0299C22A">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设备更换所需阀门的拆除及安装</w:t>
            </w:r>
          </w:p>
        </w:tc>
        <w:tc>
          <w:tcPr>
            <w:tcW w:w="249" w:type="pct"/>
            <w:vAlign w:val="center"/>
          </w:tcPr>
          <w:p w14:paraId="6F73CCC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vAlign w:val="center"/>
          </w:tcPr>
          <w:p w14:paraId="4CB16BCB">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45" w:type="pct"/>
            <w:vAlign w:val="center"/>
          </w:tcPr>
          <w:p w14:paraId="08CD5E99">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132DCC63">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55714C71">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22AC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4B22C4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566" w:type="pct"/>
            <w:vAlign w:val="center"/>
          </w:tcPr>
          <w:p w14:paraId="7516E3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集控系统及运营管理监控平台</w:t>
            </w:r>
          </w:p>
        </w:tc>
        <w:tc>
          <w:tcPr>
            <w:tcW w:w="2225" w:type="pct"/>
            <w:vAlign w:val="center"/>
          </w:tcPr>
          <w:p w14:paraId="57BA555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含智能电表及智能平台，实时统计用能数据，实现能源综合管理，能源消耗检测；</w:t>
            </w:r>
          </w:p>
          <w:p w14:paraId="2FF66136">
            <w:pPr>
              <w:pStyle w:val="12"/>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实现主机、水泵、电气系统联控及故障诊断，改造后自动节能运行及能效综合测算；</w:t>
            </w:r>
          </w:p>
        </w:tc>
        <w:tc>
          <w:tcPr>
            <w:tcW w:w="249" w:type="pct"/>
            <w:shd w:val="clear" w:color="auto" w:fill="auto"/>
            <w:vAlign w:val="center"/>
          </w:tcPr>
          <w:p w14:paraId="47D61E12">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shd w:val="clear" w:color="auto" w:fill="auto"/>
            <w:vAlign w:val="center"/>
          </w:tcPr>
          <w:p w14:paraId="2E68C937">
            <w:pPr>
              <w:keepNext w:val="0"/>
              <w:keepLines w:val="0"/>
              <w:widowControl/>
              <w:suppressLineNumbers w:val="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w:t>
            </w:r>
          </w:p>
        </w:tc>
        <w:tc>
          <w:tcPr>
            <w:tcW w:w="445" w:type="pct"/>
            <w:vAlign w:val="center"/>
          </w:tcPr>
          <w:p w14:paraId="1F15B1CE">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软件和信息服务业</w:t>
            </w:r>
          </w:p>
        </w:tc>
        <w:tc>
          <w:tcPr>
            <w:tcW w:w="329" w:type="pct"/>
            <w:vAlign w:val="center"/>
          </w:tcPr>
          <w:p w14:paraId="7869406B">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否</w:t>
            </w:r>
          </w:p>
        </w:tc>
        <w:tc>
          <w:tcPr>
            <w:tcW w:w="503" w:type="pct"/>
            <w:vAlign w:val="center"/>
          </w:tcPr>
          <w:p w14:paraId="3A0B4AC6">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40A5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5006B14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566" w:type="pct"/>
            <w:vAlign w:val="center"/>
          </w:tcPr>
          <w:p w14:paraId="7C20872E">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管道保温</w:t>
            </w:r>
          </w:p>
        </w:tc>
        <w:tc>
          <w:tcPr>
            <w:tcW w:w="2225" w:type="pct"/>
            <w:vAlign w:val="center"/>
          </w:tcPr>
          <w:p w14:paraId="13591AF5">
            <w:pPr>
              <w:keepNext w:val="0"/>
              <w:keepLines w:val="0"/>
              <w:widowControl/>
              <w:suppressLineNumbers w:val="0"/>
              <w:jc w:val="left"/>
              <w:textAlignment w:val="center"/>
              <w:rPr>
                <w:rFonts w:hint="eastAsia" w:ascii="宋体" w:hAnsi="宋体" w:eastAsia="宋体" w:cs="宋体"/>
                <w:bCs/>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设备更换所需管道保温的拆除及安装</w:t>
            </w:r>
          </w:p>
        </w:tc>
        <w:tc>
          <w:tcPr>
            <w:tcW w:w="249" w:type="pct"/>
            <w:vAlign w:val="center"/>
          </w:tcPr>
          <w:p w14:paraId="2FD83108">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vAlign w:val="center"/>
          </w:tcPr>
          <w:p w14:paraId="7DE0B91C">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45" w:type="pct"/>
            <w:vAlign w:val="center"/>
          </w:tcPr>
          <w:p w14:paraId="23F8031D">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0DC56871">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5665C959">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r w14:paraId="2675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Align w:val="center"/>
          </w:tcPr>
          <w:p w14:paraId="064A5FE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w:t>
            </w:r>
          </w:p>
        </w:tc>
        <w:tc>
          <w:tcPr>
            <w:tcW w:w="566" w:type="pct"/>
            <w:vAlign w:val="center"/>
          </w:tcPr>
          <w:p w14:paraId="44677AB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辅材</w:t>
            </w:r>
          </w:p>
        </w:tc>
        <w:tc>
          <w:tcPr>
            <w:tcW w:w="2225" w:type="pct"/>
            <w:vAlign w:val="center"/>
          </w:tcPr>
          <w:p w14:paraId="1E1B085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包含实施过程中所有辅材费用</w:t>
            </w:r>
          </w:p>
        </w:tc>
        <w:tc>
          <w:tcPr>
            <w:tcW w:w="249" w:type="pct"/>
            <w:vAlign w:val="center"/>
          </w:tcPr>
          <w:p w14:paraId="538BBAE6">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3" w:type="pct"/>
            <w:vAlign w:val="center"/>
          </w:tcPr>
          <w:p w14:paraId="0843262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445" w:type="pct"/>
            <w:vAlign w:val="center"/>
          </w:tcPr>
          <w:p w14:paraId="3BACF166">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工业</w:t>
            </w:r>
          </w:p>
        </w:tc>
        <w:tc>
          <w:tcPr>
            <w:tcW w:w="329" w:type="pct"/>
            <w:vAlign w:val="center"/>
          </w:tcPr>
          <w:p w14:paraId="00F7070B">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503" w:type="pct"/>
            <w:vAlign w:val="center"/>
          </w:tcPr>
          <w:p w14:paraId="4807B77A">
            <w:pPr>
              <w:keepNext w:val="0"/>
              <w:keepLines w:val="0"/>
              <w:pageBreakBefore w:val="0"/>
              <w:kinsoku/>
              <w:wordWrap w:val="0"/>
              <w:overflowPunct/>
              <w:topLinePunct w:val="0"/>
              <w:autoSpaceDE/>
              <w:autoSpaceDN/>
              <w:bidi w:val="0"/>
              <w:adjustRightInd/>
              <w:snapToGrid/>
              <w:spacing w:line="360" w:lineRule="auto"/>
              <w:jc w:val="center"/>
              <w:rPr>
                <w:rFonts w:hint="eastAsia" w:ascii="宋体" w:hAnsi="宋体" w:eastAsia="宋体" w:cs="宋体"/>
                <w:bCs/>
                <w:color w:val="auto"/>
                <w:sz w:val="21"/>
                <w:szCs w:val="21"/>
                <w:highlight w:val="none"/>
              </w:rPr>
            </w:pPr>
          </w:p>
        </w:tc>
      </w:tr>
    </w:tbl>
    <w:p w14:paraId="63044AF6">
      <w:pPr>
        <w:pStyle w:val="47"/>
        <w:rPr>
          <w:rFonts w:hint="eastAsia" w:ascii="宋体" w:hAnsi="宋体" w:eastAsia="宋体" w:cs="宋体"/>
          <w:color w:val="auto"/>
          <w:highlight w:val="none"/>
        </w:rPr>
      </w:pPr>
    </w:p>
    <w:p w14:paraId="633197CE">
      <w:pPr>
        <w:spacing w:line="360" w:lineRule="auto"/>
        <w:ind w:firstLine="437"/>
        <w:outlineLvl w:val="1"/>
        <w:rPr>
          <w:rFonts w:hint="eastAsia" w:ascii="宋体" w:hAnsi="宋体" w:eastAsia="宋体" w:cs="宋体"/>
          <w:b/>
          <w:bCs/>
          <w:color w:val="auto"/>
          <w:sz w:val="24"/>
          <w:szCs w:val="18"/>
          <w:highlight w:val="none"/>
        </w:rPr>
      </w:pPr>
      <w:bookmarkStart w:id="22" w:name="_Toc4843"/>
      <w:bookmarkStart w:id="23" w:name="_Toc7421"/>
      <w:r>
        <w:rPr>
          <w:rFonts w:hint="eastAsia" w:ascii="宋体" w:hAnsi="宋体" w:eastAsia="宋体" w:cs="宋体"/>
          <w:b/>
          <w:bCs/>
          <w:color w:val="auto"/>
          <w:sz w:val="24"/>
          <w:szCs w:val="18"/>
          <w:highlight w:val="none"/>
        </w:rPr>
        <w:t>三、报价要求</w:t>
      </w:r>
      <w:bookmarkEnd w:id="22"/>
      <w:bookmarkEnd w:id="23"/>
    </w:p>
    <w:p w14:paraId="4F4A12CE">
      <w:pPr>
        <w:spacing w:line="360" w:lineRule="auto"/>
        <w:ind w:firstLine="437"/>
        <w:rPr>
          <w:rFonts w:ascii="宋体" w:hAnsi="宋体" w:eastAsia="宋体" w:cs="宋体"/>
          <w:b/>
          <w:color w:val="auto"/>
          <w:sz w:val="24"/>
          <w:szCs w:val="18"/>
          <w:highlight w:val="none"/>
        </w:rPr>
      </w:pPr>
      <w:bookmarkStart w:id="24" w:name="_Toc14698"/>
      <w:bookmarkStart w:id="25" w:name="_Toc15293"/>
      <w:r>
        <w:rPr>
          <w:rFonts w:hint="eastAsia" w:ascii="宋体" w:hAnsi="宋体" w:eastAsia="宋体" w:cs="宋体"/>
          <w:bCs/>
          <w:color w:val="auto"/>
          <w:sz w:val="24"/>
          <w:szCs w:val="18"/>
          <w:highlight w:val="none"/>
        </w:rPr>
        <w:t>1.投标报价包括对应本项目需求的深化设计费、全部货物及所需附件购置费、包装费、运输费、人工费、保险费、安装调试费、各种税费、资料费、售后服务费及完成项目应有的全部费用，投标报价今后将不作任何调整。</w:t>
      </w:r>
      <w:r>
        <w:rPr>
          <w:rFonts w:hint="eastAsia" w:ascii="宋体" w:hAnsi="宋体" w:eastAsia="宋体" w:cs="宋体"/>
          <w:b/>
          <w:color w:val="auto"/>
          <w:sz w:val="24"/>
          <w:szCs w:val="18"/>
          <w:highlight w:val="none"/>
        </w:rPr>
        <w:t>投标人应自行勘查现场并评估，根据项目需要但采购清单中未明确列出的货物及服务，所产生的费用应包含在项目报价内，采购人后期不予追加任何费用，请投标人综合考虑各种风险，谨慎报价。</w:t>
      </w:r>
    </w:p>
    <w:p w14:paraId="5F2A47C7">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2.本项目拆除的旧机组为采购人资产，根据要求需进行资产处置；中标供应商应积极配合资产处置要求，拆除时间及实施计划及时上报采购人，批准后实施，且拆除过程中不得造成损坏导致其价值损伤或下降；拆除及交付至处置单位等工作均包含在本次服务范围内，投标人应综合考虑报价，后续不再追加费用；因中标供应商原因造成的拆除原机组造成损失的，由中标供应商承担全部责任。</w:t>
      </w:r>
    </w:p>
    <w:p w14:paraId="6B32ABFF">
      <w:pPr>
        <w:spacing w:line="360" w:lineRule="auto"/>
        <w:ind w:firstLine="437"/>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四、项目服务说明</w:t>
      </w:r>
    </w:p>
    <w:p w14:paraId="32DAB3C7">
      <w:pPr>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原空调系统介绍：原空调系统采用风冷冷水(热泵)机组为大楼提供供冷供热需求，其中主机设备采用2组上海富田型号FTA-US-190W-2HB（单组名义制冷量659KW、名义制热量725KW），1组上海富田型号FTAUS-220W-2HB（单组名义制冷量766KW、名义制热量842KW），项目配置总制冷量2084KW、总制热量2274KW。</w:t>
      </w:r>
    </w:p>
    <w:p w14:paraId="70FD0EC8">
      <w:pPr>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2.本次改造内容：</w:t>
      </w:r>
    </w:p>
    <w:p w14:paraId="1F1C25A2">
      <w:pPr>
        <w:numPr>
          <w:ilvl w:val="0"/>
          <w:numId w:val="3"/>
        </w:numPr>
        <w:snapToGrid w:val="0"/>
        <w:spacing w:line="360" w:lineRule="auto"/>
        <w:ind w:left="420" w:leftChars="0" w:hanging="42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设备升级：</w:t>
      </w:r>
      <w:r>
        <w:rPr>
          <w:rFonts w:hint="eastAsia" w:ascii="宋体" w:hAnsi="宋体" w:eastAsia="宋体" w:cs="宋体"/>
          <w:b w:val="0"/>
          <w:bCs w:val="0"/>
          <w:color w:val="auto"/>
          <w:sz w:val="24"/>
          <w:szCs w:val="24"/>
          <w:highlight w:val="none"/>
        </w:rPr>
        <w:t>此次</w:t>
      </w:r>
      <w:r>
        <w:rPr>
          <w:rFonts w:hint="eastAsia" w:ascii="宋体" w:hAnsi="宋体" w:eastAsia="宋体" w:cs="宋体"/>
          <w:b w:val="0"/>
          <w:bCs w:val="0"/>
          <w:color w:val="auto"/>
          <w:sz w:val="24"/>
          <w:szCs w:val="24"/>
          <w:highlight w:val="none"/>
          <w:lang w:val="en-US" w:eastAsia="zh-CN"/>
        </w:rPr>
        <w:t>招标选择6台风冷螺杆热泵主机替换原有系统3组风冷冷水</w:t>
      </w:r>
    </w:p>
    <w:p w14:paraId="0CA38E77">
      <w:pPr>
        <w:pStyle w:val="93"/>
        <w:numPr>
          <w:ilvl w:val="0"/>
          <w:numId w:val="3"/>
        </w:numPr>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控制面板升级：对原有控制面板升级为多功能空调面板，根据室内温度变化自动调节。</w:t>
      </w:r>
    </w:p>
    <w:p w14:paraId="1DE330A3">
      <w:pPr>
        <w:pStyle w:val="93"/>
        <w:numPr>
          <w:ilvl w:val="0"/>
          <w:numId w:val="3"/>
        </w:numPr>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控制系统升级：主机、水泵系统能根据末端负荷要求自动开启设备台数，达到节能运行模式，运营管理平台建设，智能电表统计空调系统运行能耗，并可在平台上实时监测。</w:t>
      </w:r>
    </w:p>
    <w:p w14:paraId="289AE385">
      <w:pPr>
        <w:pStyle w:val="93"/>
        <w:numPr>
          <w:ilvl w:val="0"/>
          <w:numId w:val="3"/>
        </w:numPr>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售后服务：中标单位对投产品提供至少3年质保及运营清洗服务。</w:t>
      </w:r>
    </w:p>
    <w:p w14:paraId="0A0C13FB">
      <w:pPr>
        <w:pStyle w:val="93"/>
        <w:numPr>
          <w:ilvl w:val="0"/>
          <w:numId w:val="3"/>
        </w:numPr>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碳排放测算：系统改造完成运行一整年对后对改造后的设备运行进行减碳测算和节能率测算。</w:t>
      </w:r>
    </w:p>
    <w:p w14:paraId="0413B239">
      <w:pPr>
        <w:pStyle w:val="93"/>
        <w:numPr>
          <w:ilvl w:val="0"/>
          <w:numId w:val="3"/>
        </w:numPr>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新增加2台热回收新风机：解决封闭式区域新风换气问题，提高室内空气品质，单台新风主机新风量500m³、排风量400m³，自动静电除尘装置，设备立式明装。</w:t>
      </w:r>
    </w:p>
    <w:p w14:paraId="1BF3724C">
      <w:pPr>
        <w:pStyle w:val="2"/>
        <w:pageBreakBefore w:val="0"/>
        <w:widowControl w:val="0"/>
        <w:numPr>
          <w:ilvl w:val="0"/>
          <w:numId w:val="4"/>
        </w:numPr>
        <w:kinsoku/>
        <w:wordWrap/>
        <w:overflowPunct/>
        <w:topLinePunct w:val="0"/>
        <w:bidi w:val="0"/>
        <w:spacing w:line="360" w:lineRule="auto"/>
        <w:ind w:firstLine="482" w:firstLineChars="20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技术标准及要求</w:t>
      </w:r>
    </w:p>
    <w:p w14:paraId="342C3E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FF0000"/>
          <w:kern w:val="44"/>
          <w:sz w:val="24"/>
          <w:szCs w:val="24"/>
          <w:highlight w:val="none"/>
          <w:lang w:val="en-US" w:eastAsia="zh-CN" w:bidi="ar-SA"/>
        </w:rPr>
      </w:pPr>
      <w:r>
        <w:rPr>
          <w:rFonts w:hint="eastAsia" w:ascii="宋体" w:hAnsi="宋体" w:eastAsia="宋体" w:cs="宋体"/>
          <w:b/>
          <w:bCs/>
          <w:color w:val="FF0000"/>
          <w:kern w:val="44"/>
          <w:sz w:val="24"/>
          <w:szCs w:val="24"/>
          <w:highlight w:val="none"/>
          <w:lang w:val="en-US" w:eastAsia="zh-CN" w:bidi="ar-SA"/>
        </w:rPr>
        <w:t>项目基础要求：本项目为机组更换项目，原设备基础与楼体为统一浇筑，现取消对设备尺寸的相关要求，但需要保证完成设备放置；共安装3个系统6台机组，现将机组四周框架距离告知，如下：一号机组：底座基础：长：5.1米；宽2.4米;高1.79米，使用4*120+70电缆线；二号机组：底座基础：长：5.1米；宽2.4米；高1.79米，使用4*120+70电缆线；三号机组：底座基础：长：5.1米；宽2.4米；高1.79米，使用4*120+70电缆线；四号机组：底座基础：长：5.1米；宽2.4米；高1.79米，使用4*120+70电缆线；五号机组：四周无框架，使用3*150+2*70电缆线；六号机组：四周无框架，使用3*150+2*70电缆线。</w:t>
      </w:r>
    </w:p>
    <w:p w14:paraId="4CE45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FF0000"/>
          <w:kern w:val="44"/>
          <w:sz w:val="24"/>
          <w:szCs w:val="24"/>
          <w:highlight w:val="none"/>
          <w:lang w:val="en-US" w:eastAsia="zh-CN" w:bidi="ar-SA"/>
        </w:rPr>
      </w:pPr>
      <w:r>
        <w:rPr>
          <w:rFonts w:hint="eastAsia" w:ascii="宋体" w:hAnsi="宋体" w:eastAsia="宋体" w:cs="宋体"/>
          <w:b/>
          <w:bCs/>
          <w:color w:val="FF0000"/>
          <w:kern w:val="44"/>
          <w:sz w:val="24"/>
          <w:szCs w:val="24"/>
          <w:highlight w:val="none"/>
          <w:lang w:val="en-US" w:eastAsia="zh-CN" w:bidi="ar-SA"/>
        </w:rPr>
        <w:t>注：本项目所在楼线路状况电缆线（已经使用14年），3号4号5号6号由一台800KVA的变压器供电、目前最高负荷已经达到710KVA左右，请自行考虑产品使用要求，满足国家标准及相关安全要求。</w:t>
      </w:r>
    </w:p>
    <w:p w14:paraId="22947CD5">
      <w:pPr>
        <w:pStyle w:val="2"/>
        <w:pageBreakBefore w:val="0"/>
        <w:widowControl w:val="0"/>
        <w:kinsoku/>
        <w:wordWrap/>
        <w:overflowPunct/>
        <w:topLinePunct w:val="0"/>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风冷螺杆热泵主机</w:t>
      </w:r>
      <w:bookmarkStart w:id="60" w:name="_GoBack"/>
      <w:bookmarkEnd w:id="60"/>
    </w:p>
    <w:p w14:paraId="76CA951F">
      <w:pPr>
        <w:pStyle w:val="5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制热量</w:t>
      </w:r>
      <w:r>
        <w:rPr>
          <w:rFonts w:hint="eastAsia" w:ascii="宋体" w:hAnsi="宋体" w:eastAsia="宋体" w:cs="宋体"/>
          <w:color w:val="auto"/>
          <w:sz w:val="24"/>
          <w:szCs w:val="24"/>
          <w:highlight w:val="none"/>
        </w:rPr>
        <w:t>必须符合招标参数要求，设计工况下偏差不超过3%</w:t>
      </w:r>
      <w:r>
        <w:rPr>
          <w:rFonts w:hint="eastAsia" w:ascii="宋体" w:hAnsi="宋体" w:eastAsia="宋体" w:cs="宋体"/>
          <w:color w:val="auto"/>
          <w:sz w:val="24"/>
          <w:szCs w:val="24"/>
          <w:highlight w:val="none"/>
          <w:lang w:eastAsia="zh-CN"/>
        </w:rPr>
        <w:t>。</w:t>
      </w:r>
    </w:p>
    <w:p w14:paraId="3DCD9CC9">
      <w:pPr>
        <w:pStyle w:val="5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制冷量</w:t>
      </w:r>
      <w:r>
        <w:rPr>
          <w:rFonts w:hint="eastAsia" w:ascii="宋体" w:hAnsi="宋体" w:eastAsia="宋体" w:cs="宋体"/>
          <w:color w:val="auto"/>
          <w:sz w:val="24"/>
          <w:szCs w:val="24"/>
          <w:highlight w:val="none"/>
          <w:lang w:val="en-US" w:eastAsia="zh-CN"/>
        </w:rPr>
        <w:t>功率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制热量功率</w:t>
      </w:r>
      <w:r>
        <w:rPr>
          <w:rFonts w:hint="eastAsia" w:ascii="宋体" w:hAnsi="宋体" w:eastAsia="宋体" w:cs="宋体"/>
          <w:color w:val="auto"/>
          <w:sz w:val="24"/>
          <w:szCs w:val="24"/>
          <w:highlight w:val="none"/>
        </w:rPr>
        <w:t>不超过招标参数要求</w:t>
      </w:r>
      <w:r>
        <w:rPr>
          <w:rFonts w:hint="eastAsia" w:ascii="宋体" w:hAnsi="宋体" w:eastAsia="宋体" w:cs="宋体"/>
          <w:color w:val="auto"/>
          <w:sz w:val="24"/>
          <w:szCs w:val="24"/>
          <w:highlight w:val="none"/>
          <w:lang w:eastAsia="zh-CN"/>
        </w:rPr>
        <w:t>。</w:t>
      </w:r>
    </w:p>
    <w:p w14:paraId="7D806A0B">
      <w:pPr>
        <w:pStyle w:val="5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压缩机</w:t>
      </w:r>
    </w:p>
    <w:p w14:paraId="2CFD619D">
      <w:pPr>
        <w:pStyle w:val="58"/>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压缩机应工作平稳、性能可靠且材质优良、密封性好，具有较强的抗负荷冲击能力，和较高的能效比，使用寿命应能达到20年，压缩机润滑油更换周期≥20000H</w:t>
      </w:r>
      <w:r>
        <w:rPr>
          <w:rFonts w:hint="eastAsia" w:ascii="宋体" w:hAnsi="宋体" w:eastAsia="宋体" w:cs="宋体"/>
          <w:color w:val="auto"/>
          <w:sz w:val="24"/>
          <w:szCs w:val="24"/>
          <w:highlight w:val="none"/>
        </w:rPr>
        <w:t>。</w:t>
      </w:r>
    </w:p>
    <w:p w14:paraId="73CFA769">
      <w:pPr>
        <w:pStyle w:val="5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压缩外壳采用双层设计</w:t>
      </w:r>
      <w:r>
        <w:rPr>
          <w:rFonts w:hint="eastAsia" w:ascii="宋体" w:hAnsi="宋体" w:eastAsia="宋体" w:cs="宋体"/>
          <w:color w:val="auto"/>
          <w:sz w:val="24"/>
          <w:szCs w:val="24"/>
          <w:highlight w:val="none"/>
          <w:lang w:eastAsia="zh-CN"/>
        </w:rPr>
        <w:t>。</w:t>
      </w:r>
    </w:p>
    <w:p w14:paraId="29F1DCE6">
      <w:pPr>
        <w:pStyle w:val="5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压缩机采用双层进气滤网设计，清洗进气滤清器时可不拆进气管路。</w:t>
      </w:r>
    </w:p>
    <w:p w14:paraId="3E0350B8">
      <w:pPr>
        <w:pStyle w:val="5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所投机组单台压缩机应采用独立的制冷、供油回路，多台压缩机应具有压缩机均衡运行技术，可自动平衡每台压缩机的运行时间，延长机组使用寿命。</w:t>
      </w:r>
    </w:p>
    <w:p w14:paraId="6AA8BDFF">
      <w:pPr>
        <w:pStyle w:val="5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换热器</w:t>
      </w:r>
    </w:p>
    <w:p w14:paraId="291A23B4">
      <w:pPr>
        <w:pStyle w:val="58"/>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空气侧换热器需采用倒"M"型盘管，风速分布均匀，</w:t>
      </w:r>
      <w:r>
        <w:rPr>
          <w:rFonts w:hint="eastAsia" w:ascii="宋体" w:hAnsi="宋体" w:eastAsia="宋体" w:cs="宋体"/>
          <w:color w:val="auto"/>
          <w:sz w:val="24"/>
          <w:szCs w:val="24"/>
          <w:highlight w:val="none"/>
          <w:lang w:val="en-US" w:eastAsia="zh-CN"/>
        </w:rPr>
        <w:t>实现高性能的热交换。</w:t>
      </w:r>
    </w:p>
    <w:p w14:paraId="63F103D7">
      <w:pPr>
        <w:pStyle w:val="58"/>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水</w:t>
      </w:r>
      <w:r>
        <w:rPr>
          <w:rFonts w:hint="eastAsia" w:ascii="宋体" w:hAnsi="宋体" w:eastAsia="宋体" w:cs="宋体"/>
          <w:color w:val="auto"/>
          <w:sz w:val="24"/>
          <w:szCs w:val="24"/>
          <w:highlight w:val="none"/>
        </w:rPr>
        <w:t>侧换热器需采用</w:t>
      </w:r>
      <w:r>
        <w:rPr>
          <w:rFonts w:hint="eastAsia" w:ascii="宋体" w:hAnsi="宋体" w:eastAsia="宋体" w:cs="宋体"/>
          <w:color w:val="auto"/>
          <w:sz w:val="24"/>
          <w:szCs w:val="24"/>
          <w:highlight w:val="none"/>
          <w:lang w:val="en-US" w:eastAsia="zh-CN"/>
        </w:rPr>
        <w:t>干式壳管式换热器</w:t>
      </w:r>
      <w:r>
        <w:rPr>
          <w:rFonts w:hint="eastAsia" w:ascii="宋体" w:hAnsi="宋体" w:eastAsia="宋体" w:cs="宋体"/>
          <w:color w:val="auto"/>
          <w:sz w:val="24"/>
          <w:szCs w:val="24"/>
          <w:highlight w:val="none"/>
        </w:rPr>
        <w:t>。</w:t>
      </w:r>
    </w:p>
    <w:p w14:paraId="30CDD35B">
      <w:pPr>
        <w:pStyle w:val="5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节流装置</w:t>
      </w:r>
    </w:p>
    <w:p w14:paraId="3FCB705E">
      <w:pPr>
        <w:pStyle w:val="58"/>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节流装置：节流装置采用电子膨胀阀应具备调节范围宽、线性度好的特性。电子膨胀阀可根据蒸发器出口制冷剂过热度情况，精确控制冷媒流量，使其流量与蒸发器的热负荷相匹配。</w:t>
      </w:r>
    </w:p>
    <w:p w14:paraId="4C621C13">
      <w:pPr>
        <w:pStyle w:val="5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控制性能</w:t>
      </w:r>
    </w:p>
    <w:p w14:paraId="362F37A7">
      <w:pPr>
        <w:pStyle w:val="58"/>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空调机组的电脑控制器须采用中文液晶触摸屏。</w:t>
      </w:r>
    </w:p>
    <w:p w14:paraId="53028EFA">
      <w:pPr>
        <w:pStyle w:val="58"/>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出口水温控制，温度控制精度为设定值±0.5℃。</w:t>
      </w:r>
    </w:p>
    <w:p w14:paraId="0CF27C19">
      <w:pPr>
        <w:pStyle w:val="58"/>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控制功能包括：</w:t>
      </w:r>
    </w:p>
    <w:p w14:paraId="5C18FA85">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开机自检功能</w:t>
      </w:r>
    </w:p>
    <w:p w14:paraId="28FDFF62">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一周定时开关机功能</w:t>
      </w:r>
    </w:p>
    <w:p w14:paraId="4BEFA5E4">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出水温度设定</w:t>
      </w:r>
    </w:p>
    <w:p w14:paraId="4D965EAC">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压缩机延时启动控制</w:t>
      </w:r>
    </w:p>
    <w:p w14:paraId="5A0C7115">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部分绕组启动</w:t>
      </w:r>
    </w:p>
    <w:p w14:paraId="1D366D2E">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工厂/服务/用户三级密码保护</w:t>
      </w:r>
    </w:p>
    <w:p w14:paraId="5E882877">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出水/回水温度控制</w:t>
      </w:r>
    </w:p>
    <w:p w14:paraId="50B872B4">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机组运行自动/手动控制</w:t>
      </w:r>
    </w:p>
    <w:p w14:paraId="267C18F1">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压缩机启动时间设定</w:t>
      </w:r>
    </w:p>
    <w:p w14:paraId="30BA122F">
      <w:pPr>
        <w:pStyle w:val="58"/>
        <w:keepNext w:val="0"/>
        <w:keepLines w:val="0"/>
        <w:pageBreakBefore w:val="0"/>
        <w:widowControl w:val="0"/>
        <w:numPr>
          <w:ilvl w:val="0"/>
          <w:numId w:val="10"/>
        </w:numPr>
        <w:kinsoku/>
        <w:wordWrap/>
        <w:overflowPunct/>
        <w:topLinePunct w:val="0"/>
        <w:autoSpaceDE/>
        <w:autoSpaceDN/>
        <w:bidi w:val="0"/>
        <w:adjustRightInd/>
        <w:snapToGrid/>
        <w:spacing w:line="360" w:lineRule="auto"/>
        <w:ind w:left="1680" w:leftChars="0" w:hanging="42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压缩机能量调节控制/设置</w:t>
      </w:r>
    </w:p>
    <w:p w14:paraId="44390169">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水泵</w:t>
      </w:r>
    </w:p>
    <w:p w14:paraId="36366D4D">
      <w:pPr>
        <w:pageBreakBefore w:val="0"/>
        <w:widowControl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输配系统主要配置材料、元件包括但不限于以下部分：</w:t>
      </w:r>
    </w:p>
    <w:p w14:paraId="6CB2BC9B">
      <w:pPr>
        <w:pageBreakBefore w:val="0"/>
        <w:widowControl w:val="0"/>
        <w:kinsoku/>
        <w:wordWrap/>
        <w:overflowPunct/>
        <w:topLinePunct w:val="0"/>
        <w:bidi w:val="0"/>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空调水泵</w:t>
      </w:r>
      <w:r>
        <w:rPr>
          <w:rFonts w:hint="eastAsia" w:ascii="宋体" w:hAnsi="宋体" w:eastAsia="宋体" w:cs="宋体"/>
          <w:color w:val="auto"/>
          <w:sz w:val="24"/>
          <w:szCs w:val="24"/>
          <w:highlight w:val="none"/>
        </w:rPr>
        <w:t>、强弱电电气元件（如软启动、负荷开关、断路器、接触器等）、输配系统控制柜及控制柜到主机和泵组的电源线缆（不含配电柜进线）、水泵阻尼减振器等。</w:t>
      </w:r>
    </w:p>
    <w:p w14:paraId="7C183625">
      <w:pPr>
        <w:pageBreakBefore w:val="0"/>
        <w:widowControl w:val="0"/>
        <w:kinsoku/>
        <w:wordWrap/>
        <w:overflowPunct/>
        <w:topLinePunct w:val="0"/>
        <w:bidi w:val="0"/>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（1）输配系统接受主机指令实现空调系统“一键开机”；</w:t>
      </w:r>
    </w:p>
    <w:p w14:paraId="06A67810">
      <w:pPr>
        <w:pageBreakBefore w:val="0"/>
        <w:widowControl w:val="0"/>
        <w:kinsoku/>
        <w:wordWrap/>
        <w:overflowPunct/>
        <w:topLinePunct w:val="0"/>
        <w:bidi w:val="0"/>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（2）在末端负荷变化时，冷</w:t>
      </w:r>
      <w:r>
        <w:rPr>
          <w:rFonts w:hint="eastAsia" w:ascii="宋体" w:hAnsi="宋体" w:eastAsia="宋体" w:cs="宋体"/>
          <w:color w:val="auto"/>
          <w:sz w:val="24"/>
          <w:szCs w:val="24"/>
          <w:highlight w:val="none"/>
          <w:lang w:val="en-US" w:eastAsia="zh-CN"/>
        </w:rPr>
        <w:t>冻</w:t>
      </w:r>
      <w:r>
        <w:rPr>
          <w:rFonts w:hint="eastAsia" w:ascii="宋体" w:hAnsi="宋体" w:eastAsia="宋体" w:cs="宋体"/>
          <w:color w:val="auto"/>
          <w:sz w:val="24"/>
          <w:szCs w:val="24"/>
          <w:highlight w:val="none"/>
        </w:rPr>
        <w:t>水泵能够接受主机指令实现运行；</w:t>
      </w:r>
    </w:p>
    <w:p w14:paraId="67E0783F">
      <w:pPr>
        <w:pageBreakBefore w:val="0"/>
        <w:widowControl w:val="0"/>
        <w:kinsoku/>
        <w:wordWrap/>
        <w:overflowPunct/>
        <w:topLinePunct w:val="0"/>
        <w:bidi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输配系统及控制主要设备、材料元件要求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3986"/>
        <w:gridCol w:w="2470"/>
      </w:tblGrid>
      <w:tr w14:paraId="086B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4" w:type="dxa"/>
          </w:tcPr>
          <w:p w14:paraId="7282EF6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tc>
        <w:tc>
          <w:tcPr>
            <w:tcW w:w="3986" w:type="dxa"/>
          </w:tcPr>
          <w:p w14:paraId="2F15795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空调水泵</w:t>
            </w:r>
          </w:p>
        </w:tc>
        <w:tc>
          <w:tcPr>
            <w:tcW w:w="2470" w:type="dxa"/>
          </w:tcPr>
          <w:p w14:paraId="5DF5AF6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w:t>
            </w:r>
          </w:p>
        </w:tc>
      </w:tr>
      <w:tr w14:paraId="2224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34" w:type="dxa"/>
            <w:vMerge w:val="restart"/>
          </w:tcPr>
          <w:p w14:paraId="413D173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风冷螺杆主机配套水泵</w:t>
            </w:r>
          </w:p>
        </w:tc>
        <w:tc>
          <w:tcPr>
            <w:tcW w:w="3986" w:type="dxa"/>
            <w:vAlign w:val="top"/>
          </w:tcPr>
          <w:p w14:paraId="46716C3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台数：2台</w:t>
            </w:r>
          </w:p>
        </w:tc>
        <w:tc>
          <w:tcPr>
            <w:tcW w:w="2470" w:type="dxa"/>
            <w:vMerge w:val="restart"/>
            <w:vAlign w:val="top"/>
          </w:tcPr>
          <w:p w14:paraId="191D8BB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两用</w:t>
            </w:r>
          </w:p>
        </w:tc>
      </w:tr>
      <w:tr w14:paraId="136D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34" w:type="dxa"/>
            <w:vMerge w:val="continue"/>
          </w:tcPr>
          <w:p w14:paraId="0FBF894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986" w:type="dxa"/>
            <w:vAlign w:val="top"/>
          </w:tcPr>
          <w:p w14:paraId="27708DC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流量:</w:t>
            </w:r>
            <w:r>
              <w:rPr>
                <w:rFonts w:hint="eastAsia" w:ascii="宋体" w:hAnsi="宋体" w:eastAsia="宋体" w:cs="宋体"/>
                <w:color w:val="auto"/>
                <w:sz w:val="24"/>
                <w:szCs w:val="24"/>
                <w:highlight w:val="none"/>
                <w:lang w:val="en-US" w:eastAsia="zh-CN"/>
              </w:rPr>
              <w:t>160m³/h</w:t>
            </w:r>
          </w:p>
        </w:tc>
        <w:tc>
          <w:tcPr>
            <w:tcW w:w="2470" w:type="dxa"/>
            <w:vMerge w:val="continue"/>
            <w:vAlign w:val="top"/>
          </w:tcPr>
          <w:p w14:paraId="2BFC216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kern w:val="2"/>
                <w:sz w:val="24"/>
                <w:szCs w:val="24"/>
                <w:highlight w:val="none"/>
                <w:lang w:val="en-US" w:eastAsia="zh-CN" w:bidi="ar-SA"/>
              </w:rPr>
            </w:pPr>
          </w:p>
        </w:tc>
      </w:tr>
      <w:tr w14:paraId="0963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34" w:type="dxa"/>
            <w:vMerge w:val="continue"/>
          </w:tcPr>
          <w:p w14:paraId="04CE1B7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986" w:type="dxa"/>
          </w:tcPr>
          <w:p w14:paraId="000AE8A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扬程：28m</w:t>
            </w:r>
          </w:p>
        </w:tc>
        <w:tc>
          <w:tcPr>
            <w:tcW w:w="2470" w:type="dxa"/>
            <w:vMerge w:val="continue"/>
            <w:vAlign w:val="top"/>
          </w:tcPr>
          <w:p w14:paraId="2CEA8AF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r w14:paraId="7D9F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34" w:type="dxa"/>
            <w:vMerge w:val="continue"/>
          </w:tcPr>
          <w:p w14:paraId="4836F2B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c>
          <w:tcPr>
            <w:tcW w:w="3986" w:type="dxa"/>
          </w:tcPr>
          <w:p w14:paraId="103F3D3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配电功率：18.5KW</w:t>
            </w:r>
          </w:p>
        </w:tc>
        <w:tc>
          <w:tcPr>
            <w:tcW w:w="2470" w:type="dxa"/>
            <w:vMerge w:val="continue"/>
            <w:vAlign w:val="top"/>
          </w:tcPr>
          <w:p w14:paraId="23698DB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p>
        </w:tc>
      </w:tr>
    </w:tbl>
    <w:p w14:paraId="62F12E17">
      <w:pPr>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1294B1B9">
      <w:pPr>
        <w:pageBreakBefore w:val="0"/>
        <w:widowControl w:val="0"/>
        <w:kinsoku/>
        <w:wordWrap/>
        <w:overflowPunct/>
        <w:topLinePunct w:val="0"/>
        <w:autoSpaceDE w:val="0"/>
        <w:autoSpaceDN w:val="0"/>
        <w:bidi w:val="0"/>
        <w:adjustRightInd w:val="0"/>
        <w:spacing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控制系统</w:t>
      </w:r>
    </w:p>
    <w:p w14:paraId="23B8E4D7">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4.3.1</w:t>
      </w:r>
      <w:r>
        <w:rPr>
          <w:rFonts w:hint="eastAsia" w:ascii="宋体" w:hAnsi="宋体" w:eastAsia="宋体" w:cs="宋体"/>
          <w:color w:val="auto"/>
          <w:sz w:val="24"/>
          <w:szCs w:val="24"/>
          <w:highlight w:val="none"/>
        </w:rPr>
        <w:t>为确保</w:t>
      </w:r>
      <w:r>
        <w:rPr>
          <w:rFonts w:hint="eastAsia" w:ascii="宋体" w:hAnsi="宋体" w:eastAsia="宋体" w:cs="宋体"/>
          <w:color w:val="auto"/>
          <w:sz w:val="24"/>
          <w:szCs w:val="24"/>
          <w:highlight w:val="none"/>
          <w:lang w:val="en-US" w:eastAsia="zh-CN"/>
        </w:rPr>
        <w:t>行政服务中心空调</w:t>
      </w:r>
      <w:r>
        <w:rPr>
          <w:rFonts w:hint="eastAsia" w:ascii="宋体" w:hAnsi="宋体" w:eastAsia="宋体" w:cs="宋体"/>
          <w:color w:val="auto"/>
          <w:sz w:val="24"/>
          <w:szCs w:val="24"/>
          <w:highlight w:val="none"/>
        </w:rPr>
        <w:t>安全、经济、稳定运行，需要配套与之相适应的智能集控系统，即循环水系统处理群控系统、数据采集系统和上位监控系统，该系统由DCS集散控制系统配合现场PLC控制器及现场智能仪表实现制冷站自动控制；</w:t>
      </w:r>
    </w:p>
    <w:p w14:paraId="1B26E456">
      <w:pPr>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通过现场总线通讯方式，对</w:t>
      </w:r>
      <w:r>
        <w:rPr>
          <w:rFonts w:hint="eastAsia" w:ascii="宋体" w:hAnsi="宋体" w:eastAsia="宋体" w:cs="宋体"/>
          <w:color w:val="auto"/>
          <w:sz w:val="24"/>
          <w:szCs w:val="24"/>
          <w:highlight w:val="none"/>
          <w:lang w:val="en-US" w:eastAsia="zh-CN"/>
        </w:rPr>
        <w:t>风冷螺杆主机</w:t>
      </w:r>
      <w:r>
        <w:rPr>
          <w:rFonts w:hint="eastAsia" w:ascii="宋体" w:hAnsi="宋体" w:eastAsia="宋体" w:cs="宋体"/>
          <w:color w:val="auto"/>
          <w:sz w:val="24"/>
          <w:szCs w:val="24"/>
          <w:highlight w:val="none"/>
        </w:rPr>
        <w:t>、水泵、仪器仪表等的运行进行指令控制，并完成设备和工艺数据全采集，从而达到统一调度和节能的目的。</w:t>
      </w:r>
    </w:p>
    <w:p w14:paraId="73AE1703">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4.3.2</w:t>
      </w:r>
      <w:r>
        <w:rPr>
          <w:rFonts w:hint="eastAsia" w:ascii="宋体" w:hAnsi="宋体" w:eastAsia="宋体" w:cs="宋体"/>
          <w:color w:val="auto"/>
          <w:sz w:val="24"/>
          <w:szCs w:val="24"/>
          <w:highlight w:val="none"/>
        </w:rPr>
        <w:t>具备远程智能服务中心系统</w:t>
      </w:r>
    </w:p>
    <w:p w14:paraId="114B6E64">
      <w:pPr>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空调制造商厂家可以远程查看机组数据，并可以进行故障预警，有效减少或杜绝故障发生；设备厂家可以快速收到故障通知，</w:t>
      </w:r>
      <w:r>
        <w:rPr>
          <w:rFonts w:hint="eastAsia" w:ascii="宋体" w:hAnsi="宋体" w:eastAsia="宋体" w:cs="宋体"/>
          <w:color w:val="auto"/>
          <w:sz w:val="24"/>
          <w:szCs w:val="24"/>
          <w:highlight w:val="none"/>
          <w:lang w:val="en-US" w:eastAsia="zh-CN"/>
        </w:rPr>
        <w:t>及时告知售后服务单位，</w:t>
      </w:r>
      <w:r>
        <w:rPr>
          <w:rFonts w:hint="eastAsia" w:ascii="宋体" w:hAnsi="宋体" w:eastAsia="宋体" w:cs="宋体"/>
          <w:color w:val="auto"/>
          <w:sz w:val="24"/>
          <w:szCs w:val="24"/>
          <w:highlight w:val="none"/>
        </w:rPr>
        <w:t>保证售后问题的及时解决。</w:t>
      </w:r>
    </w:p>
    <w:p w14:paraId="35BD4862">
      <w:pPr>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4.3.3机组应具备先进可靠的防冻除霜技术，需提供详细的防冻融霜技术说明。</w:t>
      </w:r>
    </w:p>
    <w:p w14:paraId="417D7FDA">
      <w:pPr>
        <w:pageBreakBefore w:val="0"/>
        <w:widowControl w:val="0"/>
        <w:kinsoku/>
        <w:wordWrap/>
        <w:overflowPunct/>
        <w:topLinePunct w:val="0"/>
        <w:bidi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4机组应具备完整的安全自动保护功能，具备自动诊断功能。机组应具有在发生下列情况时的监控显示及自动报警、停机等安全保护装置。提供包括但不限于如下的保护功能：高压保护、低压保护、排气高温保护、压缩机内置保护、压缩机过流保护、缺逆相保护、油位过 低保护、空调水流开关保护、低流量报警、系统压差过低保护、油压差过高保护、风机过流保护、 制冷防冻结保护、传感器故障保护、排气过热度过低保护、油泵过载保护等</w:t>
      </w:r>
    </w:p>
    <w:p w14:paraId="6B0EEF4E">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六</w:t>
      </w:r>
      <w:r>
        <w:rPr>
          <w:rFonts w:hint="eastAsia" w:ascii="宋体" w:hAnsi="宋体" w:eastAsia="宋体" w:cs="宋体"/>
          <w:b/>
          <w:bCs/>
          <w:color w:val="auto"/>
          <w:sz w:val="24"/>
          <w:szCs w:val="18"/>
          <w:highlight w:val="none"/>
        </w:rPr>
        <w:t>、其他要求</w:t>
      </w:r>
      <w:bookmarkEnd w:id="24"/>
      <w:bookmarkEnd w:id="25"/>
    </w:p>
    <w:p w14:paraId="0A803197">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1、供货期要求</w:t>
      </w:r>
    </w:p>
    <w:p w14:paraId="6E454666">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1.1根据项目原机组资产处置情况，安排拆除及交付时间节点，报采购人批准后开始。</w:t>
      </w:r>
    </w:p>
    <w:p w14:paraId="0A100BA2">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1.2合同签订后15天内按要求完成原机组拆除并配合完成处置、合同签订后50日内完成供货及相关配套安装服务。</w:t>
      </w:r>
    </w:p>
    <w:p w14:paraId="02CE05BF">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1.3本项目建设工期紧、任务重、且要求投标人具有足够的人员和较强的技术保障能力，及时解决项目建设中遇到的各种问题。</w:t>
      </w:r>
    </w:p>
    <w:p w14:paraId="29307B6E">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2、施工要求</w:t>
      </w:r>
    </w:p>
    <w:p w14:paraId="5279A0C1">
      <w:pPr>
        <w:spacing w:line="360" w:lineRule="auto"/>
        <w:ind w:firstLine="43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由于实施大楼须满足日常办公需求，须考虑在非政务服务中心工作时段施工，不可阻碍正常工作，且在现场做好保护措施，不可因中标供应商原因造成任何人员伤亡或财产损失，如造成，所有损失及责任由中标供应商负责。且建筑墙体、周边道路、绿植不得破坏，如有破坏，须恢复原样或照价赔偿。</w:t>
      </w:r>
    </w:p>
    <w:p w14:paraId="1013557F">
      <w:pPr>
        <w:spacing w:line="360" w:lineRule="auto"/>
        <w:ind w:firstLine="437"/>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人在中标后须基于投标方案及现场情况及相关施工图纸，对现场进行自行勘察并评估，开展深化设计，并在合同签订后7日内内完成深化实施方案、实施方案和相关图纸编制，经采购方审核通过后可予以实施。</w:t>
      </w:r>
    </w:p>
    <w:p w14:paraId="69B93B17">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中标人须在建设期内严格按照采购方的采购需求完成建设内容。</w:t>
      </w:r>
    </w:p>
    <w:p w14:paraId="5B130CB6">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投标人在中标后，要求参与本项目的所有施工人员签订安全承诺书，定期检查和确认安全措施的情况，并定期开展项目安全培训和安全检查，确保施工现场的各项安全。</w:t>
      </w:r>
    </w:p>
    <w:p w14:paraId="2C3A1801">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3、项目人员要求</w:t>
      </w:r>
    </w:p>
    <w:p w14:paraId="5384F18C">
      <w:pPr>
        <w:spacing w:line="360" w:lineRule="auto"/>
        <w:ind w:firstLine="437"/>
        <w:rPr>
          <w:rFonts w:hint="default" w:ascii="宋体" w:hAnsi="宋体" w:eastAsia="宋体" w:cs="宋体"/>
          <w:b/>
          <w:color w:val="auto"/>
          <w:sz w:val="24"/>
          <w:szCs w:val="24"/>
          <w:highlight w:val="none"/>
          <w:lang w:val="en-US" w:eastAsia="zh-CN"/>
        </w:rPr>
      </w:pPr>
      <w:r>
        <w:rPr>
          <w:rFonts w:hint="eastAsia" w:ascii="宋体" w:hAnsi="宋体" w:eastAsia="宋体" w:cs="宋体"/>
          <w:bCs/>
          <w:color w:val="auto"/>
          <w:sz w:val="24"/>
          <w:szCs w:val="24"/>
          <w:highlight w:val="none"/>
        </w:rPr>
        <w:t>项目经理要求实施过程中全程在场；实施过程须至少配备安全管理人员一名</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操作人员须持证上岗，至少具备电气实验作业证书、制冷与空调设备安装修理作业证等，需满足特种作业及应急管理局、安监局等相关部门的要求。</w:t>
      </w:r>
    </w:p>
    <w:p w14:paraId="20B4B898">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4、办公场地及要求</w:t>
      </w:r>
    </w:p>
    <w:p w14:paraId="5347D6B7">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中标人需在施工现场附近自行安排办公场所，随时对现场进行巡查；中标人自备用于项目建设实施过程中的相关设备。</w:t>
      </w:r>
    </w:p>
    <w:p w14:paraId="64957369">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5、责任要求</w:t>
      </w:r>
    </w:p>
    <w:p w14:paraId="4B1497D3">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中标人需按照采购方的时间、质量等方面的要求，保质保量地完成各项工作，采购方有权依据项目未完成情况对中标人进行相应的处罚，中标人需承担由此而产生的损失。</w:t>
      </w:r>
    </w:p>
    <w:p w14:paraId="4FEFBC56">
      <w:pPr>
        <w:spacing w:line="360" w:lineRule="auto"/>
        <w:ind w:firstLine="437"/>
        <w:rPr>
          <w:rFonts w:ascii="宋体" w:hAnsi="宋体" w:eastAsia="宋体" w:cs="宋体"/>
          <w:bCs/>
          <w:color w:val="auto"/>
          <w:sz w:val="24"/>
          <w:szCs w:val="24"/>
          <w:highlight w:val="none"/>
        </w:rPr>
      </w:pPr>
      <w:bookmarkStart w:id="26" w:name="_Toc9383"/>
      <w:r>
        <w:rPr>
          <w:rFonts w:hint="eastAsia" w:ascii="宋体" w:hAnsi="宋体" w:eastAsia="宋体" w:cs="宋体"/>
          <w:bCs/>
          <w:color w:val="auto"/>
          <w:sz w:val="24"/>
          <w:szCs w:val="24"/>
          <w:highlight w:val="none"/>
        </w:rPr>
        <w:t>6、培训要求</w:t>
      </w:r>
      <w:bookmarkEnd w:id="26"/>
    </w:p>
    <w:p w14:paraId="557B6451">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中标人应向采购方提供免费培训，直至采购方相关操作人员完全熟练掌握。</w:t>
      </w:r>
    </w:p>
    <w:p w14:paraId="615BB6F6">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培训人员：采购方（或维保单位）参加培训人员按照本项目交付内容的培训要求安排。经培训后的培训人员应能独立地、熟练地完成设备日常使用及管理维护工作，并能及时排除常见故障。</w:t>
      </w:r>
    </w:p>
    <w:p w14:paraId="3312A4A7">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7、验收要求</w:t>
      </w:r>
    </w:p>
    <w:p w14:paraId="447C6AD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完成项目的全部建设内容后向采购人提验收申请，经采购人同意后并组织专家进行评审，根据皖财购〔2023〕615号采购人应当在项目完成且收到供应商验收申请后5个工作日内组织开展履约验收，评审通过视为验收合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针对安装后的房屋安全鉴定，采购人有权要求中标供应商在完成设备安装及投入运行后，出具合格的检测报告。</w:t>
      </w:r>
      <w:r>
        <w:rPr>
          <w:rFonts w:hint="eastAsia" w:ascii="宋体" w:hAnsi="宋体" w:eastAsia="宋体" w:cs="宋体"/>
          <w:bCs/>
          <w:color w:val="auto"/>
          <w:sz w:val="24"/>
          <w:szCs w:val="24"/>
          <w:highlight w:val="none"/>
          <w:lang w:eastAsia="zh-CN"/>
        </w:rPr>
        <w:t>）</w:t>
      </w:r>
    </w:p>
    <w:p w14:paraId="037B41F3">
      <w:pPr>
        <w:spacing w:line="360" w:lineRule="auto"/>
        <w:ind w:firstLine="437"/>
        <w:rPr>
          <w:rFonts w:ascii="宋体" w:hAnsi="宋体" w:eastAsia="宋体" w:cs="宋体"/>
          <w:bCs/>
          <w:color w:val="auto"/>
          <w:sz w:val="24"/>
          <w:szCs w:val="24"/>
          <w:highlight w:val="none"/>
        </w:rPr>
      </w:pPr>
      <w:bookmarkStart w:id="27" w:name="_Toc6381"/>
      <w:r>
        <w:rPr>
          <w:rFonts w:hint="eastAsia" w:ascii="宋体" w:hAnsi="宋体" w:eastAsia="宋体" w:cs="宋体"/>
          <w:bCs/>
          <w:color w:val="auto"/>
          <w:sz w:val="24"/>
          <w:szCs w:val="24"/>
          <w:highlight w:val="none"/>
        </w:rPr>
        <w:t>8、售后服务要求</w:t>
      </w:r>
      <w:bookmarkEnd w:id="27"/>
    </w:p>
    <w:p w14:paraId="38676CEE">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color w:val="auto"/>
          <w:sz w:val="24"/>
          <w:szCs w:val="18"/>
          <w:highlight w:val="none"/>
        </w:rPr>
        <w:t>免费售后服务自验收合格之日起至少3年</w:t>
      </w:r>
      <w:r>
        <w:rPr>
          <w:rFonts w:hint="eastAsia" w:ascii="宋体" w:hAnsi="宋体" w:eastAsia="宋体" w:cs="宋体"/>
          <w:bCs/>
          <w:color w:val="auto"/>
          <w:sz w:val="24"/>
          <w:szCs w:val="24"/>
          <w:highlight w:val="none"/>
        </w:rPr>
        <w:t>。中标人为本项目提供充足的备品备件服务，特别是涉及稳定运行关键设备，保证一旦出现硬件故障，在质保期内可及时更换，保证系统安全、可靠、稳定运行。</w:t>
      </w:r>
    </w:p>
    <w:p w14:paraId="67B0944E">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投标人承诺为本项目建立一个完善和稳定的运维保障队伍，主要服务内容包括：</w:t>
      </w:r>
    </w:p>
    <w:p w14:paraId="3B32321A">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（1）运维服务流程：针对本项目建设内容，规划设计合理可行的运维服务流程。</w:t>
      </w:r>
    </w:p>
    <w:p w14:paraId="0DB4BDB1">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故障等级限时服务：在接到用户故障报告后，响应时间不超过1小时，按照不同的故障等级，恢复正常运行时间不超过2小时，功能性故障（须更换材料设备的）恢复正常运行时间不超过8小时，以保证用户的正常使用。</w:t>
      </w:r>
    </w:p>
    <w:p w14:paraId="03DB89B3">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（3）故障分析、解决方案和计划：在出现故障时，需客观合理地分析故障原因，提出解决方案，制定解决计划，并形成文字材料进行文档管理。</w:t>
      </w:r>
    </w:p>
    <w:p w14:paraId="39212FB7">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服务方式：7×24小时及时响应服务；5×8小时的驻场服务；接故障报修40分钟到达，节假日值班值守服务，重要活动保障服务，按时巡检维护，规范对系统的日、周、月巡检维护流程，做好常态化巡检维护和记录；提供《使用手册》，方便用户掌握系统的所有功能；提供定期或不定期的技术交流与技术培训，便于用户掌握设备的使用和维护。</w:t>
      </w:r>
    </w:p>
    <w:p w14:paraId="433419E3">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（5）按照相关安全要求，针对运维保障工作相关方，建立完善安全保密措施，签署保密协议，采用最小化授权原则，保障场所隐私安全。</w:t>
      </w:r>
    </w:p>
    <w:p w14:paraId="39491904">
      <w:pPr>
        <w:spacing w:line="360" w:lineRule="auto"/>
        <w:ind w:firstLine="43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（6）制定应急响应预案，定期开展培训和演练。</w:t>
      </w:r>
    </w:p>
    <w:p w14:paraId="0FFC39C0">
      <w:pPr>
        <w:spacing w:line="360" w:lineRule="auto"/>
        <w:ind w:firstLine="437"/>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售后服务包含维保，如在维保时间内，产品有损坏或影响使用的，应免费予以更换。</w:t>
      </w:r>
    </w:p>
    <w:p w14:paraId="77F5228E">
      <w:pPr>
        <w:spacing w:line="360" w:lineRule="auto"/>
        <w:ind w:firstLine="241" w:firstLineChars="1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ascii="宋体" w:hAnsi="宋体" w:eastAsia="宋体" w:cs="宋体"/>
          <w:b/>
          <w:color w:val="auto"/>
          <w:sz w:val="24"/>
          <w:szCs w:val="24"/>
          <w:highlight w:val="none"/>
        </w:rPr>
        <w:t>.安全要求</w:t>
      </w:r>
    </w:p>
    <w:p w14:paraId="123B929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.1一般要求</w:t>
      </w:r>
    </w:p>
    <w:p w14:paraId="12730E5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1）投标机组所采用的零部件应符合本技术规格书、国家标准、行业标准，以及按规定程序批准的图样和技术文件的技术要求。</w:t>
      </w:r>
    </w:p>
    <w:p w14:paraId="62F8BEA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2）投标机组的设计与制造应保证在正常使用时安全地运行。</w:t>
      </w:r>
    </w:p>
    <w:p w14:paraId="7BB79B6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.2机械安全</w:t>
      </w:r>
    </w:p>
    <w:p w14:paraId="4DD0E2B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1）机组的设计应保证在正常运输、安装和使用时具有可靠的稳定性。机组应有足够的机械强度，其结构应能承受正常使用中可能发生的非正常操作。</w:t>
      </w:r>
    </w:p>
    <w:p w14:paraId="6196070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2）在正常使用状态下，人有可能触及的运行部分和高温零件等，应提供充分的防护。防护罩、防护网或类似部件应有足够的机械强度。</w:t>
      </w:r>
    </w:p>
    <w:p w14:paraId="5397959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3）机组的设计与制造应保证在正常运输、安装和使用时具有可靠的稳定性，不允许由于振动或其他可预见的外力而损坏或</w:t>
      </w:r>
      <w:r>
        <w:rPr>
          <w:rFonts w:hint="eastAsia" w:ascii="宋体" w:hAnsi="宋体" w:eastAsia="宋体" w:cs="宋体"/>
          <w:color w:val="auto"/>
          <w:sz w:val="24"/>
          <w:szCs w:val="24"/>
          <w:highlight w:val="none"/>
        </w:rPr>
        <w:t>翻倒。</w:t>
      </w:r>
    </w:p>
    <w:p w14:paraId="7953A99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4）机组应装备有急停装置，以使在调试或运行中有异常声响或其他危险将要发生时能得以避开。急停装置应置于明显且易于识别和操作的位置。</w:t>
      </w:r>
    </w:p>
    <w:p w14:paraId="199DBB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5）机组压缩机在启动、正常运行、停止时，均应有信号准确可靠地显示。</w:t>
      </w:r>
    </w:p>
    <w:p w14:paraId="532F1FC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.3电气安全</w:t>
      </w:r>
    </w:p>
    <w:p w14:paraId="51E3D07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1）机组的结构和外壳应对意外触及带电部件有足够的防护。在正常使用的工作状态下，应能防止人与带电部分的意外接触。</w:t>
      </w:r>
    </w:p>
    <w:p w14:paraId="2BC0582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2）需要检查、调节、操作或维护的电气设备和控制元件，应集中安装在电气控制柜内，并接地保护，保护接地电路按GB 5226.1中8.2的规定。机组的面壳、旋钮或开关内的旋转轴均不应带电。</w:t>
      </w:r>
    </w:p>
    <w:p w14:paraId="0D0235C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3）机组外部导线用接线端子应符合相关规定要求，使所有连接，尤其是保护接地电路的连接牢固，没有意外松脱的危险。</w:t>
      </w:r>
    </w:p>
    <w:p w14:paraId="28D688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4）机组配套电气、仪表及控制系统的设计应满足电磁兼容性和防电涌的要求，并进行可靠的防雷接地。</w:t>
      </w:r>
    </w:p>
    <w:p w14:paraId="4951F60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5）机组的电气设备系统产生的电磁干扰，不应超过其预期使用场合允许的水平。设备对电磁干扰应有足够的抗干扰能力，以保证电气设备系统在预期使用环境中可以正确运行。</w:t>
      </w:r>
    </w:p>
    <w:p w14:paraId="2C6F73E2">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、相关要求</w:t>
      </w:r>
    </w:p>
    <w:p w14:paraId="752F0BFB">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（一）货物的生产、安装、维修、检验、验收等按照以下原则执行：有国家标准的执行国家标准；无国家标准的执行行业标准；无行业标准的执行地方标准；无地方标准的执行企业标准。</w:t>
      </w:r>
    </w:p>
    <w:p w14:paraId="6D013978">
      <w:pPr>
        <w:spacing w:line="360" w:lineRule="auto"/>
        <w:ind w:firstLine="43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0A7DD99B">
      <w:pPr>
        <w:spacing w:line="360" w:lineRule="auto"/>
        <w:ind w:firstLine="43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109659B0">
      <w:pPr>
        <w:spacing w:line="360" w:lineRule="auto"/>
        <w:ind w:firstLine="43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供货配套提供铭牌及标识</w:t>
      </w:r>
    </w:p>
    <w:p w14:paraId="7645E1F8">
      <w:pPr>
        <w:spacing w:line="360" w:lineRule="auto"/>
        <w:ind w:firstLine="437"/>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铭牌</w:t>
      </w:r>
    </w:p>
    <w:p w14:paraId="4B5AD1EA">
      <w:pPr>
        <w:spacing w:line="360" w:lineRule="auto"/>
        <w:ind w:firstLine="437"/>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每台机组应在显著位置设置机组铭牌，铭牌应符合GB/T 13306的规定，铭牌上应标示下列内容：制冷量、制热量、额定电压、额定频率，输入功率、最大运行电流、制冷剂名称及充注量、COP、IPLV、机组净重、外形尺寸、设备生产日期、生产厂家、制造标准、设备出厂编号（且编号具有唯一性）及生产许可证编号等。</w:t>
      </w:r>
    </w:p>
    <w:p w14:paraId="1771C0B9">
      <w:pPr>
        <w:spacing w:line="360" w:lineRule="auto"/>
        <w:ind w:firstLine="437"/>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包装</w:t>
      </w:r>
    </w:p>
    <w:p w14:paraId="7A3B5A52">
      <w:pPr>
        <w:spacing w:line="360" w:lineRule="auto"/>
        <w:ind w:firstLine="437"/>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（1）投标机组应在适当位置进行正确的标记，装箱标记应清晰易辨、不易脱落。</w:t>
      </w:r>
    </w:p>
    <w:p w14:paraId="23F81477">
      <w:pPr>
        <w:spacing w:line="360" w:lineRule="auto"/>
        <w:ind w:firstLine="437"/>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（2）全部投标设备应按运输装卸的不同要求及货物本身的特性，分别贴上“小心轻放”、“勿倒置”、“防潮”等相应运输标识。</w:t>
      </w:r>
    </w:p>
    <w:p w14:paraId="35E46FDA">
      <w:pPr>
        <w:spacing w:line="360" w:lineRule="auto"/>
        <w:ind w:firstLine="437"/>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（3）每台机组包装前应进行清洁处理。各部件应清洁、干燥，易锈部件应涂防锈剂，以便在运输保管中起防潮防腐作用。</w:t>
      </w:r>
    </w:p>
    <w:p w14:paraId="0CAEDA45">
      <w:pPr>
        <w:spacing w:line="360" w:lineRule="auto"/>
        <w:ind w:firstLine="437"/>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（4）每台机组应按运输装卸的不同要求及货物本身的特性，分别贴上“向上”、“怕雨”、“小心轻放”、“勿倒置”、“防潮”等标识。</w:t>
      </w:r>
    </w:p>
    <w:p w14:paraId="536D23B2">
      <w:pPr>
        <w:spacing w:line="360" w:lineRule="auto"/>
        <w:ind w:firstLine="437"/>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（5）有关包装、储运标志应符合GB</w:t>
      </w:r>
      <w:r>
        <w:rPr>
          <w:rFonts w:hint="eastAsia" w:ascii="宋体" w:hAnsi="宋体" w:eastAsia="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lang w:val="en-US" w:eastAsia="zh-CN"/>
        </w:rPr>
        <w:t xml:space="preserve"> 6388的有关规定</w:t>
      </w:r>
    </w:p>
    <w:p w14:paraId="222ABBA5">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ED84C68">
      <w:pPr>
        <w:numPr>
          <w:ilvl w:val="0"/>
          <w:numId w:val="11"/>
        </w:num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评标方法和标准（综合评分法）</w:t>
      </w:r>
      <w:bookmarkEnd w:id="19"/>
    </w:p>
    <w:p w14:paraId="57392E2E">
      <w:pPr>
        <w:spacing w:line="360" w:lineRule="auto"/>
        <w:ind w:firstLine="437"/>
        <w:outlineLvl w:val="1"/>
        <w:rPr>
          <w:rFonts w:hint="eastAsia" w:ascii="宋体" w:hAnsi="宋体" w:eastAsia="宋体" w:cs="宋体"/>
          <w:b/>
          <w:color w:val="auto"/>
          <w:sz w:val="24"/>
          <w:highlight w:val="none"/>
        </w:rPr>
      </w:pPr>
      <w:bookmarkStart w:id="28" w:name="_Toc11823"/>
      <w:bookmarkStart w:id="29" w:name="_Toc1246"/>
      <w:r>
        <w:rPr>
          <w:rFonts w:hint="eastAsia" w:ascii="宋体" w:hAnsi="宋体" w:eastAsia="宋体" w:cs="宋体"/>
          <w:b/>
          <w:color w:val="auto"/>
          <w:sz w:val="24"/>
          <w:highlight w:val="none"/>
        </w:rPr>
        <w:t>一、总则</w:t>
      </w:r>
      <w:bookmarkEnd w:id="28"/>
      <w:bookmarkEnd w:id="29"/>
    </w:p>
    <w:p w14:paraId="64FD86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266BB862">
      <w:pPr>
        <w:spacing w:line="360" w:lineRule="auto"/>
        <w:ind w:firstLine="437"/>
        <w:outlineLvl w:val="1"/>
        <w:rPr>
          <w:rFonts w:hint="eastAsia" w:ascii="宋体" w:hAnsi="宋体" w:eastAsia="宋体" w:cs="宋体"/>
          <w:b/>
          <w:color w:val="auto"/>
          <w:sz w:val="24"/>
          <w:highlight w:val="none"/>
        </w:rPr>
      </w:pPr>
      <w:bookmarkStart w:id="30" w:name="_Toc13117"/>
      <w:bookmarkStart w:id="31" w:name="_Toc31871"/>
      <w:r>
        <w:rPr>
          <w:rFonts w:hint="eastAsia" w:ascii="宋体" w:hAnsi="宋体" w:eastAsia="宋体" w:cs="宋体"/>
          <w:b/>
          <w:color w:val="auto"/>
          <w:sz w:val="24"/>
          <w:highlight w:val="none"/>
        </w:rPr>
        <w:t>二、评标方法</w:t>
      </w:r>
      <w:bookmarkEnd w:id="30"/>
      <w:bookmarkEnd w:id="31"/>
    </w:p>
    <w:p w14:paraId="34FC15F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3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853"/>
        <w:gridCol w:w="5122"/>
        <w:gridCol w:w="2121"/>
      </w:tblGrid>
      <w:tr w14:paraId="2920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9494EC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28C8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58EE2B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2" w:type="pct"/>
            <w:tcBorders>
              <w:bottom w:val="single" w:color="auto" w:sz="4" w:space="0"/>
            </w:tcBorders>
            <w:vAlign w:val="center"/>
          </w:tcPr>
          <w:p w14:paraId="784CD650">
            <w:pPr>
              <w:pStyle w:val="5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603" w:type="pct"/>
            <w:tcBorders>
              <w:bottom w:val="single" w:color="auto" w:sz="4" w:space="0"/>
            </w:tcBorders>
            <w:vAlign w:val="center"/>
          </w:tcPr>
          <w:p w14:paraId="1359EFEA">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审查内容</w:t>
            </w:r>
          </w:p>
        </w:tc>
        <w:tc>
          <w:tcPr>
            <w:tcW w:w="1076" w:type="pct"/>
            <w:tcBorders>
              <w:bottom w:val="single" w:color="auto" w:sz="4" w:space="0"/>
            </w:tcBorders>
            <w:vAlign w:val="center"/>
          </w:tcPr>
          <w:p w14:paraId="77A0157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4241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15C35464">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2" w:type="pct"/>
            <w:tcBorders>
              <w:bottom w:val="single" w:color="auto" w:sz="4" w:space="0"/>
            </w:tcBorders>
            <w:vAlign w:val="center"/>
          </w:tcPr>
          <w:p w14:paraId="0830C0AE">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61BD4152">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04C07EE4">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22E0BD7E">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7EB71AAC">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1099A662">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076" w:type="pct"/>
            <w:vAlign w:val="center"/>
          </w:tcPr>
          <w:p w14:paraId="5442E886">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6C2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755AF455">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2" w:type="pct"/>
            <w:tcBorders>
              <w:bottom w:val="single" w:color="auto" w:sz="4" w:space="0"/>
            </w:tcBorders>
            <w:vAlign w:val="center"/>
          </w:tcPr>
          <w:p w14:paraId="3B8E5E97">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03" w:type="pct"/>
            <w:tcBorders>
              <w:bottom w:val="single" w:color="auto" w:sz="4" w:space="0"/>
            </w:tcBorders>
            <w:vAlign w:val="center"/>
          </w:tcPr>
          <w:p w14:paraId="52D9A0E9">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6" w:type="pct"/>
            <w:vAlign w:val="center"/>
          </w:tcPr>
          <w:p w14:paraId="62430830">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428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665BAE92">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2" w:type="pct"/>
            <w:vAlign w:val="center"/>
          </w:tcPr>
          <w:p w14:paraId="12C61C9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vAlign w:val="center"/>
          </w:tcPr>
          <w:p w14:paraId="173140A0">
            <w:pPr>
              <w:spacing w:after="50" w:line="360" w:lineRule="auto"/>
              <w:ind w:right="-10" w:right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eastAsia="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eastAsia="zh-CN"/>
              </w:rPr>
              <w:t>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76" w:type="pct"/>
            <w:vAlign w:val="center"/>
          </w:tcPr>
          <w:p w14:paraId="699E9ACE">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44B1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AC67CE2">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0"/>
                <w:highlight w:val="none"/>
                <w:lang w:val="en-US" w:eastAsia="zh-CN"/>
              </w:rPr>
              <w:t>4</w:t>
            </w:r>
          </w:p>
        </w:tc>
        <w:tc>
          <w:tcPr>
            <w:tcW w:w="1651" w:type="dxa"/>
            <w:vAlign w:val="center"/>
          </w:tcPr>
          <w:p w14:paraId="216874BB">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4561" w:type="dxa"/>
            <w:vAlign w:val="center"/>
          </w:tcPr>
          <w:p w14:paraId="4D3BC7CB">
            <w:pPr>
              <w:keepNext w:val="0"/>
              <w:keepLines w:val="0"/>
              <w:suppressLineNumbers w:val="0"/>
              <w:spacing w:before="0" w:beforeAutospacing="0" w:after="50" w:afterAutospacing="0" w:line="360" w:lineRule="auto"/>
              <w:ind w:left="0" w:leftChars="0" w:right="-10" w:rightChars="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pacing w:val="-2"/>
                <w:sz w:val="24"/>
                <w:szCs w:val="24"/>
                <w:highlight w:val="none"/>
              </w:rPr>
              <w:t>如有，见第一章《投标邀请》</w:t>
            </w:r>
          </w:p>
        </w:tc>
        <w:tc>
          <w:tcPr>
            <w:tcW w:w="1889" w:type="dxa"/>
            <w:vAlign w:val="center"/>
          </w:tcPr>
          <w:p w14:paraId="44CA6BFD">
            <w:pPr>
              <w:keepNext w:val="0"/>
              <w:keepLines w:val="0"/>
              <w:suppressLineNumbers w:val="0"/>
              <w:spacing w:before="0" w:beforeAutospacing="0" w:after="50" w:afterAutospacing="0" w:line="360" w:lineRule="auto"/>
              <w:ind w:left="0" w:leftChars="0" w:right="-10" w:rightChars="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E00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0F2D84E7">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0"/>
                <w:highlight w:val="none"/>
                <w:lang w:val="en-US" w:eastAsia="zh-CN"/>
              </w:rPr>
              <w:t>5</w:t>
            </w:r>
          </w:p>
        </w:tc>
        <w:tc>
          <w:tcPr>
            <w:tcW w:w="1651" w:type="dxa"/>
            <w:vAlign w:val="center"/>
          </w:tcPr>
          <w:p w14:paraId="7E60C20F">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其他特定资格要求</w:t>
            </w:r>
          </w:p>
        </w:tc>
        <w:tc>
          <w:tcPr>
            <w:tcW w:w="4561" w:type="dxa"/>
            <w:vAlign w:val="center"/>
          </w:tcPr>
          <w:p w14:paraId="673E3218">
            <w:pPr>
              <w:keepNext w:val="0"/>
              <w:keepLines w:val="0"/>
              <w:suppressLineNumbers w:val="0"/>
              <w:spacing w:before="0" w:beforeAutospacing="0" w:after="50" w:afterAutospacing="0" w:line="360" w:lineRule="auto"/>
              <w:ind w:left="0" w:leftChars="0" w:right="-10" w:rightChars="0"/>
              <w:jc w:val="both"/>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见第一章《投标邀请》</w:t>
            </w:r>
          </w:p>
        </w:tc>
        <w:tc>
          <w:tcPr>
            <w:tcW w:w="1889" w:type="dxa"/>
            <w:vAlign w:val="center"/>
          </w:tcPr>
          <w:p w14:paraId="73A2B562">
            <w:pPr>
              <w:keepNext w:val="0"/>
              <w:keepLines w:val="0"/>
              <w:suppressLineNumbers w:val="0"/>
              <w:spacing w:before="0" w:beforeAutospacing="0" w:after="50" w:afterAutospacing="0" w:line="360" w:lineRule="auto"/>
              <w:ind w:left="0" w:leftChars="0" w:right="-10" w:right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46CB127">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497C21CA">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4391D9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377"/>
        <w:gridCol w:w="3512"/>
        <w:gridCol w:w="2820"/>
      </w:tblGrid>
      <w:tr w14:paraId="24CE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C00430C">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33E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74BB696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24D07FF5">
            <w:pPr>
              <w:pStyle w:val="5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1EED27E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5585B32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0FB1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BB1C08D">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3E9B63E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302F91C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3350074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087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029C2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28214C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30565E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77776F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F11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892D96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7DB29FD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228D6BC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429D6723">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59C2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4852E6A">
            <w:pPr>
              <w:spacing w:after="50"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lang w:val="en-US" w:eastAsia="zh-CN"/>
              </w:rPr>
              <w:t>4</w:t>
            </w:r>
          </w:p>
        </w:tc>
        <w:tc>
          <w:tcPr>
            <w:tcW w:w="2117" w:type="dxa"/>
            <w:vAlign w:val="center"/>
          </w:tcPr>
          <w:p w14:paraId="78D361EC">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诚信投标承诺书</w:t>
            </w:r>
          </w:p>
        </w:tc>
        <w:tc>
          <w:tcPr>
            <w:tcW w:w="3128" w:type="dxa"/>
            <w:vAlign w:val="center"/>
          </w:tcPr>
          <w:p w14:paraId="373CC6FA">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2511" w:type="dxa"/>
            <w:vAlign w:val="center"/>
          </w:tcPr>
          <w:p w14:paraId="321326B8">
            <w:pPr>
              <w:spacing w:after="50"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详见第六章投标文件格式</w:t>
            </w:r>
            <w:r>
              <w:rPr>
                <w:rFonts w:hint="eastAsia" w:ascii="宋体" w:hAnsi="宋体" w:eastAsia="宋体" w:cs="宋体"/>
                <w:color w:val="auto"/>
                <w:sz w:val="24"/>
                <w:szCs w:val="28"/>
                <w:highlight w:val="none"/>
                <w:lang w:eastAsia="zh-CN"/>
              </w:rPr>
              <w:t>。</w:t>
            </w:r>
          </w:p>
        </w:tc>
      </w:tr>
      <w:tr w14:paraId="7B3D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372453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092B67D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45C2BF0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6C469EB7">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192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6E586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013E8AD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3430" w:type="dxa"/>
            <w:vAlign w:val="center"/>
          </w:tcPr>
          <w:p w14:paraId="08691674">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082C60F8">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EDA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992CD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204AA91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35439ADB">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等实质性要求（按评分标准执行）</w:t>
            </w:r>
          </w:p>
        </w:tc>
        <w:tc>
          <w:tcPr>
            <w:tcW w:w="1472" w:type="pct"/>
            <w:vAlign w:val="center"/>
          </w:tcPr>
          <w:p w14:paraId="5938A093">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F6F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504247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1242" w:type="pct"/>
            <w:vAlign w:val="center"/>
          </w:tcPr>
          <w:p w14:paraId="62763AB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3430" w:type="dxa"/>
            <w:vAlign w:val="center"/>
          </w:tcPr>
          <w:p w14:paraId="4D7A7182">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2" w:type="pct"/>
            <w:vAlign w:val="center"/>
          </w:tcPr>
          <w:p w14:paraId="1AF96A97">
            <w:pPr>
              <w:adjustRightInd w:val="0"/>
              <w:snapToGrid w:val="0"/>
              <w:spacing w:line="360" w:lineRule="auto"/>
              <w:ind w:right="-10"/>
              <w:jc w:val="center"/>
              <w:rPr>
                <w:rFonts w:hint="eastAsia" w:ascii="宋体" w:hAnsi="宋体" w:eastAsia="宋体" w:cs="宋体"/>
                <w:color w:val="auto"/>
                <w:sz w:val="24"/>
                <w:highlight w:val="none"/>
              </w:rPr>
            </w:pPr>
          </w:p>
        </w:tc>
      </w:tr>
    </w:tbl>
    <w:p w14:paraId="30968304">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19DD8D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523CAF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460C0F5B">
      <w:pPr>
        <w:pStyle w:val="12"/>
        <w:numPr>
          <w:ilvl w:val="0"/>
          <w:numId w:val="0"/>
        </w:numPr>
        <w:ind w:firstLine="480" w:firstLineChars="200"/>
        <w:rPr>
          <w:color w:val="auto"/>
          <w:highlight w:val="none"/>
        </w:rPr>
      </w:pPr>
      <w:r>
        <w:rPr>
          <w:rFonts w:hint="eastAsia" w:ascii="宋体" w:hAnsi="宋体" w:eastAsia="宋体" w:cs="宋体"/>
          <w:color w:val="auto"/>
          <w:sz w:val="24"/>
          <w:highlight w:val="none"/>
        </w:rPr>
        <w:t>2.3.2本项目综合评分满分为100分，其中：资信分值占总分值的权重为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18 </w:t>
      </w:r>
      <w:r>
        <w:rPr>
          <w:rFonts w:hint="eastAsia" w:ascii="宋体" w:hAnsi="宋体" w:eastAsia="宋体" w:cs="宋体"/>
          <w:color w:val="auto"/>
          <w:sz w:val="24"/>
          <w:highlight w:val="none"/>
        </w:rPr>
        <w:t>%，技术分值占总分值的权重为</w:t>
      </w:r>
      <w:r>
        <w:rPr>
          <w:rFonts w:hint="eastAsia" w:ascii="宋体" w:hAnsi="宋体" w:eastAsia="宋体" w:cs="宋体"/>
          <w:color w:val="auto"/>
          <w:sz w:val="24"/>
          <w:highlight w:val="none"/>
          <w:u w:val="single"/>
          <w:lang w:val="en-US" w:eastAsia="zh-CN"/>
        </w:rPr>
        <w:t xml:space="preserve"> 52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30  </w:t>
      </w:r>
      <w:r>
        <w:rPr>
          <w:rFonts w:hint="eastAsia" w:ascii="宋体" w:hAnsi="宋体" w:eastAsia="宋体" w:cs="宋体"/>
          <w:color w:val="auto"/>
          <w:sz w:val="24"/>
          <w:highlight w:val="none"/>
        </w:rPr>
        <w:t>%。具体评分细则如下：</w:t>
      </w:r>
    </w:p>
    <w:tbl>
      <w:tblPr>
        <w:tblStyle w:val="3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236"/>
        <w:gridCol w:w="6384"/>
        <w:gridCol w:w="1202"/>
      </w:tblGrid>
      <w:tr w14:paraId="7A34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74" w:type="dxa"/>
            <w:tcBorders>
              <w:top w:val="single" w:color="auto" w:sz="4" w:space="0"/>
              <w:left w:val="single" w:color="auto" w:sz="4" w:space="0"/>
              <w:bottom w:val="single" w:color="auto" w:sz="4" w:space="0"/>
              <w:right w:val="single" w:color="auto" w:sz="4" w:space="0"/>
            </w:tcBorders>
            <w:noWrap/>
            <w:vAlign w:val="center"/>
          </w:tcPr>
          <w:p w14:paraId="78E62407">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类别</w:t>
            </w:r>
          </w:p>
        </w:tc>
        <w:tc>
          <w:tcPr>
            <w:tcW w:w="1236" w:type="dxa"/>
            <w:tcBorders>
              <w:top w:val="single" w:color="auto" w:sz="4" w:space="0"/>
              <w:left w:val="single" w:color="auto" w:sz="4" w:space="0"/>
              <w:bottom w:val="single" w:color="auto" w:sz="4" w:space="0"/>
              <w:right w:val="single" w:color="auto" w:sz="4" w:space="0"/>
            </w:tcBorders>
            <w:noWrap/>
            <w:vAlign w:val="center"/>
          </w:tcPr>
          <w:p w14:paraId="3BEBB4E0">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评分内容</w:t>
            </w:r>
          </w:p>
        </w:tc>
        <w:tc>
          <w:tcPr>
            <w:tcW w:w="6384" w:type="dxa"/>
            <w:tcBorders>
              <w:top w:val="single" w:color="auto" w:sz="4" w:space="0"/>
              <w:left w:val="single" w:color="auto" w:sz="4" w:space="0"/>
              <w:bottom w:val="single" w:color="auto" w:sz="4" w:space="0"/>
              <w:right w:val="single" w:color="auto" w:sz="4" w:space="0"/>
            </w:tcBorders>
            <w:noWrap/>
            <w:vAlign w:val="center"/>
          </w:tcPr>
          <w:p w14:paraId="0100BE68">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评分标准</w:t>
            </w:r>
          </w:p>
        </w:tc>
        <w:tc>
          <w:tcPr>
            <w:tcW w:w="1202" w:type="dxa"/>
            <w:tcBorders>
              <w:top w:val="single" w:color="auto" w:sz="4" w:space="0"/>
              <w:left w:val="single" w:color="auto" w:sz="4" w:space="0"/>
              <w:bottom w:val="single" w:color="auto" w:sz="4" w:space="0"/>
              <w:right w:val="single" w:color="auto" w:sz="4" w:space="0"/>
            </w:tcBorders>
            <w:noWrap/>
            <w:vAlign w:val="center"/>
          </w:tcPr>
          <w:p w14:paraId="0FFA8731">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分值范围</w:t>
            </w:r>
          </w:p>
        </w:tc>
      </w:tr>
      <w:tr w14:paraId="7F43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restart"/>
            <w:tcBorders>
              <w:left w:val="single" w:color="auto" w:sz="4" w:space="0"/>
              <w:right w:val="single" w:color="auto" w:sz="4" w:space="0"/>
            </w:tcBorders>
            <w:noWrap/>
            <w:vAlign w:val="center"/>
          </w:tcPr>
          <w:p w14:paraId="413006D9">
            <w:pPr>
              <w:spacing w:line="360" w:lineRule="auto"/>
              <w:jc w:val="both"/>
              <w:rPr>
                <w:rFonts w:ascii="宋体" w:hAnsi="宋体" w:eastAsia="宋体"/>
                <w:b/>
                <w:bCs/>
                <w:color w:val="auto"/>
                <w:sz w:val="24"/>
                <w:highlight w:val="none"/>
              </w:rPr>
            </w:pPr>
            <w:r>
              <w:rPr>
                <w:rFonts w:hint="eastAsia" w:ascii="宋体" w:hAnsi="宋体" w:eastAsia="宋体" w:cs="宋体"/>
                <w:color w:val="auto"/>
                <w:sz w:val="24"/>
                <w:highlight w:val="none"/>
              </w:rPr>
              <w:t>资信分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18分</w:t>
            </w:r>
            <w:r>
              <w:rPr>
                <w:rFonts w:hint="eastAsia" w:ascii="宋体" w:hAnsi="宋体" w:eastAsia="宋体" w:cs="宋体"/>
                <w:color w:val="auto"/>
                <w:sz w:val="24"/>
                <w:highlight w:val="none"/>
                <w:lang w:eastAsia="zh-CN"/>
              </w:rPr>
              <w:t>）</w:t>
            </w:r>
          </w:p>
        </w:tc>
        <w:tc>
          <w:tcPr>
            <w:tcW w:w="1236" w:type="dxa"/>
            <w:tcBorders>
              <w:top w:val="single" w:color="auto" w:sz="4" w:space="0"/>
              <w:left w:val="single" w:color="auto" w:sz="4" w:space="0"/>
              <w:bottom w:val="single" w:color="auto" w:sz="4" w:space="0"/>
              <w:right w:val="single" w:color="auto" w:sz="4" w:space="0"/>
            </w:tcBorders>
            <w:noWrap/>
            <w:vAlign w:val="center"/>
          </w:tcPr>
          <w:p w14:paraId="612265AA">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企业业绩</w:t>
            </w:r>
          </w:p>
        </w:tc>
        <w:tc>
          <w:tcPr>
            <w:tcW w:w="6384" w:type="dxa"/>
            <w:tcBorders>
              <w:top w:val="single" w:color="auto" w:sz="4" w:space="0"/>
              <w:left w:val="single" w:color="auto" w:sz="4" w:space="0"/>
              <w:bottom w:val="single" w:color="auto" w:sz="4" w:space="0"/>
              <w:right w:val="single" w:color="auto" w:sz="4" w:space="0"/>
            </w:tcBorders>
            <w:noWrap/>
            <w:vAlign w:val="center"/>
          </w:tcPr>
          <w:p w14:paraId="2233E987">
            <w:pPr>
              <w:spacing w:line="360" w:lineRule="auto"/>
              <w:jc w:val="left"/>
              <w:rPr>
                <w:rFonts w:hint="eastAsia" w:ascii="宋体" w:hAnsi="宋体" w:eastAsia="宋体"/>
                <w:color w:val="auto"/>
                <w:sz w:val="24"/>
                <w:highlight w:val="none"/>
                <w:lang w:eastAsia="zh-CN"/>
              </w:rPr>
            </w:pPr>
            <w:r>
              <w:rPr>
                <w:rFonts w:hint="eastAsia" w:ascii="宋体" w:hAnsi="宋体" w:eastAsia="宋体"/>
                <w:color w:val="auto"/>
                <w:sz w:val="24"/>
                <w:highlight w:val="none"/>
              </w:rPr>
              <w:t>自2021年1月1日以来（时间以合同签订时间为准），投标人具有空调供货安装业绩</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服务内容中含</w:t>
            </w:r>
            <w:r>
              <w:rPr>
                <w:rFonts w:hint="eastAsia" w:ascii="宋体" w:hAnsi="宋体" w:eastAsia="宋体" w:cs="宋体"/>
                <w:color w:val="auto"/>
                <w:sz w:val="24"/>
                <w:szCs w:val="24"/>
                <w:highlight w:val="none"/>
                <w:lang w:val="en-US" w:eastAsia="zh-CN"/>
              </w:rPr>
              <w:t>风冷螺杆机组供货</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的，每提供1个得2分，本项共4分</w:t>
            </w:r>
            <w:r>
              <w:rPr>
                <w:rFonts w:hint="eastAsia" w:ascii="宋体" w:hAnsi="宋体" w:eastAsia="宋体"/>
                <w:color w:val="auto"/>
                <w:sz w:val="24"/>
                <w:highlight w:val="none"/>
                <w:lang w:eastAsia="zh-CN"/>
              </w:rPr>
              <w:t>；</w:t>
            </w:r>
          </w:p>
          <w:p w14:paraId="64992AD1">
            <w:pPr>
              <w:spacing w:line="360" w:lineRule="auto"/>
              <w:jc w:val="left"/>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 xml:space="preserve">注：投标文件中提供合同扫描件，如合同中无法体现签订时间、产品等相关信息的，须同时另附业主证明等相关证明材料，否则不得分。 </w:t>
            </w:r>
          </w:p>
        </w:tc>
        <w:tc>
          <w:tcPr>
            <w:tcW w:w="1202" w:type="dxa"/>
            <w:tcBorders>
              <w:top w:val="single" w:color="auto" w:sz="4" w:space="0"/>
              <w:left w:val="single" w:color="auto" w:sz="4" w:space="0"/>
              <w:bottom w:val="single" w:color="auto" w:sz="4" w:space="0"/>
              <w:right w:val="single" w:color="auto" w:sz="4" w:space="0"/>
            </w:tcBorders>
            <w:noWrap/>
            <w:vAlign w:val="center"/>
          </w:tcPr>
          <w:p w14:paraId="640470E9">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4分</w:t>
            </w:r>
          </w:p>
        </w:tc>
      </w:tr>
      <w:tr w14:paraId="0099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ign w:val="center"/>
          </w:tcPr>
          <w:p w14:paraId="352BBD1D">
            <w:pPr>
              <w:spacing w:line="360" w:lineRule="auto"/>
              <w:ind w:firstLine="482"/>
              <w:jc w:val="center"/>
              <w:rPr>
                <w:rFonts w:ascii="宋体" w:hAnsi="宋体" w:eastAsia="宋体"/>
                <w:b/>
                <w:bCs/>
                <w:color w:val="auto"/>
                <w:sz w:val="24"/>
                <w:highlight w:val="none"/>
              </w:rPr>
            </w:pPr>
          </w:p>
        </w:tc>
        <w:tc>
          <w:tcPr>
            <w:tcW w:w="1236" w:type="dxa"/>
            <w:tcBorders>
              <w:left w:val="single" w:color="auto" w:sz="4" w:space="0"/>
              <w:bottom w:val="single" w:color="auto" w:sz="4" w:space="0"/>
              <w:right w:val="single" w:color="auto" w:sz="4" w:space="0"/>
            </w:tcBorders>
            <w:noWrap/>
            <w:vAlign w:val="center"/>
          </w:tcPr>
          <w:p w14:paraId="5D96C66C">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人员配备</w:t>
            </w:r>
          </w:p>
        </w:tc>
        <w:tc>
          <w:tcPr>
            <w:tcW w:w="6384" w:type="dxa"/>
            <w:tcBorders>
              <w:top w:val="single" w:color="auto" w:sz="4" w:space="0"/>
              <w:left w:val="single" w:color="auto" w:sz="4" w:space="0"/>
              <w:bottom w:val="single" w:color="auto" w:sz="4" w:space="0"/>
              <w:right w:val="single" w:color="auto" w:sz="4" w:space="0"/>
            </w:tcBorders>
            <w:noWrap/>
            <w:vAlign w:val="center"/>
          </w:tcPr>
          <w:p w14:paraId="3010A060">
            <w:pPr>
              <w:pStyle w:val="90"/>
              <w:numPr>
                <w:ilvl w:val="255"/>
                <w:numId w:val="0"/>
              </w:num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1.技术负责人：拟派技术负责人具有</w:t>
            </w:r>
            <w:r>
              <w:rPr>
                <w:rFonts w:hint="eastAsia" w:ascii="宋体" w:hAnsi="宋体" w:cs="宋体"/>
                <w:color w:val="auto"/>
                <w:highlight w:val="none"/>
              </w:rPr>
              <w:t>暖通专业中级</w:t>
            </w:r>
            <w:r>
              <w:rPr>
                <w:rFonts w:hint="eastAsia" w:ascii="宋体" w:hAnsi="宋体"/>
                <w:color w:val="auto"/>
                <w:highlight w:val="none"/>
              </w:rPr>
              <w:t>（或以上）</w:t>
            </w:r>
            <w:r>
              <w:rPr>
                <w:rFonts w:hint="eastAsia" w:ascii="宋体" w:hAnsi="宋体" w:cs="宋体"/>
                <w:color w:val="auto"/>
                <w:highlight w:val="none"/>
              </w:rPr>
              <w:t>职称</w:t>
            </w:r>
            <w:r>
              <w:rPr>
                <w:rFonts w:hint="eastAsia" w:ascii="宋体" w:hAnsi="宋体" w:cs="宋体"/>
                <w:color w:val="auto"/>
                <w:highlight w:val="none"/>
                <w:lang w:val="en-US" w:eastAsia="zh-CN"/>
              </w:rPr>
              <w:t>的得2分，满分2分。（提供职称证书扫描件）</w:t>
            </w:r>
          </w:p>
          <w:p w14:paraId="01A5C58F">
            <w:pPr>
              <w:pStyle w:val="90"/>
              <w:numPr>
                <w:ilvl w:val="255"/>
                <w:numId w:val="0"/>
              </w:numPr>
              <w:spacing w:line="360" w:lineRule="auto"/>
              <w:rPr>
                <w:rFonts w:hint="eastAsia" w:ascii="宋体" w:hAnsi="宋体" w:cs="宋体"/>
                <w:color w:val="0070C0"/>
                <w:highlight w:val="none"/>
                <w:lang w:val="en-US" w:eastAsia="zh-CN"/>
              </w:rPr>
            </w:pPr>
            <w:r>
              <w:rPr>
                <w:rFonts w:hint="eastAsia" w:ascii="宋体" w:hAnsi="宋体" w:cs="宋体"/>
                <w:color w:val="auto"/>
                <w:highlight w:val="none"/>
                <w:lang w:val="en-US" w:eastAsia="zh-CN"/>
              </w:rPr>
              <w:t>2.</w:t>
            </w:r>
            <w:r>
              <w:rPr>
                <w:rFonts w:hint="eastAsia" w:ascii="宋体" w:hAnsi="宋体" w:cs="宋体"/>
                <w:color w:val="0070C0"/>
                <w:highlight w:val="none"/>
                <w:lang w:val="en-US" w:eastAsia="zh-CN"/>
              </w:rPr>
              <w:t>投标人拟派安装及实施团队（不含技术负责人及项目负责人）：具有制冷与空调设备安装修理作业证、制冷空调系统安装维修工证、高处作业证、低压电工作业证、焊接与热切割作业证，每提供一个证书得2分，满分12分。（提供证书扫描件）</w:t>
            </w:r>
          </w:p>
          <w:p w14:paraId="41D4C619">
            <w:pPr>
              <w:pStyle w:val="90"/>
              <w:numPr>
                <w:ilvl w:val="255"/>
                <w:numId w:val="0"/>
              </w:numPr>
              <w:spacing w:line="360" w:lineRule="auto"/>
              <w:rPr>
                <w:rFonts w:hint="eastAsia" w:ascii="宋体" w:hAnsi="宋体" w:cs="宋体"/>
                <w:color w:val="0070C0"/>
                <w:highlight w:val="none"/>
                <w:lang w:val="en-US" w:eastAsia="zh-CN"/>
              </w:rPr>
            </w:pPr>
            <w:r>
              <w:rPr>
                <w:rFonts w:hint="eastAsia" w:ascii="宋体" w:hAnsi="宋体" w:cs="宋体"/>
                <w:color w:val="0070C0"/>
                <w:highlight w:val="none"/>
                <w:lang w:val="en-US" w:eastAsia="zh-CN"/>
              </w:rPr>
              <w:t>注：</w:t>
            </w:r>
          </w:p>
          <w:p w14:paraId="12597620">
            <w:pPr>
              <w:pStyle w:val="90"/>
              <w:numPr>
                <w:ilvl w:val="255"/>
                <w:numId w:val="0"/>
              </w:numPr>
              <w:spacing w:line="360" w:lineRule="auto"/>
              <w:rPr>
                <w:rFonts w:hint="eastAsia" w:ascii="宋体" w:hAnsi="宋体" w:cs="宋体"/>
                <w:color w:val="0070C0"/>
                <w:highlight w:val="none"/>
                <w:lang w:val="en-US" w:eastAsia="zh-CN"/>
              </w:rPr>
            </w:pPr>
            <w:r>
              <w:rPr>
                <w:rFonts w:hint="eastAsia" w:ascii="宋体" w:hAnsi="宋体" w:cs="宋体"/>
                <w:color w:val="0070C0"/>
                <w:highlight w:val="none"/>
                <w:lang w:val="en-US" w:eastAsia="zh-CN"/>
              </w:rPr>
              <w:t>①安装及实施团队中同一个证书最多计分2次。</w:t>
            </w:r>
          </w:p>
          <w:p w14:paraId="580ECC4C">
            <w:pPr>
              <w:wordWrap w:val="0"/>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②</w:t>
            </w:r>
            <w:r>
              <w:rPr>
                <w:rFonts w:hint="eastAsia" w:ascii="宋体" w:hAnsi="宋体" w:eastAsia="宋体"/>
                <w:color w:val="auto"/>
                <w:sz w:val="24"/>
                <w:highlight w:val="none"/>
              </w:rPr>
              <w:t>提供证书扫描件和社保部门出具的本单位为</w:t>
            </w:r>
            <w:r>
              <w:rPr>
                <w:rFonts w:hint="eastAsia" w:ascii="宋体" w:hAnsi="宋体" w:eastAsia="宋体"/>
                <w:color w:val="auto"/>
                <w:sz w:val="24"/>
                <w:highlight w:val="none"/>
                <w:lang w:val="en-US" w:eastAsia="zh-CN"/>
              </w:rPr>
              <w:t>其</w:t>
            </w:r>
            <w:r>
              <w:rPr>
                <w:rFonts w:hint="eastAsia" w:ascii="宋体" w:hAnsi="宋体" w:eastAsia="宋体"/>
                <w:color w:val="auto"/>
                <w:sz w:val="24"/>
                <w:highlight w:val="none"/>
              </w:rPr>
              <w:t>缴纳的投标前近三个月内任意一月的养老保险证明（含官网在线打印件）或投标人提供已为上述人员缴纳养老保险的承诺书（格式自拟）</w:t>
            </w:r>
            <w:r>
              <w:rPr>
                <w:rFonts w:hint="eastAsia" w:asciiTheme="minorEastAsia" w:hAnsiTheme="minorEastAsia" w:eastAsiaTheme="minorEastAsia"/>
                <w:color w:val="auto"/>
                <w:sz w:val="24"/>
                <w:highlight w:val="none"/>
              </w:rPr>
              <w:t>。</w:t>
            </w:r>
          </w:p>
        </w:tc>
        <w:tc>
          <w:tcPr>
            <w:tcW w:w="1202" w:type="dxa"/>
            <w:tcBorders>
              <w:top w:val="single" w:color="auto" w:sz="4" w:space="0"/>
              <w:left w:val="single" w:color="auto" w:sz="4" w:space="0"/>
              <w:bottom w:val="single" w:color="auto" w:sz="4" w:space="0"/>
              <w:right w:val="single" w:color="auto" w:sz="4" w:space="0"/>
            </w:tcBorders>
            <w:noWrap/>
            <w:vAlign w:val="center"/>
          </w:tcPr>
          <w:p w14:paraId="4805AD81">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14</w:t>
            </w:r>
            <w:r>
              <w:rPr>
                <w:rFonts w:hint="eastAsia" w:ascii="宋体" w:hAnsi="宋体" w:eastAsia="宋体"/>
                <w:b/>
                <w:bCs/>
                <w:color w:val="auto"/>
                <w:sz w:val="24"/>
                <w:highlight w:val="none"/>
              </w:rPr>
              <w:t>分</w:t>
            </w:r>
          </w:p>
        </w:tc>
      </w:tr>
      <w:tr w14:paraId="67A3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restart"/>
            <w:tcBorders>
              <w:left w:val="single" w:color="auto" w:sz="4" w:space="0"/>
              <w:right w:val="single" w:color="auto" w:sz="4" w:space="0"/>
            </w:tcBorders>
            <w:noWrap/>
            <w:vAlign w:val="center"/>
          </w:tcPr>
          <w:p w14:paraId="02F1D65B">
            <w:pPr>
              <w:spacing w:line="360" w:lineRule="auto"/>
              <w:jc w:val="both"/>
              <w:rPr>
                <w:rFonts w:ascii="宋体" w:hAnsi="宋体" w:eastAsia="宋体"/>
                <w:b/>
                <w:bCs/>
                <w:color w:val="auto"/>
                <w:sz w:val="24"/>
                <w:highlight w:val="none"/>
              </w:rPr>
            </w:pPr>
            <w:r>
              <w:rPr>
                <w:rFonts w:hint="eastAsia" w:ascii="宋体" w:hAnsi="宋体" w:eastAsia="宋体"/>
                <w:b w:val="0"/>
                <w:bCs w:val="0"/>
                <w:color w:val="auto"/>
                <w:sz w:val="24"/>
                <w:highlight w:val="none"/>
              </w:rPr>
              <w:t>技术分（</w:t>
            </w:r>
            <w:r>
              <w:rPr>
                <w:rFonts w:hint="eastAsia" w:ascii="宋体" w:hAnsi="宋体" w:eastAsia="宋体"/>
                <w:b w:val="0"/>
                <w:bCs w:val="0"/>
                <w:color w:val="auto"/>
                <w:sz w:val="24"/>
                <w:highlight w:val="none"/>
                <w:lang w:val="en-US" w:eastAsia="zh-CN"/>
              </w:rPr>
              <w:t>52</w:t>
            </w:r>
            <w:r>
              <w:rPr>
                <w:rFonts w:hint="eastAsia" w:ascii="宋体" w:hAnsi="宋体" w:eastAsia="宋体"/>
                <w:b w:val="0"/>
                <w:bCs w:val="0"/>
                <w:color w:val="auto"/>
                <w:sz w:val="24"/>
                <w:highlight w:val="none"/>
              </w:rPr>
              <w:t>分）</w:t>
            </w:r>
          </w:p>
        </w:tc>
        <w:tc>
          <w:tcPr>
            <w:tcW w:w="1236" w:type="dxa"/>
            <w:tcBorders>
              <w:top w:val="single" w:color="auto" w:sz="4" w:space="0"/>
              <w:left w:val="single" w:color="auto" w:sz="4" w:space="0"/>
              <w:bottom w:val="single" w:color="auto" w:sz="4" w:space="0"/>
              <w:right w:val="single" w:color="auto" w:sz="4" w:space="0"/>
            </w:tcBorders>
            <w:noWrap/>
            <w:vAlign w:val="center"/>
          </w:tcPr>
          <w:p w14:paraId="3AA11F7E">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6384" w:type="dxa"/>
            <w:tcBorders>
              <w:top w:val="single" w:color="auto" w:sz="4" w:space="0"/>
              <w:left w:val="single" w:color="auto" w:sz="4" w:space="0"/>
              <w:bottom w:val="single" w:color="auto" w:sz="4" w:space="0"/>
              <w:right w:val="single" w:color="auto" w:sz="4" w:space="0"/>
            </w:tcBorders>
            <w:noWrap/>
            <w:vAlign w:val="center"/>
          </w:tcPr>
          <w:p w14:paraId="558BE437">
            <w:pPr>
              <w:spacing w:line="360" w:lineRule="auto"/>
              <w:rPr>
                <w:rFonts w:ascii="宋体" w:hAnsi="宋体" w:eastAsia="宋体"/>
                <w:color w:val="auto"/>
                <w:sz w:val="24"/>
                <w:highlight w:val="none"/>
                <w:lang w:val="zh-CN"/>
              </w:rPr>
            </w:pPr>
            <w:r>
              <w:rPr>
                <w:rFonts w:hint="eastAsia" w:ascii="宋体" w:hAnsi="宋体" w:eastAsia="宋体"/>
                <w:color w:val="auto"/>
                <w:sz w:val="24"/>
                <w:highlight w:val="none"/>
                <w:lang w:val="zh-CN"/>
              </w:rPr>
              <w:t>1、在满足招标文件免费质保期要求的基础上（自验收合格之日起</w:t>
            </w:r>
            <w:r>
              <w:rPr>
                <w:rFonts w:hint="eastAsia" w:ascii="宋体" w:hAnsi="宋体" w:eastAsia="宋体"/>
                <w:color w:val="auto"/>
                <w:sz w:val="24"/>
                <w:highlight w:val="none"/>
                <w:lang w:val="en-US" w:eastAsia="zh-CN"/>
              </w:rPr>
              <w:t>3年</w:t>
            </w:r>
            <w:r>
              <w:rPr>
                <w:rFonts w:hint="eastAsia" w:ascii="宋体" w:hAnsi="宋体" w:eastAsia="宋体"/>
                <w:color w:val="auto"/>
                <w:sz w:val="24"/>
                <w:highlight w:val="none"/>
                <w:lang w:val="zh-CN"/>
              </w:rPr>
              <w:t>），投标人承诺所投全部产品免费质保期每增加</w:t>
            </w:r>
            <w:r>
              <w:rPr>
                <w:rFonts w:hint="eastAsia" w:ascii="宋体" w:hAnsi="宋体" w:eastAsia="宋体"/>
                <w:color w:val="auto"/>
                <w:sz w:val="24"/>
                <w:highlight w:val="none"/>
              </w:rPr>
              <w:t>1</w:t>
            </w:r>
            <w:r>
              <w:rPr>
                <w:rFonts w:hint="eastAsia" w:ascii="宋体" w:hAnsi="宋体" w:eastAsia="宋体"/>
                <w:color w:val="auto"/>
                <w:sz w:val="24"/>
                <w:highlight w:val="none"/>
                <w:lang w:val="zh-CN"/>
              </w:rPr>
              <w:t>年得</w:t>
            </w:r>
            <w:r>
              <w:rPr>
                <w:rFonts w:hint="eastAsia" w:ascii="宋体" w:hAnsi="宋体" w:eastAsia="宋体"/>
                <w:color w:val="auto"/>
                <w:sz w:val="24"/>
                <w:highlight w:val="none"/>
              </w:rPr>
              <w:t>1</w:t>
            </w:r>
            <w:r>
              <w:rPr>
                <w:rFonts w:hint="eastAsia" w:ascii="宋体" w:hAnsi="宋体" w:eastAsia="宋体"/>
                <w:color w:val="auto"/>
                <w:sz w:val="24"/>
                <w:highlight w:val="none"/>
                <w:lang w:val="zh-CN"/>
              </w:rPr>
              <w:t>分（增加不满 1 年的或仅对部分产品增加免费质保期的不加分），最高得</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val="zh-CN"/>
              </w:rPr>
              <w:t>分。</w:t>
            </w:r>
          </w:p>
          <w:p w14:paraId="024164AB">
            <w:pPr>
              <w:spacing w:line="360" w:lineRule="auto"/>
              <w:rPr>
                <w:rFonts w:ascii="宋体" w:hAnsi="宋体" w:eastAsia="宋体" w:cs="宋体"/>
                <w:color w:val="auto"/>
                <w:sz w:val="24"/>
                <w:szCs w:val="24"/>
                <w:highlight w:val="none"/>
              </w:rPr>
            </w:pPr>
            <w:r>
              <w:rPr>
                <w:rFonts w:hint="eastAsia" w:ascii="宋体" w:hAnsi="宋体" w:eastAsia="宋体"/>
                <w:color w:val="auto"/>
                <w:sz w:val="24"/>
                <w:highlight w:val="none"/>
                <w:lang w:val="zh-CN"/>
              </w:rPr>
              <w:t>注：投标文件中提供的免费质保期承诺函（格式自拟）。</w:t>
            </w:r>
          </w:p>
        </w:tc>
        <w:tc>
          <w:tcPr>
            <w:tcW w:w="1202" w:type="dxa"/>
            <w:tcBorders>
              <w:top w:val="single" w:color="auto" w:sz="4" w:space="0"/>
              <w:left w:val="single" w:color="auto" w:sz="4" w:space="0"/>
              <w:bottom w:val="single" w:color="auto" w:sz="4" w:space="0"/>
              <w:right w:val="single" w:color="auto" w:sz="4" w:space="0"/>
            </w:tcBorders>
            <w:noWrap/>
            <w:vAlign w:val="center"/>
          </w:tcPr>
          <w:p w14:paraId="4FB034EF">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3</w:t>
            </w:r>
            <w:r>
              <w:rPr>
                <w:rFonts w:ascii="宋体" w:hAnsi="宋体" w:eastAsia="宋体"/>
                <w:b/>
                <w:bCs/>
                <w:color w:val="auto"/>
                <w:sz w:val="24"/>
                <w:highlight w:val="none"/>
              </w:rPr>
              <w:t>分</w:t>
            </w:r>
          </w:p>
        </w:tc>
      </w:tr>
      <w:tr w14:paraId="494E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ign w:val="center"/>
          </w:tcPr>
          <w:p w14:paraId="14561CC4">
            <w:pPr>
              <w:spacing w:line="360" w:lineRule="auto"/>
              <w:ind w:firstLine="482"/>
              <w:jc w:val="center"/>
              <w:rPr>
                <w:rFonts w:ascii="宋体" w:hAnsi="宋体" w:eastAsia="宋体"/>
                <w:b/>
                <w:bCs/>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500C44D3">
            <w:pPr>
              <w:spacing w:line="360" w:lineRule="auto"/>
              <w:rPr>
                <w:rFonts w:hint="eastAsia" w:ascii="宋体" w:hAnsi="宋体" w:eastAsia="宋体"/>
                <w:color w:val="auto"/>
                <w:sz w:val="24"/>
                <w:highlight w:val="none"/>
                <w:lang w:val="zh-CN"/>
              </w:rPr>
            </w:pPr>
            <w:r>
              <w:rPr>
                <w:rFonts w:hint="eastAsia" w:ascii="宋体" w:hAnsi="宋体" w:eastAsia="宋体"/>
                <w:color w:val="auto"/>
                <w:sz w:val="24"/>
                <w:highlight w:val="none"/>
                <w:lang w:val="en-US" w:eastAsia="zh-CN"/>
              </w:rPr>
              <w:t>产品技术参数</w:t>
            </w:r>
          </w:p>
        </w:tc>
        <w:tc>
          <w:tcPr>
            <w:tcW w:w="6384" w:type="dxa"/>
            <w:tcBorders>
              <w:top w:val="single" w:color="auto" w:sz="4" w:space="0"/>
              <w:left w:val="single" w:color="auto" w:sz="4" w:space="0"/>
              <w:bottom w:val="single" w:color="auto" w:sz="4" w:space="0"/>
              <w:right w:val="single" w:color="auto" w:sz="4" w:space="0"/>
            </w:tcBorders>
            <w:noWrap/>
            <w:vAlign w:val="center"/>
          </w:tcPr>
          <w:p w14:paraId="50D39E96">
            <w:pPr>
              <w:spacing w:line="360" w:lineRule="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对招标文件中所有技术参数全部满足或优于的，得30分： </w:t>
            </w:r>
          </w:p>
          <w:p w14:paraId="0C15ECF4">
            <w:pPr>
              <w:spacing w:line="360" w:lineRule="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1、标注“★”指标项，每满足或优于一项指标，得2分，共15项，共计30分。 </w:t>
            </w:r>
          </w:p>
          <w:p w14:paraId="4047895D">
            <w:pPr>
              <w:spacing w:line="360" w:lineRule="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2、未标符号的为一般参数，投标文件中无需列明，但在合同签订后将作为履约验收的依据，</w:t>
            </w:r>
            <w:r>
              <w:rPr>
                <w:rFonts w:hint="eastAsia" w:ascii="宋体" w:hAnsi="宋体" w:eastAsia="宋体"/>
                <w:b/>
                <w:bCs/>
                <w:color w:val="auto"/>
                <w:sz w:val="24"/>
                <w:highlight w:val="none"/>
                <w:lang w:val="en-US" w:eastAsia="zh-CN"/>
              </w:rPr>
              <w:t>投标人在投标文件中提供相关承诺函扫描件，承诺函格式自拟，</w:t>
            </w:r>
            <w:r>
              <w:rPr>
                <w:rFonts w:hint="eastAsia" w:ascii="宋体" w:hAnsi="宋体" w:eastAsia="宋体"/>
                <w:color w:val="auto"/>
                <w:sz w:val="24"/>
                <w:highlight w:val="none"/>
                <w:lang w:val="en-US" w:eastAsia="zh-CN"/>
              </w:rPr>
              <w:t>但须明确体现上述内容，否则投标无效；</w:t>
            </w:r>
          </w:p>
          <w:p w14:paraId="5FE0A714">
            <w:pPr>
              <w:spacing w:line="360" w:lineRule="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注：（1）如某项标识中包含多条技术参数或要求，则该项标识所含内容均需满足或优于招标文件要求，否则不予认可。 </w:t>
            </w:r>
          </w:p>
          <w:p w14:paraId="244F6A34">
            <w:pPr>
              <w:spacing w:line="360" w:lineRule="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标注指标项以采购需求及技术参数明确要求提供的证明材料作为评审依据，若采购需求及技术参数未明确要求提供何种证明材料的，提供与之相关的产品实拍图片或产品官方说明书或产品检测报告或官网截图或制造商证明、</w:t>
            </w:r>
            <w:r>
              <w:rPr>
                <w:rFonts w:hint="eastAsia" w:ascii="宋体" w:hAnsi="宋体" w:eastAsia="宋体"/>
                <w:color w:val="FF0000"/>
                <w:sz w:val="24"/>
                <w:highlight w:val="none"/>
                <w:lang w:val="en-US" w:eastAsia="zh-CN"/>
              </w:rPr>
              <w:t>产品合格证等</w:t>
            </w:r>
            <w:r>
              <w:rPr>
                <w:rFonts w:hint="eastAsia" w:ascii="宋体" w:hAnsi="宋体" w:eastAsia="宋体"/>
                <w:color w:val="auto"/>
                <w:sz w:val="24"/>
                <w:highlight w:val="none"/>
                <w:lang w:val="en-US" w:eastAsia="zh-CN"/>
              </w:rPr>
              <w:t xml:space="preserve">原件扫描件作为评审依据，否则视为不响应，按负偏离处理； </w:t>
            </w:r>
          </w:p>
          <w:p w14:paraId="6E436ED1">
            <w:pPr>
              <w:spacing w:line="360" w:lineRule="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投标人自行承诺未标注的参数完全满足（或优于）招标文件参数要求的，技术参数响应情况投标人须依据所投产品如实填写，若自填响应或正偏离，供货时实际产品不响应或负偏离，弄虚作假谋取中标资格的，采购人有权上报相关部门。</w:t>
            </w:r>
          </w:p>
        </w:tc>
        <w:tc>
          <w:tcPr>
            <w:tcW w:w="1202" w:type="dxa"/>
            <w:tcBorders>
              <w:top w:val="single" w:color="auto" w:sz="4" w:space="0"/>
              <w:left w:val="single" w:color="auto" w:sz="4" w:space="0"/>
              <w:bottom w:val="single" w:color="auto" w:sz="4" w:space="0"/>
              <w:right w:val="single" w:color="auto" w:sz="4" w:space="0"/>
            </w:tcBorders>
            <w:noWrap/>
            <w:vAlign w:val="center"/>
          </w:tcPr>
          <w:p w14:paraId="44B49E55">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30</w:t>
            </w:r>
            <w:r>
              <w:rPr>
                <w:rFonts w:hint="eastAsia" w:ascii="宋体" w:hAnsi="宋体" w:eastAsia="宋体"/>
                <w:b/>
                <w:bCs/>
                <w:color w:val="auto"/>
                <w:sz w:val="24"/>
                <w:highlight w:val="none"/>
              </w:rPr>
              <w:t>分</w:t>
            </w:r>
          </w:p>
        </w:tc>
      </w:tr>
      <w:tr w14:paraId="4D5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ign w:val="center"/>
          </w:tcPr>
          <w:p w14:paraId="37168C9E">
            <w:pPr>
              <w:spacing w:line="360" w:lineRule="auto"/>
              <w:ind w:firstLine="482"/>
              <w:jc w:val="center"/>
              <w:rPr>
                <w:rFonts w:ascii="宋体" w:hAnsi="宋体" w:eastAsia="宋体"/>
                <w:b/>
                <w:bCs/>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5D1C155A">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安装调试方案</w:t>
            </w:r>
          </w:p>
        </w:tc>
        <w:tc>
          <w:tcPr>
            <w:tcW w:w="6384" w:type="dxa"/>
            <w:tcBorders>
              <w:top w:val="single" w:color="auto" w:sz="4" w:space="0"/>
              <w:left w:val="single" w:color="auto" w:sz="4" w:space="0"/>
              <w:bottom w:val="single" w:color="auto" w:sz="4" w:space="0"/>
              <w:right w:val="single" w:color="auto" w:sz="4" w:space="0"/>
            </w:tcBorders>
            <w:noWrap/>
            <w:vAlign w:val="center"/>
          </w:tcPr>
          <w:p w14:paraId="53E89A28">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投标人根据项目具体的实施情况，</w:t>
            </w:r>
            <w:r>
              <w:rPr>
                <w:rFonts w:hint="eastAsia" w:ascii="宋体" w:hAnsi="宋体" w:eastAsia="宋体" w:cs="宋体"/>
                <w:color w:val="auto"/>
                <w:sz w:val="24"/>
                <w:szCs w:val="24"/>
                <w:highlight w:val="none"/>
              </w:rPr>
              <w:t>针对本次项目实施内容进行全面的实施方案描述，</w:t>
            </w:r>
            <w:r>
              <w:rPr>
                <w:rFonts w:hint="eastAsia" w:ascii="宋体" w:hAnsi="宋体" w:eastAsia="宋体"/>
                <w:color w:val="auto"/>
                <w:sz w:val="24"/>
                <w:highlight w:val="none"/>
              </w:rPr>
              <w:t>制定安装调试方案，主要考虑供货安装（人员劳动力、施工安装技术措施等）、验收方案、施工进度、质量、安全保证方案及措施和协同配合</w:t>
            </w:r>
            <w:r>
              <w:rPr>
                <w:rFonts w:hint="eastAsia" w:ascii="宋体" w:hAnsi="宋体" w:eastAsia="宋体"/>
                <w:color w:val="auto"/>
                <w:sz w:val="24"/>
                <w:highlight w:val="none"/>
                <w:lang w:val="en-US" w:eastAsia="zh-CN"/>
              </w:rPr>
              <w:t>方案</w:t>
            </w:r>
            <w:r>
              <w:rPr>
                <w:rFonts w:hint="eastAsia" w:ascii="宋体" w:hAnsi="宋体" w:eastAsia="宋体"/>
                <w:color w:val="auto"/>
                <w:sz w:val="24"/>
                <w:highlight w:val="none"/>
              </w:rPr>
              <w:t>等，</w:t>
            </w:r>
            <w:r>
              <w:rPr>
                <w:rFonts w:hint="eastAsia" w:ascii="宋体" w:hAnsi="宋体" w:eastAsia="宋体" w:cs="宋体"/>
                <w:color w:val="auto"/>
                <w:sz w:val="24"/>
                <w:szCs w:val="24"/>
                <w:highlight w:val="none"/>
              </w:rPr>
              <w:t>对整体实施方案的安排以及对于本项目的专业性分析，由评标委员会进行综合评审</w:t>
            </w:r>
            <w:r>
              <w:rPr>
                <w:rFonts w:hint="eastAsia" w:ascii="宋体" w:hAnsi="宋体" w:eastAsia="宋体"/>
                <w:color w:val="auto"/>
                <w:sz w:val="24"/>
                <w:highlight w:val="none"/>
              </w:rPr>
              <w:t>打分：</w:t>
            </w:r>
          </w:p>
          <w:p w14:paraId="75EAF48D">
            <w:pPr>
              <w:spacing w:line="360" w:lineRule="auto"/>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①供货安装、验收等实施方案详尽，施工进度、质量、安全保证方案及措施和协同配合方案、售后服务、故障处理与维保方案完整且符合项目实际情况的得</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lang w:val="zh-CN"/>
              </w:rPr>
              <w:t>分；</w:t>
            </w:r>
          </w:p>
          <w:p w14:paraId="4B6D62FF">
            <w:pPr>
              <w:spacing w:line="360" w:lineRule="auto"/>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②供货安装、验收等实施方案齐全，施工进度、质量、安全保证方案及措施和协同配合方案、售后服务、故障处理与维保方案简单且符合实际情况的得</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val="zh-CN"/>
              </w:rPr>
              <w:t>分；</w:t>
            </w:r>
          </w:p>
          <w:p w14:paraId="146A76F4">
            <w:pPr>
              <w:spacing w:line="360" w:lineRule="auto"/>
              <w:jc w:val="left"/>
              <w:rPr>
                <w:rFonts w:hint="eastAsia" w:ascii="宋体" w:hAnsi="宋体" w:eastAsia="宋体"/>
                <w:color w:val="auto"/>
                <w:sz w:val="24"/>
                <w:highlight w:val="none"/>
                <w:lang w:val="zh-CN"/>
              </w:rPr>
            </w:pPr>
            <w:r>
              <w:rPr>
                <w:rFonts w:hint="eastAsia" w:ascii="宋体" w:hAnsi="宋体" w:eastAsia="宋体"/>
                <w:color w:val="auto"/>
                <w:sz w:val="24"/>
                <w:highlight w:val="none"/>
                <w:lang w:val="zh-CN"/>
              </w:rPr>
              <w:t>③供货安装、验收内容简单，施工进度、质量、安全保证方案及措施和协同配合方案、售后服务、故障处理与维保方案不缺项但内容空洞，针对本项目内容较少的得1分；</w:t>
            </w:r>
          </w:p>
          <w:p w14:paraId="2BF04335">
            <w:pPr>
              <w:spacing w:line="360" w:lineRule="auto"/>
              <w:jc w:val="left"/>
              <w:rPr>
                <w:rFonts w:ascii="宋体" w:hAnsi="宋体" w:eastAsia="宋体"/>
                <w:color w:val="auto"/>
                <w:sz w:val="24"/>
                <w:highlight w:val="none"/>
                <w:lang w:val="zh-CN"/>
              </w:rPr>
            </w:pPr>
            <w:r>
              <w:rPr>
                <w:rFonts w:hint="eastAsia" w:ascii="宋体" w:hAnsi="宋体" w:eastAsia="宋体"/>
                <w:color w:val="auto"/>
                <w:sz w:val="24"/>
                <w:highlight w:val="none"/>
                <w:lang w:val="zh-CN"/>
              </w:rPr>
              <w:t>④未提供的不得分。</w:t>
            </w:r>
          </w:p>
        </w:tc>
        <w:tc>
          <w:tcPr>
            <w:tcW w:w="1202" w:type="dxa"/>
            <w:tcBorders>
              <w:top w:val="single" w:color="auto" w:sz="4" w:space="0"/>
              <w:left w:val="single" w:color="auto" w:sz="4" w:space="0"/>
              <w:bottom w:val="single" w:color="auto" w:sz="4" w:space="0"/>
              <w:right w:val="single" w:color="auto" w:sz="4" w:space="0"/>
            </w:tcBorders>
            <w:noWrap/>
            <w:vAlign w:val="center"/>
          </w:tcPr>
          <w:p w14:paraId="392C6B2F">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5</w:t>
            </w:r>
            <w:r>
              <w:rPr>
                <w:rFonts w:hint="eastAsia" w:ascii="宋体" w:hAnsi="宋体" w:eastAsia="宋体"/>
                <w:b/>
                <w:bCs/>
                <w:color w:val="auto"/>
                <w:sz w:val="24"/>
                <w:highlight w:val="none"/>
              </w:rPr>
              <w:t>分</w:t>
            </w:r>
          </w:p>
        </w:tc>
      </w:tr>
      <w:tr w14:paraId="76A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ign w:val="center"/>
          </w:tcPr>
          <w:p w14:paraId="6A7EACC4">
            <w:pPr>
              <w:spacing w:line="360" w:lineRule="auto"/>
              <w:ind w:firstLine="482"/>
              <w:jc w:val="center"/>
              <w:rPr>
                <w:rFonts w:ascii="宋体" w:hAnsi="宋体" w:eastAsia="宋体"/>
                <w:b/>
                <w:bCs/>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014579EE">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进度保障</w:t>
            </w:r>
          </w:p>
          <w:p w14:paraId="3758665B">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服务方案</w:t>
            </w:r>
          </w:p>
        </w:tc>
        <w:tc>
          <w:tcPr>
            <w:tcW w:w="6384" w:type="dxa"/>
            <w:tcBorders>
              <w:top w:val="single" w:color="auto" w:sz="4" w:space="0"/>
              <w:left w:val="single" w:color="auto" w:sz="4" w:space="0"/>
              <w:bottom w:val="single" w:color="auto" w:sz="4" w:space="0"/>
              <w:right w:val="single" w:color="auto" w:sz="4" w:space="0"/>
            </w:tcBorders>
            <w:noWrap/>
            <w:vAlign w:val="center"/>
          </w:tcPr>
          <w:p w14:paraId="6EABD6DC">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按照项目需求提供进度保障措施。方案内容包括：进度管理原则、进度安排、质量保证方案等。</w:t>
            </w:r>
          </w:p>
          <w:p w14:paraId="35B0F27B">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1.方案考虑充分，符合实际情况，结合项目采购内容及</w:t>
            </w:r>
            <w:r>
              <w:rPr>
                <w:rFonts w:hint="eastAsia" w:ascii="宋体" w:hAnsi="宋体" w:eastAsia="宋体" w:cs="宋体"/>
                <w:color w:val="FF0000"/>
                <w:sz w:val="24"/>
                <w:szCs w:val="24"/>
                <w:highlight w:val="none"/>
                <w:lang w:val="en-US" w:eastAsia="zh-CN"/>
              </w:rPr>
              <w:t>政务服务中心的</w:t>
            </w:r>
            <w:r>
              <w:rPr>
                <w:rFonts w:hint="eastAsia" w:ascii="宋体" w:hAnsi="宋体" w:eastAsia="宋体" w:cs="宋体"/>
                <w:color w:val="FF0000"/>
                <w:sz w:val="24"/>
                <w:szCs w:val="24"/>
                <w:highlight w:val="none"/>
              </w:rPr>
              <w:t>实施时间等，贴合项目需求设置进度保障措施，方案内容完整、表述合理且清晰，有充足的保障措施，确保项目能保质保量按时完成的得</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分；</w:t>
            </w:r>
          </w:p>
          <w:p w14:paraId="0F98589B">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2.技术服务方案基本符合实际情况，内容完整但实施方案空洞，未体现出结合</w:t>
            </w:r>
            <w:r>
              <w:rPr>
                <w:rFonts w:hint="eastAsia" w:ascii="宋体" w:hAnsi="宋体" w:eastAsia="宋体" w:cs="宋体"/>
                <w:color w:val="FF0000"/>
                <w:sz w:val="24"/>
                <w:szCs w:val="24"/>
                <w:highlight w:val="none"/>
                <w:lang w:val="en-US" w:eastAsia="zh-CN"/>
              </w:rPr>
              <w:t>政务服务中心</w:t>
            </w:r>
            <w:r>
              <w:rPr>
                <w:rFonts w:hint="eastAsia" w:ascii="宋体" w:hAnsi="宋体" w:eastAsia="宋体" w:cs="宋体"/>
                <w:color w:val="FF0000"/>
                <w:sz w:val="24"/>
                <w:szCs w:val="24"/>
                <w:highlight w:val="none"/>
              </w:rPr>
              <w:t>实际需求的进度保障措施，方案基本满足项目需求及进度的得</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rPr>
              <w:t>分；</w:t>
            </w:r>
          </w:p>
          <w:p w14:paraId="131B0302">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3.技术服务方案有考虑到实际情况，内容基本完整、但有不符合本项目的描述，相关方案实施内容描述有非针对本项目内容，项目需求及进度保障不到位的得</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分；</w:t>
            </w:r>
          </w:p>
          <w:p w14:paraId="258DAEE4">
            <w:pPr>
              <w:spacing w:line="360" w:lineRule="auto"/>
              <w:rPr>
                <w:rFonts w:hint="eastAsia" w:ascii="宋体" w:hAnsi="宋体" w:eastAsia="宋体" w:cs="宋体"/>
                <w:color w:val="FF0000"/>
                <w:sz w:val="24"/>
                <w:szCs w:val="24"/>
                <w:highlight w:val="none"/>
                <w:lang w:val="zh-CN"/>
              </w:rPr>
            </w:pPr>
            <w:r>
              <w:rPr>
                <w:rFonts w:hint="eastAsia" w:ascii="宋体" w:hAnsi="宋体" w:eastAsia="宋体" w:cs="宋体"/>
                <w:color w:val="FF0000"/>
                <w:sz w:val="24"/>
                <w:szCs w:val="24"/>
                <w:highlight w:val="none"/>
              </w:rPr>
              <w:t>4.不提供实施方案不得分。</w:t>
            </w:r>
          </w:p>
        </w:tc>
        <w:tc>
          <w:tcPr>
            <w:tcW w:w="1202" w:type="dxa"/>
            <w:tcBorders>
              <w:top w:val="single" w:color="auto" w:sz="4" w:space="0"/>
              <w:left w:val="single" w:color="auto" w:sz="4" w:space="0"/>
              <w:bottom w:val="single" w:color="auto" w:sz="4" w:space="0"/>
              <w:right w:val="single" w:color="auto" w:sz="4" w:space="0"/>
            </w:tcBorders>
            <w:noWrap/>
            <w:vAlign w:val="center"/>
          </w:tcPr>
          <w:p w14:paraId="1137A2E7">
            <w:pPr>
              <w:spacing w:line="360" w:lineRule="auto"/>
              <w:jc w:val="center"/>
              <w:rPr>
                <w:rFonts w:hint="eastAsia" w:ascii="宋体" w:hAnsi="宋体" w:eastAsia="宋体"/>
                <w:b/>
                <w:bCs/>
                <w:color w:val="FF0000"/>
                <w:sz w:val="24"/>
                <w:highlight w:val="none"/>
                <w:lang w:val="en-US" w:eastAsia="zh-CN"/>
              </w:rPr>
            </w:pPr>
            <w:r>
              <w:rPr>
                <w:rFonts w:hint="eastAsia" w:ascii="宋体" w:hAnsi="宋体" w:eastAsia="宋体" w:cs="宋体"/>
                <w:b/>
                <w:bCs/>
                <w:color w:val="FF0000"/>
                <w:sz w:val="18"/>
                <w:szCs w:val="18"/>
                <w:lang w:val="en-US" w:eastAsia="zh-CN"/>
              </w:rPr>
              <w:t>5</w:t>
            </w:r>
            <w:r>
              <w:rPr>
                <w:rFonts w:hint="eastAsia" w:ascii="宋体" w:hAnsi="宋体" w:eastAsia="宋体" w:cs="宋体"/>
                <w:b/>
                <w:bCs/>
                <w:color w:val="FF0000"/>
                <w:sz w:val="18"/>
                <w:szCs w:val="18"/>
              </w:rPr>
              <w:t>分</w:t>
            </w:r>
          </w:p>
        </w:tc>
      </w:tr>
      <w:tr w14:paraId="6E9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ign w:val="center"/>
          </w:tcPr>
          <w:p w14:paraId="44C0A542">
            <w:pPr>
              <w:spacing w:line="360" w:lineRule="auto"/>
              <w:ind w:firstLine="482"/>
              <w:jc w:val="center"/>
              <w:rPr>
                <w:rFonts w:ascii="宋体" w:hAnsi="宋体" w:eastAsia="宋体"/>
                <w:b/>
                <w:bCs/>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2C3132E4">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培训方案</w:t>
            </w:r>
          </w:p>
        </w:tc>
        <w:tc>
          <w:tcPr>
            <w:tcW w:w="6384" w:type="dxa"/>
            <w:tcBorders>
              <w:top w:val="single" w:color="auto" w:sz="4" w:space="0"/>
              <w:left w:val="single" w:color="auto" w:sz="4" w:space="0"/>
              <w:bottom w:val="single" w:color="auto" w:sz="4" w:space="0"/>
              <w:right w:val="single" w:color="auto" w:sz="4" w:space="0"/>
            </w:tcBorders>
            <w:noWrap/>
            <w:vAlign w:val="center"/>
          </w:tcPr>
          <w:p w14:paraId="7BD24A84">
            <w:pPr>
              <w:spacing w:line="360" w:lineRule="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根据投标人投标文件中提供的培训方案，包括培训计划及人员、时间、内容的合理性、可操作性、培训目标等</w:t>
            </w:r>
            <w:r>
              <w:rPr>
                <w:rFonts w:hint="eastAsia" w:ascii="宋体" w:hAnsi="宋体" w:eastAsia="宋体" w:cs="宋体"/>
                <w:color w:val="FF0000"/>
                <w:sz w:val="24"/>
                <w:szCs w:val="24"/>
                <w:highlight w:val="none"/>
              </w:rPr>
              <w:t>，由评标委员会根据上述内容进行综合评审</w:t>
            </w:r>
            <w:r>
              <w:rPr>
                <w:rFonts w:hint="eastAsia" w:ascii="宋体" w:hAnsi="宋体" w:eastAsia="宋体" w:cs="宋体"/>
                <w:color w:val="FF0000"/>
                <w:sz w:val="24"/>
                <w:szCs w:val="24"/>
                <w:highlight w:val="none"/>
                <w:lang w:eastAsia="zh-CN"/>
              </w:rPr>
              <w:t>：</w:t>
            </w:r>
          </w:p>
          <w:p w14:paraId="75393ECD">
            <w:pPr>
              <w:spacing w:line="360" w:lineRule="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方案切合实际情况，各部分有深入的表述，培训方案合理、有具体切实可行的保障措施，培训内容丰富完整、切实可行，措施得力，且有明确的培训目标，目标达成的为全部确保实施人员会日常操作及系统操作的得5分；</w:t>
            </w:r>
          </w:p>
          <w:p w14:paraId="66510D26">
            <w:pPr>
              <w:spacing w:line="360" w:lineRule="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方案基本符合实际情况，内容完整、表述基本清晰，有保障措施，培训内容基本完整、满足日常使用及维护实用性，方案基本符合项目要求，且培训目标，目标达成的为全部确保全部实施人员会日常操作及系统操作的得4分；</w:t>
            </w:r>
          </w:p>
          <w:p w14:paraId="5A5E5020">
            <w:pPr>
              <w:spacing w:line="360" w:lineRule="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（3）方案基本满足项目要求，内容简单、基本完整，考虑了一定的保障措施但有一定的矛盾点，保障措施及培训方案出现非专门针对本项目特性内容的得3分</w:t>
            </w:r>
          </w:p>
          <w:p w14:paraId="54CD1F70">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lang w:val="en-US" w:eastAsia="zh-CN"/>
              </w:rPr>
              <w:t>（4）未提供的不得分。</w:t>
            </w:r>
          </w:p>
        </w:tc>
        <w:tc>
          <w:tcPr>
            <w:tcW w:w="1202" w:type="dxa"/>
            <w:tcBorders>
              <w:top w:val="single" w:color="auto" w:sz="4" w:space="0"/>
              <w:left w:val="single" w:color="auto" w:sz="4" w:space="0"/>
              <w:bottom w:val="single" w:color="auto" w:sz="4" w:space="0"/>
              <w:right w:val="single" w:color="auto" w:sz="4" w:space="0"/>
            </w:tcBorders>
            <w:noWrap/>
            <w:vAlign w:val="center"/>
          </w:tcPr>
          <w:p w14:paraId="109F4E65">
            <w:pPr>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分</w:t>
            </w:r>
          </w:p>
        </w:tc>
      </w:tr>
      <w:tr w14:paraId="1F7B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left w:val="single" w:color="auto" w:sz="4" w:space="0"/>
              <w:right w:val="single" w:color="auto" w:sz="4" w:space="0"/>
            </w:tcBorders>
            <w:noWrap/>
            <w:vAlign w:val="center"/>
          </w:tcPr>
          <w:p w14:paraId="715A97C1">
            <w:pPr>
              <w:spacing w:line="360" w:lineRule="auto"/>
              <w:ind w:firstLine="482"/>
              <w:jc w:val="center"/>
              <w:rPr>
                <w:rFonts w:ascii="宋体" w:hAnsi="宋体" w:eastAsia="宋体"/>
                <w:b/>
                <w:bCs/>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ign w:val="center"/>
          </w:tcPr>
          <w:p w14:paraId="2B2F3046">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售后服务与维保方案</w:t>
            </w:r>
          </w:p>
        </w:tc>
        <w:tc>
          <w:tcPr>
            <w:tcW w:w="6384" w:type="dxa"/>
            <w:tcBorders>
              <w:top w:val="single" w:color="auto" w:sz="4" w:space="0"/>
              <w:left w:val="single" w:color="auto" w:sz="4" w:space="0"/>
              <w:bottom w:val="single" w:color="auto" w:sz="4" w:space="0"/>
              <w:right w:val="single" w:color="auto" w:sz="4" w:space="0"/>
            </w:tcBorders>
            <w:noWrap/>
            <w:vAlign w:val="center"/>
          </w:tcPr>
          <w:p w14:paraId="6CD107B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1、根据投标人投标文件中提供的售后服务与维保方案（包括但不限于售后服务体系、维护保修内容与范围、故障解决方案、专业技术人员保障及服务电话等）情况，由评标委员会进行综合评审。</w:t>
            </w:r>
          </w:p>
          <w:p w14:paraId="1EEDD19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①投标人具备全面详细完善的服务保障体系，全面售后服务面的服务内容、</w:t>
            </w:r>
            <w:r>
              <w:rPr>
                <w:rFonts w:hint="eastAsia" w:ascii="宋体" w:hAnsi="宋体" w:eastAsia="宋体" w:cs="宋体"/>
                <w:color w:val="auto"/>
                <w:sz w:val="24"/>
                <w:szCs w:val="24"/>
                <w:highlight w:val="none"/>
                <w:lang w:val="en-US" w:eastAsia="zh-CN"/>
              </w:rPr>
              <w:t>明确的</w:t>
            </w:r>
            <w:r>
              <w:rPr>
                <w:rFonts w:hint="eastAsia" w:ascii="宋体" w:hAnsi="宋体" w:eastAsia="宋体" w:cs="宋体"/>
                <w:color w:val="auto"/>
                <w:sz w:val="24"/>
                <w:szCs w:val="24"/>
                <w:highlight w:val="none"/>
              </w:rPr>
              <w:t>故障解决方案、具备专业技术人员保障和服务，承诺报故障后40分钟内可到达现场，并针对报故障处理措施有详实描述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贴合项目需求，描述具体</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D1CAFF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②投标人提供的服务保障体系、故障解决方案有待完善，专业技术人员保障和服务需要进一步提升，方案内容基本满足要求承诺报故障后40分钟内可到达现场但可</w:t>
            </w:r>
            <w:r>
              <w:rPr>
                <w:rFonts w:hint="eastAsia" w:ascii="宋体" w:hAnsi="宋体" w:eastAsia="宋体" w:cs="宋体"/>
                <w:color w:val="auto"/>
                <w:sz w:val="24"/>
                <w:szCs w:val="24"/>
                <w:highlight w:val="none"/>
                <w:lang w:val="en-US" w:eastAsia="zh-CN"/>
              </w:rPr>
              <w:t>具体实施方案及内容</w:t>
            </w:r>
            <w:r>
              <w:rPr>
                <w:rFonts w:hint="eastAsia" w:ascii="宋体" w:hAnsi="宋体" w:eastAsia="宋体" w:cs="宋体"/>
                <w:color w:val="auto"/>
                <w:sz w:val="24"/>
                <w:szCs w:val="24"/>
                <w:highlight w:val="none"/>
              </w:rPr>
              <w:t>有待改善的得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38BA8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③服务保障体系基本满足项目要求，实施内容空洞，描述简单，针对</w:t>
            </w:r>
            <w:r>
              <w:rPr>
                <w:rFonts w:hint="eastAsia" w:ascii="宋体" w:hAnsi="宋体" w:eastAsia="宋体" w:cs="宋体"/>
                <w:color w:val="auto"/>
                <w:sz w:val="24"/>
                <w:szCs w:val="24"/>
                <w:highlight w:val="none"/>
                <w:lang w:val="en-US" w:eastAsia="zh-CN"/>
              </w:rPr>
              <w:t>本项目可能出现情况的</w:t>
            </w:r>
            <w:r>
              <w:rPr>
                <w:rFonts w:hint="eastAsia" w:ascii="宋体" w:hAnsi="宋体" w:eastAsia="宋体" w:cs="宋体"/>
                <w:color w:val="auto"/>
                <w:sz w:val="24"/>
                <w:szCs w:val="24"/>
                <w:highlight w:val="none"/>
              </w:rPr>
              <w:t>分析及安排措施欠缺的得1分；</w:t>
            </w:r>
          </w:p>
          <w:p w14:paraId="76AC02D0">
            <w:pPr>
              <w:pStyle w:val="12"/>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④</w:t>
            </w:r>
            <w:r>
              <w:rPr>
                <w:rFonts w:hint="eastAsia" w:ascii="宋体" w:hAnsi="宋体" w:eastAsia="宋体"/>
                <w:color w:val="auto"/>
                <w:sz w:val="24"/>
                <w:highlight w:val="none"/>
                <w:lang w:val="zh-CN"/>
              </w:rPr>
              <w:t>未提供的不得分。</w:t>
            </w:r>
          </w:p>
        </w:tc>
        <w:tc>
          <w:tcPr>
            <w:tcW w:w="1202" w:type="dxa"/>
            <w:tcBorders>
              <w:top w:val="single" w:color="auto" w:sz="4" w:space="0"/>
              <w:left w:val="single" w:color="auto" w:sz="4" w:space="0"/>
              <w:bottom w:val="single" w:color="auto" w:sz="4" w:space="0"/>
              <w:right w:val="single" w:color="auto" w:sz="4" w:space="0"/>
            </w:tcBorders>
            <w:noWrap/>
            <w:vAlign w:val="center"/>
          </w:tcPr>
          <w:p w14:paraId="2C1BC7AF">
            <w:pPr>
              <w:spacing w:line="360" w:lineRule="auto"/>
              <w:jc w:val="center"/>
              <w:rPr>
                <w:rFonts w:hint="default"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4分</w:t>
            </w:r>
          </w:p>
        </w:tc>
      </w:tr>
      <w:tr w14:paraId="07BE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tcBorders>
              <w:left w:val="single" w:color="auto" w:sz="4" w:space="0"/>
              <w:right w:val="single" w:color="auto" w:sz="4" w:space="0"/>
            </w:tcBorders>
            <w:noWrap/>
            <w:vAlign w:val="center"/>
          </w:tcPr>
          <w:p w14:paraId="6EE54E38">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价格分</w:t>
            </w:r>
          </w:p>
          <w:p w14:paraId="6B777123">
            <w:pPr>
              <w:spacing w:line="360" w:lineRule="auto"/>
              <w:jc w:val="center"/>
              <w:rPr>
                <w:rFonts w:ascii="宋体" w:hAnsi="宋体" w:eastAsia="宋体"/>
                <w:b/>
                <w:bCs/>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u w:val="single"/>
              </w:rPr>
              <w:t>30</w:t>
            </w:r>
            <w:r>
              <w:rPr>
                <w:rFonts w:hint="eastAsia" w:ascii="宋体" w:hAnsi="宋体" w:eastAsia="宋体"/>
                <w:color w:val="auto"/>
                <w:sz w:val="24"/>
                <w:highlight w:val="none"/>
              </w:rPr>
              <w:t>分）</w:t>
            </w:r>
          </w:p>
        </w:tc>
        <w:tc>
          <w:tcPr>
            <w:tcW w:w="8822" w:type="dxa"/>
            <w:gridSpan w:val="3"/>
            <w:tcBorders>
              <w:top w:val="single" w:color="auto" w:sz="4" w:space="0"/>
              <w:left w:val="single" w:color="auto" w:sz="4" w:space="0"/>
              <w:bottom w:val="single" w:color="auto" w:sz="4" w:space="0"/>
              <w:right w:val="single" w:color="auto" w:sz="4" w:space="0"/>
            </w:tcBorders>
            <w:noWrap/>
            <w:vAlign w:val="center"/>
          </w:tcPr>
          <w:p w14:paraId="09626ED1">
            <w:pPr>
              <w:spacing w:line="360" w:lineRule="auto"/>
              <w:jc w:val="both"/>
              <w:rPr>
                <w:rFonts w:ascii="宋体" w:hAnsi="宋体" w:eastAsia="宋体"/>
                <w:color w:val="auto"/>
                <w:sz w:val="24"/>
                <w:highlight w:val="none"/>
              </w:rPr>
            </w:pPr>
            <w:r>
              <w:rPr>
                <w:rFonts w:hint="eastAsia" w:ascii="宋体" w:hAnsi="宋体" w:eastAsia="宋体"/>
                <w:color w:val="auto"/>
                <w:sz w:val="24"/>
                <w:highlight w:val="none"/>
              </w:rPr>
              <w:t>价格分统一采用低价优先法，即满足招标文件要求且投标价格最低的投标报价（如有扣除为扣除后价格）为评标基准价，其价格分为满分</w:t>
            </w:r>
            <w:r>
              <w:rPr>
                <w:rFonts w:hint="eastAsia" w:ascii="宋体" w:hAnsi="宋体" w:eastAsia="宋体"/>
                <w:color w:val="auto"/>
                <w:sz w:val="24"/>
                <w:highlight w:val="none"/>
                <w:u w:val="single"/>
              </w:rPr>
              <w:t>30分</w:t>
            </w:r>
            <w:r>
              <w:rPr>
                <w:rFonts w:hint="eastAsia" w:ascii="宋体" w:hAnsi="宋体" w:eastAsia="宋体"/>
                <w:color w:val="auto"/>
                <w:sz w:val="24"/>
                <w:highlight w:val="none"/>
              </w:rPr>
              <w:t>其他投标人的价格分统一按照下列公式计算：</w:t>
            </w:r>
          </w:p>
          <w:p w14:paraId="7C7DF4D6">
            <w:pPr>
              <w:spacing w:line="360" w:lineRule="auto"/>
              <w:jc w:val="both"/>
              <w:rPr>
                <w:rFonts w:ascii="宋体" w:hAnsi="宋体" w:eastAsia="宋体"/>
                <w:color w:val="auto"/>
                <w:sz w:val="24"/>
                <w:highlight w:val="none"/>
                <w:u w:val="single"/>
              </w:rPr>
            </w:pPr>
            <w:r>
              <w:rPr>
                <w:rFonts w:hint="eastAsia" w:ascii="宋体" w:hAnsi="宋体" w:eastAsia="宋体"/>
                <w:color w:val="auto"/>
                <w:sz w:val="24"/>
                <w:highlight w:val="none"/>
              </w:rPr>
              <w:t>投标报价得分＝（评标基准价/投标报价）×</w:t>
            </w:r>
            <w:r>
              <w:rPr>
                <w:rFonts w:hint="eastAsia" w:ascii="宋体" w:hAnsi="宋体" w:eastAsia="宋体"/>
                <w:color w:val="auto"/>
                <w:sz w:val="24"/>
                <w:highlight w:val="none"/>
                <w:u w:val="single"/>
              </w:rPr>
              <w:t>30%</w:t>
            </w:r>
            <w:r>
              <w:rPr>
                <w:rFonts w:hint="eastAsia" w:ascii="宋体" w:hAnsi="宋体" w:eastAsia="宋体"/>
                <w:color w:val="auto"/>
                <w:sz w:val="24"/>
                <w:highlight w:val="none"/>
              </w:rPr>
              <w:t>×</w:t>
            </w:r>
            <w:r>
              <w:rPr>
                <w:rFonts w:hint="eastAsia" w:ascii="宋体" w:hAnsi="宋体" w:eastAsia="宋体"/>
                <w:color w:val="auto"/>
                <w:sz w:val="24"/>
                <w:highlight w:val="none"/>
                <w:u w:val="single"/>
              </w:rPr>
              <w:t>100</w:t>
            </w:r>
          </w:p>
        </w:tc>
      </w:tr>
    </w:tbl>
    <w:p w14:paraId="3FEBC18B">
      <w:pPr>
        <w:pStyle w:val="81"/>
        <w:ind w:firstLine="420"/>
        <w:rPr>
          <w:color w:val="auto"/>
          <w:highlight w:val="none"/>
          <w:lang w:val="en-US"/>
        </w:rPr>
      </w:pPr>
    </w:p>
    <w:p w14:paraId="72A1AED9">
      <w:pPr>
        <w:spacing w:line="360" w:lineRule="auto"/>
        <w:ind w:firstLine="437"/>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三、无效投标条款</w:t>
      </w:r>
    </w:p>
    <w:p w14:paraId="67B7280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1BB3C3D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 未在开标截止时间前通过网上招标投标系统递交有效电子投标文件的，开标系统不予接收，投标将被拒绝。</w:t>
      </w:r>
    </w:p>
    <w:p w14:paraId="5375A15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66BE52A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3FA339C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35CCF02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1C3E7DF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7382665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731A306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52BAC7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1640BF4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32D9468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583463D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7940BC0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44FC7B7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5DC456D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3DEE0F9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(13)其它情形，经评标委员会委提出按无效投标处理，并经公共资源交易监督部门核准的；</w:t>
      </w:r>
    </w:p>
    <w:p w14:paraId="37A418B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070D365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6ECE9B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(16)招标公告未写明允许采购进口产品，投标人所投产品为进口产品的；</w:t>
      </w:r>
    </w:p>
    <w:p w14:paraId="427A3FB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(17)招标文件规定的其它无效投标情形。</w:t>
      </w:r>
    </w:p>
    <w:p w14:paraId="6CCE28F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34051FB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7A8BA7D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 经公共资源交易监督部门核准的；</w:t>
      </w:r>
    </w:p>
    <w:p w14:paraId="10F644F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5D345B5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293FD90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4980BCE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67C51E6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5E7EEF9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08E2A13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44B0227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2EF567F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43F98B9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78DD400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5BE7A32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55EFE2F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234E580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(6)其它情形，经评标委员会委提出按无效投标处理，并经公共资源交易监督部门核准的；</w:t>
      </w:r>
    </w:p>
    <w:p w14:paraId="34BE8FC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(7)招标文件规定的其它无效投标情形。</w:t>
      </w:r>
    </w:p>
    <w:p w14:paraId="65702156">
      <w:pPr>
        <w:spacing w:line="360" w:lineRule="auto"/>
        <w:ind w:firstLine="435"/>
        <w:rPr>
          <w:rFonts w:ascii="宋体" w:hAnsi="宋体" w:eastAsia="宋体" w:cs="宋体"/>
          <w:color w:val="auto"/>
          <w:sz w:val="24"/>
          <w:highlight w:val="none"/>
        </w:rPr>
      </w:pPr>
    </w:p>
    <w:p w14:paraId="3CBF9AE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5BB97BE4">
      <w:pPr>
        <w:spacing w:line="360" w:lineRule="auto"/>
        <w:jc w:val="center"/>
        <w:outlineLvl w:val="0"/>
        <w:rPr>
          <w:rFonts w:ascii="宋体" w:hAnsi="宋体" w:eastAsia="宋体" w:cs="宋体"/>
          <w:b/>
          <w:color w:val="auto"/>
          <w:sz w:val="28"/>
          <w:highlight w:val="none"/>
        </w:rPr>
      </w:pPr>
      <w:bookmarkStart w:id="32" w:name="_Toc4682"/>
      <w:bookmarkStart w:id="33" w:name="_Toc22492"/>
      <w:r>
        <w:rPr>
          <w:rFonts w:hint="eastAsia" w:ascii="宋体" w:hAnsi="宋体" w:eastAsia="宋体" w:cs="宋体"/>
          <w:b/>
          <w:color w:val="auto"/>
          <w:sz w:val="28"/>
          <w:highlight w:val="none"/>
        </w:rPr>
        <w:t>第五章  政府采购合同</w:t>
      </w:r>
      <w:bookmarkEnd w:id="32"/>
    </w:p>
    <w:p w14:paraId="79DF4435">
      <w:pPr>
        <w:pStyle w:val="12"/>
        <w:spacing w:after="0" w:line="360" w:lineRule="auto"/>
        <w:rPr>
          <w:rFonts w:ascii="宋体" w:hAnsi="宋体" w:eastAsia="宋体" w:cs="宋体"/>
          <w:b/>
          <w:bCs/>
          <w:color w:val="auto"/>
          <w:spacing w:val="-20"/>
          <w:kern w:val="44"/>
          <w:sz w:val="24"/>
          <w:highlight w:val="none"/>
        </w:rPr>
      </w:pPr>
    </w:p>
    <w:p w14:paraId="53C3B393">
      <w:pPr>
        <w:pStyle w:val="12"/>
        <w:spacing w:after="0" w:line="360" w:lineRule="auto"/>
        <w:jc w:val="center"/>
        <w:rPr>
          <w:rFonts w:ascii="宋体" w:hAnsi="宋体" w:eastAsia="宋体" w:cs="宋体"/>
          <w:b/>
          <w:bCs/>
          <w:color w:val="auto"/>
          <w:spacing w:val="-20"/>
          <w:kern w:val="44"/>
          <w:sz w:val="24"/>
          <w:highlight w:val="none"/>
        </w:rPr>
      </w:pPr>
    </w:p>
    <w:p w14:paraId="4BED0D90">
      <w:pPr>
        <w:pStyle w:val="12"/>
        <w:spacing w:after="0" w:line="360" w:lineRule="auto"/>
        <w:jc w:val="center"/>
        <w:rPr>
          <w:rFonts w:ascii="宋体" w:hAnsi="宋体" w:eastAsia="宋体" w:cs="宋体"/>
          <w:b/>
          <w:bCs/>
          <w:color w:val="auto"/>
          <w:spacing w:val="-20"/>
          <w:kern w:val="44"/>
          <w:sz w:val="24"/>
          <w:highlight w:val="none"/>
        </w:rPr>
      </w:pPr>
    </w:p>
    <w:p w14:paraId="3CA87CE5">
      <w:pPr>
        <w:pStyle w:val="12"/>
        <w:spacing w:after="0" w:line="360" w:lineRule="auto"/>
        <w:jc w:val="center"/>
        <w:rPr>
          <w:rFonts w:ascii="宋体" w:hAnsi="宋体" w:eastAsia="宋体" w:cs="宋体"/>
          <w:b/>
          <w:bCs/>
          <w:color w:val="auto"/>
          <w:spacing w:val="-20"/>
          <w:kern w:val="44"/>
          <w:sz w:val="24"/>
          <w:highlight w:val="none"/>
        </w:rPr>
      </w:pPr>
    </w:p>
    <w:p w14:paraId="0B8B34F6">
      <w:pPr>
        <w:spacing w:line="360" w:lineRule="auto"/>
        <w:rPr>
          <w:rFonts w:ascii="宋体" w:hAnsi="宋体" w:eastAsia="宋体" w:cs="宋体"/>
          <w:b/>
          <w:bCs/>
          <w:color w:val="auto"/>
          <w:spacing w:val="-20"/>
          <w:kern w:val="44"/>
          <w:sz w:val="24"/>
          <w:szCs w:val="24"/>
          <w:highlight w:val="none"/>
        </w:rPr>
      </w:pPr>
    </w:p>
    <w:p w14:paraId="36B8F338">
      <w:pPr>
        <w:pStyle w:val="12"/>
        <w:rPr>
          <w:rFonts w:ascii="宋体" w:hAnsi="宋体" w:eastAsia="宋体" w:cs="宋体"/>
          <w:b/>
          <w:bCs/>
          <w:color w:val="auto"/>
          <w:spacing w:val="-20"/>
          <w:kern w:val="44"/>
          <w:sz w:val="24"/>
          <w:highlight w:val="none"/>
        </w:rPr>
      </w:pPr>
    </w:p>
    <w:p w14:paraId="34DECC1B">
      <w:pPr>
        <w:pStyle w:val="12"/>
        <w:rPr>
          <w:rFonts w:ascii="宋体" w:hAnsi="宋体" w:eastAsia="宋体" w:cs="宋体"/>
          <w:b/>
          <w:bCs/>
          <w:color w:val="auto"/>
          <w:spacing w:val="-20"/>
          <w:kern w:val="44"/>
          <w:sz w:val="24"/>
          <w:highlight w:val="none"/>
        </w:rPr>
      </w:pPr>
    </w:p>
    <w:p w14:paraId="47E1FB53">
      <w:pPr>
        <w:spacing w:line="360" w:lineRule="auto"/>
        <w:rPr>
          <w:rFonts w:ascii="宋体" w:hAnsi="宋体" w:eastAsia="宋体" w:cs="宋体"/>
          <w:b/>
          <w:bCs/>
          <w:color w:val="auto"/>
          <w:spacing w:val="-20"/>
          <w:kern w:val="44"/>
          <w:sz w:val="24"/>
          <w:szCs w:val="24"/>
          <w:highlight w:val="none"/>
        </w:rPr>
      </w:pPr>
    </w:p>
    <w:p w14:paraId="44F9712F">
      <w:pPr>
        <w:pStyle w:val="12"/>
        <w:spacing w:line="360" w:lineRule="auto"/>
        <w:rPr>
          <w:rFonts w:ascii="宋体" w:hAnsi="宋体" w:eastAsia="宋体" w:cs="宋体"/>
          <w:color w:val="auto"/>
          <w:highlight w:val="none"/>
        </w:rPr>
      </w:pPr>
    </w:p>
    <w:p w14:paraId="6BB5B1C2">
      <w:pPr>
        <w:spacing w:line="360" w:lineRule="auto"/>
        <w:rPr>
          <w:rFonts w:ascii="宋体" w:hAnsi="宋体" w:eastAsia="宋体" w:cs="宋体"/>
          <w:b/>
          <w:bCs/>
          <w:color w:val="auto"/>
          <w:spacing w:val="-20"/>
          <w:kern w:val="44"/>
          <w:sz w:val="24"/>
          <w:szCs w:val="24"/>
          <w:highlight w:val="none"/>
        </w:rPr>
      </w:pPr>
    </w:p>
    <w:p w14:paraId="2B7A9E6F">
      <w:pPr>
        <w:spacing w:line="360" w:lineRule="auto"/>
        <w:ind w:left="420" w:leftChars="200"/>
        <w:rPr>
          <w:rFonts w:ascii="宋体" w:hAnsi="宋体" w:eastAsia="宋体" w:cs="宋体"/>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滁州市政务服务中心更换空调机组</w:t>
      </w:r>
    </w:p>
    <w:p w14:paraId="2A6E256A">
      <w:pPr>
        <w:spacing w:line="360" w:lineRule="auto"/>
        <w:ind w:left="420" w:leftChars="200"/>
        <w:rPr>
          <w:rFonts w:ascii="宋体" w:hAnsi="宋体" w:eastAsia="宋体" w:cs="宋体"/>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czsjcg20241</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034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4D3FC52">
      <w:pPr>
        <w:spacing w:line="360" w:lineRule="auto"/>
        <w:ind w:left="420" w:left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czsjcg20241</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034</w:t>
      </w:r>
      <w:r>
        <w:rPr>
          <w:rFonts w:hint="eastAsia" w:ascii="宋体" w:hAnsi="宋体" w:eastAsia="宋体" w:cs="宋体"/>
          <w:color w:val="auto"/>
          <w:sz w:val="24"/>
          <w:szCs w:val="24"/>
          <w:highlight w:val="none"/>
          <w:u w:val="single"/>
        </w:rPr>
        <w:t xml:space="preserve"> </w:t>
      </w:r>
    </w:p>
    <w:p w14:paraId="5BB24964">
      <w:pPr>
        <w:spacing w:line="360" w:lineRule="auto"/>
        <w:ind w:left="420" w:lef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滁州市机关事务管理处</w:t>
      </w:r>
    </w:p>
    <w:p w14:paraId="2D709BAD">
      <w:pPr>
        <w:spacing w:line="360" w:lineRule="auto"/>
        <w:ind w:left="420" w:left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乙方（中标人）：</w:t>
      </w:r>
      <w:r>
        <w:rPr>
          <w:rFonts w:hint="eastAsia" w:ascii="宋体" w:hAnsi="宋体" w:eastAsia="宋体" w:cs="宋体"/>
          <w:color w:val="auto"/>
          <w:sz w:val="24"/>
          <w:szCs w:val="24"/>
          <w:highlight w:val="none"/>
          <w:u w:val="single"/>
        </w:rPr>
        <w:t xml:space="preserve">                       </w:t>
      </w:r>
    </w:p>
    <w:p w14:paraId="074132B7">
      <w:pPr>
        <w:spacing w:line="360" w:lineRule="auto"/>
        <w:ind w:left="420" w:lef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D65306F">
      <w:pPr>
        <w:spacing w:line="360" w:lineRule="auto"/>
        <w:rPr>
          <w:rFonts w:ascii="宋体" w:hAnsi="宋体" w:eastAsia="宋体" w:cs="宋体"/>
          <w:color w:val="auto"/>
          <w:sz w:val="24"/>
          <w:szCs w:val="24"/>
          <w:highlight w:val="none"/>
        </w:rPr>
      </w:pPr>
    </w:p>
    <w:p w14:paraId="7C063DA0">
      <w:pPr>
        <w:spacing w:line="360" w:lineRule="auto"/>
        <w:ind w:left="420" w:lef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9E8FDB3">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使 用 说 明</w:t>
      </w:r>
    </w:p>
    <w:p w14:paraId="14A13153">
      <w:pPr>
        <w:spacing w:line="360" w:lineRule="auto"/>
        <w:ind w:firstLine="480" w:firstLineChars="200"/>
        <w:rPr>
          <w:rFonts w:ascii="宋体" w:hAnsi="宋体" w:eastAsia="宋体" w:cs="宋体"/>
          <w:color w:val="auto"/>
          <w:sz w:val="24"/>
          <w:szCs w:val="24"/>
          <w:highlight w:val="none"/>
        </w:rPr>
      </w:pPr>
    </w:p>
    <w:p w14:paraId="79E05A0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1.本合同标准文本适用于购买现成货物的采购项目，不包括需要供应商定制开发、创新研发的货物采购项目。</w:t>
      </w:r>
    </w:p>
    <w:p w14:paraId="3104F4A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2.本合同标准文本为政府采购货物买卖合同编制提供参考，可以结合采购项目具体情况，对文本作必要的调整修订后使用。</w:t>
      </w:r>
    </w:p>
    <w:p w14:paraId="67B62B9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3.本合同标准文本各条款中，如涉及填写多家供应商、制造商，多种采购标的、分包主要内容等信息的，可根据采购项目具体情况添加信息项。</w:t>
      </w:r>
    </w:p>
    <w:p w14:paraId="4105AB6B">
      <w:pPr>
        <w:spacing w:line="360" w:lineRule="auto"/>
        <w:ind w:firstLine="480" w:firstLineChars="200"/>
        <w:rPr>
          <w:rFonts w:ascii="宋体" w:hAnsi="宋体" w:eastAsia="宋体" w:cs="宋体"/>
          <w:color w:val="auto"/>
          <w:sz w:val="24"/>
          <w:szCs w:val="24"/>
          <w:highlight w:val="none"/>
        </w:rPr>
        <w:sectPr>
          <w:headerReference r:id="rId5" w:type="default"/>
          <w:footerReference r:id="rId6" w:type="default"/>
          <w:pgSz w:w="11906" w:h="16838"/>
          <w:pgMar w:top="1134" w:right="1134" w:bottom="1134" w:left="1418" w:header="851" w:footer="992" w:gutter="0"/>
          <w:pgNumType w:fmt="decimal" w:start="1"/>
          <w:cols w:space="425" w:num="1"/>
          <w:docGrid w:type="lines" w:linePitch="312" w:charSpace="0"/>
        </w:sectPr>
      </w:pPr>
    </w:p>
    <w:p w14:paraId="681518E5">
      <w:pPr>
        <w:spacing w:line="360" w:lineRule="auto"/>
        <w:jc w:val="center"/>
        <w:outlineLvl w:val="1"/>
        <w:rPr>
          <w:rFonts w:ascii="宋体" w:hAnsi="宋体" w:eastAsia="宋体" w:cs="宋体"/>
          <w:b/>
          <w:color w:val="auto"/>
          <w:sz w:val="24"/>
          <w:highlight w:val="none"/>
        </w:rPr>
      </w:pPr>
      <w:bookmarkStart w:id="34" w:name="_Toc22209"/>
      <w:r>
        <w:rPr>
          <w:rFonts w:hint="eastAsia" w:ascii="宋体" w:hAnsi="宋体" w:eastAsia="宋体" w:cs="宋体"/>
          <w:b/>
          <w:color w:val="auto"/>
          <w:sz w:val="24"/>
          <w:highlight w:val="none"/>
        </w:rPr>
        <w:t>第一节 政府采购合同协议书</w:t>
      </w:r>
      <w:bookmarkEnd w:id="34"/>
    </w:p>
    <w:p w14:paraId="717CB805">
      <w:pPr>
        <w:adjustRightInd w:val="0"/>
        <w:snapToGrid w:val="0"/>
        <w:spacing w:line="360" w:lineRule="auto"/>
        <w:rPr>
          <w:rFonts w:ascii="宋体" w:hAnsi="宋体" w:eastAsia="宋体" w:cs="宋体"/>
          <w:color w:val="auto"/>
          <w:sz w:val="24"/>
          <w:szCs w:val="24"/>
          <w:highlight w:val="none"/>
        </w:rPr>
      </w:pPr>
    </w:p>
    <w:p w14:paraId="46DF0205">
      <w:pPr>
        <w:adjustRightInd w:val="0"/>
        <w:snapToGrid w:val="0"/>
        <w:spacing w:line="360" w:lineRule="auto"/>
        <w:ind w:left="4800" w:hanging="4800" w:hangingChars="2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滁州市机关事务管理处</w:t>
      </w:r>
      <w:r>
        <w:rPr>
          <w:rFonts w:hint="eastAsia" w:ascii="宋体" w:hAnsi="宋体" w:eastAsia="宋体" w:cs="宋体"/>
          <w:color w:val="auto"/>
          <w:sz w:val="24"/>
          <w:szCs w:val="24"/>
          <w:highlight w:val="none"/>
        </w:rPr>
        <w:t>（采购人、受采购人委托签订合同的单位或采购文件约定的合同甲方）</w:t>
      </w:r>
    </w:p>
    <w:p w14:paraId="2A044B95">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286E7FF5">
      <w:pPr>
        <w:pStyle w:val="13"/>
        <w:adjustRightInd w:val="0"/>
        <w:snapToGrid w:val="0"/>
        <w:spacing w:after="0"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08A0B570">
      <w:pPr>
        <w:numPr>
          <w:ilvl w:val="0"/>
          <w:numId w:val="12"/>
        </w:numPr>
        <w:adjustRightInd w:val="0"/>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611B3886">
      <w:pPr>
        <w:pStyle w:val="13"/>
        <w:numPr>
          <w:ilvl w:val="0"/>
          <w:numId w:val="13"/>
        </w:numPr>
        <w:adjustRightInd w:val="0"/>
        <w:snapToGrid w:val="0"/>
        <w:spacing w:after="0" w:line="360" w:lineRule="auto"/>
        <w:ind w:left="0" w:leftChars="0"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滁州市政务服务中心更换空调机组</w:t>
      </w:r>
    </w:p>
    <w:p w14:paraId="1B4BA98E">
      <w:pPr>
        <w:pStyle w:val="13"/>
        <w:numPr>
          <w:ilvl w:val="255"/>
          <w:numId w:val="0"/>
        </w:numPr>
        <w:tabs>
          <w:tab w:val="left" w:pos="999"/>
        </w:tabs>
        <w:adjustRightInd w:val="0"/>
        <w:snapToGrid w:val="0"/>
        <w:spacing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w:t>
      </w:r>
      <w:r>
        <w:rPr>
          <w:rFonts w:hint="eastAsia" w:ascii="宋体" w:hAnsi="宋体" w:eastAsia="宋体" w:cs="宋体"/>
          <w:color w:val="auto"/>
          <w:sz w:val="24"/>
          <w:szCs w:val="24"/>
          <w:highlight w:val="none"/>
          <w:u w:val="single"/>
        </w:rPr>
        <w:t>czsjcg20241</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034</w:t>
      </w:r>
      <w:r>
        <w:rPr>
          <w:rFonts w:hint="eastAsia" w:ascii="宋体" w:hAnsi="宋体" w:eastAsia="宋体" w:cs="宋体"/>
          <w:color w:val="auto"/>
          <w:sz w:val="24"/>
          <w:szCs w:val="24"/>
          <w:highlight w:val="none"/>
          <w:u w:val="single"/>
        </w:rPr>
        <w:t xml:space="preserve">  </w:t>
      </w:r>
    </w:p>
    <w:p w14:paraId="1EDC47F6">
      <w:pPr>
        <w:pStyle w:val="13"/>
        <w:numPr>
          <w:ilvl w:val="0"/>
          <w:numId w:val="13"/>
        </w:numPr>
        <w:adjustRightInd w:val="0"/>
        <w:snapToGrid w:val="0"/>
        <w:spacing w:after="0"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号</w:t>
      </w:r>
    </w:p>
    <w:p w14:paraId="5CBBF500">
      <w:pPr>
        <w:pStyle w:val="13"/>
        <w:numPr>
          <w:ilvl w:val="0"/>
          <w:numId w:val="13"/>
        </w:numPr>
        <w:adjustRightInd w:val="0"/>
        <w:snapToGrid w:val="0"/>
        <w:spacing w:after="0"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59DAD88E">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采购标的及数量（台/套/个/架/组等）：</w:t>
      </w:r>
      <w:r>
        <w:rPr>
          <w:rFonts w:hint="eastAsia" w:ascii="宋体" w:hAnsi="宋体" w:eastAsia="宋体" w:cs="宋体"/>
          <w:color w:val="auto"/>
          <w:sz w:val="24"/>
          <w:szCs w:val="24"/>
          <w:highlight w:val="none"/>
          <w:u w:val="single"/>
        </w:rPr>
        <w:t xml:space="preserve"> 。</w:t>
      </w:r>
    </w:p>
    <w:p w14:paraId="652CDE11">
      <w:pPr>
        <w:numPr>
          <w:ilvl w:val="255"/>
          <w:numId w:val="0"/>
        </w:num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w:t>
      </w:r>
    </w:p>
    <w:p w14:paraId="78A3FE96">
      <w:pPr>
        <w:adjustRightInd w:val="0"/>
        <w:snapToGrid w:val="0"/>
        <w:spacing w:line="360" w:lineRule="auto"/>
        <w:ind w:firstLine="1080" w:firstLineChars="45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14:paraId="57B364AD">
      <w:pPr>
        <w:pStyle w:val="79"/>
        <w:numPr>
          <w:ilvl w:val="255"/>
          <w:numId w:val="0"/>
        </w:num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145461FF">
      <w:pPr>
        <w:pStyle w:val="79"/>
        <w:numPr>
          <w:ilvl w:val="255"/>
          <w:numId w:val="0"/>
        </w:numPr>
        <w:snapToGrid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1A74694E">
      <w:pPr>
        <w:pStyle w:val="79"/>
        <w:numPr>
          <w:ilvl w:val="255"/>
          <w:numId w:val="0"/>
        </w:numPr>
        <w:snapToGrid w:val="0"/>
        <w:spacing w:line="360" w:lineRule="auto"/>
        <w:ind w:firstLine="42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7CCE1111">
      <w:pPr>
        <w:pStyle w:val="79"/>
        <w:numPr>
          <w:ilvl w:val="255"/>
          <w:numId w:val="0"/>
        </w:numPr>
        <w:snapToGrid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1BE65B64">
      <w:pPr>
        <w:pStyle w:val="79"/>
        <w:numPr>
          <w:ilvl w:val="255"/>
          <w:numId w:val="0"/>
        </w:numPr>
        <w:snapToGrid w:val="0"/>
        <w:spacing w:line="360" w:lineRule="auto"/>
        <w:ind w:firstLine="240" w:firstLineChars="10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（6）</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0FD11973">
      <w:pPr>
        <w:numPr>
          <w:ilvl w:val="255"/>
          <w:numId w:val="0"/>
        </w:numPr>
        <w:adjustRightInd w:val="0"/>
        <w:snapToGrid w:val="0"/>
        <w:spacing w:line="360" w:lineRule="auto"/>
        <w:rPr>
          <w:rFonts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7BAAA835">
      <w:pPr>
        <w:numPr>
          <w:ilvl w:val="255"/>
          <w:numId w:val="0"/>
        </w:numPr>
        <w:adjustRightInd w:val="0"/>
        <w:snapToGrid w:val="0"/>
        <w:spacing w:line="360" w:lineRule="auto"/>
        <w:rPr>
          <w:rFonts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53FA3D9">
      <w:pPr>
        <w:numPr>
          <w:ilvl w:val="255"/>
          <w:numId w:val="0"/>
        </w:numPr>
        <w:adjustRightInd w:val="0"/>
        <w:snapToGrid w:val="0"/>
        <w:spacing w:line="360" w:lineRule="auto"/>
        <w:rPr>
          <w:rFonts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579FD94">
      <w:p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6A8C775">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1921D19C">
      <w:pPr>
        <w:adjustRightInd w:val="0"/>
        <w:snapToGrid w:val="0"/>
        <w:spacing w:line="360" w:lineRule="auto"/>
        <w:ind w:firstLine="960" w:firstLineChars="4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分包主要内容：</w:t>
      </w:r>
      <w:r>
        <w:rPr>
          <w:rFonts w:hint="eastAsia" w:ascii="宋体" w:hAnsi="宋体" w:eastAsia="宋体" w:cs="宋体"/>
          <w:color w:val="auto"/>
          <w:sz w:val="24"/>
          <w:szCs w:val="24"/>
          <w:highlight w:val="none"/>
          <w:u w:val="single"/>
        </w:rPr>
        <w:t xml:space="preserve">     /                                      </w:t>
      </w:r>
    </w:p>
    <w:p w14:paraId="36D49EAA">
      <w:pPr>
        <w:adjustRightInd w:val="0"/>
        <w:snapToGrid w:val="0"/>
        <w:spacing w:line="360"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分包供应商/制造商名称（如供应商和制造商不同，请分别填写）：</w:t>
      </w:r>
    </w:p>
    <w:p w14:paraId="627F8125">
      <w:pPr>
        <w:adjustRightInd w:val="0"/>
        <w:snapToGrid w:val="0"/>
        <w:spacing w:line="360" w:lineRule="auto"/>
        <w:ind w:firstLine="960" w:firstLineChars="4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w:t>
      </w:r>
    </w:p>
    <w:p w14:paraId="7E91D9CE">
      <w:pPr>
        <w:adjustRightInd w:val="0"/>
        <w:snapToGrid w:val="0"/>
        <w:spacing w:line="360"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分包供应商/制造商类型（如果供应商和制造商不同，只填写制造商类型）：</w:t>
      </w:r>
    </w:p>
    <w:p w14:paraId="7082C8FF">
      <w:pPr>
        <w:adjustRightInd w:val="0"/>
        <w:snapToGrid w:val="0"/>
        <w:spacing w:line="360" w:lineRule="auto"/>
        <w:ind w:firstLine="960" w:firstLineChars="400"/>
        <w:rPr>
          <w:rFonts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小微型企业  </w:t>
      </w:r>
    </w:p>
    <w:p w14:paraId="7AE12BE3">
      <w:pPr>
        <w:adjustRightInd w:val="0"/>
        <w:snapToGrid w:val="0"/>
        <w:spacing w:line="360" w:lineRule="auto"/>
        <w:ind w:firstLine="960" w:firstLineChars="400"/>
        <w:rPr>
          <w:rFonts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残疾人福利性单位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监狱企业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p>
    <w:p w14:paraId="5C9D613A">
      <w:pPr>
        <w:numPr>
          <w:ilvl w:val="255"/>
          <w:numId w:val="0"/>
        </w:numPr>
        <w:adjustRightInd w:val="0"/>
        <w:snapToGrid w:val="0"/>
        <w:spacing w:line="360" w:lineRule="auto"/>
        <w:rPr>
          <w:rFonts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（8）中标（成交）供应商是否为外商投资企业：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10EB59D">
      <w:pPr>
        <w:pStyle w:val="79"/>
        <w:tabs>
          <w:tab w:val="left" w:pos="1340"/>
        </w:tabs>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45B5836A">
      <w:pPr>
        <w:numPr>
          <w:ilvl w:val="255"/>
          <w:numId w:val="0"/>
        </w:num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（9）是否涉及进口产品：</w:t>
      </w:r>
    </w:p>
    <w:p w14:paraId="145DC1A9">
      <w:pPr>
        <w:numPr>
          <w:ilvl w:val="255"/>
          <w:numId w:val="0"/>
        </w:numPr>
        <w:adjustRightInd w:val="0"/>
        <w:snapToGrid w:val="0"/>
        <w:spacing w:line="360" w:lineRule="auto"/>
        <w:ind w:firstLine="960" w:firstLineChars="4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14:paraId="02C2B78B">
      <w:pPr>
        <w:numPr>
          <w:ilvl w:val="255"/>
          <w:numId w:val="0"/>
        </w:numPr>
        <w:adjustRightInd w:val="0"/>
        <w:snapToGrid w:val="0"/>
        <w:spacing w:line="360"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4CA3075">
      <w:pPr>
        <w:adjustRightInd w:val="0"/>
        <w:snapToGrid w:val="0"/>
        <w:spacing w:line="360"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6BAD11E9">
      <w:pPr>
        <w:numPr>
          <w:ilvl w:val="255"/>
          <w:numId w:val="0"/>
        </w:numPr>
        <w:tabs>
          <w:tab w:val="left" w:pos="740"/>
        </w:tabs>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（10）是否涉及节能产品：</w:t>
      </w:r>
    </w:p>
    <w:p w14:paraId="0EB735DD">
      <w:pPr>
        <w:numPr>
          <w:ilvl w:val="255"/>
          <w:numId w:val="0"/>
        </w:numPr>
        <w:tabs>
          <w:tab w:val="left" w:pos="740"/>
        </w:tabs>
        <w:adjustRightInd w:val="0"/>
        <w:snapToGrid w:val="0"/>
        <w:spacing w:line="360" w:lineRule="auto"/>
        <w:rPr>
          <w:rFonts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52558528">
      <w:pPr>
        <w:numPr>
          <w:ilvl w:val="255"/>
          <w:numId w:val="0"/>
        </w:numPr>
        <w:tabs>
          <w:tab w:val="left" w:pos="740"/>
        </w:tabs>
        <w:adjustRightInd w:val="0"/>
        <w:snapToGrid w:val="0"/>
        <w:spacing w:line="360" w:lineRule="auto"/>
        <w:rPr>
          <w:rFonts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2CA6AC89">
      <w:pPr>
        <w:numPr>
          <w:ilvl w:val="255"/>
          <w:numId w:val="0"/>
        </w:numPr>
        <w:tabs>
          <w:tab w:val="left" w:pos="740"/>
        </w:tabs>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5D562B2A">
      <w:pPr>
        <w:numPr>
          <w:ilvl w:val="255"/>
          <w:numId w:val="0"/>
        </w:numPr>
        <w:tabs>
          <w:tab w:val="left" w:pos="740"/>
        </w:tabs>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6AB18D70">
      <w:pPr>
        <w:numPr>
          <w:ilvl w:val="255"/>
          <w:numId w:val="0"/>
        </w:numPr>
        <w:tabs>
          <w:tab w:val="left" w:pos="740"/>
        </w:tabs>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p>
    <w:p w14:paraId="30ADF909">
      <w:pPr>
        <w:numPr>
          <w:ilvl w:val="255"/>
          <w:numId w:val="0"/>
        </w:numPr>
        <w:tabs>
          <w:tab w:val="left" w:pos="740"/>
        </w:tabs>
        <w:adjustRightInd w:val="0"/>
        <w:snapToGrid w:val="0"/>
        <w:spacing w:line="360" w:lineRule="auto"/>
        <w:rPr>
          <w:rFonts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优先采购    </w:t>
      </w:r>
    </w:p>
    <w:p w14:paraId="11C7940C">
      <w:pPr>
        <w:numPr>
          <w:ilvl w:val="255"/>
          <w:numId w:val="0"/>
        </w:numPr>
        <w:tabs>
          <w:tab w:val="left" w:pos="740"/>
        </w:tabs>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799ACEE">
      <w:pPr>
        <w:pStyle w:val="79"/>
        <w:numPr>
          <w:ilvl w:val="255"/>
          <w:numId w:val="0"/>
        </w:numPr>
        <w:snapToGrid w:val="0"/>
        <w:spacing w:line="360" w:lineRule="auto"/>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6AF7F46A">
      <w:pPr>
        <w:pStyle w:val="79"/>
        <w:spacing w:line="360" w:lineRule="auto"/>
        <w:ind w:firstLine="420" w:firstLineChars="0"/>
        <w:rPr>
          <w:rFonts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FE"/>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详见货物需求</w:t>
      </w:r>
    </w:p>
    <w:p w14:paraId="00C048B3">
      <w:pPr>
        <w:numPr>
          <w:ilvl w:val="255"/>
          <w:numId w:val="0"/>
        </w:numPr>
        <w:tabs>
          <w:tab w:val="left" w:pos="740"/>
        </w:tabs>
        <w:adjustRightInd w:val="0"/>
        <w:snapToGrid w:val="0"/>
        <w:spacing w:line="360" w:lineRule="auto"/>
        <w:rPr>
          <w:rFonts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优先采购    </w:t>
      </w:r>
    </w:p>
    <w:p w14:paraId="4FCF4235">
      <w:pPr>
        <w:pStyle w:val="79"/>
        <w:spacing w:line="360" w:lineRule="auto"/>
        <w:ind w:firstLine="420" w:firstLineChars="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1844B24C">
      <w:pPr>
        <w:numPr>
          <w:ilvl w:val="255"/>
          <w:numId w:val="0"/>
        </w:num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（11）涉及商品包装和快递包装的，是否参考《商品包装政府采购需求标准（试行）》、《快递包装政府采购需求标准（试行）》明确产品及相关快递服务的具体包装要求：</w:t>
      </w:r>
    </w:p>
    <w:p w14:paraId="123DF0FC">
      <w:pPr>
        <w:numPr>
          <w:ilvl w:val="255"/>
          <w:numId w:val="0"/>
        </w:numPr>
        <w:adjustRightInd w:val="0"/>
        <w:snapToGrid w:val="0"/>
        <w:spacing w:line="360" w:lineRule="auto"/>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6A1FC8D2">
      <w:pPr>
        <w:numPr>
          <w:ilvl w:val="0"/>
          <w:numId w:val="12"/>
        </w:numPr>
        <w:adjustRightInd w:val="0"/>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3C7BA65">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0B19D789">
      <w:pPr>
        <w:adjustRightInd w:val="0"/>
        <w:snapToGrid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63B616E5">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              </w:t>
      </w:r>
    </w:p>
    <w:p w14:paraId="2D1D8FDC">
      <w:pPr>
        <w:adjustRightInd w:val="0"/>
        <w:snapToGrid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               </w:t>
      </w:r>
    </w:p>
    <w:p w14:paraId="4EBAB462">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61DD252C">
      <w:pPr>
        <w:numPr>
          <w:ilvl w:val="255"/>
          <w:numId w:val="0"/>
        </w:num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3CA190C8">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66A1DC1B">
      <w:pPr>
        <w:pStyle w:val="8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0478244F">
      <w:pPr>
        <w:adjustRightInd w:val="0"/>
        <w:snapToGrid w:val="0"/>
        <w:spacing w:line="360" w:lineRule="auto"/>
        <w:ind w:firstLine="720" w:firstLineChars="3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2A8E8DFE">
      <w:pPr>
        <w:snapToGrid w:val="0"/>
        <w:spacing w:line="360" w:lineRule="auto"/>
        <w:ind w:firstLine="720" w:firstLineChars="3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highlight w:val="none"/>
          <w:u w:val="single"/>
        </w:rPr>
        <w:t>。</w:t>
      </w:r>
    </w:p>
    <w:p w14:paraId="5BAD0E00">
      <w:pPr>
        <w:snapToGrid w:val="0"/>
        <w:spacing w:line="360"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highlight w:val="none"/>
          <w:u w:val="single"/>
        </w:rPr>
        <w:t>合同签订生效后支付合同价的40%预付款</w:t>
      </w:r>
      <w:r>
        <w:rPr>
          <w:rFonts w:hint="eastAsia" w:ascii="宋体" w:hAnsi="宋体" w:eastAsia="宋体" w:cs="宋体"/>
          <w:color w:val="auto"/>
          <w:sz w:val="24"/>
          <w:szCs w:val="24"/>
          <w:highlight w:val="none"/>
          <w:u w:val="single"/>
        </w:rPr>
        <w:t xml:space="preserve">（预付款支付前，中标人须提供同等金额的见索即付保函）。 </w:t>
      </w:r>
    </w:p>
    <w:p w14:paraId="5D9AF35B">
      <w:pPr>
        <w:adjustRightInd w:val="0"/>
        <w:snapToGrid w:val="0"/>
        <w:spacing w:line="360" w:lineRule="auto"/>
        <w:ind w:firstLine="720" w:firstLineChars="3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4C308F2">
      <w:pPr>
        <w:adjustRightInd w:val="0"/>
        <w:snapToGrid w:val="0"/>
        <w:spacing w:line="360"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0A5AF67C">
      <w:pPr>
        <w:numPr>
          <w:ilvl w:val="0"/>
          <w:numId w:val="12"/>
        </w:numPr>
        <w:adjustRightInd w:val="0"/>
        <w:snapToGrid w:val="0"/>
        <w:spacing w:line="360" w:lineRule="auto"/>
        <w:ind w:firstLine="482" w:firstLineChars="200"/>
        <w:rPr>
          <w:rFonts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2D321518">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FAB436">
      <w:pPr>
        <w:adjustRightInd w:val="0"/>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甲方指定地点</w:t>
      </w:r>
    </w:p>
    <w:p w14:paraId="034D2D80">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66DEDB9">
      <w:pPr>
        <w:pStyle w:val="79"/>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color w:val="auto"/>
          <w:sz w:val="24"/>
          <w:szCs w:val="24"/>
          <w:highlight w:val="none"/>
          <w:u w:val="single"/>
        </w:rPr>
        <w:t>若乙方以保函（或保险）的形式递交履约担保，则</w:t>
      </w:r>
      <w:r>
        <w:rPr>
          <w:rFonts w:hint="eastAsia" w:ascii="宋体" w:hAnsi="宋体" w:eastAsia="宋体" w:cs="宋体"/>
          <w:color w:val="auto"/>
          <w:kern w:val="2"/>
          <w:sz w:val="24"/>
          <w:szCs w:val="24"/>
          <w:highlight w:val="none"/>
          <w:u w:val="single"/>
        </w:rPr>
        <w:t>乙方须对其提供的保函（或保险）合法性和有效性负责，因保函失效造成的损失均由乙方自行承担。</w:t>
      </w:r>
    </w:p>
    <w:p w14:paraId="453CDB8D">
      <w:pPr>
        <w:pStyle w:val="7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8"/>
          <w:highlight w:val="none"/>
          <w:u w:val="single"/>
        </w:rPr>
        <w:t>合同价的2.5%</w:t>
      </w:r>
    </w:p>
    <w:p w14:paraId="104832D5">
      <w:pPr>
        <w:snapToGrid w:val="0"/>
        <w:spacing w:line="360" w:lineRule="auto"/>
        <w:ind w:firstLine="480" w:firstLineChars="200"/>
        <w:rPr>
          <w:rFonts w:ascii="宋体" w:hAnsi="宋体" w:eastAsia="宋体" w:cs="宋体"/>
          <w:bCs/>
          <w:color w:val="auto"/>
          <w:kern w:val="0"/>
          <w:sz w:val="24"/>
          <w:szCs w:val="28"/>
          <w:highlight w:val="none"/>
          <w:u w:val="singl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kern w:val="0"/>
          <w:sz w:val="24"/>
          <w:szCs w:val="28"/>
          <w:highlight w:val="none"/>
          <w:u w:val="single"/>
        </w:rPr>
        <w:t>有效期为自合同签订之日起至本项目验收合格之日止。</w:t>
      </w:r>
    </w:p>
    <w:p w14:paraId="2481D433">
      <w:pPr>
        <w:adjustRightInd w:val="0"/>
        <w:snapToGrid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                                                   </w:t>
      </w:r>
    </w:p>
    <w:p w14:paraId="47CC44DC">
      <w:pPr>
        <w:adjustRightInd w:val="0"/>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                                                      </w:t>
      </w:r>
    </w:p>
    <w:p w14:paraId="4E5A3FE6">
      <w:pPr>
        <w:numPr>
          <w:ilvl w:val="0"/>
          <w:numId w:val="12"/>
        </w:numPr>
        <w:adjustRightInd w:val="0"/>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6D99815C">
      <w:pPr>
        <w:numPr>
          <w:ilvl w:val="0"/>
          <w:numId w:val="14"/>
        </w:numPr>
        <w:adjustRightInd w:val="0"/>
        <w:snapToGrid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E5D5E4A">
      <w:pPr>
        <w:adjustRightInd w:val="0"/>
        <w:snapToGri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甲方及甲方邀请的专家</w:t>
      </w:r>
    </w:p>
    <w:p w14:paraId="7A5B82BD">
      <w:pPr>
        <w:adjustRightInd w:val="0"/>
        <w:snapToGri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6988B0A7">
      <w:pPr>
        <w:adjustRightInd w:val="0"/>
        <w:snapToGrid w:val="0"/>
        <w:spacing w:line="360" w:lineRule="auto"/>
        <w:ind w:firstLine="960" w:firstLineChars="4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1E0E06A">
      <w:pPr>
        <w:adjustRightInd w:val="0"/>
        <w:snapToGrid w:val="0"/>
        <w:spacing w:line="360" w:lineRule="auto"/>
        <w:ind w:firstLine="960" w:firstLineChars="4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F4D00A1">
      <w:pPr>
        <w:adjustRightInd w:val="0"/>
        <w:snapToGrid w:val="0"/>
        <w:spacing w:line="360" w:lineRule="auto"/>
        <w:ind w:firstLine="960" w:firstLineChars="4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5B469DD">
      <w:pPr>
        <w:adjustRightInd w:val="0"/>
        <w:snapToGrid w:val="0"/>
        <w:spacing w:line="360" w:lineRule="auto"/>
        <w:ind w:firstLine="960" w:firstLineChars="4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03324D1">
      <w:pPr>
        <w:adjustRightInd w:val="0"/>
        <w:snapToGrid w:val="0"/>
        <w:spacing w:line="360" w:lineRule="auto"/>
        <w:ind w:firstLine="960" w:firstLineChars="4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10084EE3">
      <w:pPr>
        <w:adjustRightInd w:val="0"/>
        <w:snapToGrid w:val="0"/>
        <w:spacing w:line="360" w:lineRule="auto"/>
        <w:ind w:firstLine="960" w:firstLineChars="4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853B67E">
      <w:pPr>
        <w:adjustRightInd w:val="0"/>
        <w:snapToGrid w:val="0"/>
        <w:spacing w:line="360" w:lineRule="auto"/>
        <w:ind w:firstLine="960" w:firstLineChars="4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w:t>
      </w:r>
    </w:p>
    <w:p w14:paraId="16458D4F">
      <w:pPr>
        <w:adjustRightInd w:val="0"/>
        <w:snapToGrid w:val="0"/>
        <w:spacing w:line="360" w:lineRule="auto"/>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供应商提出验收申请之日起5日内组织验收 </w:t>
      </w:r>
    </w:p>
    <w:p w14:paraId="57708B02">
      <w:pPr>
        <w:adjustRightInd w:val="0"/>
        <w:snapToGrid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01311674">
      <w:pPr>
        <w:adjustRightInd w:val="0"/>
        <w:snapToGri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（应明确分期/分项验收的工作安排）  </w:t>
      </w:r>
    </w:p>
    <w:p w14:paraId="62825E2D">
      <w:pPr>
        <w:adjustRightInd w:val="0"/>
        <w:snapToGrid w:val="0"/>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详见招标文件第三章采购需求相关内容</w:t>
      </w:r>
    </w:p>
    <w:p w14:paraId="3793FA9F">
      <w:pPr>
        <w:adjustRightInd w:val="0"/>
        <w:snapToGrid w:val="0"/>
        <w:spacing w:line="360" w:lineRule="auto"/>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详见招标文件第三章采购需求相关内容（应当包括每一项技术和商务要求的履约情况，特别是落实政府采购扶持中小企业，支持绿色发展和乡村振兴等政策情况）                                      </w:t>
      </w:r>
    </w:p>
    <w:p w14:paraId="6ADEE301">
      <w:pPr>
        <w:adjustRightInd w:val="0"/>
        <w:snapToGrid w:val="0"/>
        <w:spacing w:line="360" w:lineRule="auto"/>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详见招标文件第三章采购需求相关内容</w:t>
      </w:r>
    </w:p>
    <w:p w14:paraId="003AE746">
      <w:pPr>
        <w:pStyle w:val="79"/>
        <w:spacing w:line="360" w:lineRule="auto"/>
        <w:ind w:firstLine="48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28A55030">
      <w:pPr>
        <w:adjustRightInd w:val="0"/>
        <w:snapToGrid w:val="0"/>
        <w:spacing w:line="360" w:lineRule="auto"/>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详见招标文件采购需求相关内容</w:t>
      </w:r>
    </w:p>
    <w:p w14:paraId="095FBB4A">
      <w:pPr>
        <w:numPr>
          <w:ilvl w:val="0"/>
          <w:numId w:val="12"/>
        </w:numPr>
        <w:adjustRightInd w:val="0"/>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4EDDD31">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E543C14">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35C20437">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CA17CA8">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64ED46F5">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5E8E9C74">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0CA58307">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1A0EBBA5">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AE7AA18">
      <w:pPr>
        <w:pStyle w:val="79"/>
        <w:spacing w:line="360" w:lineRule="auto"/>
        <w:ind w:firstLine="48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4A6154D5">
      <w:pPr>
        <w:numPr>
          <w:ilvl w:val="0"/>
          <w:numId w:val="12"/>
        </w:numPr>
        <w:adjustRightInd w:val="0"/>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56880281">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双方加盖印章之后             </w:t>
      </w:r>
      <w:r>
        <w:rPr>
          <w:rFonts w:hint="eastAsia" w:ascii="宋体" w:hAnsi="宋体" w:eastAsia="宋体" w:cs="宋体"/>
          <w:color w:val="auto"/>
          <w:sz w:val="24"/>
          <w:szCs w:val="24"/>
          <w:highlight w:val="none"/>
        </w:rPr>
        <w:t>生效。</w:t>
      </w:r>
    </w:p>
    <w:p w14:paraId="74BE7AA7">
      <w:pPr>
        <w:numPr>
          <w:ilvl w:val="0"/>
          <w:numId w:val="12"/>
        </w:numPr>
        <w:adjustRightInd w:val="0"/>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55ADD738">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陆</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叁</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叁</w:t>
      </w:r>
      <w:r>
        <w:rPr>
          <w:rFonts w:hint="eastAsia" w:ascii="宋体" w:hAnsi="宋体" w:eastAsia="宋体" w:cs="宋体"/>
          <w:color w:val="auto"/>
          <w:sz w:val="24"/>
          <w:szCs w:val="24"/>
          <w:highlight w:val="none"/>
        </w:rPr>
        <w:t>份，均具有同等法律效力。</w:t>
      </w:r>
    </w:p>
    <w:p w14:paraId="7AE154F3">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E2CA87B">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滁州市机关事务管理处</w:t>
      </w:r>
    </w:p>
    <w:p w14:paraId="7603D968">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附件：具体标的及其技术要求和商务要求等。</w:t>
      </w:r>
    </w:p>
    <w:p w14:paraId="42537F4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5DF1229">
      <w:pPr>
        <w:pStyle w:val="80"/>
        <w:spacing w:line="360" w:lineRule="auto"/>
        <w:ind w:firstLine="480"/>
        <w:rPr>
          <w:rFonts w:ascii="宋体" w:hAnsi="宋体" w:eastAsia="宋体" w:cs="宋体"/>
          <w:color w:val="auto"/>
          <w:sz w:val="24"/>
          <w:szCs w:val="24"/>
          <w:highlight w:val="none"/>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9"/>
        <w:gridCol w:w="2412"/>
        <w:gridCol w:w="1979"/>
        <w:gridCol w:w="2118"/>
      </w:tblGrid>
      <w:tr w14:paraId="2C5341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0C83EBD6">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6974DD0E">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2BF07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04BAE308">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BB6DA15">
            <w:pPr>
              <w:adjustRightInd w:val="0"/>
              <w:snapToGrid w:val="0"/>
              <w:spacing w:line="360" w:lineRule="auto"/>
              <w:jc w:val="center"/>
              <w:rPr>
                <w:rFonts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7DB35B0">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00474BA7">
            <w:pPr>
              <w:adjustRightInd w:val="0"/>
              <w:snapToGrid w:val="0"/>
              <w:spacing w:line="360" w:lineRule="auto"/>
              <w:jc w:val="center"/>
              <w:rPr>
                <w:rFonts w:ascii="宋体" w:hAnsi="宋体" w:eastAsia="宋体" w:cs="宋体"/>
                <w:color w:val="auto"/>
                <w:spacing w:val="20"/>
                <w:sz w:val="24"/>
                <w:szCs w:val="24"/>
                <w:highlight w:val="none"/>
              </w:rPr>
            </w:pPr>
          </w:p>
        </w:tc>
      </w:tr>
      <w:tr w14:paraId="4CAB32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45425EDC">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21432808">
            <w:pPr>
              <w:adjustRightInd w:val="0"/>
              <w:snapToGrid w:val="0"/>
              <w:spacing w:line="360" w:lineRule="auto"/>
              <w:ind w:firstLine="115" w:firstLineChars="48"/>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FB394F8">
            <w:pPr>
              <w:adjustRightInd w:val="0"/>
              <w:snapToGrid w:val="0"/>
              <w:spacing w:line="360" w:lineRule="auto"/>
              <w:jc w:val="center"/>
              <w:rPr>
                <w:rFonts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7511A68F">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3B5A3A5">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7DBD673B">
            <w:pPr>
              <w:adjustRightInd w:val="0"/>
              <w:snapToGrid w:val="0"/>
              <w:spacing w:line="360" w:lineRule="auto"/>
              <w:jc w:val="center"/>
              <w:rPr>
                <w:rFonts w:ascii="宋体" w:hAnsi="宋体" w:eastAsia="宋体" w:cs="宋体"/>
                <w:color w:val="auto"/>
                <w:sz w:val="24"/>
                <w:szCs w:val="24"/>
                <w:highlight w:val="none"/>
              </w:rPr>
            </w:pPr>
          </w:p>
        </w:tc>
      </w:tr>
      <w:tr w14:paraId="2C6FFB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4F10B9F0">
            <w:pPr>
              <w:adjustRightInd w:val="0"/>
              <w:snapToGrid w:val="0"/>
              <w:spacing w:line="360" w:lineRule="auto"/>
              <w:jc w:val="center"/>
              <w:rPr>
                <w:rFonts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69A998D">
            <w:pPr>
              <w:adjustRightInd w:val="0"/>
              <w:snapToGrid w:val="0"/>
              <w:spacing w:line="360" w:lineRule="auto"/>
              <w:jc w:val="center"/>
              <w:rPr>
                <w:rFonts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7DBF2E">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50D84D4B">
            <w:pPr>
              <w:adjustRightInd w:val="0"/>
              <w:snapToGrid w:val="0"/>
              <w:spacing w:line="360" w:lineRule="auto"/>
              <w:jc w:val="center"/>
              <w:rPr>
                <w:rFonts w:ascii="宋体" w:hAnsi="宋体" w:eastAsia="宋体" w:cs="宋体"/>
                <w:color w:val="auto"/>
                <w:spacing w:val="20"/>
                <w:sz w:val="24"/>
                <w:szCs w:val="24"/>
                <w:highlight w:val="none"/>
              </w:rPr>
            </w:pPr>
          </w:p>
        </w:tc>
      </w:tr>
      <w:tr w14:paraId="41DFA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B64943A">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CC11D8D">
            <w:pPr>
              <w:adjustRightInd w:val="0"/>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滁州市龙蟠大道99号西二楼</w:t>
            </w:r>
          </w:p>
        </w:tc>
        <w:tc>
          <w:tcPr>
            <w:tcW w:w="1178" w:type="pct"/>
            <w:tcBorders>
              <w:top w:val="single" w:color="auto" w:sz="2" w:space="0"/>
              <w:left w:val="single" w:color="auto" w:sz="2" w:space="0"/>
              <w:bottom w:val="single" w:color="auto" w:sz="2" w:space="0"/>
              <w:right w:val="single" w:color="auto" w:sz="2" w:space="0"/>
            </w:tcBorders>
            <w:vAlign w:val="center"/>
          </w:tcPr>
          <w:p w14:paraId="3E0947DF">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0E058302">
            <w:pPr>
              <w:adjustRightInd w:val="0"/>
              <w:snapToGrid w:val="0"/>
              <w:spacing w:line="360" w:lineRule="auto"/>
              <w:jc w:val="center"/>
              <w:rPr>
                <w:rFonts w:ascii="宋体" w:hAnsi="宋体" w:eastAsia="宋体" w:cs="宋体"/>
                <w:color w:val="auto"/>
                <w:spacing w:val="20"/>
                <w:sz w:val="24"/>
                <w:szCs w:val="24"/>
                <w:highlight w:val="none"/>
              </w:rPr>
            </w:pPr>
          </w:p>
        </w:tc>
      </w:tr>
      <w:tr w14:paraId="7E5833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07092AB">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C943B6A">
            <w:pPr>
              <w:adjustRightInd w:val="0"/>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李强</w:t>
            </w:r>
          </w:p>
        </w:tc>
        <w:tc>
          <w:tcPr>
            <w:tcW w:w="1178" w:type="pct"/>
            <w:tcBorders>
              <w:top w:val="single" w:color="auto" w:sz="2" w:space="0"/>
              <w:left w:val="single" w:color="auto" w:sz="2" w:space="0"/>
              <w:bottom w:val="single" w:color="auto" w:sz="2" w:space="0"/>
              <w:right w:val="single" w:color="auto" w:sz="2" w:space="0"/>
            </w:tcBorders>
            <w:vAlign w:val="center"/>
          </w:tcPr>
          <w:p w14:paraId="59C39EB2">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62B2007">
            <w:pPr>
              <w:adjustRightInd w:val="0"/>
              <w:snapToGrid w:val="0"/>
              <w:spacing w:line="360" w:lineRule="auto"/>
              <w:jc w:val="center"/>
              <w:rPr>
                <w:rFonts w:ascii="宋体" w:hAnsi="宋体" w:eastAsia="宋体" w:cs="宋体"/>
                <w:color w:val="auto"/>
                <w:spacing w:val="20"/>
                <w:sz w:val="24"/>
                <w:szCs w:val="24"/>
                <w:highlight w:val="none"/>
              </w:rPr>
            </w:pPr>
          </w:p>
        </w:tc>
      </w:tr>
      <w:tr w14:paraId="2B084E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2BDADD4">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7FFC293">
            <w:pPr>
              <w:adjustRightInd w:val="0"/>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0550-3037071</w:t>
            </w:r>
          </w:p>
        </w:tc>
        <w:tc>
          <w:tcPr>
            <w:tcW w:w="1178" w:type="pct"/>
            <w:tcBorders>
              <w:top w:val="single" w:color="auto" w:sz="2" w:space="0"/>
              <w:left w:val="single" w:color="auto" w:sz="2" w:space="0"/>
              <w:bottom w:val="single" w:color="auto" w:sz="2" w:space="0"/>
              <w:right w:val="single" w:color="auto" w:sz="2" w:space="0"/>
            </w:tcBorders>
            <w:vAlign w:val="center"/>
          </w:tcPr>
          <w:p w14:paraId="1D3163A9">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205F9E24">
            <w:pPr>
              <w:adjustRightInd w:val="0"/>
              <w:snapToGrid w:val="0"/>
              <w:spacing w:line="360" w:lineRule="auto"/>
              <w:jc w:val="center"/>
              <w:rPr>
                <w:rFonts w:ascii="宋体" w:hAnsi="宋体" w:eastAsia="宋体" w:cs="宋体"/>
                <w:color w:val="auto"/>
                <w:spacing w:val="20"/>
                <w:sz w:val="24"/>
                <w:szCs w:val="24"/>
                <w:highlight w:val="none"/>
              </w:rPr>
            </w:pPr>
          </w:p>
        </w:tc>
      </w:tr>
      <w:tr w14:paraId="0EE529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B906B33">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F4CFFA">
            <w:pPr>
              <w:adjustRightInd w:val="0"/>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滁州市龙蟠大道99号西二楼</w:t>
            </w:r>
          </w:p>
        </w:tc>
        <w:tc>
          <w:tcPr>
            <w:tcW w:w="1178" w:type="pct"/>
            <w:tcBorders>
              <w:top w:val="single" w:color="auto" w:sz="2" w:space="0"/>
              <w:left w:val="single" w:color="auto" w:sz="2" w:space="0"/>
              <w:bottom w:val="single" w:color="auto" w:sz="2" w:space="0"/>
              <w:right w:val="single" w:color="auto" w:sz="2" w:space="0"/>
            </w:tcBorders>
            <w:vAlign w:val="center"/>
          </w:tcPr>
          <w:p w14:paraId="3AEDCC8A">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507CACB0">
            <w:pPr>
              <w:adjustRightInd w:val="0"/>
              <w:snapToGrid w:val="0"/>
              <w:spacing w:line="360" w:lineRule="auto"/>
              <w:jc w:val="center"/>
              <w:rPr>
                <w:rFonts w:ascii="宋体" w:hAnsi="宋体" w:eastAsia="宋体" w:cs="宋体"/>
                <w:color w:val="auto"/>
                <w:spacing w:val="20"/>
                <w:sz w:val="24"/>
                <w:szCs w:val="24"/>
                <w:highlight w:val="none"/>
              </w:rPr>
            </w:pPr>
          </w:p>
        </w:tc>
      </w:tr>
      <w:tr w14:paraId="1613BA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BCFA8C">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6D8B9E9">
            <w:pPr>
              <w:adjustRightInd w:val="0"/>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239000</w:t>
            </w:r>
          </w:p>
        </w:tc>
        <w:tc>
          <w:tcPr>
            <w:tcW w:w="1178" w:type="pct"/>
            <w:tcBorders>
              <w:top w:val="single" w:color="auto" w:sz="2" w:space="0"/>
              <w:left w:val="single" w:color="auto" w:sz="2" w:space="0"/>
              <w:bottom w:val="single" w:color="auto" w:sz="2" w:space="0"/>
              <w:right w:val="single" w:color="auto" w:sz="2" w:space="0"/>
            </w:tcBorders>
            <w:vAlign w:val="center"/>
          </w:tcPr>
          <w:p w14:paraId="4A7FBC69">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7F57003D">
            <w:pPr>
              <w:adjustRightInd w:val="0"/>
              <w:snapToGrid w:val="0"/>
              <w:spacing w:line="360" w:lineRule="auto"/>
              <w:jc w:val="center"/>
              <w:rPr>
                <w:rFonts w:ascii="宋体" w:hAnsi="宋体" w:eastAsia="宋体" w:cs="宋体"/>
                <w:color w:val="auto"/>
                <w:spacing w:val="20"/>
                <w:sz w:val="24"/>
                <w:szCs w:val="24"/>
                <w:highlight w:val="none"/>
              </w:rPr>
            </w:pPr>
          </w:p>
        </w:tc>
      </w:tr>
      <w:tr w14:paraId="797841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0A83A3">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D27622F">
            <w:pPr>
              <w:adjustRightInd w:val="0"/>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78" w:type="pct"/>
            <w:tcBorders>
              <w:top w:val="single" w:color="auto" w:sz="2" w:space="0"/>
              <w:left w:val="single" w:color="auto" w:sz="2" w:space="0"/>
              <w:bottom w:val="single" w:color="auto" w:sz="2" w:space="0"/>
              <w:right w:val="single" w:color="auto" w:sz="2" w:space="0"/>
            </w:tcBorders>
            <w:vAlign w:val="center"/>
          </w:tcPr>
          <w:p w14:paraId="228E36D0">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12BA969A">
            <w:pPr>
              <w:adjustRightInd w:val="0"/>
              <w:snapToGrid w:val="0"/>
              <w:spacing w:line="360" w:lineRule="auto"/>
              <w:jc w:val="center"/>
              <w:rPr>
                <w:rFonts w:ascii="宋体" w:hAnsi="宋体" w:eastAsia="宋体" w:cs="宋体"/>
                <w:color w:val="auto"/>
                <w:spacing w:val="20"/>
                <w:sz w:val="24"/>
                <w:szCs w:val="24"/>
                <w:highlight w:val="none"/>
              </w:rPr>
            </w:pPr>
          </w:p>
        </w:tc>
      </w:tr>
      <w:tr w14:paraId="6C98CE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8B21201">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E5D25F9">
            <w:pPr>
              <w:adjustRightInd w:val="0"/>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178" w:type="pct"/>
            <w:tcBorders>
              <w:top w:val="single" w:color="auto" w:sz="2" w:space="0"/>
              <w:left w:val="single" w:color="auto" w:sz="2" w:space="0"/>
              <w:bottom w:val="single" w:color="auto" w:sz="2" w:space="0"/>
              <w:right w:val="single" w:color="auto" w:sz="2" w:space="0"/>
            </w:tcBorders>
            <w:vAlign w:val="center"/>
          </w:tcPr>
          <w:p w14:paraId="25448775">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ABAB681">
            <w:pPr>
              <w:adjustRightInd w:val="0"/>
              <w:snapToGrid w:val="0"/>
              <w:spacing w:line="360" w:lineRule="auto"/>
              <w:jc w:val="center"/>
              <w:rPr>
                <w:rFonts w:ascii="宋体" w:hAnsi="宋体" w:eastAsia="宋体" w:cs="宋体"/>
                <w:color w:val="auto"/>
                <w:spacing w:val="20"/>
                <w:sz w:val="24"/>
                <w:szCs w:val="24"/>
                <w:highlight w:val="none"/>
              </w:rPr>
            </w:pPr>
          </w:p>
        </w:tc>
      </w:tr>
      <w:tr w14:paraId="4E4E86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282631B">
            <w:pPr>
              <w:adjustRightInd w:val="0"/>
              <w:snapToGrid w:val="0"/>
              <w:spacing w:line="360" w:lineRule="auto"/>
              <w:jc w:val="center"/>
              <w:rPr>
                <w:rFonts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FA8714E">
            <w:pPr>
              <w:adjustRightInd w:val="0"/>
              <w:snapToGrid w:val="0"/>
              <w:spacing w:line="360" w:lineRule="auto"/>
              <w:jc w:val="center"/>
              <w:rPr>
                <w:rFonts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03B007">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32A54E34">
            <w:pPr>
              <w:adjustRightInd w:val="0"/>
              <w:snapToGrid w:val="0"/>
              <w:spacing w:line="360" w:lineRule="auto"/>
              <w:jc w:val="center"/>
              <w:rPr>
                <w:rFonts w:ascii="宋体" w:hAnsi="宋体" w:eastAsia="宋体" w:cs="宋体"/>
                <w:color w:val="auto"/>
                <w:spacing w:val="20"/>
                <w:sz w:val="24"/>
                <w:szCs w:val="24"/>
                <w:highlight w:val="none"/>
              </w:rPr>
            </w:pPr>
          </w:p>
        </w:tc>
      </w:tr>
      <w:tr w14:paraId="4AF966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28AA216">
            <w:pPr>
              <w:adjustRightInd w:val="0"/>
              <w:snapToGrid w:val="0"/>
              <w:spacing w:line="360" w:lineRule="auto"/>
              <w:jc w:val="center"/>
              <w:rPr>
                <w:rFonts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14C3C73">
            <w:pPr>
              <w:adjustRightInd w:val="0"/>
              <w:snapToGrid w:val="0"/>
              <w:spacing w:line="360" w:lineRule="auto"/>
              <w:jc w:val="center"/>
              <w:rPr>
                <w:rFonts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34EC97">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4DD61DB7">
            <w:pPr>
              <w:adjustRightInd w:val="0"/>
              <w:snapToGrid w:val="0"/>
              <w:spacing w:line="360" w:lineRule="auto"/>
              <w:jc w:val="center"/>
              <w:rPr>
                <w:rFonts w:ascii="宋体" w:hAnsi="宋体" w:eastAsia="宋体" w:cs="宋体"/>
                <w:color w:val="auto"/>
                <w:spacing w:val="20"/>
                <w:sz w:val="24"/>
                <w:szCs w:val="24"/>
                <w:highlight w:val="none"/>
              </w:rPr>
            </w:pPr>
          </w:p>
        </w:tc>
      </w:tr>
      <w:tr w14:paraId="75460B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A0B53F0">
            <w:pPr>
              <w:adjustRightInd w:val="0"/>
              <w:snapToGrid w:val="0"/>
              <w:spacing w:line="360" w:lineRule="auto"/>
              <w:jc w:val="center"/>
              <w:rPr>
                <w:rFonts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1165A24">
            <w:pPr>
              <w:adjustRightInd w:val="0"/>
              <w:snapToGrid w:val="0"/>
              <w:spacing w:line="360" w:lineRule="auto"/>
              <w:jc w:val="center"/>
              <w:rPr>
                <w:rFonts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A7EF82">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335E50E7">
            <w:pPr>
              <w:adjustRightInd w:val="0"/>
              <w:snapToGrid w:val="0"/>
              <w:spacing w:line="360" w:lineRule="auto"/>
              <w:jc w:val="center"/>
              <w:rPr>
                <w:rFonts w:ascii="宋体" w:hAnsi="宋体" w:eastAsia="宋体" w:cs="宋体"/>
                <w:color w:val="auto"/>
                <w:spacing w:val="20"/>
                <w:sz w:val="24"/>
                <w:szCs w:val="24"/>
                <w:highlight w:val="none"/>
              </w:rPr>
            </w:pPr>
          </w:p>
        </w:tc>
      </w:tr>
      <w:tr w14:paraId="6C331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8923C3E">
            <w:pPr>
              <w:pStyle w:val="13"/>
              <w:adjustRightInd w:val="0"/>
              <w:snapToGrid w:val="0"/>
              <w:spacing w:beforeLines="50" w:after="0" w:line="360" w:lineRule="auto"/>
              <w:ind w:left="0" w:leftChars="0"/>
              <w:jc w:val="left"/>
              <w:rPr>
                <w:rFonts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153CF25B">
      <w:pPr>
        <w:pStyle w:val="3"/>
        <w:adjustRightInd w:val="0"/>
        <w:snapToGrid w:val="0"/>
        <w:spacing w:beforeLines="5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35" w:name="_Toc27624"/>
      <w:r>
        <w:rPr>
          <w:rFonts w:hint="eastAsia" w:ascii="宋体" w:hAnsi="宋体" w:eastAsia="宋体" w:cs="宋体"/>
          <w:bCs w:val="0"/>
          <w:color w:val="auto"/>
          <w:kern w:val="2"/>
          <w:sz w:val="24"/>
          <w:szCs w:val="20"/>
          <w:highlight w:val="none"/>
        </w:rPr>
        <w:t>第二节 政府采购合同通用条款</w:t>
      </w:r>
      <w:bookmarkEnd w:id="35"/>
    </w:p>
    <w:p w14:paraId="66380FF5">
      <w:pPr>
        <w:tabs>
          <w:tab w:val="left" w:pos="8820"/>
          <w:tab w:val="left" w:pos="9345"/>
          <w:tab w:val="left" w:pos="9765"/>
        </w:tabs>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02D18485">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46992082">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226C9177">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2E169DC8">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E055D29">
      <w:pPr>
        <w:tabs>
          <w:tab w:val="left" w:pos="570"/>
          <w:tab w:val="left" w:pos="9240"/>
          <w:tab w:val="left" w:pos="9555"/>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5CCB95D">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4BFF9ED">
      <w:pPr>
        <w:tabs>
          <w:tab w:val="left" w:pos="570"/>
          <w:tab w:val="left" w:pos="9240"/>
          <w:tab w:val="left" w:pos="9555"/>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DC07E73">
      <w:pPr>
        <w:tabs>
          <w:tab w:val="left" w:pos="570"/>
          <w:tab w:val="left" w:pos="9240"/>
          <w:tab w:val="left" w:pos="9555"/>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0BC7D413">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2114527">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44CB8FAA">
      <w:pPr>
        <w:tabs>
          <w:tab w:val="left" w:pos="570"/>
          <w:tab w:val="left" w:pos="9240"/>
          <w:tab w:val="left" w:pos="9555"/>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76A84F8F">
      <w:pPr>
        <w:tabs>
          <w:tab w:val="left" w:pos="570"/>
          <w:tab w:val="left" w:pos="9240"/>
          <w:tab w:val="left" w:pos="9555"/>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7479C752">
      <w:pPr>
        <w:numPr>
          <w:ilvl w:val="0"/>
          <w:numId w:val="15"/>
        </w:num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45CF635">
      <w:pPr>
        <w:autoSpaceDE w:val="0"/>
        <w:autoSpaceDN w:val="0"/>
        <w:adjustRightInd w:val="0"/>
        <w:snapToGrid w:val="0"/>
        <w:spacing w:line="360" w:lineRule="auto"/>
        <w:ind w:firstLine="480" w:firstLineChars="200"/>
        <w:jc w:val="left"/>
        <w:rPr>
          <w:rFonts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187AAF3E">
      <w:pPr>
        <w:adjustRightInd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23DFCF55">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0A01BFA2">
      <w:p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45DDD682">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B3737E6">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75E5B2FC">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64B7B5E">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460E2F98">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5664980B">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7AF784DD">
      <w:p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4D7EF73C">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59784E25">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2059977">
      <w:pPr>
        <w:pStyle w:val="12"/>
        <w:spacing w:after="0" w:line="360" w:lineRule="auto"/>
        <w:ind w:firstLine="422" w:firstLineChars="176"/>
        <w:rPr>
          <w:rFonts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5769DE70">
      <w:pPr>
        <w:pStyle w:val="12"/>
        <w:spacing w:after="0" w:line="360" w:lineRule="auto"/>
        <w:ind w:firstLine="422" w:firstLineChars="176"/>
        <w:rPr>
          <w:rFonts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022700C7">
      <w:pPr>
        <w:numPr>
          <w:ilvl w:val="0"/>
          <w:numId w:val="16"/>
        </w:num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00FEDB7B">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1421546B">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7E69FD2E">
      <w:pPr>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608B7B43">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18C0C2C0">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67D2E461">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F96FCC9">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804D1A2">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16C33511">
      <w:pPr>
        <w:pStyle w:val="7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24AA4902">
      <w:pPr>
        <w:adjustRightInd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781E3CFF">
      <w:pPr>
        <w:pStyle w:val="16"/>
        <w:adjustRightInd w:val="0"/>
        <w:snapToGrid w:val="0"/>
        <w:spacing w:line="360" w:lineRule="auto"/>
        <w:ind w:firstLine="480" w:firstLineChars="200"/>
        <w:jc w:val="left"/>
        <w:rPr>
          <w:rFonts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6C1726C9">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1169AF6">
      <w:pPr>
        <w:pStyle w:val="16"/>
        <w:adjustRightInd w:val="0"/>
        <w:snapToGrid w:val="0"/>
        <w:spacing w:line="360" w:lineRule="auto"/>
        <w:ind w:firstLine="480" w:firstLine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5BF81C69">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467C7D60">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5E8563F">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3419686F">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FDFEE76">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A33634C">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C572F0D">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8D19C9A">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212671B1">
      <w:pPr>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77C62394">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71B6E82">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5F262088">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5C3CA3EA">
      <w:p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37FB1A00">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3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36"/>
      <w:r>
        <w:rPr>
          <w:rFonts w:hint="eastAsia" w:ascii="宋体" w:hAnsi="宋体" w:eastAsia="宋体" w:cs="宋体"/>
          <w:color w:val="auto"/>
          <w:sz w:val="24"/>
          <w:szCs w:val="24"/>
          <w:highlight w:val="none"/>
        </w:rPr>
        <w:t>。</w:t>
      </w:r>
    </w:p>
    <w:p w14:paraId="3C01FFB3">
      <w:p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658CCE2D">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3D271852">
      <w:p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0B923A70">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4AA4ED1">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13AD19F8">
      <w:pPr>
        <w:pStyle w:val="12"/>
        <w:spacing w:after="0"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28C2017B">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04E118AB">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6717A17">
      <w:pPr>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9EB0F2F">
      <w:pPr>
        <w:autoSpaceDE w:val="0"/>
        <w:autoSpaceDN w:val="0"/>
        <w:adjustRightInd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1938637D">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4BA48880">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E5BCB1E">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3AD59A3">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C40A515">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2D448B76">
      <w:pPr>
        <w:pStyle w:val="7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0B8B8079">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365A94C">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30BFC914">
      <w:pPr>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723BA0D5">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1B349B30">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56D8FC17">
      <w:pPr>
        <w:autoSpaceDE w:val="0"/>
        <w:autoSpaceDN w:val="0"/>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719A8F39">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E40B148">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41EA9EB3">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624ECEE">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AFE8E87">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1DA1841">
      <w:pPr>
        <w:numPr>
          <w:ilvl w:val="0"/>
          <w:numId w:val="17"/>
        </w:numPr>
        <w:autoSpaceDE w:val="0"/>
        <w:autoSpaceDN w:val="0"/>
        <w:adjustRightInd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637D102F">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155E66AF">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11764C06">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4262755C">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16D004B0">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DEE193E">
      <w:pPr>
        <w:pStyle w:val="79"/>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4D819F6">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289AC7BF">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13E33CB7">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E2B162E">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6E81FE20">
      <w:pPr>
        <w:pStyle w:val="7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387F2859">
      <w:pPr>
        <w:pStyle w:val="79"/>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6A342083">
      <w:p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C37B34B">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070241A1">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3D2BBD99">
      <w:p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6707D061">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02BCE0E7">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BF8ECD3">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6FF0482">
      <w:pPr>
        <w:autoSpaceDE w:val="0"/>
        <w:autoSpaceDN w:val="0"/>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730711F8">
      <w:pPr>
        <w:pStyle w:val="79"/>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5574F7B">
      <w:pPr>
        <w:pStyle w:val="79"/>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09B43512">
      <w:pPr>
        <w:pStyle w:val="79"/>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56FAD41D">
      <w:pPr>
        <w:autoSpaceDE w:val="0"/>
        <w:autoSpaceDN w:val="0"/>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0681585A">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7F29751C">
      <w:p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AB44D17">
      <w:pPr>
        <w:pStyle w:val="12"/>
        <w:spacing w:after="0"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C04CC9A">
      <w:pPr>
        <w:autoSpaceDE w:val="0"/>
        <w:autoSpaceDN w:val="0"/>
        <w:adjustRightInd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659AC0AA">
      <w:pPr>
        <w:pStyle w:val="79"/>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75B099F2">
      <w:pPr>
        <w:pStyle w:val="79"/>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04121DB1">
      <w:pPr>
        <w:numPr>
          <w:ilvl w:val="255"/>
          <w:numId w:val="0"/>
        </w:numPr>
        <w:autoSpaceDE w:val="0"/>
        <w:autoSpaceDN w:val="0"/>
        <w:adjustRightInd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27686D15">
      <w:pPr>
        <w:pStyle w:val="79"/>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04CCAE3F">
      <w:pPr>
        <w:pStyle w:val="79"/>
        <w:spacing w:line="360" w:lineRule="auto"/>
        <w:ind w:firstLine="0" w:firstLine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7EDCCC2B">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0BDD8D83">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6B297CD1">
      <w:pPr>
        <w:numPr>
          <w:ilvl w:val="0"/>
          <w:numId w:val="18"/>
        </w:numPr>
        <w:adjustRightInd w:val="0"/>
        <w:snapToGrid w:val="0"/>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EB562DD">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FFA2A30">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37" w:name="_Toc20313"/>
    </w:p>
    <w:p w14:paraId="369E4E3C">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4286A5">
      <w:pPr>
        <w:pStyle w:val="3"/>
        <w:adjustRightInd w:val="0"/>
        <w:snapToGrid w:val="0"/>
        <w:spacing w:beforeLines="50" w:line="360" w:lineRule="auto"/>
        <w:jc w:val="center"/>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第三节 政府采购合同专用条款</w:t>
      </w:r>
      <w:bookmarkEnd w:id="37"/>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64E5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A9B50A">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1AFE79D">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28660C02">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4E109A9">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不接受联合体投标</w:t>
            </w:r>
          </w:p>
        </w:tc>
      </w:tr>
      <w:tr w14:paraId="16054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713009A">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0359ED0">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7EAB4279">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62328CA0">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568C6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6F5F2">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7BA4AAB">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79DA6E7E">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2E7BF327">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5个工作日</w:t>
            </w:r>
          </w:p>
        </w:tc>
      </w:tr>
      <w:tr w14:paraId="31AF7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C048">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0D64FFA">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4EAC6ACB">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A41BF05">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(1)在合同生效后，非因</w:t>
            </w:r>
            <w:r>
              <w:rPr>
                <w:rFonts w:hint="eastAsia" w:ascii="宋体" w:hAnsi="宋体" w:eastAsia="宋体" w:cs="宋体"/>
                <w:color w:val="auto"/>
                <w:sz w:val="24"/>
                <w:szCs w:val="24"/>
                <w:highlight w:val="none"/>
                <w:lang w:val="en-US" w:eastAsia="zh-CN"/>
              </w:rPr>
              <w:t>甲方原因</w:t>
            </w:r>
            <w:r>
              <w:rPr>
                <w:rFonts w:hint="eastAsia" w:ascii="宋体" w:hAnsi="宋体" w:eastAsia="宋体" w:cs="宋体"/>
                <w:color w:val="auto"/>
                <w:sz w:val="24"/>
                <w:szCs w:val="24"/>
                <w:highlight w:val="none"/>
              </w:rPr>
              <w:t>，甲方要求退货的，应向乙方偿付合同总价款的5%，作为违约金，违约金不足以补偿损失的，乙方有权要求甲方补足。</w:t>
            </w:r>
          </w:p>
          <w:p w14:paraId="60815CFF">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(2)甲方违反合同规定，无正当理由拒绝接收乙方交付的符合招标文件要求的合格标的物，应当承担乙方由此造成的损失。</w:t>
            </w:r>
          </w:p>
        </w:tc>
      </w:tr>
      <w:tr w14:paraId="44CCD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1B92B4">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78FB9A">
            <w:pPr>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533B4389">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72960BD6">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(1)乙方不能交货（逾期超过五天视为不能交货），或交货不合格从而影响甲方按期正常使用的，应向甲方偿付合同总价款5%的违约金，违约金不足以补偿损失的，甲方有权要求乙方补足。</w:t>
            </w:r>
          </w:p>
          <w:p w14:paraId="12E9072C">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(2)乙方逾期交货的，应在发货前与甲方和政府采购管理部门协商，甲方仍需求的，乙方应立即发货并应按照逾期交货部分货款的每天万分之</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支付逾期交货违约金，同时承担甲方因此遭致的损失费用。</w:t>
            </w:r>
          </w:p>
          <w:p w14:paraId="31164E0C">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（3）乙方在收到甲方提出的产品维保或者伴随服务要求之日起24小时内未提供相应的维保或者伴随服务，乙方应按照合同总价款的每天万分之</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支付违约金。乙方如不按时提供相应的维保或者伴随服务，甲方有权自行委托第三方进行维保或者提供相应服务，产生的费用应由乙方承担，如乙方不支付该费用，甲方有权向乙方追偿。</w:t>
            </w:r>
          </w:p>
          <w:p w14:paraId="41AA2310">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（4）若乙方以保函（或保险）的形式递交履约担保，则乙方须对其提供的保函（或保险）合法性和有效性负责，因保函失效造成的损失均由乙方自行承担。</w:t>
            </w:r>
          </w:p>
        </w:tc>
      </w:tr>
      <w:tr w14:paraId="2C561D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8343F3">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701D21B">
            <w:pPr>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0D29C870">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076FFE67">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甲乙双方根据要求履行对应义务</w:t>
            </w:r>
            <w:r>
              <w:rPr>
                <w:rFonts w:hint="eastAsia" w:ascii="宋体" w:hAnsi="宋体" w:eastAsia="宋体" w:cs="宋体"/>
                <w:color w:val="auto"/>
                <w:sz w:val="24"/>
                <w:szCs w:val="24"/>
                <w:highlight w:val="none"/>
              </w:rPr>
              <w:t>。</w:t>
            </w:r>
          </w:p>
        </w:tc>
      </w:tr>
      <w:tr w14:paraId="674C2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0BA7DEE">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5F34D8">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26CD1DEA">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4DAB6ED">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按照通用的方式包装，没有通用方式的，应当采取足以保护标的物的包装方式。</w:t>
            </w:r>
          </w:p>
        </w:tc>
      </w:tr>
      <w:tr w14:paraId="3CD879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FDC2B7D">
            <w:pPr>
              <w:adjustRightInd w:val="0"/>
              <w:snapToGrid w:val="0"/>
              <w:spacing w:line="360" w:lineRule="auto"/>
              <w:jc w:val="center"/>
              <w:rPr>
                <w:rFonts w:ascii="宋体" w:hAnsi="宋体" w:eastAsia="宋体" w:cs="宋体"/>
                <w:color w:val="auto"/>
                <w:sz w:val="24"/>
                <w:szCs w:val="24"/>
                <w:highlight w:val="none"/>
              </w:rPr>
            </w:pPr>
          </w:p>
        </w:tc>
        <w:tc>
          <w:tcPr>
            <w:tcW w:w="1742" w:type="dxa"/>
            <w:vAlign w:val="center"/>
          </w:tcPr>
          <w:p w14:paraId="4BAB43BB">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78C7E07D">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甲方指定地点</w:t>
            </w:r>
          </w:p>
        </w:tc>
      </w:tr>
      <w:tr w14:paraId="4499A8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1590783">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4C6E47">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4279064F">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2466BEB5">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按照通用的方式运输，没有通用方式的，应当采取足以保护标的物的运输方式。</w:t>
            </w:r>
          </w:p>
        </w:tc>
      </w:tr>
      <w:tr w14:paraId="1CA0D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6711DE2">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D7B2F89">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6D851C2F">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6F60BC78">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按规定购买保险</w:t>
            </w:r>
          </w:p>
        </w:tc>
      </w:tr>
      <w:tr w14:paraId="589B2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4EB548">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BE533C">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738C3D62">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57262074">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乙方书面承诺的期限</w:t>
            </w:r>
          </w:p>
        </w:tc>
      </w:tr>
      <w:tr w14:paraId="4AACEA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D163F4">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46DC6EC">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41091C83">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61B04D6E">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06EFBA77">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24小时</w:t>
            </w:r>
          </w:p>
        </w:tc>
      </w:tr>
      <w:tr w14:paraId="02B54E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B0EF3A">
            <w:pPr>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DBA2AD">
            <w:pPr>
              <w:pStyle w:val="79"/>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6A27104F">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4335F7BB">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59F61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5497F2D">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9C10CD">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59E46E9A">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27D1A3DD">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按第一节政府采购合同协议书相关内容执行</w:t>
            </w:r>
          </w:p>
        </w:tc>
      </w:tr>
      <w:tr w14:paraId="59FA5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9D3FED9">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30EFFCE">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2164364F">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320AF9D8">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1747CD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4A613F">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073E24">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3A4114E8">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5F0D9FA3">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0CD86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7F66B31">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B5F804">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7B06331">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4E4053BA">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乙方书面承诺的质保期内</w:t>
            </w:r>
          </w:p>
        </w:tc>
      </w:tr>
      <w:tr w14:paraId="61EFC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FF3950">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8E1AB29">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10812752">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D9540AE">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由乙方在规定时间内自行组织回收，相关费用自行承担，甲方不另行支付相关费用。</w:t>
            </w:r>
          </w:p>
        </w:tc>
      </w:tr>
      <w:tr w14:paraId="51A56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3996D6">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3CF1B18">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23F663BC">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687524C0">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按甲方要求须提供的其他相关服务</w:t>
            </w:r>
          </w:p>
        </w:tc>
      </w:tr>
      <w:tr w14:paraId="63BB88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DE947">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70481B">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8984FD3">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60F659D5">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保修期内两次修理仍不能正常使用的的必须更换新设备</w:t>
            </w:r>
          </w:p>
        </w:tc>
      </w:tr>
      <w:tr w14:paraId="103D1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B1C786">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A470FC">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1A48D9C7">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75486BB3">
            <w:pPr>
              <w:adjustRightInd w:val="0"/>
              <w:snapToGrid w:val="0"/>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(1)乙方不能交货（逾期超过五天视为不能交货），或交货不合格从而影响甲方按期正常使用的，应向甲方偿付合同总价款5%的违约金，违约金不足以补偿损失的，甲方有权要求乙方补足。</w:t>
            </w:r>
          </w:p>
          <w:p w14:paraId="66EB515B">
            <w:pPr>
              <w:adjustRightInd w:val="0"/>
              <w:snapToGrid w:val="0"/>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(2)乙方逾期交货的，应在发货前与甲方和政府采购管理部门协商，甲方仍需求的，乙方应立即发货并应按照逾期交货部分货款的每天万分之</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支付逾期交货违约金，同时承担甲方因此遭致的损失费用。</w:t>
            </w:r>
          </w:p>
        </w:tc>
      </w:tr>
      <w:tr w14:paraId="314CB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A5D2E4">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DC1B00">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4356AD34">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0F84B8BA">
            <w:pPr>
              <w:adjustRightInd w:val="0"/>
              <w:snapToGrid w:val="0"/>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无</w:t>
            </w:r>
          </w:p>
        </w:tc>
      </w:tr>
      <w:tr w14:paraId="177DC5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6797A65">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E72E7F4">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077E2D12">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671A0E26">
            <w:pPr>
              <w:numPr>
                <w:ilvl w:val="0"/>
                <w:numId w:val="19"/>
              </w:numPr>
              <w:adjustRightInd w:val="0"/>
              <w:snapToGrid w:val="0"/>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合同一方不履行合同义务或者履行合同义务不符合约定的，应当承担继续履行、采取补救措施或者赔偿损失等违约责任。</w:t>
            </w:r>
          </w:p>
          <w:p w14:paraId="0296EB7D">
            <w:pPr>
              <w:numPr>
                <w:ilvl w:val="0"/>
                <w:numId w:val="19"/>
              </w:numPr>
              <w:adjustRightInd w:val="0"/>
              <w:snapToGrid w:val="0"/>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由于实施大楼须满足日常办公需求，须考虑在非政务服务中心工作时段施工，不可阻碍正常工作，且在现场做好保护措施，不可因乙方原因造成任何人员伤亡或财产损失，如造成，所有责任及损失由乙方承担。且建筑周边绿植不得破坏，如有破坏，须恢复原样或照价赔偿。</w:t>
            </w:r>
          </w:p>
          <w:p w14:paraId="0F1AF15C">
            <w:pPr>
              <w:numPr>
                <w:ilvl w:val="0"/>
                <w:numId w:val="19"/>
              </w:numPr>
              <w:adjustRightInd w:val="0"/>
              <w:snapToGrid w:val="0"/>
              <w:spacing w:line="36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拆除的旧机组为甲方资产，根据要求需进行资产处置；乙方应积极配合资产处置要求，拆除时间及实施计划及时上报甲方，批准后实施，且拆除过程中不得造成损坏导致其价值损伤或下降；拆除及交付至处置单位等工作均包含在本次服务范围内，所需费用包含在合同价内，后续不再追加费用；因乙方原因造成的拆除原机组造成损失的，由乙方承担全部责任。</w:t>
            </w:r>
          </w:p>
        </w:tc>
      </w:tr>
      <w:tr w14:paraId="644F0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19B00F2">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06E7218">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72905E55">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35D382D0">
            <w:pPr>
              <w:autoSpaceDE w:val="0"/>
              <w:autoSpaceDN w:val="0"/>
              <w:adjustRightInd w:val="0"/>
              <w:snapToGrid w:val="0"/>
              <w:spacing w:line="360" w:lineRule="auto"/>
              <w:jc w:val="left"/>
              <w:rPr>
                <w:rFonts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（1） </w:t>
            </w:r>
            <w:r>
              <w:rPr>
                <w:rFonts w:hint="eastAsia" w:ascii="宋体" w:hAnsi="宋体" w:eastAsia="宋体" w:cs="宋体"/>
                <w:iCs/>
                <w:color w:val="auto"/>
                <w:sz w:val="24"/>
                <w:szCs w:val="24"/>
                <w:highlight w:val="none"/>
              </w:rPr>
              <w:t>种方式解决：</w:t>
            </w:r>
          </w:p>
          <w:p w14:paraId="32CFA142">
            <w:pPr>
              <w:autoSpaceDE w:val="0"/>
              <w:autoSpaceDN w:val="0"/>
              <w:adjustRightInd w:val="0"/>
              <w:snapToGrid w:val="0"/>
              <w:spacing w:line="360" w:lineRule="auto"/>
              <w:jc w:val="left"/>
              <w:rPr>
                <w:rFonts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滁州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滁州市 </w:t>
            </w:r>
            <w:r>
              <w:rPr>
                <w:rFonts w:hint="eastAsia" w:ascii="宋体" w:hAnsi="宋体" w:eastAsia="宋体" w:cs="宋体"/>
                <w:iCs/>
                <w:color w:val="auto"/>
                <w:sz w:val="24"/>
                <w:szCs w:val="24"/>
                <w:highlight w:val="none"/>
              </w:rPr>
              <w:t>；</w:t>
            </w:r>
          </w:p>
          <w:p w14:paraId="715A974F">
            <w:pPr>
              <w:adjustRightInd w:val="0"/>
              <w:snapToGrid w:val="0"/>
              <w:spacing w:line="360" w:lineRule="auto"/>
              <w:jc w:val="left"/>
              <w:rPr>
                <w:rFonts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项目所在地  </w:t>
            </w:r>
            <w:r>
              <w:rPr>
                <w:rFonts w:hint="eastAsia" w:ascii="宋体" w:hAnsi="宋体" w:eastAsia="宋体" w:cs="宋体"/>
                <w:iCs/>
                <w:color w:val="auto"/>
                <w:sz w:val="24"/>
                <w:szCs w:val="24"/>
                <w:highlight w:val="none"/>
              </w:rPr>
              <w:t>人民法院起诉。</w:t>
            </w:r>
          </w:p>
        </w:tc>
      </w:tr>
      <w:tr w14:paraId="734B9F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E8DED59">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1DB41A4">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D42F802">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066271BE">
            <w:p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本合同未尽事宜应按《中华人民共和国政府采购法》、《中华人民共和国民法典》、《中华人民共和国产品质量法》之规定解释或签订补充协议</w:t>
            </w:r>
          </w:p>
        </w:tc>
      </w:tr>
    </w:tbl>
    <w:p w14:paraId="2B46187A">
      <w:pPr>
        <w:rPr>
          <w:rFonts w:ascii="宋体" w:hAnsi="宋体" w:eastAsia="宋体" w:cs="宋体"/>
          <w:color w:val="auto"/>
          <w:highlight w:val="none"/>
        </w:rPr>
      </w:pPr>
    </w:p>
    <w:p w14:paraId="72640F35">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11D5887">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33"/>
    </w:p>
    <w:p w14:paraId="15857499">
      <w:pPr>
        <w:spacing w:line="900" w:lineRule="exact"/>
        <w:jc w:val="center"/>
        <w:rPr>
          <w:rFonts w:ascii="宋体" w:hAnsi="宋体" w:eastAsia="宋体" w:cs="宋体"/>
          <w:b/>
          <w:color w:val="auto"/>
          <w:sz w:val="72"/>
          <w:highlight w:val="none"/>
        </w:rPr>
      </w:pPr>
    </w:p>
    <w:p w14:paraId="3030F0D1">
      <w:pPr>
        <w:spacing w:line="900" w:lineRule="exact"/>
        <w:jc w:val="center"/>
        <w:outlineLvl w:val="1"/>
        <w:rPr>
          <w:rFonts w:ascii="宋体" w:hAnsi="宋体" w:eastAsia="宋体" w:cs="宋体"/>
          <w:b/>
          <w:color w:val="auto"/>
          <w:sz w:val="72"/>
          <w:highlight w:val="none"/>
        </w:rPr>
      </w:pPr>
      <w:bookmarkStart w:id="38" w:name="_Toc651"/>
      <w:r>
        <w:rPr>
          <w:rFonts w:hint="eastAsia" w:ascii="宋体" w:hAnsi="宋体" w:eastAsia="宋体" w:cs="宋体"/>
          <w:b/>
          <w:color w:val="auto"/>
          <w:sz w:val="72"/>
          <w:highlight w:val="none"/>
        </w:rPr>
        <w:t>投</w:t>
      </w:r>
      <w:bookmarkEnd w:id="38"/>
    </w:p>
    <w:p w14:paraId="455BD980">
      <w:pPr>
        <w:spacing w:line="900" w:lineRule="exact"/>
        <w:jc w:val="center"/>
        <w:rPr>
          <w:rFonts w:ascii="宋体" w:hAnsi="宋体" w:eastAsia="宋体" w:cs="宋体"/>
          <w:b/>
          <w:color w:val="auto"/>
          <w:sz w:val="72"/>
          <w:highlight w:val="none"/>
        </w:rPr>
      </w:pPr>
    </w:p>
    <w:p w14:paraId="7AD46EAD">
      <w:pPr>
        <w:spacing w:line="900" w:lineRule="exact"/>
        <w:jc w:val="center"/>
        <w:outlineLvl w:val="1"/>
        <w:rPr>
          <w:rFonts w:ascii="宋体" w:hAnsi="宋体" w:eastAsia="宋体" w:cs="宋体"/>
          <w:b/>
          <w:color w:val="auto"/>
          <w:sz w:val="72"/>
          <w:highlight w:val="none"/>
        </w:rPr>
      </w:pPr>
      <w:bookmarkStart w:id="39" w:name="_Toc6148"/>
      <w:r>
        <w:rPr>
          <w:rFonts w:hint="eastAsia" w:ascii="宋体" w:hAnsi="宋体" w:eastAsia="宋体" w:cs="宋体"/>
          <w:b/>
          <w:color w:val="auto"/>
          <w:sz w:val="72"/>
          <w:highlight w:val="none"/>
        </w:rPr>
        <w:t>标</w:t>
      </w:r>
      <w:bookmarkEnd w:id="39"/>
    </w:p>
    <w:p w14:paraId="0A00A4BE">
      <w:pPr>
        <w:spacing w:line="900" w:lineRule="exact"/>
        <w:jc w:val="center"/>
        <w:rPr>
          <w:rFonts w:ascii="宋体" w:hAnsi="宋体" w:eastAsia="宋体" w:cs="宋体"/>
          <w:b/>
          <w:color w:val="auto"/>
          <w:sz w:val="72"/>
          <w:highlight w:val="none"/>
        </w:rPr>
      </w:pPr>
    </w:p>
    <w:p w14:paraId="2A1CF8C1">
      <w:pPr>
        <w:spacing w:line="900" w:lineRule="exact"/>
        <w:jc w:val="center"/>
        <w:outlineLvl w:val="1"/>
        <w:rPr>
          <w:rFonts w:ascii="宋体" w:hAnsi="宋体" w:eastAsia="宋体" w:cs="宋体"/>
          <w:b/>
          <w:color w:val="auto"/>
          <w:sz w:val="72"/>
          <w:highlight w:val="none"/>
        </w:rPr>
      </w:pPr>
      <w:bookmarkStart w:id="40" w:name="_Toc1338"/>
      <w:r>
        <w:rPr>
          <w:rFonts w:hint="eastAsia" w:ascii="宋体" w:hAnsi="宋体" w:eastAsia="宋体" w:cs="宋体"/>
          <w:b/>
          <w:color w:val="auto"/>
          <w:sz w:val="72"/>
          <w:highlight w:val="none"/>
        </w:rPr>
        <w:t>文</w:t>
      </w:r>
      <w:bookmarkEnd w:id="40"/>
    </w:p>
    <w:p w14:paraId="7DBB55E5">
      <w:pPr>
        <w:spacing w:line="900" w:lineRule="exact"/>
        <w:jc w:val="center"/>
        <w:rPr>
          <w:rFonts w:ascii="宋体" w:hAnsi="宋体" w:eastAsia="宋体" w:cs="宋体"/>
          <w:b/>
          <w:color w:val="auto"/>
          <w:sz w:val="72"/>
          <w:highlight w:val="none"/>
        </w:rPr>
      </w:pPr>
    </w:p>
    <w:p w14:paraId="52DC7873">
      <w:pPr>
        <w:jc w:val="center"/>
        <w:outlineLvl w:val="1"/>
        <w:rPr>
          <w:rFonts w:ascii="宋体" w:hAnsi="宋体" w:eastAsia="宋体" w:cs="宋体"/>
          <w:b/>
          <w:color w:val="auto"/>
          <w:sz w:val="72"/>
          <w:highlight w:val="none"/>
        </w:rPr>
      </w:pPr>
      <w:bookmarkStart w:id="41" w:name="_Toc10796"/>
      <w:r>
        <w:rPr>
          <w:rFonts w:hint="eastAsia" w:ascii="宋体" w:hAnsi="宋体" w:eastAsia="宋体" w:cs="宋体"/>
          <w:b/>
          <w:color w:val="auto"/>
          <w:sz w:val="72"/>
          <w:highlight w:val="none"/>
        </w:rPr>
        <w:t>件</w:t>
      </w:r>
      <w:bookmarkEnd w:id="41"/>
    </w:p>
    <w:p w14:paraId="1B966635">
      <w:pPr>
        <w:spacing w:afterLines="50"/>
        <w:jc w:val="center"/>
        <w:rPr>
          <w:rFonts w:ascii="宋体" w:hAnsi="宋体" w:eastAsia="宋体" w:cs="宋体"/>
          <w:b/>
          <w:color w:val="auto"/>
          <w:sz w:val="72"/>
          <w:highlight w:val="none"/>
        </w:rPr>
      </w:pPr>
    </w:p>
    <w:p w14:paraId="6ED0ADE5">
      <w:pPr>
        <w:pStyle w:val="12"/>
        <w:spacing w:after="0" w:line="360" w:lineRule="auto"/>
        <w:ind w:firstLine="480" w:firstLineChars="200"/>
        <w:jc w:val="center"/>
        <w:outlineLvl w:val="1"/>
        <w:rPr>
          <w:rFonts w:ascii="宋体" w:hAnsi="宋体" w:eastAsia="宋体" w:cs="宋体"/>
          <w:color w:val="auto"/>
          <w:sz w:val="24"/>
          <w:szCs w:val="18"/>
          <w:highlight w:val="none"/>
          <w:lang w:val="en-US"/>
        </w:rPr>
      </w:pPr>
    </w:p>
    <w:p w14:paraId="37D83500">
      <w:pPr>
        <w:spacing w:beforeLines="50" w:afterLines="50"/>
        <w:jc w:val="center"/>
        <w:rPr>
          <w:rFonts w:ascii="宋体" w:hAnsi="宋体" w:eastAsia="宋体" w:cs="宋体"/>
          <w:b/>
          <w:color w:val="auto"/>
          <w:sz w:val="32"/>
          <w:szCs w:val="32"/>
          <w:highlight w:val="none"/>
        </w:rPr>
      </w:pPr>
    </w:p>
    <w:p w14:paraId="17146FA4">
      <w:pPr>
        <w:spacing w:afterLines="50" w:line="500" w:lineRule="exact"/>
        <w:jc w:val="center"/>
        <w:rPr>
          <w:rFonts w:ascii="宋体" w:hAnsi="宋体" w:eastAsia="宋体" w:cs="宋体"/>
          <w:b/>
          <w:color w:val="auto"/>
          <w:sz w:val="28"/>
          <w:szCs w:val="28"/>
          <w:highlight w:val="none"/>
        </w:rPr>
      </w:pPr>
    </w:p>
    <w:p w14:paraId="2374BB4C">
      <w:pPr>
        <w:tabs>
          <w:tab w:val="left" w:pos="2410"/>
        </w:tabs>
        <w:autoSpaceDE w:val="0"/>
        <w:autoSpaceDN w:val="0"/>
        <w:adjustRightInd w:val="0"/>
        <w:snapToGrid w:val="0"/>
        <w:spacing w:line="360" w:lineRule="auto"/>
        <w:ind w:firstLine="64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p>
    <w:p w14:paraId="27A3D253">
      <w:pPr>
        <w:tabs>
          <w:tab w:val="left" w:pos="2410"/>
        </w:tabs>
        <w:autoSpaceDE w:val="0"/>
        <w:autoSpaceDN w:val="0"/>
        <w:adjustRightInd w:val="0"/>
        <w:snapToGrid w:val="0"/>
        <w:spacing w:line="360" w:lineRule="auto"/>
        <w:ind w:firstLine="643" w:firstLineChars="200"/>
        <w:rPr>
          <w:rFonts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14:paraId="11804477">
      <w:pPr>
        <w:tabs>
          <w:tab w:val="left" w:pos="2410"/>
        </w:tabs>
        <w:autoSpaceDE w:val="0"/>
        <w:autoSpaceDN w:val="0"/>
        <w:adjustRightInd w:val="0"/>
        <w:snapToGrid w:val="0"/>
        <w:spacing w:line="360" w:lineRule="auto"/>
        <w:ind w:firstLine="643" w:firstLineChars="200"/>
        <w:rPr>
          <w:rFonts w:ascii="宋体" w:hAnsi="宋体" w:eastAsia="宋体" w:cs="宋体"/>
          <w:b/>
          <w:color w:val="auto"/>
          <w:sz w:val="32"/>
          <w:highlight w:val="none"/>
          <w:u w:val="single"/>
        </w:rPr>
      </w:pPr>
      <w:r>
        <w:rPr>
          <w:rFonts w:hint="eastAsia" w:ascii="宋体" w:hAnsi="宋体" w:eastAsia="宋体" w:cs="宋体"/>
          <w:b/>
          <w:color w:val="auto"/>
          <w:sz w:val="32"/>
          <w:highlight w:val="none"/>
        </w:rPr>
        <w:t>投 标 人：</w:t>
      </w:r>
      <w:r>
        <w:rPr>
          <w:rFonts w:hint="eastAsia" w:ascii="宋体" w:hAnsi="宋体" w:eastAsia="宋体" w:cs="宋体"/>
          <w:b/>
          <w:color w:val="auto"/>
          <w:sz w:val="32"/>
          <w:highlight w:val="none"/>
          <w:u w:val="single"/>
        </w:rPr>
        <w:t xml:space="preserve">                  </w:t>
      </w:r>
    </w:p>
    <w:p w14:paraId="101D5A62">
      <w:pPr>
        <w:spacing w:afterLines="50" w:line="500" w:lineRule="exact"/>
        <w:jc w:val="center"/>
        <w:outlineLvl w:val="1"/>
        <w:rPr>
          <w:rFonts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42" w:name="_Toc9994"/>
      <w:bookmarkStart w:id="43"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2"/>
      <w:bookmarkEnd w:id="43"/>
    </w:p>
    <w:p w14:paraId="5A742EF7">
      <w:pPr>
        <w:widowControl/>
        <w:jc w:val="left"/>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D7A46A5">
      <w:pPr>
        <w:rPr>
          <w:rFonts w:ascii="宋体" w:hAnsi="宋体" w:eastAsia="宋体" w:cs="宋体"/>
          <w:b/>
          <w:color w:val="auto"/>
          <w:sz w:val="28"/>
          <w:szCs w:val="28"/>
          <w:highlight w:val="none"/>
        </w:rPr>
      </w:pPr>
      <w:bookmarkStart w:id="44" w:name="_Toc5555"/>
      <w:bookmarkStart w:id="45" w:name="_Toc28960"/>
      <w:r>
        <w:rPr>
          <w:rFonts w:hint="eastAsia" w:ascii="宋体" w:hAnsi="宋体" w:eastAsia="宋体" w:cs="宋体"/>
          <w:b/>
          <w:color w:val="auto"/>
          <w:sz w:val="28"/>
          <w:szCs w:val="28"/>
          <w:highlight w:val="none"/>
        </w:rPr>
        <w:t>一、资信证明格式文件</w:t>
      </w:r>
    </w:p>
    <w:p w14:paraId="505FB365">
      <w:pPr>
        <w:jc w:val="center"/>
        <w:rPr>
          <w:rFonts w:ascii="宋体" w:hAnsi="宋体" w:eastAsia="宋体" w:cs="宋体"/>
          <w:color w:val="auto"/>
          <w:sz w:val="20"/>
          <w:highlight w:val="none"/>
        </w:rPr>
      </w:pPr>
      <w:r>
        <w:rPr>
          <w:rFonts w:hint="eastAsia" w:ascii="宋体" w:hAnsi="宋体" w:eastAsia="宋体" w:cs="宋体"/>
          <w:color w:val="auto"/>
          <w:sz w:val="20"/>
          <w:highlight w:val="none"/>
        </w:rPr>
        <w:t xml:space="preserve"> </w:t>
      </w:r>
    </w:p>
    <w:p w14:paraId="49B9FB86">
      <w:pPr>
        <w:rPr>
          <w:rFonts w:ascii="宋体" w:hAnsi="宋体" w:eastAsia="宋体" w:cs="宋体"/>
          <w:color w:val="auto"/>
          <w:sz w:val="20"/>
          <w:highlight w:val="none"/>
        </w:rPr>
      </w:pPr>
      <w:r>
        <w:rPr>
          <w:rFonts w:hint="eastAsia" w:ascii="宋体" w:hAnsi="宋体" w:eastAsia="宋体" w:cs="宋体"/>
          <w:color w:val="auto"/>
          <w:sz w:val="20"/>
          <w:highlight w:val="none"/>
        </w:rPr>
        <w:t xml:space="preserve"> </w:t>
      </w:r>
    </w:p>
    <w:p w14:paraId="3DD14F22">
      <w:pPr>
        <w:jc w:val="center"/>
        <w:rPr>
          <w:rFonts w:ascii="宋体" w:hAnsi="宋体" w:eastAsia="宋体" w:cs="宋体"/>
          <w:b/>
          <w:color w:val="auto"/>
          <w:sz w:val="44"/>
          <w:szCs w:val="44"/>
          <w:highlight w:val="none"/>
        </w:rPr>
      </w:pPr>
    </w:p>
    <w:p w14:paraId="0D1B3BD9">
      <w:pPr>
        <w:jc w:val="center"/>
        <w:rPr>
          <w:rFonts w:ascii="宋体" w:hAnsi="宋体" w:eastAsia="宋体" w:cs="宋体"/>
          <w:b/>
          <w:color w:val="auto"/>
          <w:sz w:val="44"/>
          <w:szCs w:val="44"/>
          <w:highlight w:val="none"/>
        </w:rPr>
      </w:pPr>
    </w:p>
    <w:p w14:paraId="116A4702">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资信证明文件</w:t>
      </w:r>
    </w:p>
    <w:p w14:paraId="0EAE2C28">
      <w:pPr>
        <w:jc w:val="center"/>
        <w:rPr>
          <w:rFonts w:ascii="宋体" w:hAnsi="宋体" w:eastAsia="宋体" w:cs="宋体"/>
          <w:color w:val="auto"/>
          <w:sz w:val="32"/>
          <w:szCs w:val="32"/>
          <w:highlight w:val="none"/>
        </w:rPr>
      </w:pPr>
    </w:p>
    <w:p w14:paraId="36FABA4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684D0C74">
      <w:pPr>
        <w:jc w:val="center"/>
        <w:rPr>
          <w:rFonts w:ascii="宋体" w:hAnsi="宋体" w:eastAsia="宋体" w:cs="宋体"/>
          <w:color w:val="auto"/>
          <w:sz w:val="32"/>
          <w:szCs w:val="32"/>
          <w:highlight w:val="none"/>
          <w:u w:val="single"/>
        </w:rPr>
      </w:pPr>
    </w:p>
    <w:p w14:paraId="2FB459F0">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5E035DB">
      <w:pPr>
        <w:jc w:val="center"/>
        <w:rPr>
          <w:rFonts w:ascii="宋体" w:hAnsi="宋体" w:eastAsia="宋体" w:cs="宋体"/>
          <w:color w:val="auto"/>
          <w:sz w:val="28"/>
          <w:szCs w:val="28"/>
          <w:highlight w:val="none"/>
        </w:rPr>
      </w:pPr>
    </w:p>
    <w:p w14:paraId="7384215E">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74AA0023">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E6D9865">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8B6AAF7">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D0F7855">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2E37A05">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3B3AB2A">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780303F">
      <w:pPr>
        <w:jc w:val="center"/>
        <w:rPr>
          <w:rFonts w:ascii="宋体" w:hAnsi="宋体" w:eastAsia="宋体" w:cs="宋体"/>
          <w:color w:val="auto"/>
          <w:sz w:val="28"/>
          <w:szCs w:val="28"/>
          <w:highlight w:val="none"/>
        </w:rPr>
      </w:pPr>
    </w:p>
    <w:p w14:paraId="5F0FE3B3">
      <w:pPr>
        <w:spacing w:line="360" w:lineRule="auto"/>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F0A5A61">
      <w:pPr>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0D44492B">
      <w:pPr>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2E765E8">
      <w:pPr>
        <w:spacing w:afterLines="50" w:line="500" w:lineRule="exact"/>
        <w:outlineLvl w:val="1"/>
        <w:rPr>
          <w:rFonts w:ascii="宋体" w:hAnsi="宋体" w:eastAsia="宋体" w:cs="宋体"/>
          <w:b/>
          <w:color w:val="auto"/>
          <w:sz w:val="32"/>
          <w:highlight w:val="none"/>
        </w:rPr>
      </w:pPr>
    </w:p>
    <w:p w14:paraId="0B9F74D0">
      <w:pPr>
        <w:widowControl/>
        <w:jc w:val="left"/>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46F5F8F">
      <w:pPr>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4AC23818">
      <w:pPr>
        <w:spacing w:line="400" w:lineRule="exact"/>
        <w:ind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758A35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5E9B0E9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5847A5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62DAA0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120363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3037F6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343058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3E32CF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（4）特定资格要求评审的支持资料；</w:t>
      </w:r>
    </w:p>
    <w:p w14:paraId="454BF1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（5）诚信投标承诺书（格式见附件）；</w:t>
      </w:r>
    </w:p>
    <w:p w14:paraId="142D83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（6）招标文件中要求的资信评审和资信评分的支持资料；</w:t>
      </w:r>
    </w:p>
    <w:p w14:paraId="2A58B4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（7）投标人认为需要提供的其他资信证明材料；</w:t>
      </w:r>
    </w:p>
    <w:p w14:paraId="091149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（8）其他（如有）。</w:t>
      </w:r>
    </w:p>
    <w:p w14:paraId="705544C0">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D677595">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（1）投标人资格声明书</w:t>
      </w:r>
    </w:p>
    <w:p w14:paraId="364490CA">
      <w:pPr>
        <w:pStyle w:val="25"/>
        <w:spacing w:before="0" w:beforeAutospacing="0" w:after="0" w:afterAutospacing="0" w:line="360" w:lineRule="auto"/>
        <w:jc w:val="both"/>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致：</w:t>
      </w:r>
      <w:r>
        <w:rPr>
          <w:rFonts w:hint="eastAsia" w:ascii="宋体" w:hAnsi="宋体" w:eastAsia="宋体" w:cs="宋体"/>
          <w:b/>
          <w:color w:val="auto"/>
          <w:kern w:val="2"/>
          <w:szCs w:val="24"/>
          <w:highlight w:val="none"/>
          <w:u w:val="single"/>
        </w:rPr>
        <w:t>采购人</w:t>
      </w:r>
    </w:p>
    <w:p w14:paraId="0AFFE04C">
      <w:pPr>
        <w:widowControl/>
        <w:autoSpaceDE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在参与本次项目投标中，我单位承诺：</w:t>
      </w:r>
    </w:p>
    <w:p w14:paraId="3B0F4BBC">
      <w:pPr>
        <w:widowControl/>
        <w:autoSpaceDE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（一）具有良好的商业信誉和健全的财务会计制度；</w:t>
      </w:r>
    </w:p>
    <w:p w14:paraId="7B35420B">
      <w:pPr>
        <w:widowControl/>
        <w:autoSpaceDE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（二）具有履行合同所必需的设备和专业技术能力；</w:t>
      </w:r>
    </w:p>
    <w:p w14:paraId="235A7FC5">
      <w:pPr>
        <w:widowControl/>
        <w:autoSpaceDE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（三）有依法缴纳税收和社会保障资金的良好记录；</w:t>
      </w:r>
    </w:p>
    <w:p w14:paraId="0FD39ECD">
      <w:pPr>
        <w:widowControl/>
        <w:autoSpaceDE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A6BB69E">
      <w:pPr>
        <w:widowControl/>
        <w:autoSpaceDE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（五）我单位不存在为采购项目提供整体设计、规范编制或者项目管理、监理、检测等服务后，再参加该采购项目的其他采购活动的情形（单一来源采购项目除外）；</w:t>
      </w:r>
    </w:p>
    <w:p w14:paraId="5F7F7780">
      <w:pPr>
        <w:widowControl/>
        <w:autoSpaceDE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（六）与我单位存在单位负责人为同一人或者存在直接控股、管理关系的其他法人单位信息如下（如有，不论其是否参加同一合同项下的政府采购活动均须填写）：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23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1FE6524">
            <w:pPr>
              <w:widowControl/>
              <w:autoSpaceDE w:val="0"/>
              <w:spacing w:beforeLines="50" w:after="1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58260002">
            <w:pPr>
              <w:pStyle w:val="25"/>
              <w:autoSpaceDE w:val="0"/>
              <w:spacing w:beforeLines="50" w:beforeAutospacing="0" w:after="10" w:afterAutospacing="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472539DC">
            <w:pPr>
              <w:pStyle w:val="25"/>
              <w:autoSpaceDE w:val="0"/>
              <w:spacing w:beforeLines="50" w:beforeAutospacing="0" w:after="10" w:afterAutospacing="0"/>
              <w:jc w:val="center"/>
              <w:rPr>
                <w:rFonts w:ascii="宋体" w:hAnsi="宋体" w:eastAsia="宋体" w:cs="宋体"/>
                <w:color w:val="auto"/>
                <w:szCs w:val="24"/>
                <w:highlight w:val="none"/>
              </w:rPr>
            </w:pPr>
            <w:r>
              <w:rPr>
                <w:rFonts w:hint="eastAsia" w:ascii="宋体" w:hAnsi="宋体" w:eastAsia="宋体" w:cs="宋体"/>
                <w:color w:val="auto"/>
                <w:szCs w:val="24"/>
                <w:highlight w:val="none"/>
              </w:rPr>
              <w:t>相互关系</w:t>
            </w:r>
          </w:p>
        </w:tc>
      </w:tr>
      <w:tr w14:paraId="1E45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DDF141D">
            <w:pPr>
              <w:pStyle w:val="25"/>
              <w:autoSpaceDE w:val="0"/>
              <w:spacing w:beforeLines="50" w:beforeAutospacing="0" w:after="10" w:afterAutospacing="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552BC45E">
            <w:pPr>
              <w:pStyle w:val="25"/>
              <w:autoSpaceDE w:val="0"/>
              <w:spacing w:beforeLines="50" w:beforeAutospacing="0" w:after="10" w:afterAutospacing="0"/>
              <w:jc w:val="center"/>
              <w:rPr>
                <w:rFonts w:ascii="宋体" w:hAnsi="宋体" w:eastAsia="宋体" w:cs="宋体"/>
                <w:color w:val="auto"/>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3B0304AA">
            <w:pPr>
              <w:pStyle w:val="25"/>
              <w:autoSpaceDE w:val="0"/>
              <w:spacing w:beforeLines="50" w:beforeAutospacing="0" w:after="10" w:afterAutospacing="0"/>
              <w:jc w:val="center"/>
              <w:rPr>
                <w:rFonts w:ascii="宋体" w:hAnsi="宋体" w:eastAsia="宋体" w:cs="宋体"/>
                <w:color w:val="auto"/>
                <w:szCs w:val="24"/>
                <w:highlight w:val="none"/>
              </w:rPr>
            </w:pPr>
          </w:p>
        </w:tc>
      </w:tr>
      <w:tr w14:paraId="5334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24B0DEBB">
            <w:pPr>
              <w:pStyle w:val="25"/>
              <w:autoSpaceDE w:val="0"/>
              <w:spacing w:beforeLines="50" w:beforeAutospacing="0" w:after="10" w:afterAutospacing="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30EC29CC">
            <w:pPr>
              <w:pStyle w:val="25"/>
              <w:autoSpaceDE w:val="0"/>
              <w:spacing w:beforeLines="50" w:beforeAutospacing="0" w:after="10" w:afterAutospacing="0"/>
              <w:jc w:val="center"/>
              <w:rPr>
                <w:rFonts w:ascii="宋体" w:hAnsi="宋体" w:eastAsia="宋体" w:cs="宋体"/>
                <w:color w:val="auto"/>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37E9DBD8">
            <w:pPr>
              <w:pStyle w:val="25"/>
              <w:autoSpaceDE w:val="0"/>
              <w:spacing w:beforeLines="50" w:beforeAutospacing="0" w:after="10" w:afterAutospacing="0"/>
              <w:jc w:val="center"/>
              <w:rPr>
                <w:rFonts w:ascii="宋体" w:hAnsi="宋体" w:eastAsia="宋体" w:cs="宋体"/>
                <w:color w:val="auto"/>
                <w:szCs w:val="24"/>
                <w:highlight w:val="none"/>
              </w:rPr>
            </w:pPr>
          </w:p>
        </w:tc>
      </w:tr>
    </w:tbl>
    <w:p w14:paraId="48F0087F">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A435603">
      <w:pPr>
        <w:spacing w:line="360" w:lineRule="auto"/>
        <w:ind w:firstLine="4800" w:firstLineChars="20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75E656A9">
      <w:pPr>
        <w:spacing w:line="360" w:lineRule="auto"/>
        <w:ind w:firstLine="4800" w:firstLineChars="20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B71C9E3">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ADFA040">
      <w:pPr>
        <w:spacing w:line="360" w:lineRule="auto"/>
        <w:jc w:val="center"/>
        <w:outlineLvl w:val="1"/>
        <w:rPr>
          <w:rFonts w:ascii="宋体" w:hAnsi="宋体" w:eastAsia="宋体" w:cs="宋体"/>
          <w:b/>
          <w:color w:val="auto"/>
          <w:sz w:val="24"/>
          <w:highlight w:val="none"/>
        </w:rPr>
      </w:pPr>
    </w:p>
    <w:p w14:paraId="48332F40">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（2）授权书</w:t>
      </w:r>
    </w:p>
    <w:p w14:paraId="39A5263D">
      <w:pPr>
        <w:pStyle w:val="25"/>
        <w:snapToGrid w:val="0"/>
        <w:spacing w:before="0" w:beforeAutospacing="0" w:after="0" w:afterAutospacing="0" w:line="360" w:lineRule="auto"/>
        <w:ind w:firstLine="480" w:firstLineChars="200"/>
        <w:rPr>
          <w:rFonts w:ascii="宋体" w:hAnsi="宋体" w:eastAsia="宋体" w:cs="宋体"/>
          <w:color w:val="auto"/>
          <w:kern w:val="2"/>
          <w:szCs w:val="24"/>
          <w:highlight w:val="none"/>
        </w:rPr>
      </w:pPr>
    </w:p>
    <w:p w14:paraId="28FABDF5">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（投标人授权代表姓名）代表我方参加本项目</w:t>
      </w:r>
      <w:r>
        <w:rPr>
          <w:rFonts w:hint="eastAsia" w:ascii="宋体" w:hAnsi="宋体" w:eastAsia="宋体" w:cs="宋体"/>
          <w:bCs/>
          <w:color w:val="auto"/>
          <w:sz w:val="24"/>
          <w:szCs w:val="24"/>
          <w:highlight w:val="none"/>
        </w:rPr>
        <w:t>采购活动</w:t>
      </w:r>
      <w:r>
        <w:rPr>
          <w:rFonts w:hint="eastAsia" w:ascii="宋体" w:hAnsi="宋体" w:eastAsia="宋体" w:cs="宋体"/>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166970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本授权书自出具之日起生效。</w:t>
      </w:r>
    </w:p>
    <w:p w14:paraId="1F0415A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授权代表身份证明扫描件：</w:t>
      </w:r>
    </w:p>
    <w:p w14:paraId="1A20ED34">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E280C9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87547C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D1844E7">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授权代表联系方式：</w:t>
      </w:r>
      <w:r>
        <w:rPr>
          <w:rFonts w:hint="eastAsia" w:ascii="宋体" w:hAnsi="宋体" w:eastAsia="宋体" w:cs="宋体"/>
          <w:color w:val="auto"/>
          <w:sz w:val="24"/>
          <w:szCs w:val="24"/>
          <w:highlight w:val="none"/>
          <w:u w:val="single"/>
        </w:rPr>
        <w:t xml:space="preserve">          （请填写手机号码）</w:t>
      </w:r>
    </w:p>
    <w:p w14:paraId="619F404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BD05DA">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2215D9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E25E420">
      <w:pPr>
        <w:spacing w:line="360" w:lineRule="auto"/>
        <w:ind w:firstLine="435"/>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投标人电子签章：</w:t>
      </w:r>
      <w:r>
        <w:rPr>
          <w:rFonts w:hint="eastAsia" w:ascii="宋体" w:hAnsi="宋体" w:eastAsia="宋体" w:cs="宋体"/>
          <w:bCs/>
          <w:color w:val="auto"/>
          <w:sz w:val="24"/>
          <w:szCs w:val="24"/>
          <w:highlight w:val="none"/>
          <w:u w:val="single"/>
        </w:rPr>
        <w:t xml:space="preserve">                    </w:t>
      </w:r>
    </w:p>
    <w:p w14:paraId="247955C4">
      <w:pPr>
        <w:spacing w:line="360" w:lineRule="auto"/>
        <w:ind w:firstLine="43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b/>
          <w:bCs/>
          <w:color w:val="auto"/>
          <w:sz w:val="24"/>
          <w:szCs w:val="24"/>
          <w:highlight w:val="none"/>
          <w:u w:val="single"/>
        </w:rPr>
        <w:t xml:space="preserve">                    </w:t>
      </w:r>
    </w:p>
    <w:p w14:paraId="472DE355">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F2A6D5B">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E144BD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86D72EB">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1.本项目只允许有唯一的投标人授权代表，提供身份证明扫描件；</w:t>
      </w:r>
    </w:p>
    <w:p w14:paraId="42827A5B">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2.法定代表人参加投标的无需提供授权书，提供身份证明扫描件。</w:t>
      </w:r>
    </w:p>
    <w:p w14:paraId="2DCC348C">
      <w:pPr>
        <w:pStyle w:val="25"/>
        <w:spacing w:before="0" w:after="120" w:afterAutospacing="0"/>
        <w:jc w:val="both"/>
        <w:rPr>
          <w:rFonts w:ascii="宋体" w:hAnsi="宋体" w:eastAsia="宋体" w:cs="宋体"/>
          <w:color w:val="auto"/>
          <w:szCs w:val="24"/>
          <w:highlight w:val="none"/>
        </w:rPr>
      </w:pPr>
    </w:p>
    <w:p w14:paraId="198B11E1">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8581078">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（3）诚信投标承诺书</w:t>
      </w:r>
    </w:p>
    <w:p w14:paraId="6308E5B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1937F2E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04390FA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C0C7BE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202977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708294A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6AA5EA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14:paraId="5429FC3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七、我公司没有下列情形：被滁州市县两级公管部门记入不良行为记录且在披露期内。</w:t>
      </w:r>
    </w:p>
    <w:p w14:paraId="4E88FE4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八、严格遵守开标现场纪律，服从监管人员管理；</w:t>
      </w:r>
    </w:p>
    <w:p w14:paraId="65252C7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九、保证中标后不转包，若有分包征得招标人同意；</w:t>
      </w:r>
    </w:p>
    <w:p w14:paraId="5693A09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十、保证中标之后，按照投标文件要求提供相关后续服务；</w:t>
      </w:r>
    </w:p>
    <w:p w14:paraId="6F4A1AE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十一、保证企业及所属相关人员在本次投标中无行贿等犯罪行为；</w:t>
      </w:r>
    </w:p>
    <w:p w14:paraId="600CF24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726916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284822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47B5FC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288E421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7711078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3A895D0">
      <w:pPr>
        <w:spacing w:line="560" w:lineRule="exact"/>
        <w:jc w:val="right"/>
        <w:rPr>
          <w:rFonts w:ascii="宋体" w:hAnsi="宋体" w:eastAsia="宋体" w:cs="宋体"/>
          <w:color w:val="auto"/>
          <w:sz w:val="32"/>
          <w:szCs w:val="32"/>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18336C">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1B3E41A">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二、技术标格式文件</w:t>
      </w:r>
    </w:p>
    <w:p w14:paraId="6E9D265F">
      <w:pPr>
        <w:jc w:val="center"/>
        <w:rPr>
          <w:rFonts w:ascii="宋体" w:hAnsi="宋体" w:eastAsia="宋体" w:cs="宋体"/>
          <w:color w:val="auto"/>
          <w:sz w:val="20"/>
          <w:highlight w:val="none"/>
        </w:rPr>
      </w:pPr>
      <w:r>
        <w:rPr>
          <w:rFonts w:hint="eastAsia" w:ascii="宋体" w:hAnsi="宋体" w:eastAsia="宋体" w:cs="宋体"/>
          <w:color w:val="auto"/>
          <w:sz w:val="20"/>
          <w:highlight w:val="none"/>
        </w:rPr>
        <w:t xml:space="preserve"> </w:t>
      </w:r>
    </w:p>
    <w:p w14:paraId="19559ED4">
      <w:pPr>
        <w:rPr>
          <w:rFonts w:ascii="宋体" w:hAnsi="宋体" w:eastAsia="宋体" w:cs="宋体"/>
          <w:color w:val="auto"/>
          <w:sz w:val="20"/>
          <w:highlight w:val="none"/>
        </w:rPr>
      </w:pPr>
      <w:r>
        <w:rPr>
          <w:rFonts w:hint="eastAsia" w:ascii="宋体" w:hAnsi="宋体" w:eastAsia="宋体" w:cs="宋体"/>
          <w:color w:val="auto"/>
          <w:sz w:val="20"/>
          <w:highlight w:val="none"/>
        </w:rPr>
        <w:t xml:space="preserve"> </w:t>
      </w:r>
    </w:p>
    <w:p w14:paraId="12844C66">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6410ECD1">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2C1C0743">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080CECFD">
      <w:pPr>
        <w:jc w:val="center"/>
        <w:rPr>
          <w:rFonts w:ascii="宋体" w:hAnsi="宋体" w:eastAsia="宋体" w:cs="宋体"/>
          <w:color w:val="auto"/>
          <w:sz w:val="32"/>
          <w:szCs w:val="32"/>
          <w:highlight w:val="none"/>
          <w:u w:val="single"/>
        </w:rPr>
      </w:pPr>
    </w:p>
    <w:p w14:paraId="73D95234">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70DA3BF2">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006260ED">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28085CE1">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0DE5DE3">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B1B70FD">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1C07171">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9D38BB1">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9D662C9">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6F2C634">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FBA2B62">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A29E362">
      <w:pPr>
        <w:autoSpaceDE w:val="0"/>
        <w:spacing w:line="360" w:lineRule="auto"/>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235B5488">
      <w:pPr>
        <w:autoSpaceDE w:val="0"/>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44DB039">
      <w:pPr>
        <w:autoSpaceDE w:val="0"/>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D2D920F">
      <w:pPr>
        <w:spacing w:line="360" w:lineRule="auto"/>
        <w:jc w:val="center"/>
        <w:outlineLvl w:val="1"/>
        <w:rPr>
          <w:rFonts w:ascii="宋体" w:hAnsi="宋体" w:eastAsia="宋体" w:cs="宋体"/>
          <w:b/>
          <w:color w:val="auto"/>
          <w:sz w:val="24"/>
          <w:highlight w:val="none"/>
        </w:rPr>
      </w:pPr>
    </w:p>
    <w:p w14:paraId="1F096B68">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5B0DD4D">
      <w:pPr>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3F4892E3">
      <w:pPr>
        <w:spacing w:line="400" w:lineRule="exact"/>
        <w:ind w:firstLine="3744" w:firstLineChars="1036"/>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5595D79A">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投标响应表（格式见附件）</w:t>
      </w:r>
      <w:r>
        <w:rPr>
          <w:rFonts w:hint="eastAsia" w:ascii="宋体" w:hAnsi="宋体" w:eastAsia="宋体" w:cs="宋体"/>
          <w:bCs/>
          <w:color w:val="auto"/>
          <w:szCs w:val="21"/>
          <w:highlight w:val="none"/>
        </w:rPr>
        <w:t>；</w:t>
      </w:r>
    </w:p>
    <w:p w14:paraId="2AD5C62B">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（2）诚信履约承诺函（格式见附件）</w:t>
      </w:r>
    </w:p>
    <w:p w14:paraId="60AFBCF0">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（3）招标文件中要求的技术标评审及技术标评分的支持资料；</w:t>
      </w:r>
    </w:p>
    <w:p w14:paraId="3D6854C2">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（4）投标人认为需要提供的其他技术证明材料；</w:t>
      </w:r>
    </w:p>
    <w:p w14:paraId="725613CF">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（5）其他（如有）。</w:t>
      </w:r>
    </w:p>
    <w:p w14:paraId="68375BDB">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8250AAE">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（1）投标响应表</w:t>
      </w:r>
    </w:p>
    <w:p w14:paraId="44F41EC6">
      <w:pPr>
        <w:spacing w:line="360" w:lineRule="auto"/>
        <w:ind w:firstLine="435"/>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1.1商务响应表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B7B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A264697">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41CA7FD1">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bCs/>
                <w:color w:val="auto"/>
                <w:kern w:val="2"/>
                <w:szCs w:val="24"/>
                <w:highlight w:val="none"/>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8E668D7">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招标文件要求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1C223EC">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投标人承诺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1B8C2C49">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偏离说明</w:t>
            </w:r>
          </w:p>
        </w:tc>
      </w:tr>
      <w:tr w14:paraId="45A0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16087E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6F1F6E1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25E632AB">
            <w:pPr>
              <w:jc w:val="center"/>
              <w:rPr>
                <w:rFonts w:ascii="宋体" w:hAnsi="宋体" w:eastAsia="宋体" w:cs="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24987BD3">
            <w:pPr>
              <w:jc w:val="center"/>
              <w:rPr>
                <w:rFonts w:ascii="宋体" w:hAnsi="宋体" w:eastAsia="宋体" w:cs="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CA91BDD">
            <w:pPr>
              <w:jc w:val="center"/>
              <w:rPr>
                <w:rFonts w:ascii="宋体" w:hAnsi="宋体" w:eastAsia="宋体" w:cs="宋体"/>
                <w:color w:val="auto"/>
                <w:sz w:val="24"/>
                <w:szCs w:val="24"/>
                <w:highlight w:val="none"/>
              </w:rPr>
            </w:pPr>
          </w:p>
        </w:tc>
      </w:tr>
      <w:tr w14:paraId="6C24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1EF4DC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7E96A3D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供货及安装地点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21A87587">
            <w:pPr>
              <w:jc w:val="center"/>
              <w:rPr>
                <w:rFonts w:ascii="宋体" w:hAnsi="宋体" w:eastAsia="宋体" w:cs="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0F81D009">
            <w:pPr>
              <w:jc w:val="center"/>
              <w:rPr>
                <w:rFonts w:ascii="宋体" w:hAnsi="宋体" w:eastAsia="宋体" w:cs="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26FB861">
            <w:pPr>
              <w:jc w:val="center"/>
              <w:rPr>
                <w:rFonts w:ascii="宋体" w:hAnsi="宋体" w:eastAsia="宋体" w:cs="宋体"/>
                <w:color w:val="auto"/>
                <w:sz w:val="24"/>
                <w:szCs w:val="24"/>
                <w:highlight w:val="none"/>
              </w:rPr>
            </w:pPr>
          </w:p>
        </w:tc>
      </w:tr>
      <w:tr w14:paraId="14DC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32EAAB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3CAB839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供货及安装期限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4EE0432C">
            <w:pPr>
              <w:jc w:val="center"/>
              <w:rPr>
                <w:rFonts w:ascii="宋体" w:hAnsi="宋体" w:eastAsia="宋体" w:cs="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FA462AB">
            <w:pPr>
              <w:pStyle w:val="25"/>
              <w:spacing w:before="0" w:beforeAutospacing="0" w:after="0" w:afterAutospacing="0"/>
              <w:jc w:val="center"/>
              <w:rPr>
                <w:rFonts w:ascii="宋体" w:hAnsi="宋体" w:eastAsia="宋体" w:cs="宋体"/>
                <w:color w:val="auto"/>
                <w:kern w:val="2"/>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044DCBF">
            <w:pPr>
              <w:jc w:val="center"/>
              <w:rPr>
                <w:rFonts w:ascii="宋体" w:hAnsi="宋体" w:eastAsia="宋体" w:cs="宋体"/>
                <w:color w:val="auto"/>
                <w:sz w:val="24"/>
                <w:szCs w:val="24"/>
                <w:highlight w:val="none"/>
              </w:rPr>
            </w:pPr>
          </w:p>
        </w:tc>
      </w:tr>
      <w:tr w14:paraId="5C14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B20FEE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2B2E1F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免费质保期</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B121F52">
            <w:pPr>
              <w:jc w:val="center"/>
              <w:rPr>
                <w:rFonts w:ascii="宋体" w:hAnsi="宋体" w:eastAsia="宋体" w:cs="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1F1E85EC">
            <w:pPr>
              <w:jc w:val="center"/>
              <w:rPr>
                <w:rFonts w:ascii="宋体" w:hAnsi="宋体" w:eastAsia="宋体" w:cs="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6B88D44">
            <w:pPr>
              <w:jc w:val="center"/>
              <w:rPr>
                <w:rFonts w:ascii="宋体" w:hAnsi="宋体" w:eastAsia="宋体" w:cs="宋体"/>
                <w:color w:val="auto"/>
                <w:sz w:val="24"/>
                <w:szCs w:val="24"/>
                <w:highlight w:val="none"/>
              </w:rPr>
            </w:pPr>
          </w:p>
        </w:tc>
      </w:tr>
      <w:tr w14:paraId="70CD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FC86C5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6D7A41C8">
            <w:pPr>
              <w:jc w:val="center"/>
              <w:rPr>
                <w:rFonts w:ascii="宋体" w:hAnsi="宋体" w:eastAsia="宋体" w:cs="宋体"/>
                <w:color w:val="auto"/>
                <w:sz w:val="24"/>
                <w:szCs w:val="24"/>
                <w:highlight w:val="none"/>
              </w:rPr>
            </w:pP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031E7A9">
            <w:pPr>
              <w:jc w:val="center"/>
              <w:rPr>
                <w:rFonts w:ascii="宋体" w:hAnsi="宋体" w:eastAsia="宋体" w:cs="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185AE28C">
            <w:pPr>
              <w:jc w:val="center"/>
              <w:rPr>
                <w:rFonts w:ascii="宋体" w:hAnsi="宋体" w:eastAsia="宋体" w:cs="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11D119F0">
            <w:pPr>
              <w:jc w:val="center"/>
              <w:rPr>
                <w:rFonts w:ascii="宋体" w:hAnsi="宋体" w:eastAsia="宋体" w:cs="宋体"/>
                <w:color w:val="auto"/>
                <w:sz w:val="24"/>
                <w:szCs w:val="24"/>
                <w:highlight w:val="none"/>
              </w:rPr>
            </w:pPr>
          </w:p>
        </w:tc>
      </w:tr>
    </w:tbl>
    <w:p w14:paraId="671D6E74">
      <w:pPr>
        <w:spacing w:line="360" w:lineRule="auto"/>
        <w:ind w:firstLine="435"/>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1.2技术响应表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50BE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09BA3FD">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序号</w:t>
            </w:r>
          </w:p>
        </w:tc>
        <w:tc>
          <w:tcPr>
            <w:tcW w:w="915" w:type="pct"/>
            <w:tcBorders>
              <w:top w:val="single" w:color="auto" w:sz="4" w:space="0"/>
              <w:left w:val="single" w:color="auto" w:sz="4" w:space="0"/>
              <w:bottom w:val="single" w:color="auto" w:sz="4" w:space="0"/>
              <w:right w:val="single" w:color="auto" w:sz="4" w:space="0"/>
            </w:tcBorders>
            <w:shd w:val="clear" w:color="auto" w:fill="auto"/>
            <w:vAlign w:val="center"/>
          </w:tcPr>
          <w:p w14:paraId="47634D20">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bCs/>
                <w:color w:val="auto"/>
                <w:kern w:val="2"/>
                <w:szCs w:val="24"/>
                <w:highlight w:val="none"/>
              </w:rPr>
              <w:t>货物名称</w:t>
            </w: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14:paraId="0BF94D43">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招标文件规定的技术参数及要求</w:t>
            </w:r>
          </w:p>
        </w:tc>
        <w:tc>
          <w:tcPr>
            <w:tcW w:w="1456" w:type="pct"/>
            <w:tcBorders>
              <w:top w:val="single" w:color="auto" w:sz="4" w:space="0"/>
              <w:left w:val="single" w:color="auto" w:sz="4" w:space="0"/>
              <w:bottom w:val="single" w:color="auto" w:sz="4" w:space="0"/>
              <w:right w:val="single" w:color="auto" w:sz="4" w:space="0"/>
            </w:tcBorders>
            <w:shd w:val="clear" w:color="auto" w:fill="auto"/>
            <w:vAlign w:val="center"/>
          </w:tcPr>
          <w:p w14:paraId="146CAE9F">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所投产品的品牌、型号及技术参数</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349494B4">
            <w:pPr>
              <w:pStyle w:val="25"/>
              <w:spacing w:before="0" w:beforeAutospacing="0" w:after="0" w:afterAutospacing="0"/>
              <w:jc w:val="center"/>
              <w:rPr>
                <w:rFonts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偏离说明</w:t>
            </w:r>
          </w:p>
        </w:tc>
      </w:tr>
      <w:tr w14:paraId="59D5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26C7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15" w:type="pct"/>
            <w:tcBorders>
              <w:top w:val="single" w:color="auto" w:sz="4" w:space="0"/>
              <w:left w:val="single" w:color="auto" w:sz="4" w:space="0"/>
              <w:bottom w:val="single" w:color="auto" w:sz="4" w:space="0"/>
              <w:right w:val="single" w:color="auto" w:sz="4" w:space="0"/>
            </w:tcBorders>
            <w:shd w:val="clear" w:color="auto" w:fill="auto"/>
            <w:vAlign w:val="center"/>
          </w:tcPr>
          <w:p w14:paraId="711050E3">
            <w:pPr>
              <w:jc w:val="center"/>
              <w:rPr>
                <w:rFonts w:ascii="宋体" w:hAnsi="宋体" w:eastAsia="宋体" w:cs="宋体"/>
                <w:color w:val="auto"/>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14:paraId="4CB0C825">
            <w:pPr>
              <w:jc w:val="center"/>
              <w:rPr>
                <w:rFonts w:ascii="宋体" w:hAnsi="宋体" w:eastAsia="宋体" w:cs="宋体"/>
                <w:color w:val="auto"/>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shd w:val="clear" w:color="auto" w:fill="auto"/>
            <w:vAlign w:val="center"/>
          </w:tcPr>
          <w:p w14:paraId="19FADA43">
            <w:pPr>
              <w:jc w:val="center"/>
              <w:rPr>
                <w:rFonts w:ascii="宋体" w:hAnsi="宋体" w:eastAsia="宋体" w:cs="宋体"/>
                <w:color w:val="auto"/>
                <w:sz w:val="24"/>
                <w:szCs w:val="24"/>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015AF36E">
            <w:pPr>
              <w:jc w:val="center"/>
              <w:rPr>
                <w:rFonts w:ascii="宋体" w:hAnsi="宋体" w:eastAsia="宋体" w:cs="宋体"/>
                <w:color w:val="auto"/>
                <w:sz w:val="24"/>
                <w:szCs w:val="24"/>
                <w:highlight w:val="none"/>
              </w:rPr>
            </w:pPr>
          </w:p>
        </w:tc>
      </w:tr>
      <w:tr w14:paraId="04AF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704944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15" w:type="pct"/>
            <w:tcBorders>
              <w:top w:val="single" w:color="auto" w:sz="4" w:space="0"/>
              <w:left w:val="single" w:color="auto" w:sz="4" w:space="0"/>
              <w:bottom w:val="single" w:color="auto" w:sz="4" w:space="0"/>
              <w:right w:val="single" w:color="auto" w:sz="4" w:space="0"/>
            </w:tcBorders>
            <w:shd w:val="clear" w:color="auto" w:fill="auto"/>
            <w:vAlign w:val="center"/>
          </w:tcPr>
          <w:p w14:paraId="1AFAFDCA">
            <w:pPr>
              <w:jc w:val="center"/>
              <w:rPr>
                <w:rFonts w:ascii="宋体" w:hAnsi="宋体" w:eastAsia="宋体" w:cs="宋体"/>
                <w:color w:val="auto"/>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14:paraId="3857FFE8">
            <w:pPr>
              <w:jc w:val="center"/>
              <w:rPr>
                <w:rFonts w:ascii="宋体" w:hAnsi="宋体" w:eastAsia="宋体" w:cs="宋体"/>
                <w:color w:val="auto"/>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shd w:val="clear" w:color="auto" w:fill="auto"/>
            <w:vAlign w:val="center"/>
          </w:tcPr>
          <w:p w14:paraId="12325648">
            <w:pPr>
              <w:jc w:val="center"/>
              <w:rPr>
                <w:rFonts w:ascii="宋体" w:hAnsi="宋体" w:eastAsia="宋体" w:cs="宋体"/>
                <w:color w:val="auto"/>
                <w:sz w:val="24"/>
                <w:szCs w:val="24"/>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911F643">
            <w:pPr>
              <w:jc w:val="center"/>
              <w:rPr>
                <w:rFonts w:ascii="宋体" w:hAnsi="宋体" w:eastAsia="宋体" w:cs="宋体"/>
                <w:color w:val="auto"/>
                <w:sz w:val="24"/>
                <w:szCs w:val="24"/>
                <w:highlight w:val="none"/>
              </w:rPr>
            </w:pPr>
          </w:p>
        </w:tc>
      </w:tr>
      <w:tr w14:paraId="5533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E54741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15" w:type="pct"/>
            <w:tcBorders>
              <w:top w:val="single" w:color="auto" w:sz="4" w:space="0"/>
              <w:left w:val="single" w:color="auto" w:sz="4" w:space="0"/>
              <w:bottom w:val="single" w:color="auto" w:sz="4" w:space="0"/>
              <w:right w:val="single" w:color="auto" w:sz="4" w:space="0"/>
            </w:tcBorders>
            <w:shd w:val="clear" w:color="auto" w:fill="auto"/>
            <w:vAlign w:val="center"/>
          </w:tcPr>
          <w:p w14:paraId="26BF2223">
            <w:pPr>
              <w:jc w:val="center"/>
              <w:rPr>
                <w:rFonts w:ascii="宋体" w:hAnsi="宋体" w:eastAsia="宋体" w:cs="宋体"/>
                <w:color w:val="auto"/>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14:paraId="66EB5A1E">
            <w:pPr>
              <w:jc w:val="center"/>
              <w:rPr>
                <w:rFonts w:ascii="宋体" w:hAnsi="宋体" w:eastAsia="宋体" w:cs="宋体"/>
                <w:color w:val="auto"/>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shd w:val="clear" w:color="auto" w:fill="auto"/>
            <w:vAlign w:val="center"/>
          </w:tcPr>
          <w:p w14:paraId="3B18037D">
            <w:pPr>
              <w:pStyle w:val="25"/>
              <w:spacing w:before="0" w:beforeAutospacing="0" w:after="0" w:afterAutospacing="0"/>
              <w:jc w:val="center"/>
              <w:rPr>
                <w:rFonts w:ascii="宋体" w:hAnsi="宋体" w:eastAsia="宋体" w:cs="宋体"/>
                <w:color w:val="auto"/>
                <w:kern w:val="2"/>
                <w:szCs w:val="24"/>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81EF057">
            <w:pPr>
              <w:jc w:val="center"/>
              <w:rPr>
                <w:rFonts w:ascii="宋体" w:hAnsi="宋体" w:eastAsia="宋体" w:cs="宋体"/>
                <w:color w:val="auto"/>
                <w:sz w:val="24"/>
                <w:szCs w:val="24"/>
                <w:highlight w:val="none"/>
              </w:rPr>
            </w:pPr>
          </w:p>
        </w:tc>
      </w:tr>
      <w:tr w14:paraId="508B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886E9F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15" w:type="pct"/>
            <w:tcBorders>
              <w:top w:val="single" w:color="auto" w:sz="4" w:space="0"/>
              <w:left w:val="single" w:color="auto" w:sz="4" w:space="0"/>
              <w:bottom w:val="single" w:color="auto" w:sz="4" w:space="0"/>
              <w:right w:val="single" w:color="auto" w:sz="4" w:space="0"/>
            </w:tcBorders>
            <w:shd w:val="clear" w:color="auto" w:fill="auto"/>
            <w:vAlign w:val="center"/>
          </w:tcPr>
          <w:p w14:paraId="0E451886">
            <w:pPr>
              <w:jc w:val="center"/>
              <w:rPr>
                <w:rFonts w:ascii="宋体" w:hAnsi="宋体" w:eastAsia="宋体" w:cs="宋体"/>
                <w:color w:val="auto"/>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14:paraId="0BD8A131">
            <w:pPr>
              <w:jc w:val="center"/>
              <w:rPr>
                <w:rFonts w:ascii="宋体" w:hAnsi="宋体" w:eastAsia="宋体" w:cs="宋体"/>
                <w:color w:val="auto"/>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shd w:val="clear" w:color="auto" w:fill="auto"/>
            <w:vAlign w:val="center"/>
          </w:tcPr>
          <w:p w14:paraId="70A19B4F">
            <w:pPr>
              <w:pStyle w:val="25"/>
              <w:spacing w:before="0" w:beforeAutospacing="0" w:after="0" w:afterAutospacing="0"/>
              <w:jc w:val="center"/>
              <w:rPr>
                <w:rFonts w:ascii="宋体" w:hAnsi="宋体" w:eastAsia="宋体" w:cs="宋体"/>
                <w:color w:val="auto"/>
                <w:kern w:val="2"/>
                <w:szCs w:val="24"/>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20831AB9">
            <w:pPr>
              <w:jc w:val="center"/>
              <w:rPr>
                <w:rFonts w:ascii="宋体" w:hAnsi="宋体" w:eastAsia="宋体" w:cs="宋体"/>
                <w:color w:val="auto"/>
                <w:sz w:val="24"/>
                <w:szCs w:val="24"/>
                <w:highlight w:val="none"/>
              </w:rPr>
            </w:pPr>
          </w:p>
        </w:tc>
      </w:tr>
      <w:tr w14:paraId="4FD5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8259D0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15" w:type="pct"/>
            <w:tcBorders>
              <w:top w:val="single" w:color="auto" w:sz="4" w:space="0"/>
              <w:left w:val="single" w:color="auto" w:sz="4" w:space="0"/>
              <w:bottom w:val="single" w:color="auto" w:sz="4" w:space="0"/>
              <w:right w:val="single" w:color="auto" w:sz="4" w:space="0"/>
            </w:tcBorders>
            <w:shd w:val="clear" w:color="auto" w:fill="auto"/>
            <w:vAlign w:val="center"/>
          </w:tcPr>
          <w:p w14:paraId="263EC5A4">
            <w:pPr>
              <w:jc w:val="center"/>
              <w:rPr>
                <w:rFonts w:ascii="宋体" w:hAnsi="宋体" w:eastAsia="宋体" w:cs="宋体"/>
                <w:color w:val="auto"/>
                <w:sz w:val="24"/>
                <w:szCs w:val="24"/>
                <w:highlight w:val="none"/>
              </w:rPr>
            </w:pP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14:paraId="39AC5112">
            <w:pPr>
              <w:jc w:val="center"/>
              <w:rPr>
                <w:rFonts w:ascii="宋体" w:hAnsi="宋体" w:eastAsia="宋体" w:cs="宋体"/>
                <w:color w:val="auto"/>
                <w:sz w:val="24"/>
                <w:szCs w:val="24"/>
                <w:highlight w:val="none"/>
              </w:rPr>
            </w:pPr>
          </w:p>
        </w:tc>
        <w:tc>
          <w:tcPr>
            <w:tcW w:w="1456" w:type="pct"/>
            <w:tcBorders>
              <w:top w:val="single" w:color="auto" w:sz="4" w:space="0"/>
              <w:left w:val="single" w:color="auto" w:sz="4" w:space="0"/>
              <w:bottom w:val="single" w:color="auto" w:sz="4" w:space="0"/>
              <w:right w:val="single" w:color="auto" w:sz="4" w:space="0"/>
            </w:tcBorders>
            <w:shd w:val="clear" w:color="auto" w:fill="auto"/>
            <w:vAlign w:val="center"/>
          </w:tcPr>
          <w:p w14:paraId="60C8FD5C">
            <w:pPr>
              <w:jc w:val="center"/>
              <w:rPr>
                <w:rFonts w:ascii="宋体" w:hAnsi="宋体" w:eastAsia="宋体" w:cs="宋体"/>
                <w:color w:val="auto"/>
                <w:sz w:val="24"/>
                <w:szCs w:val="24"/>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2B5405EA">
            <w:pPr>
              <w:jc w:val="center"/>
              <w:rPr>
                <w:rFonts w:ascii="宋体" w:hAnsi="宋体" w:eastAsia="宋体" w:cs="宋体"/>
                <w:color w:val="auto"/>
                <w:sz w:val="24"/>
                <w:szCs w:val="24"/>
                <w:highlight w:val="none"/>
              </w:rPr>
            </w:pPr>
          </w:p>
        </w:tc>
      </w:tr>
    </w:tbl>
    <w:p w14:paraId="419345B6">
      <w:pPr>
        <w:spacing w:line="360" w:lineRule="auto"/>
        <w:ind w:firstLine="4800" w:firstLineChars="20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4C2F7BE3">
      <w:pPr>
        <w:spacing w:line="360" w:lineRule="auto"/>
        <w:ind w:firstLine="4800" w:firstLineChars="20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47F5D51">
      <w:pPr>
        <w:spacing w:line="360" w:lineRule="auto"/>
        <w:jc w:val="center"/>
        <w:outlineLvl w:val="1"/>
        <w:rPr>
          <w:rFonts w:ascii="宋体" w:hAnsi="宋体" w:eastAsia="宋体" w:cs="宋体"/>
          <w:b/>
          <w:color w:val="auto"/>
          <w:sz w:val="24"/>
          <w:highlight w:val="none"/>
        </w:rPr>
      </w:pPr>
    </w:p>
    <w:p w14:paraId="150D018A">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936F5DD">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（2）诚信履约承诺函</w:t>
      </w:r>
    </w:p>
    <w:p w14:paraId="574BE8F8">
      <w:pPr>
        <w:spacing w:line="360" w:lineRule="auto"/>
        <w:rPr>
          <w:rFonts w:ascii="宋体" w:hAnsi="宋体" w:eastAsia="宋体" w:cs="宋体"/>
          <w:b/>
          <w:bCs/>
          <w:color w:val="auto"/>
          <w:sz w:val="24"/>
          <w:szCs w:val="24"/>
          <w:highlight w:val="none"/>
        </w:rPr>
      </w:pPr>
    </w:p>
    <w:p w14:paraId="4E8A2DE5">
      <w:pPr>
        <w:spacing w:line="360" w:lineRule="auto"/>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6374490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A468BB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（1）中标或者成交后无正当理由拒不与采购人签订政府采购合同；</w:t>
      </w:r>
    </w:p>
    <w:p w14:paraId="46E79E7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（2）未按照采购文件确定的事项签订政府采购合同；</w:t>
      </w:r>
    </w:p>
    <w:p w14:paraId="4321E2B5">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（3）将政府采购合同转包；</w:t>
      </w:r>
    </w:p>
    <w:p w14:paraId="0A94769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（4）提供假冒伪劣产品；</w:t>
      </w:r>
    </w:p>
    <w:p w14:paraId="6A9790CE">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（5）擅自变更、中止或者终止政府采购合同。</w:t>
      </w:r>
    </w:p>
    <w:p w14:paraId="29CDB17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905AF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本承诺声明：</w:t>
      </w:r>
      <w:r>
        <w:rPr>
          <w:rFonts w:hint="eastAsia" w:ascii="宋体" w:hAnsi="宋体" w:eastAsia="宋体" w:cs="宋体"/>
          <w:bCs/>
          <w:color w:val="auto"/>
          <w:sz w:val="24"/>
          <w:szCs w:val="24"/>
          <w:highlight w:val="none"/>
          <w:u w:val="single"/>
        </w:rPr>
        <w:t xml:space="preserve">                   （投标人名称）</w:t>
      </w:r>
      <w:r>
        <w:rPr>
          <w:rFonts w:hint="eastAsia" w:ascii="宋体" w:hAnsi="宋体" w:eastAsia="宋体" w:cs="宋体"/>
          <w:bCs/>
          <w:color w:val="auto"/>
          <w:sz w:val="24"/>
          <w:szCs w:val="24"/>
          <w:highlight w:val="none"/>
        </w:rPr>
        <w:t>对本招标文件的相关要求完全响应。若有幸中标将严格按照以上承诺进行供货和服务。</w:t>
      </w:r>
    </w:p>
    <w:p w14:paraId="22E6633E">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60A2C1FC">
      <w:pPr>
        <w:spacing w:line="360" w:lineRule="auto"/>
        <w:ind w:firstLine="4320" w:firstLineChars="1800"/>
        <w:rPr>
          <w:rFonts w:ascii="宋体" w:hAnsi="宋体" w:eastAsia="宋体" w:cs="宋体"/>
          <w:bCs/>
          <w:color w:val="auto"/>
          <w:sz w:val="24"/>
          <w:szCs w:val="24"/>
          <w:highlight w:val="none"/>
        </w:rPr>
      </w:pPr>
    </w:p>
    <w:p w14:paraId="5F27C74D">
      <w:pPr>
        <w:spacing w:line="360" w:lineRule="auto"/>
        <w:ind w:firstLine="4320" w:firstLineChars="18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投标人电子签章：</w:t>
      </w:r>
      <w:r>
        <w:rPr>
          <w:rFonts w:hint="eastAsia" w:ascii="宋体" w:hAnsi="宋体" w:eastAsia="宋体" w:cs="宋体"/>
          <w:bCs/>
          <w:color w:val="auto"/>
          <w:sz w:val="24"/>
          <w:szCs w:val="24"/>
          <w:highlight w:val="none"/>
          <w:u w:val="single"/>
        </w:rPr>
        <w:t xml:space="preserve">             </w:t>
      </w:r>
    </w:p>
    <w:p w14:paraId="229DF6AB">
      <w:pPr>
        <w:spacing w:line="360" w:lineRule="auto"/>
        <w:ind w:firstLine="4320" w:firstLineChars="18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xml:space="preserve">             </w:t>
      </w:r>
    </w:p>
    <w:p w14:paraId="4CD9B9A9">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F5EF2C">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三、商务标格式文件</w:t>
      </w:r>
    </w:p>
    <w:p w14:paraId="4B328063">
      <w:pPr>
        <w:jc w:val="center"/>
        <w:rPr>
          <w:rFonts w:ascii="宋体" w:hAnsi="宋体" w:eastAsia="宋体" w:cs="宋体"/>
          <w:color w:val="auto"/>
          <w:sz w:val="20"/>
          <w:highlight w:val="none"/>
        </w:rPr>
      </w:pPr>
      <w:r>
        <w:rPr>
          <w:rFonts w:hint="eastAsia" w:ascii="宋体" w:hAnsi="宋体" w:eastAsia="宋体" w:cs="宋体"/>
          <w:color w:val="auto"/>
          <w:sz w:val="20"/>
          <w:highlight w:val="none"/>
        </w:rPr>
        <w:t xml:space="preserve"> </w:t>
      </w:r>
    </w:p>
    <w:p w14:paraId="704E399A">
      <w:pPr>
        <w:rPr>
          <w:rFonts w:ascii="宋体" w:hAnsi="宋体" w:eastAsia="宋体" w:cs="宋体"/>
          <w:color w:val="auto"/>
          <w:sz w:val="20"/>
          <w:highlight w:val="none"/>
        </w:rPr>
      </w:pPr>
      <w:r>
        <w:rPr>
          <w:rFonts w:hint="eastAsia" w:ascii="宋体" w:hAnsi="宋体" w:eastAsia="宋体" w:cs="宋体"/>
          <w:color w:val="auto"/>
          <w:sz w:val="20"/>
          <w:highlight w:val="none"/>
        </w:rPr>
        <w:t xml:space="preserve"> </w:t>
      </w:r>
    </w:p>
    <w:p w14:paraId="42664307">
      <w:pPr>
        <w:jc w:val="center"/>
        <w:rPr>
          <w:rFonts w:ascii="宋体" w:hAnsi="宋体" w:eastAsia="宋体" w:cs="宋体"/>
          <w:b/>
          <w:color w:val="auto"/>
          <w:sz w:val="44"/>
          <w:szCs w:val="44"/>
          <w:highlight w:val="none"/>
        </w:rPr>
      </w:pPr>
    </w:p>
    <w:p w14:paraId="5BB09FB1">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28C3C976">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4CD44FE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53158CDE">
      <w:pPr>
        <w:jc w:val="center"/>
        <w:rPr>
          <w:rFonts w:ascii="宋体" w:hAnsi="宋体" w:eastAsia="宋体" w:cs="宋体"/>
          <w:color w:val="auto"/>
          <w:sz w:val="32"/>
          <w:szCs w:val="32"/>
          <w:highlight w:val="none"/>
          <w:u w:val="single"/>
        </w:rPr>
      </w:pPr>
    </w:p>
    <w:p w14:paraId="280E9C60">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05E438B0">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6DE882D">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1574CACE">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433CF06">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47CB1F8">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892737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729FD10">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78C1C70">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9E2BC4D">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59083DA">
      <w:pPr>
        <w:autoSpaceDE w:val="0"/>
        <w:spacing w:line="360" w:lineRule="auto"/>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53FB396">
      <w:pPr>
        <w:autoSpaceDE w:val="0"/>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6275404">
      <w:pPr>
        <w:autoSpaceDE w:val="0"/>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EA25BC2">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F77395B">
      <w:pPr>
        <w:spacing w:line="400" w:lineRule="exact"/>
        <w:ind w:firstLine="3379" w:firstLineChars="935"/>
        <w:jc w:val="left"/>
        <w:rPr>
          <w:rFonts w:ascii="宋体" w:hAnsi="宋体" w:eastAsia="宋体" w:cs="宋体"/>
          <w:b/>
          <w:color w:val="auto"/>
          <w:sz w:val="36"/>
          <w:szCs w:val="36"/>
          <w:highlight w:val="none"/>
        </w:rPr>
      </w:pPr>
    </w:p>
    <w:p w14:paraId="431A1FA7">
      <w:pPr>
        <w:spacing w:line="400" w:lineRule="exact"/>
        <w:ind w:firstLine="3379" w:firstLineChars="935"/>
        <w:jc w:val="left"/>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B9793DF">
      <w:pPr>
        <w:spacing w:line="400" w:lineRule="exact"/>
        <w:ind w:firstLine="4130" w:firstLineChars="935"/>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36EDA719">
      <w:pPr>
        <w:spacing w:line="44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（1）开标一览表（格式见附件）；</w:t>
      </w:r>
    </w:p>
    <w:p w14:paraId="7EBD722E">
      <w:pPr>
        <w:spacing w:line="44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（2）投标函（格式见附件）；</w:t>
      </w:r>
    </w:p>
    <w:p w14:paraId="14EFD909">
      <w:pPr>
        <w:spacing w:line="44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（3）分项报价清单（格式见附件）；</w:t>
      </w:r>
    </w:p>
    <w:p w14:paraId="5812B42C">
      <w:pPr>
        <w:spacing w:line="44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（4）中小企业声明函，残疾人福利性企业（格式见附件）；（如是）</w:t>
      </w:r>
    </w:p>
    <w:p w14:paraId="4128CE7F">
      <w:pPr>
        <w:spacing w:line="44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（5）省级以上监狱管理局、戒毒管理局（含新疆生产建设兵团）出具的属于监狱企业的证明（如是）；</w:t>
      </w:r>
    </w:p>
    <w:p w14:paraId="03A07556">
      <w:pPr>
        <w:spacing w:line="44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（6）招标文件商务评审中要求提供的其他相关资料；</w:t>
      </w:r>
    </w:p>
    <w:p w14:paraId="51950419">
      <w:pPr>
        <w:spacing w:line="44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（7）投标人认为需要提供的其他材料；</w:t>
      </w:r>
    </w:p>
    <w:p w14:paraId="6573733C">
      <w:pPr>
        <w:spacing w:line="44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（8）其他（如有）。</w:t>
      </w:r>
    </w:p>
    <w:p w14:paraId="663DD59A">
      <w:pPr>
        <w:spacing w:line="440" w:lineRule="exact"/>
        <w:ind w:left="420"/>
        <w:rPr>
          <w:rFonts w:ascii="宋体" w:hAnsi="宋体" w:eastAsia="宋体" w:cs="宋体"/>
          <w:color w:val="auto"/>
          <w:szCs w:val="21"/>
          <w:highlight w:val="none"/>
        </w:rPr>
      </w:pPr>
    </w:p>
    <w:p w14:paraId="4D74561C">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1B1981C">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（1）开标一览表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862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D6EC45C">
            <w:pPr>
              <w:widowControl/>
              <w:spacing w:line="36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1ED073AA">
            <w:pPr>
              <w:spacing w:line="360" w:lineRule="exact"/>
              <w:jc w:val="center"/>
              <w:rPr>
                <w:rFonts w:ascii="宋体" w:hAnsi="宋体" w:eastAsia="宋体" w:cs="宋体"/>
                <w:bCs/>
                <w:color w:val="auto"/>
                <w:sz w:val="24"/>
                <w:highlight w:val="none"/>
                <w:u w:val="single"/>
              </w:rPr>
            </w:pPr>
          </w:p>
        </w:tc>
      </w:tr>
      <w:tr w14:paraId="6A80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C090D0C">
            <w:pPr>
              <w:spacing w:line="36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3D7B3A15">
            <w:pPr>
              <w:spacing w:line="360" w:lineRule="auto"/>
              <w:rPr>
                <w:rFonts w:ascii="宋体" w:hAnsi="宋体" w:eastAsia="宋体" w:cs="宋体"/>
                <w:color w:val="auto"/>
                <w:sz w:val="24"/>
                <w:highlight w:val="none"/>
              </w:rPr>
            </w:pPr>
          </w:p>
        </w:tc>
      </w:tr>
      <w:tr w14:paraId="0DFA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2" w:type="pct"/>
            <w:tcBorders>
              <w:top w:val="nil"/>
            </w:tcBorders>
            <w:vAlign w:val="center"/>
          </w:tcPr>
          <w:p w14:paraId="324A2993">
            <w:pPr>
              <w:spacing w:line="36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365E30E1">
            <w:pPr>
              <w:widowControl/>
              <w:spacing w:line="360" w:lineRule="auto"/>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7FB6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352" w:type="pct"/>
            <w:tcBorders>
              <w:top w:val="nil"/>
            </w:tcBorders>
            <w:vAlign w:val="center"/>
          </w:tcPr>
          <w:p w14:paraId="320D28B6">
            <w:pPr>
              <w:spacing w:line="36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0F2E8C33">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F3069B4">
            <w:pPr>
              <w:spacing w:line="360" w:lineRule="auto"/>
              <w:ind w:right="-670"/>
              <w:rPr>
                <w:rFonts w:ascii="宋体" w:hAnsi="宋体" w:eastAsia="宋体" w:cs="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FBD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AAD9BBE">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69A941BC">
            <w:pPr>
              <w:spacing w:line="360" w:lineRule="auto"/>
              <w:jc w:val="left"/>
              <w:rPr>
                <w:rFonts w:ascii="宋体" w:hAnsi="宋体" w:eastAsia="宋体" w:cs="宋体"/>
                <w:color w:val="auto"/>
                <w:sz w:val="24"/>
                <w:szCs w:val="28"/>
                <w:highlight w:val="none"/>
              </w:rPr>
            </w:pPr>
          </w:p>
        </w:tc>
      </w:tr>
    </w:tbl>
    <w:p w14:paraId="2ED1E45E">
      <w:pPr>
        <w:spacing w:line="360" w:lineRule="auto"/>
        <w:ind w:firstLine="4320" w:firstLineChars="1800"/>
        <w:jc w:val="center"/>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641D7517">
      <w:pPr>
        <w:spacing w:line="360" w:lineRule="auto"/>
        <w:ind w:firstLine="4320" w:firstLineChars="1800"/>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1484AD85">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D439569">
      <w:pPr>
        <w:spacing w:line="360" w:lineRule="auto"/>
        <w:ind w:firstLine="360" w:firstLineChars="150"/>
        <w:rPr>
          <w:rFonts w:ascii="宋体" w:hAnsi="宋体" w:eastAsia="宋体" w:cs="宋体"/>
          <w:color w:val="auto"/>
          <w:sz w:val="24"/>
          <w:highlight w:val="none"/>
        </w:rPr>
      </w:pPr>
    </w:p>
    <w:p w14:paraId="409B234A">
      <w:p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648F8B2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1316796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0B211EC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3522BACB">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（2）投标函</w:t>
      </w:r>
    </w:p>
    <w:p w14:paraId="5A2D8539">
      <w:pPr>
        <w:pStyle w:val="17"/>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w:t>
      </w:r>
    </w:p>
    <w:p w14:paraId="519CF0B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7CC09D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22C9F6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71D9826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005C63D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7FDBD20">
      <w:pPr>
        <w:spacing w:line="360" w:lineRule="auto"/>
        <w:ind w:firstLine="4800" w:firstLineChars="2000"/>
        <w:rPr>
          <w:rFonts w:ascii="宋体" w:hAnsi="宋体" w:eastAsia="宋体" w:cs="宋体"/>
          <w:color w:val="auto"/>
          <w:sz w:val="24"/>
          <w:highlight w:val="none"/>
        </w:rPr>
      </w:pPr>
    </w:p>
    <w:p w14:paraId="681670F2">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125A7CC7">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727F193">
      <w:pPr>
        <w:widowControl/>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4F3F93EC">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（3）投标分项报价表</w:t>
      </w:r>
    </w:p>
    <w:p w14:paraId="2D8E9D47">
      <w:pPr>
        <w:spacing w:line="360" w:lineRule="auto"/>
        <w:ind w:firstLine="435"/>
        <w:rPr>
          <w:rFonts w:ascii="宋体" w:hAnsi="宋体" w:eastAsia="宋体" w:cs="宋体"/>
          <w:b/>
          <w:color w:val="auto"/>
          <w:sz w:val="24"/>
          <w:highlight w:val="none"/>
        </w:rPr>
      </w:pP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039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27D6960C">
            <w:pPr>
              <w:pStyle w:val="51"/>
              <w:rPr>
                <w:color w:val="auto"/>
                <w:kern w:val="2"/>
                <w:highlight w:val="none"/>
              </w:rPr>
            </w:pPr>
            <w:r>
              <w:rPr>
                <w:rFonts w:hint="eastAsia"/>
                <w:color w:val="auto"/>
                <w:kern w:val="2"/>
                <w:highlight w:val="none"/>
              </w:rPr>
              <w:t>序号</w:t>
            </w:r>
          </w:p>
        </w:tc>
        <w:tc>
          <w:tcPr>
            <w:tcW w:w="777" w:type="pct"/>
            <w:vAlign w:val="center"/>
          </w:tcPr>
          <w:p w14:paraId="097B7DF4">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货物名称</w:t>
            </w:r>
          </w:p>
        </w:tc>
        <w:tc>
          <w:tcPr>
            <w:tcW w:w="773" w:type="pct"/>
            <w:vAlign w:val="center"/>
          </w:tcPr>
          <w:p w14:paraId="764FA4C8">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品牌、型</w:t>
            </w:r>
          </w:p>
          <w:p w14:paraId="5C900BF9">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号</w:t>
            </w:r>
          </w:p>
        </w:tc>
        <w:tc>
          <w:tcPr>
            <w:tcW w:w="773" w:type="pct"/>
            <w:vAlign w:val="center"/>
          </w:tcPr>
          <w:p w14:paraId="17EAA027">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原产地及</w:t>
            </w:r>
          </w:p>
          <w:p w14:paraId="66E3F174">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生产厂商</w:t>
            </w:r>
          </w:p>
        </w:tc>
        <w:tc>
          <w:tcPr>
            <w:tcW w:w="394" w:type="pct"/>
            <w:vAlign w:val="center"/>
          </w:tcPr>
          <w:p w14:paraId="15DF6E6E">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394" w:type="pct"/>
            <w:vAlign w:val="center"/>
          </w:tcPr>
          <w:p w14:paraId="6BBD6F2F">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551" w:type="pct"/>
            <w:vAlign w:val="center"/>
          </w:tcPr>
          <w:p w14:paraId="4242A25E">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单价</w:t>
            </w:r>
          </w:p>
          <w:p w14:paraId="184C0220">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（元）</w:t>
            </w:r>
          </w:p>
        </w:tc>
        <w:tc>
          <w:tcPr>
            <w:tcW w:w="551" w:type="pct"/>
            <w:vAlign w:val="center"/>
          </w:tcPr>
          <w:p w14:paraId="4BF4E745">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小计</w:t>
            </w:r>
          </w:p>
          <w:p w14:paraId="14E46198">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（元）</w:t>
            </w:r>
          </w:p>
        </w:tc>
        <w:tc>
          <w:tcPr>
            <w:tcW w:w="393" w:type="pct"/>
            <w:vAlign w:val="center"/>
          </w:tcPr>
          <w:p w14:paraId="37132D0A">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09D7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3F9038C8">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777" w:type="pct"/>
          </w:tcPr>
          <w:p w14:paraId="3901C843">
            <w:pPr>
              <w:rPr>
                <w:rFonts w:ascii="宋体" w:hAnsi="宋体" w:eastAsia="宋体" w:cs="宋体"/>
                <w:color w:val="auto"/>
                <w:sz w:val="24"/>
                <w:highlight w:val="none"/>
              </w:rPr>
            </w:pPr>
          </w:p>
        </w:tc>
        <w:tc>
          <w:tcPr>
            <w:tcW w:w="773" w:type="pct"/>
          </w:tcPr>
          <w:p w14:paraId="400EB309">
            <w:pPr>
              <w:rPr>
                <w:rFonts w:ascii="宋体" w:hAnsi="宋体" w:eastAsia="宋体" w:cs="宋体"/>
                <w:color w:val="auto"/>
                <w:sz w:val="24"/>
                <w:highlight w:val="none"/>
              </w:rPr>
            </w:pPr>
          </w:p>
        </w:tc>
        <w:tc>
          <w:tcPr>
            <w:tcW w:w="773" w:type="pct"/>
          </w:tcPr>
          <w:p w14:paraId="2E0D6122">
            <w:pPr>
              <w:rPr>
                <w:rFonts w:ascii="宋体" w:hAnsi="宋体" w:eastAsia="宋体" w:cs="宋体"/>
                <w:color w:val="auto"/>
                <w:sz w:val="24"/>
                <w:highlight w:val="none"/>
              </w:rPr>
            </w:pPr>
          </w:p>
        </w:tc>
        <w:tc>
          <w:tcPr>
            <w:tcW w:w="394" w:type="pct"/>
          </w:tcPr>
          <w:p w14:paraId="7AC900E8">
            <w:pPr>
              <w:rPr>
                <w:rFonts w:ascii="宋体" w:hAnsi="宋体" w:eastAsia="宋体" w:cs="宋体"/>
                <w:color w:val="auto"/>
                <w:sz w:val="24"/>
                <w:highlight w:val="none"/>
              </w:rPr>
            </w:pPr>
          </w:p>
        </w:tc>
        <w:tc>
          <w:tcPr>
            <w:tcW w:w="394" w:type="pct"/>
          </w:tcPr>
          <w:p w14:paraId="0660EAF2">
            <w:pPr>
              <w:rPr>
                <w:rFonts w:ascii="宋体" w:hAnsi="宋体" w:eastAsia="宋体" w:cs="宋体"/>
                <w:color w:val="auto"/>
                <w:sz w:val="24"/>
                <w:highlight w:val="none"/>
              </w:rPr>
            </w:pPr>
          </w:p>
        </w:tc>
        <w:tc>
          <w:tcPr>
            <w:tcW w:w="551" w:type="pct"/>
          </w:tcPr>
          <w:p w14:paraId="3D579432">
            <w:pPr>
              <w:rPr>
                <w:rFonts w:ascii="宋体" w:hAnsi="宋体" w:eastAsia="宋体" w:cs="宋体"/>
                <w:color w:val="auto"/>
                <w:sz w:val="24"/>
                <w:highlight w:val="none"/>
              </w:rPr>
            </w:pPr>
          </w:p>
        </w:tc>
        <w:tc>
          <w:tcPr>
            <w:tcW w:w="551" w:type="pct"/>
          </w:tcPr>
          <w:p w14:paraId="2A98AB59">
            <w:pPr>
              <w:rPr>
                <w:rFonts w:ascii="宋体" w:hAnsi="宋体" w:eastAsia="宋体" w:cs="宋体"/>
                <w:color w:val="auto"/>
                <w:sz w:val="24"/>
                <w:highlight w:val="none"/>
              </w:rPr>
            </w:pPr>
          </w:p>
        </w:tc>
        <w:tc>
          <w:tcPr>
            <w:tcW w:w="393" w:type="pct"/>
          </w:tcPr>
          <w:p w14:paraId="7174284E">
            <w:pPr>
              <w:rPr>
                <w:rFonts w:ascii="宋体" w:hAnsi="宋体" w:eastAsia="宋体" w:cs="宋体"/>
                <w:color w:val="auto"/>
                <w:sz w:val="24"/>
                <w:highlight w:val="none"/>
              </w:rPr>
            </w:pPr>
          </w:p>
        </w:tc>
      </w:tr>
      <w:tr w14:paraId="3090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E73C606">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777" w:type="pct"/>
          </w:tcPr>
          <w:p w14:paraId="5A4DA692">
            <w:pPr>
              <w:rPr>
                <w:rFonts w:ascii="宋体" w:hAnsi="宋体" w:eastAsia="宋体" w:cs="宋体"/>
                <w:color w:val="auto"/>
                <w:sz w:val="24"/>
                <w:highlight w:val="none"/>
              </w:rPr>
            </w:pPr>
          </w:p>
        </w:tc>
        <w:tc>
          <w:tcPr>
            <w:tcW w:w="773" w:type="pct"/>
          </w:tcPr>
          <w:p w14:paraId="4AAD25F4">
            <w:pPr>
              <w:rPr>
                <w:rFonts w:ascii="宋体" w:hAnsi="宋体" w:eastAsia="宋体" w:cs="宋体"/>
                <w:color w:val="auto"/>
                <w:sz w:val="24"/>
                <w:highlight w:val="none"/>
              </w:rPr>
            </w:pPr>
          </w:p>
        </w:tc>
        <w:tc>
          <w:tcPr>
            <w:tcW w:w="773" w:type="pct"/>
          </w:tcPr>
          <w:p w14:paraId="458353AE">
            <w:pPr>
              <w:rPr>
                <w:rFonts w:ascii="宋体" w:hAnsi="宋体" w:eastAsia="宋体" w:cs="宋体"/>
                <w:color w:val="auto"/>
                <w:sz w:val="24"/>
                <w:highlight w:val="none"/>
              </w:rPr>
            </w:pPr>
          </w:p>
        </w:tc>
        <w:tc>
          <w:tcPr>
            <w:tcW w:w="394" w:type="pct"/>
          </w:tcPr>
          <w:p w14:paraId="71109481">
            <w:pPr>
              <w:rPr>
                <w:rFonts w:ascii="宋体" w:hAnsi="宋体" w:eastAsia="宋体" w:cs="宋体"/>
                <w:color w:val="auto"/>
                <w:sz w:val="24"/>
                <w:highlight w:val="none"/>
              </w:rPr>
            </w:pPr>
          </w:p>
        </w:tc>
        <w:tc>
          <w:tcPr>
            <w:tcW w:w="394" w:type="pct"/>
          </w:tcPr>
          <w:p w14:paraId="6A531BF5">
            <w:pPr>
              <w:rPr>
                <w:rFonts w:ascii="宋体" w:hAnsi="宋体" w:eastAsia="宋体" w:cs="宋体"/>
                <w:color w:val="auto"/>
                <w:sz w:val="24"/>
                <w:highlight w:val="none"/>
              </w:rPr>
            </w:pPr>
          </w:p>
        </w:tc>
        <w:tc>
          <w:tcPr>
            <w:tcW w:w="551" w:type="pct"/>
          </w:tcPr>
          <w:p w14:paraId="7D739184">
            <w:pPr>
              <w:rPr>
                <w:rFonts w:ascii="宋体" w:hAnsi="宋体" w:eastAsia="宋体" w:cs="宋体"/>
                <w:color w:val="auto"/>
                <w:sz w:val="24"/>
                <w:highlight w:val="none"/>
              </w:rPr>
            </w:pPr>
          </w:p>
        </w:tc>
        <w:tc>
          <w:tcPr>
            <w:tcW w:w="551" w:type="pct"/>
          </w:tcPr>
          <w:p w14:paraId="367DC605">
            <w:pPr>
              <w:rPr>
                <w:rFonts w:ascii="宋体" w:hAnsi="宋体" w:eastAsia="宋体" w:cs="宋体"/>
                <w:color w:val="auto"/>
                <w:sz w:val="24"/>
                <w:highlight w:val="none"/>
              </w:rPr>
            </w:pPr>
          </w:p>
        </w:tc>
        <w:tc>
          <w:tcPr>
            <w:tcW w:w="393" w:type="pct"/>
          </w:tcPr>
          <w:p w14:paraId="17D3D911">
            <w:pPr>
              <w:rPr>
                <w:rFonts w:ascii="宋体" w:hAnsi="宋体" w:eastAsia="宋体" w:cs="宋体"/>
                <w:color w:val="auto"/>
                <w:sz w:val="24"/>
                <w:highlight w:val="none"/>
              </w:rPr>
            </w:pPr>
          </w:p>
        </w:tc>
      </w:tr>
      <w:tr w14:paraId="680D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B99594">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777" w:type="pct"/>
          </w:tcPr>
          <w:p w14:paraId="7C10E6ED">
            <w:pPr>
              <w:rPr>
                <w:rFonts w:ascii="宋体" w:hAnsi="宋体" w:eastAsia="宋体" w:cs="宋体"/>
                <w:color w:val="auto"/>
                <w:sz w:val="24"/>
                <w:highlight w:val="none"/>
              </w:rPr>
            </w:pPr>
          </w:p>
        </w:tc>
        <w:tc>
          <w:tcPr>
            <w:tcW w:w="773" w:type="pct"/>
          </w:tcPr>
          <w:p w14:paraId="41639B36">
            <w:pPr>
              <w:rPr>
                <w:rFonts w:ascii="宋体" w:hAnsi="宋体" w:eastAsia="宋体" w:cs="宋体"/>
                <w:color w:val="auto"/>
                <w:sz w:val="24"/>
                <w:highlight w:val="none"/>
              </w:rPr>
            </w:pPr>
          </w:p>
        </w:tc>
        <w:tc>
          <w:tcPr>
            <w:tcW w:w="773" w:type="pct"/>
          </w:tcPr>
          <w:p w14:paraId="07871E8E">
            <w:pPr>
              <w:rPr>
                <w:rFonts w:ascii="宋体" w:hAnsi="宋体" w:eastAsia="宋体" w:cs="宋体"/>
                <w:color w:val="auto"/>
                <w:sz w:val="24"/>
                <w:highlight w:val="none"/>
              </w:rPr>
            </w:pPr>
          </w:p>
        </w:tc>
        <w:tc>
          <w:tcPr>
            <w:tcW w:w="394" w:type="pct"/>
          </w:tcPr>
          <w:p w14:paraId="1636B879">
            <w:pPr>
              <w:rPr>
                <w:rFonts w:ascii="宋体" w:hAnsi="宋体" w:eastAsia="宋体" w:cs="宋体"/>
                <w:color w:val="auto"/>
                <w:sz w:val="24"/>
                <w:highlight w:val="none"/>
              </w:rPr>
            </w:pPr>
          </w:p>
        </w:tc>
        <w:tc>
          <w:tcPr>
            <w:tcW w:w="394" w:type="pct"/>
          </w:tcPr>
          <w:p w14:paraId="28F66048">
            <w:pPr>
              <w:rPr>
                <w:rFonts w:ascii="宋体" w:hAnsi="宋体" w:eastAsia="宋体" w:cs="宋体"/>
                <w:color w:val="auto"/>
                <w:sz w:val="24"/>
                <w:highlight w:val="none"/>
              </w:rPr>
            </w:pPr>
          </w:p>
        </w:tc>
        <w:tc>
          <w:tcPr>
            <w:tcW w:w="551" w:type="pct"/>
          </w:tcPr>
          <w:p w14:paraId="54E64763">
            <w:pPr>
              <w:rPr>
                <w:rFonts w:ascii="宋体" w:hAnsi="宋体" w:eastAsia="宋体" w:cs="宋体"/>
                <w:color w:val="auto"/>
                <w:sz w:val="24"/>
                <w:highlight w:val="none"/>
              </w:rPr>
            </w:pPr>
          </w:p>
        </w:tc>
        <w:tc>
          <w:tcPr>
            <w:tcW w:w="551" w:type="pct"/>
          </w:tcPr>
          <w:p w14:paraId="7980161F">
            <w:pPr>
              <w:rPr>
                <w:rFonts w:ascii="宋体" w:hAnsi="宋体" w:eastAsia="宋体" w:cs="宋体"/>
                <w:color w:val="auto"/>
                <w:sz w:val="24"/>
                <w:highlight w:val="none"/>
              </w:rPr>
            </w:pPr>
          </w:p>
        </w:tc>
        <w:tc>
          <w:tcPr>
            <w:tcW w:w="393" w:type="pct"/>
          </w:tcPr>
          <w:p w14:paraId="34A14895">
            <w:pPr>
              <w:rPr>
                <w:rFonts w:ascii="宋体" w:hAnsi="宋体" w:eastAsia="宋体" w:cs="宋体"/>
                <w:color w:val="auto"/>
                <w:sz w:val="24"/>
                <w:highlight w:val="none"/>
              </w:rPr>
            </w:pPr>
          </w:p>
        </w:tc>
      </w:tr>
      <w:tr w14:paraId="203C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85ED8A5">
            <w:pPr>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777" w:type="pct"/>
          </w:tcPr>
          <w:p w14:paraId="16C5EBC3">
            <w:pPr>
              <w:rPr>
                <w:rFonts w:ascii="宋体" w:hAnsi="宋体" w:eastAsia="宋体" w:cs="宋体"/>
                <w:color w:val="auto"/>
                <w:sz w:val="24"/>
                <w:highlight w:val="none"/>
              </w:rPr>
            </w:pPr>
          </w:p>
        </w:tc>
        <w:tc>
          <w:tcPr>
            <w:tcW w:w="773" w:type="pct"/>
          </w:tcPr>
          <w:p w14:paraId="03341F04">
            <w:pPr>
              <w:rPr>
                <w:rFonts w:ascii="宋体" w:hAnsi="宋体" w:eastAsia="宋体" w:cs="宋体"/>
                <w:color w:val="auto"/>
                <w:sz w:val="24"/>
                <w:highlight w:val="none"/>
              </w:rPr>
            </w:pPr>
          </w:p>
        </w:tc>
        <w:tc>
          <w:tcPr>
            <w:tcW w:w="773" w:type="pct"/>
          </w:tcPr>
          <w:p w14:paraId="73E4F11B">
            <w:pPr>
              <w:rPr>
                <w:rFonts w:ascii="宋体" w:hAnsi="宋体" w:eastAsia="宋体" w:cs="宋体"/>
                <w:color w:val="auto"/>
                <w:sz w:val="24"/>
                <w:highlight w:val="none"/>
              </w:rPr>
            </w:pPr>
          </w:p>
        </w:tc>
        <w:tc>
          <w:tcPr>
            <w:tcW w:w="394" w:type="pct"/>
          </w:tcPr>
          <w:p w14:paraId="4A1F950E">
            <w:pPr>
              <w:rPr>
                <w:rFonts w:ascii="宋体" w:hAnsi="宋体" w:eastAsia="宋体" w:cs="宋体"/>
                <w:color w:val="auto"/>
                <w:sz w:val="24"/>
                <w:highlight w:val="none"/>
              </w:rPr>
            </w:pPr>
          </w:p>
        </w:tc>
        <w:tc>
          <w:tcPr>
            <w:tcW w:w="394" w:type="pct"/>
          </w:tcPr>
          <w:p w14:paraId="5C0CE700">
            <w:pPr>
              <w:rPr>
                <w:rFonts w:ascii="宋体" w:hAnsi="宋体" w:eastAsia="宋体" w:cs="宋体"/>
                <w:color w:val="auto"/>
                <w:sz w:val="24"/>
                <w:highlight w:val="none"/>
              </w:rPr>
            </w:pPr>
          </w:p>
        </w:tc>
        <w:tc>
          <w:tcPr>
            <w:tcW w:w="551" w:type="pct"/>
          </w:tcPr>
          <w:p w14:paraId="2A2E49AB">
            <w:pPr>
              <w:rPr>
                <w:rFonts w:ascii="宋体" w:hAnsi="宋体" w:eastAsia="宋体" w:cs="宋体"/>
                <w:color w:val="auto"/>
                <w:sz w:val="24"/>
                <w:highlight w:val="none"/>
              </w:rPr>
            </w:pPr>
          </w:p>
        </w:tc>
        <w:tc>
          <w:tcPr>
            <w:tcW w:w="551" w:type="pct"/>
          </w:tcPr>
          <w:p w14:paraId="3EE4F388">
            <w:pPr>
              <w:rPr>
                <w:rFonts w:ascii="宋体" w:hAnsi="宋体" w:eastAsia="宋体" w:cs="宋体"/>
                <w:color w:val="auto"/>
                <w:sz w:val="24"/>
                <w:highlight w:val="none"/>
              </w:rPr>
            </w:pPr>
          </w:p>
        </w:tc>
        <w:tc>
          <w:tcPr>
            <w:tcW w:w="393" w:type="pct"/>
          </w:tcPr>
          <w:p w14:paraId="0F066275">
            <w:pPr>
              <w:rPr>
                <w:rFonts w:ascii="宋体" w:hAnsi="宋体" w:eastAsia="宋体" w:cs="宋体"/>
                <w:color w:val="auto"/>
                <w:sz w:val="24"/>
                <w:highlight w:val="none"/>
              </w:rPr>
            </w:pPr>
          </w:p>
        </w:tc>
      </w:tr>
      <w:tr w14:paraId="1B0E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FEAD48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777" w:type="pct"/>
          </w:tcPr>
          <w:p w14:paraId="2608F5BB">
            <w:pPr>
              <w:rPr>
                <w:rFonts w:ascii="宋体" w:hAnsi="宋体" w:eastAsia="宋体" w:cs="宋体"/>
                <w:color w:val="auto"/>
                <w:sz w:val="24"/>
                <w:highlight w:val="none"/>
              </w:rPr>
            </w:pPr>
          </w:p>
        </w:tc>
        <w:tc>
          <w:tcPr>
            <w:tcW w:w="773" w:type="pct"/>
          </w:tcPr>
          <w:p w14:paraId="50FE4A8C">
            <w:pPr>
              <w:rPr>
                <w:rFonts w:ascii="宋体" w:hAnsi="宋体" w:eastAsia="宋体" w:cs="宋体"/>
                <w:color w:val="auto"/>
                <w:sz w:val="24"/>
                <w:highlight w:val="none"/>
              </w:rPr>
            </w:pPr>
          </w:p>
        </w:tc>
        <w:tc>
          <w:tcPr>
            <w:tcW w:w="773" w:type="pct"/>
          </w:tcPr>
          <w:p w14:paraId="3F2B7259">
            <w:pPr>
              <w:rPr>
                <w:rFonts w:ascii="宋体" w:hAnsi="宋体" w:eastAsia="宋体" w:cs="宋体"/>
                <w:color w:val="auto"/>
                <w:sz w:val="24"/>
                <w:highlight w:val="none"/>
              </w:rPr>
            </w:pPr>
          </w:p>
        </w:tc>
        <w:tc>
          <w:tcPr>
            <w:tcW w:w="394" w:type="pct"/>
          </w:tcPr>
          <w:p w14:paraId="1F499FAD">
            <w:pPr>
              <w:rPr>
                <w:rFonts w:ascii="宋体" w:hAnsi="宋体" w:eastAsia="宋体" w:cs="宋体"/>
                <w:color w:val="auto"/>
                <w:sz w:val="24"/>
                <w:highlight w:val="none"/>
              </w:rPr>
            </w:pPr>
          </w:p>
        </w:tc>
        <w:tc>
          <w:tcPr>
            <w:tcW w:w="394" w:type="pct"/>
          </w:tcPr>
          <w:p w14:paraId="4E9B98E3">
            <w:pPr>
              <w:rPr>
                <w:rFonts w:ascii="宋体" w:hAnsi="宋体" w:eastAsia="宋体" w:cs="宋体"/>
                <w:color w:val="auto"/>
                <w:sz w:val="24"/>
                <w:highlight w:val="none"/>
              </w:rPr>
            </w:pPr>
          </w:p>
        </w:tc>
        <w:tc>
          <w:tcPr>
            <w:tcW w:w="551" w:type="pct"/>
          </w:tcPr>
          <w:p w14:paraId="3CF05B07">
            <w:pPr>
              <w:rPr>
                <w:rFonts w:ascii="宋体" w:hAnsi="宋体" w:eastAsia="宋体" w:cs="宋体"/>
                <w:color w:val="auto"/>
                <w:sz w:val="24"/>
                <w:highlight w:val="none"/>
              </w:rPr>
            </w:pPr>
          </w:p>
        </w:tc>
        <w:tc>
          <w:tcPr>
            <w:tcW w:w="551" w:type="pct"/>
          </w:tcPr>
          <w:p w14:paraId="035F1D61">
            <w:pPr>
              <w:rPr>
                <w:rFonts w:ascii="宋体" w:hAnsi="宋体" w:eastAsia="宋体" w:cs="宋体"/>
                <w:color w:val="auto"/>
                <w:sz w:val="24"/>
                <w:highlight w:val="none"/>
              </w:rPr>
            </w:pPr>
          </w:p>
        </w:tc>
        <w:tc>
          <w:tcPr>
            <w:tcW w:w="393" w:type="pct"/>
          </w:tcPr>
          <w:p w14:paraId="7B231C53">
            <w:pPr>
              <w:rPr>
                <w:rFonts w:ascii="宋体" w:hAnsi="宋体" w:eastAsia="宋体" w:cs="宋体"/>
                <w:color w:val="auto"/>
                <w:sz w:val="24"/>
                <w:highlight w:val="none"/>
              </w:rPr>
            </w:pPr>
          </w:p>
        </w:tc>
      </w:tr>
      <w:tr w14:paraId="2545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B3B7A2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777" w:type="pct"/>
          </w:tcPr>
          <w:p w14:paraId="7F8EF6A2">
            <w:pPr>
              <w:rPr>
                <w:rFonts w:ascii="宋体" w:hAnsi="宋体" w:eastAsia="宋体" w:cs="宋体"/>
                <w:color w:val="auto"/>
                <w:sz w:val="24"/>
                <w:highlight w:val="none"/>
              </w:rPr>
            </w:pPr>
          </w:p>
        </w:tc>
        <w:tc>
          <w:tcPr>
            <w:tcW w:w="773" w:type="pct"/>
          </w:tcPr>
          <w:p w14:paraId="0BB9992F">
            <w:pPr>
              <w:rPr>
                <w:rFonts w:ascii="宋体" w:hAnsi="宋体" w:eastAsia="宋体" w:cs="宋体"/>
                <w:color w:val="auto"/>
                <w:sz w:val="24"/>
                <w:highlight w:val="none"/>
              </w:rPr>
            </w:pPr>
          </w:p>
        </w:tc>
        <w:tc>
          <w:tcPr>
            <w:tcW w:w="773" w:type="pct"/>
          </w:tcPr>
          <w:p w14:paraId="6277F05E">
            <w:pPr>
              <w:rPr>
                <w:rFonts w:ascii="宋体" w:hAnsi="宋体" w:eastAsia="宋体" w:cs="宋体"/>
                <w:color w:val="auto"/>
                <w:sz w:val="24"/>
                <w:highlight w:val="none"/>
              </w:rPr>
            </w:pPr>
          </w:p>
        </w:tc>
        <w:tc>
          <w:tcPr>
            <w:tcW w:w="394" w:type="pct"/>
          </w:tcPr>
          <w:p w14:paraId="3243773D">
            <w:pPr>
              <w:rPr>
                <w:rFonts w:ascii="宋体" w:hAnsi="宋体" w:eastAsia="宋体" w:cs="宋体"/>
                <w:color w:val="auto"/>
                <w:sz w:val="24"/>
                <w:highlight w:val="none"/>
              </w:rPr>
            </w:pPr>
          </w:p>
        </w:tc>
        <w:tc>
          <w:tcPr>
            <w:tcW w:w="394" w:type="pct"/>
          </w:tcPr>
          <w:p w14:paraId="0F921DF6">
            <w:pPr>
              <w:rPr>
                <w:rFonts w:ascii="宋体" w:hAnsi="宋体" w:eastAsia="宋体" w:cs="宋体"/>
                <w:color w:val="auto"/>
                <w:sz w:val="24"/>
                <w:highlight w:val="none"/>
              </w:rPr>
            </w:pPr>
          </w:p>
        </w:tc>
        <w:tc>
          <w:tcPr>
            <w:tcW w:w="551" w:type="pct"/>
          </w:tcPr>
          <w:p w14:paraId="6BBEAECB">
            <w:pPr>
              <w:rPr>
                <w:rFonts w:ascii="宋体" w:hAnsi="宋体" w:eastAsia="宋体" w:cs="宋体"/>
                <w:color w:val="auto"/>
                <w:sz w:val="24"/>
                <w:highlight w:val="none"/>
              </w:rPr>
            </w:pPr>
          </w:p>
        </w:tc>
        <w:tc>
          <w:tcPr>
            <w:tcW w:w="551" w:type="pct"/>
          </w:tcPr>
          <w:p w14:paraId="2EC95089">
            <w:pPr>
              <w:rPr>
                <w:rFonts w:ascii="宋体" w:hAnsi="宋体" w:eastAsia="宋体" w:cs="宋体"/>
                <w:color w:val="auto"/>
                <w:sz w:val="24"/>
                <w:highlight w:val="none"/>
              </w:rPr>
            </w:pPr>
          </w:p>
        </w:tc>
        <w:tc>
          <w:tcPr>
            <w:tcW w:w="393" w:type="pct"/>
          </w:tcPr>
          <w:p w14:paraId="0BF142CE">
            <w:pPr>
              <w:rPr>
                <w:rFonts w:ascii="宋体" w:hAnsi="宋体" w:eastAsia="宋体" w:cs="宋体"/>
                <w:color w:val="auto"/>
                <w:sz w:val="24"/>
                <w:highlight w:val="none"/>
              </w:rPr>
            </w:pPr>
          </w:p>
        </w:tc>
      </w:tr>
      <w:tr w14:paraId="1C0D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7DD584">
            <w:pPr>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777" w:type="pct"/>
          </w:tcPr>
          <w:p w14:paraId="2AAD5099">
            <w:pPr>
              <w:rPr>
                <w:rFonts w:ascii="宋体" w:hAnsi="宋体" w:eastAsia="宋体" w:cs="宋体"/>
                <w:color w:val="auto"/>
                <w:sz w:val="24"/>
                <w:highlight w:val="none"/>
              </w:rPr>
            </w:pPr>
          </w:p>
        </w:tc>
        <w:tc>
          <w:tcPr>
            <w:tcW w:w="773" w:type="pct"/>
          </w:tcPr>
          <w:p w14:paraId="21B5086D">
            <w:pPr>
              <w:rPr>
                <w:rFonts w:ascii="宋体" w:hAnsi="宋体" w:eastAsia="宋体" w:cs="宋体"/>
                <w:color w:val="auto"/>
                <w:sz w:val="24"/>
                <w:highlight w:val="none"/>
              </w:rPr>
            </w:pPr>
          </w:p>
        </w:tc>
        <w:tc>
          <w:tcPr>
            <w:tcW w:w="773" w:type="pct"/>
          </w:tcPr>
          <w:p w14:paraId="02EB9AFC">
            <w:pPr>
              <w:rPr>
                <w:rFonts w:ascii="宋体" w:hAnsi="宋体" w:eastAsia="宋体" w:cs="宋体"/>
                <w:color w:val="auto"/>
                <w:sz w:val="24"/>
                <w:highlight w:val="none"/>
              </w:rPr>
            </w:pPr>
          </w:p>
        </w:tc>
        <w:tc>
          <w:tcPr>
            <w:tcW w:w="394" w:type="pct"/>
          </w:tcPr>
          <w:p w14:paraId="3C4AB469">
            <w:pPr>
              <w:rPr>
                <w:rFonts w:ascii="宋体" w:hAnsi="宋体" w:eastAsia="宋体" w:cs="宋体"/>
                <w:color w:val="auto"/>
                <w:sz w:val="24"/>
                <w:highlight w:val="none"/>
              </w:rPr>
            </w:pPr>
          </w:p>
        </w:tc>
        <w:tc>
          <w:tcPr>
            <w:tcW w:w="394" w:type="pct"/>
          </w:tcPr>
          <w:p w14:paraId="7062AB1F">
            <w:pPr>
              <w:rPr>
                <w:rFonts w:ascii="宋体" w:hAnsi="宋体" w:eastAsia="宋体" w:cs="宋体"/>
                <w:color w:val="auto"/>
                <w:sz w:val="24"/>
                <w:highlight w:val="none"/>
              </w:rPr>
            </w:pPr>
          </w:p>
        </w:tc>
        <w:tc>
          <w:tcPr>
            <w:tcW w:w="551" w:type="pct"/>
          </w:tcPr>
          <w:p w14:paraId="7EFC5ECA">
            <w:pPr>
              <w:rPr>
                <w:rFonts w:ascii="宋体" w:hAnsi="宋体" w:eastAsia="宋体" w:cs="宋体"/>
                <w:color w:val="auto"/>
                <w:sz w:val="24"/>
                <w:highlight w:val="none"/>
              </w:rPr>
            </w:pPr>
          </w:p>
        </w:tc>
        <w:tc>
          <w:tcPr>
            <w:tcW w:w="551" w:type="pct"/>
          </w:tcPr>
          <w:p w14:paraId="17E1B0C8">
            <w:pPr>
              <w:rPr>
                <w:rFonts w:ascii="宋体" w:hAnsi="宋体" w:eastAsia="宋体" w:cs="宋体"/>
                <w:color w:val="auto"/>
                <w:sz w:val="24"/>
                <w:highlight w:val="none"/>
              </w:rPr>
            </w:pPr>
          </w:p>
        </w:tc>
        <w:tc>
          <w:tcPr>
            <w:tcW w:w="393" w:type="pct"/>
          </w:tcPr>
          <w:p w14:paraId="320BEC17">
            <w:pPr>
              <w:rPr>
                <w:rFonts w:ascii="宋体" w:hAnsi="宋体" w:eastAsia="宋体" w:cs="宋体"/>
                <w:color w:val="auto"/>
                <w:sz w:val="24"/>
                <w:highlight w:val="none"/>
              </w:rPr>
            </w:pPr>
          </w:p>
        </w:tc>
      </w:tr>
      <w:tr w14:paraId="5B90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429DB9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777" w:type="pct"/>
          </w:tcPr>
          <w:p w14:paraId="07F0215C">
            <w:pPr>
              <w:rPr>
                <w:rFonts w:ascii="宋体" w:hAnsi="宋体" w:eastAsia="宋体" w:cs="宋体"/>
                <w:color w:val="auto"/>
                <w:sz w:val="24"/>
                <w:highlight w:val="none"/>
              </w:rPr>
            </w:pPr>
          </w:p>
        </w:tc>
        <w:tc>
          <w:tcPr>
            <w:tcW w:w="773" w:type="pct"/>
          </w:tcPr>
          <w:p w14:paraId="6C5B8AB7">
            <w:pPr>
              <w:rPr>
                <w:rFonts w:ascii="宋体" w:hAnsi="宋体" w:eastAsia="宋体" w:cs="宋体"/>
                <w:color w:val="auto"/>
                <w:sz w:val="24"/>
                <w:highlight w:val="none"/>
              </w:rPr>
            </w:pPr>
          </w:p>
        </w:tc>
        <w:tc>
          <w:tcPr>
            <w:tcW w:w="773" w:type="pct"/>
          </w:tcPr>
          <w:p w14:paraId="64FB349A">
            <w:pPr>
              <w:rPr>
                <w:rFonts w:ascii="宋体" w:hAnsi="宋体" w:eastAsia="宋体" w:cs="宋体"/>
                <w:color w:val="auto"/>
                <w:sz w:val="24"/>
                <w:highlight w:val="none"/>
              </w:rPr>
            </w:pPr>
          </w:p>
        </w:tc>
        <w:tc>
          <w:tcPr>
            <w:tcW w:w="394" w:type="pct"/>
          </w:tcPr>
          <w:p w14:paraId="30F2B523">
            <w:pPr>
              <w:rPr>
                <w:rFonts w:ascii="宋体" w:hAnsi="宋体" w:eastAsia="宋体" w:cs="宋体"/>
                <w:color w:val="auto"/>
                <w:sz w:val="24"/>
                <w:highlight w:val="none"/>
              </w:rPr>
            </w:pPr>
          </w:p>
        </w:tc>
        <w:tc>
          <w:tcPr>
            <w:tcW w:w="394" w:type="pct"/>
          </w:tcPr>
          <w:p w14:paraId="21745819">
            <w:pPr>
              <w:rPr>
                <w:rFonts w:ascii="宋体" w:hAnsi="宋体" w:eastAsia="宋体" w:cs="宋体"/>
                <w:color w:val="auto"/>
                <w:sz w:val="24"/>
                <w:highlight w:val="none"/>
              </w:rPr>
            </w:pPr>
          </w:p>
        </w:tc>
        <w:tc>
          <w:tcPr>
            <w:tcW w:w="551" w:type="pct"/>
          </w:tcPr>
          <w:p w14:paraId="2BD078B6">
            <w:pPr>
              <w:rPr>
                <w:rFonts w:ascii="宋体" w:hAnsi="宋体" w:eastAsia="宋体" w:cs="宋体"/>
                <w:color w:val="auto"/>
                <w:sz w:val="24"/>
                <w:highlight w:val="none"/>
              </w:rPr>
            </w:pPr>
          </w:p>
        </w:tc>
        <w:tc>
          <w:tcPr>
            <w:tcW w:w="551" w:type="pct"/>
          </w:tcPr>
          <w:p w14:paraId="3B4B5D44">
            <w:pPr>
              <w:rPr>
                <w:rFonts w:ascii="宋体" w:hAnsi="宋体" w:eastAsia="宋体" w:cs="宋体"/>
                <w:color w:val="auto"/>
                <w:sz w:val="24"/>
                <w:highlight w:val="none"/>
              </w:rPr>
            </w:pPr>
          </w:p>
        </w:tc>
        <w:tc>
          <w:tcPr>
            <w:tcW w:w="393" w:type="pct"/>
          </w:tcPr>
          <w:p w14:paraId="3E4EBFF6">
            <w:pPr>
              <w:rPr>
                <w:rFonts w:ascii="宋体" w:hAnsi="宋体" w:eastAsia="宋体" w:cs="宋体"/>
                <w:color w:val="auto"/>
                <w:sz w:val="24"/>
                <w:highlight w:val="none"/>
              </w:rPr>
            </w:pPr>
          </w:p>
        </w:tc>
      </w:tr>
      <w:tr w14:paraId="6434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034A2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777" w:type="pct"/>
          </w:tcPr>
          <w:p w14:paraId="2B7B4E03">
            <w:pPr>
              <w:rPr>
                <w:rFonts w:ascii="宋体" w:hAnsi="宋体" w:eastAsia="宋体" w:cs="宋体"/>
                <w:color w:val="auto"/>
                <w:sz w:val="24"/>
                <w:highlight w:val="none"/>
              </w:rPr>
            </w:pPr>
          </w:p>
        </w:tc>
        <w:tc>
          <w:tcPr>
            <w:tcW w:w="773" w:type="pct"/>
          </w:tcPr>
          <w:p w14:paraId="5C3058FA">
            <w:pPr>
              <w:rPr>
                <w:rFonts w:ascii="宋体" w:hAnsi="宋体" w:eastAsia="宋体" w:cs="宋体"/>
                <w:color w:val="auto"/>
                <w:sz w:val="24"/>
                <w:highlight w:val="none"/>
              </w:rPr>
            </w:pPr>
          </w:p>
        </w:tc>
        <w:tc>
          <w:tcPr>
            <w:tcW w:w="773" w:type="pct"/>
          </w:tcPr>
          <w:p w14:paraId="34BB153B">
            <w:pPr>
              <w:rPr>
                <w:rFonts w:ascii="宋体" w:hAnsi="宋体" w:eastAsia="宋体" w:cs="宋体"/>
                <w:color w:val="auto"/>
                <w:sz w:val="24"/>
                <w:highlight w:val="none"/>
              </w:rPr>
            </w:pPr>
          </w:p>
        </w:tc>
        <w:tc>
          <w:tcPr>
            <w:tcW w:w="394" w:type="pct"/>
          </w:tcPr>
          <w:p w14:paraId="1DAB443F">
            <w:pPr>
              <w:rPr>
                <w:rFonts w:ascii="宋体" w:hAnsi="宋体" w:eastAsia="宋体" w:cs="宋体"/>
                <w:color w:val="auto"/>
                <w:sz w:val="24"/>
                <w:highlight w:val="none"/>
              </w:rPr>
            </w:pPr>
          </w:p>
        </w:tc>
        <w:tc>
          <w:tcPr>
            <w:tcW w:w="394" w:type="pct"/>
          </w:tcPr>
          <w:p w14:paraId="36F4EBA5">
            <w:pPr>
              <w:rPr>
                <w:rFonts w:ascii="宋体" w:hAnsi="宋体" w:eastAsia="宋体" w:cs="宋体"/>
                <w:color w:val="auto"/>
                <w:sz w:val="24"/>
                <w:highlight w:val="none"/>
              </w:rPr>
            </w:pPr>
          </w:p>
        </w:tc>
        <w:tc>
          <w:tcPr>
            <w:tcW w:w="551" w:type="pct"/>
          </w:tcPr>
          <w:p w14:paraId="46535786">
            <w:pPr>
              <w:rPr>
                <w:rFonts w:ascii="宋体" w:hAnsi="宋体" w:eastAsia="宋体" w:cs="宋体"/>
                <w:color w:val="auto"/>
                <w:sz w:val="24"/>
                <w:highlight w:val="none"/>
              </w:rPr>
            </w:pPr>
          </w:p>
        </w:tc>
        <w:tc>
          <w:tcPr>
            <w:tcW w:w="551" w:type="pct"/>
          </w:tcPr>
          <w:p w14:paraId="7FB3EE76">
            <w:pPr>
              <w:rPr>
                <w:rFonts w:ascii="宋体" w:hAnsi="宋体" w:eastAsia="宋体" w:cs="宋体"/>
                <w:color w:val="auto"/>
                <w:sz w:val="24"/>
                <w:highlight w:val="none"/>
              </w:rPr>
            </w:pPr>
          </w:p>
        </w:tc>
        <w:tc>
          <w:tcPr>
            <w:tcW w:w="393" w:type="pct"/>
          </w:tcPr>
          <w:p w14:paraId="0AB72F18">
            <w:pPr>
              <w:rPr>
                <w:rFonts w:ascii="宋体" w:hAnsi="宋体" w:eastAsia="宋体" w:cs="宋体"/>
                <w:color w:val="auto"/>
                <w:sz w:val="24"/>
                <w:highlight w:val="none"/>
              </w:rPr>
            </w:pPr>
          </w:p>
        </w:tc>
      </w:tr>
      <w:tr w14:paraId="09EE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F3CBB6B">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777" w:type="pct"/>
          </w:tcPr>
          <w:p w14:paraId="57333098">
            <w:pPr>
              <w:rPr>
                <w:rFonts w:ascii="宋体" w:hAnsi="宋体" w:eastAsia="宋体" w:cs="宋体"/>
                <w:color w:val="auto"/>
                <w:sz w:val="24"/>
                <w:highlight w:val="none"/>
              </w:rPr>
            </w:pPr>
          </w:p>
        </w:tc>
        <w:tc>
          <w:tcPr>
            <w:tcW w:w="773" w:type="pct"/>
          </w:tcPr>
          <w:p w14:paraId="08CAE58D">
            <w:pPr>
              <w:rPr>
                <w:rFonts w:ascii="宋体" w:hAnsi="宋体" w:eastAsia="宋体" w:cs="宋体"/>
                <w:color w:val="auto"/>
                <w:sz w:val="24"/>
                <w:highlight w:val="none"/>
              </w:rPr>
            </w:pPr>
          </w:p>
        </w:tc>
        <w:tc>
          <w:tcPr>
            <w:tcW w:w="773" w:type="pct"/>
          </w:tcPr>
          <w:p w14:paraId="0E1A0E36">
            <w:pPr>
              <w:rPr>
                <w:rFonts w:ascii="宋体" w:hAnsi="宋体" w:eastAsia="宋体" w:cs="宋体"/>
                <w:color w:val="auto"/>
                <w:sz w:val="24"/>
                <w:highlight w:val="none"/>
              </w:rPr>
            </w:pPr>
          </w:p>
        </w:tc>
        <w:tc>
          <w:tcPr>
            <w:tcW w:w="394" w:type="pct"/>
          </w:tcPr>
          <w:p w14:paraId="55ED71C8">
            <w:pPr>
              <w:rPr>
                <w:rFonts w:ascii="宋体" w:hAnsi="宋体" w:eastAsia="宋体" w:cs="宋体"/>
                <w:color w:val="auto"/>
                <w:sz w:val="24"/>
                <w:highlight w:val="none"/>
              </w:rPr>
            </w:pPr>
          </w:p>
        </w:tc>
        <w:tc>
          <w:tcPr>
            <w:tcW w:w="394" w:type="pct"/>
          </w:tcPr>
          <w:p w14:paraId="3C976556">
            <w:pPr>
              <w:rPr>
                <w:rFonts w:ascii="宋体" w:hAnsi="宋体" w:eastAsia="宋体" w:cs="宋体"/>
                <w:color w:val="auto"/>
                <w:sz w:val="24"/>
                <w:highlight w:val="none"/>
              </w:rPr>
            </w:pPr>
          </w:p>
        </w:tc>
        <w:tc>
          <w:tcPr>
            <w:tcW w:w="551" w:type="pct"/>
          </w:tcPr>
          <w:p w14:paraId="0A294A06">
            <w:pPr>
              <w:rPr>
                <w:rFonts w:ascii="宋体" w:hAnsi="宋体" w:eastAsia="宋体" w:cs="宋体"/>
                <w:color w:val="auto"/>
                <w:sz w:val="24"/>
                <w:highlight w:val="none"/>
              </w:rPr>
            </w:pPr>
          </w:p>
        </w:tc>
        <w:tc>
          <w:tcPr>
            <w:tcW w:w="551" w:type="pct"/>
          </w:tcPr>
          <w:p w14:paraId="1E0B14EF">
            <w:pPr>
              <w:rPr>
                <w:rFonts w:ascii="宋体" w:hAnsi="宋体" w:eastAsia="宋体" w:cs="宋体"/>
                <w:color w:val="auto"/>
                <w:sz w:val="24"/>
                <w:highlight w:val="none"/>
              </w:rPr>
            </w:pPr>
          </w:p>
        </w:tc>
        <w:tc>
          <w:tcPr>
            <w:tcW w:w="393" w:type="pct"/>
          </w:tcPr>
          <w:p w14:paraId="513289DA">
            <w:pPr>
              <w:rPr>
                <w:rFonts w:ascii="宋体" w:hAnsi="宋体" w:eastAsia="宋体" w:cs="宋体"/>
                <w:color w:val="auto"/>
                <w:sz w:val="24"/>
                <w:highlight w:val="none"/>
              </w:rPr>
            </w:pPr>
          </w:p>
        </w:tc>
      </w:tr>
      <w:tr w14:paraId="19FD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20E553E">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777" w:type="pct"/>
          </w:tcPr>
          <w:p w14:paraId="3DD834A7">
            <w:pPr>
              <w:rPr>
                <w:rFonts w:ascii="宋体" w:hAnsi="宋体" w:eastAsia="宋体" w:cs="宋体"/>
                <w:color w:val="auto"/>
                <w:sz w:val="24"/>
                <w:highlight w:val="none"/>
              </w:rPr>
            </w:pPr>
          </w:p>
        </w:tc>
        <w:tc>
          <w:tcPr>
            <w:tcW w:w="773" w:type="pct"/>
          </w:tcPr>
          <w:p w14:paraId="3317B603">
            <w:pPr>
              <w:rPr>
                <w:rFonts w:ascii="宋体" w:hAnsi="宋体" w:eastAsia="宋体" w:cs="宋体"/>
                <w:color w:val="auto"/>
                <w:sz w:val="24"/>
                <w:highlight w:val="none"/>
              </w:rPr>
            </w:pPr>
          </w:p>
        </w:tc>
        <w:tc>
          <w:tcPr>
            <w:tcW w:w="773" w:type="pct"/>
          </w:tcPr>
          <w:p w14:paraId="60CC8119">
            <w:pPr>
              <w:rPr>
                <w:rFonts w:ascii="宋体" w:hAnsi="宋体" w:eastAsia="宋体" w:cs="宋体"/>
                <w:color w:val="auto"/>
                <w:sz w:val="24"/>
                <w:highlight w:val="none"/>
              </w:rPr>
            </w:pPr>
          </w:p>
        </w:tc>
        <w:tc>
          <w:tcPr>
            <w:tcW w:w="394" w:type="pct"/>
          </w:tcPr>
          <w:p w14:paraId="7D297969">
            <w:pPr>
              <w:rPr>
                <w:rFonts w:ascii="宋体" w:hAnsi="宋体" w:eastAsia="宋体" w:cs="宋体"/>
                <w:color w:val="auto"/>
                <w:sz w:val="24"/>
                <w:highlight w:val="none"/>
              </w:rPr>
            </w:pPr>
          </w:p>
        </w:tc>
        <w:tc>
          <w:tcPr>
            <w:tcW w:w="394" w:type="pct"/>
          </w:tcPr>
          <w:p w14:paraId="0AC9C1AB">
            <w:pPr>
              <w:rPr>
                <w:rFonts w:ascii="宋体" w:hAnsi="宋体" w:eastAsia="宋体" w:cs="宋体"/>
                <w:color w:val="auto"/>
                <w:sz w:val="24"/>
                <w:highlight w:val="none"/>
              </w:rPr>
            </w:pPr>
          </w:p>
        </w:tc>
        <w:tc>
          <w:tcPr>
            <w:tcW w:w="551" w:type="pct"/>
          </w:tcPr>
          <w:p w14:paraId="0CF53C05">
            <w:pPr>
              <w:rPr>
                <w:rFonts w:ascii="宋体" w:hAnsi="宋体" w:eastAsia="宋体" w:cs="宋体"/>
                <w:color w:val="auto"/>
                <w:sz w:val="24"/>
                <w:highlight w:val="none"/>
              </w:rPr>
            </w:pPr>
          </w:p>
        </w:tc>
        <w:tc>
          <w:tcPr>
            <w:tcW w:w="551" w:type="pct"/>
          </w:tcPr>
          <w:p w14:paraId="69FAFBCB">
            <w:pPr>
              <w:rPr>
                <w:rFonts w:ascii="宋体" w:hAnsi="宋体" w:eastAsia="宋体" w:cs="宋体"/>
                <w:color w:val="auto"/>
                <w:sz w:val="24"/>
                <w:highlight w:val="none"/>
              </w:rPr>
            </w:pPr>
          </w:p>
        </w:tc>
        <w:tc>
          <w:tcPr>
            <w:tcW w:w="393" w:type="pct"/>
          </w:tcPr>
          <w:p w14:paraId="65203D51">
            <w:pPr>
              <w:rPr>
                <w:rFonts w:ascii="宋体" w:hAnsi="宋体" w:eastAsia="宋体" w:cs="宋体"/>
                <w:color w:val="auto"/>
                <w:sz w:val="24"/>
                <w:highlight w:val="none"/>
              </w:rPr>
            </w:pPr>
          </w:p>
        </w:tc>
      </w:tr>
      <w:tr w14:paraId="7749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90796B8">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777" w:type="pct"/>
          </w:tcPr>
          <w:p w14:paraId="043BF68A">
            <w:pPr>
              <w:rPr>
                <w:rFonts w:ascii="宋体" w:hAnsi="宋体" w:eastAsia="宋体" w:cs="宋体"/>
                <w:color w:val="auto"/>
                <w:sz w:val="24"/>
                <w:highlight w:val="none"/>
              </w:rPr>
            </w:pPr>
          </w:p>
        </w:tc>
        <w:tc>
          <w:tcPr>
            <w:tcW w:w="773" w:type="pct"/>
          </w:tcPr>
          <w:p w14:paraId="7D938321">
            <w:pPr>
              <w:rPr>
                <w:rFonts w:ascii="宋体" w:hAnsi="宋体" w:eastAsia="宋体" w:cs="宋体"/>
                <w:color w:val="auto"/>
                <w:sz w:val="24"/>
                <w:highlight w:val="none"/>
              </w:rPr>
            </w:pPr>
          </w:p>
        </w:tc>
        <w:tc>
          <w:tcPr>
            <w:tcW w:w="773" w:type="pct"/>
          </w:tcPr>
          <w:p w14:paraId="4A8B64FB">
            <w:pPr>
              <w:rPr>
                <w:rFonts w:ascii="宋体" w:hAnsi="宋体" w:eastAsia="宋体" w:cs="宋体"/>
                <w:color w:val="auto"/>
                <w:sz w:val="24"/>
                <w:highlight w:val="none"/>
              </w:rPr>
            </w:pPr>
          </w:p>
        </w:tc>
        <w:tc>
          <w:tcPr>
            <w:tcW w:w="394" w:type="pct"/>
          </w:tcPr>
          <w:p w14:paraId="53CD157B">
            <w:pPr>
              <w:rPr>
                <w:rFonts w:ascii="宋体" w:hAnsi="宋体" w:eastAsia="宋体" w:cs="宋体"/>
                <w:color w:val="auto"/>
                <w:sz w:val="24"/>
                <w:highlight w:val="none"/>
              </w:rPr>
            </w:pPr>
          </w:p>
        </w:tc>
        <w:tc>
          <w:tcPr>
            <w:tcW w:w="394" w:type="pct"/>
          </w:tcPr>
          <w:p w14:paraId="341206DA">
            <w:pPr>
              <w:rPr>
                <w:rFonts w:ascii="宋体" w:hAnsi="宋体" w:eastAsia="宋体" w:cs="宋体"/>
                <w:color w:val="auto"/>
                <w:sz w:val="24"/>
                <w:highlight w:val="none"/>
              </w:rPr>
            </w:pPr>
          </w:p>
        </w:tc>
        <w:tc>
          <w:tcPr>
            <w:tcW w:w="551" w:type="pct"/>
          </w:tcPr>
          <w:p w14:paraId="15F7DBA8">
            <w:pPr>
              <w:rPr>
                <w:rFonts w:ascii="宋体" w:hAnsi="宋体" w:eastAsia="宋体" w:cs="宋体"/>
                <w:color w:val="auto"/>
                <w:sz w:val="24"/>
                <w:highlight w:val="none"/>
              </w:rPr>
            </w:pPr>
          </w:p>
        </w:tc>
        <w:tc>
          <w:tcPr>
            <w:tcW w:w="551" w:type="pct"/>
          </w:tcPr>
          <w:p w14:paraId="4D3F79CA">
            <w:pPr>
              <w:rPr>
                <w:rFonts w:ascii="宋体" w:hAnsi="宋体" w:eastAsia="宋体" w:cs="宋体"/>
                <w:color w:val="auto"/>
                <w:sz w:val="24"/>
                <w:highlight w:val="none"/>
              </w:rPr>
            </w:pPr>
          </w:p>
        </w:tc>
        <w:tc>
          <w:tcPr>
            <w:tcW w:w="393" w:type="pct"/>
          </w:tcPr>
          <w:p w14:paraId="711E19C5">
            <w:pPr>
              <w:rPr>
                <w:rFonts w:ascii="宋体" w:hAnsi="宋体" w:eastAsia="宋体" w:cs="宋体"/>
                <w:color w:val="auto"/>
                <w:sz w:val="24"/>
                <w:highlight w:val="none"/>
              </w:rPr>
            </w:pPr>
          </w:p>
        </w:tc>
      </w:tr>
      <w:tr w14:paraId="18F5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D2E39B5">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13</w:t>
            </w:r>
          </w:p>
        </w:tc>
        <w:tc>
          <w:tcPr>
            <w:tcW w:w="777" w:type="pct"/>
          </w:tcPr>
          <w:p w14:paraId="013C05F2">
            <w:pPr>
              <w:rPr>
                <w:rFonts w:ascii="宋体" w:hAnsi="宋体" w:eastAsia="宋体" w:cs="宋体"/>
                <w:color w:val="auto"/>
                <w:sz w:val="24"/>
                <w:highlight w:val="none"/>
              </w:rPr>
            </w:pPr>
          </w:p>
        </w:tc>
        <w:tc>
          <w:tcPr>
            <w:tcW w:w="773" w:type="pct"/>
          </w:tcPr>
          <w:p w14:paraId="50C0B8CA">
            <w:pPr>
              <w:rPr>
                <w:rFonts w:ascii="宋体" w:hAnsi="宋体" w:eastAsia="宋体" w:cs="宋体"/>
                <w:color w:val="auto"/>
                <w:sz w:val="24"/>
                <w:highlight w:val="none"/>
              </w:rPr>
            </w:pPr>
          </w:p>
        </w:tc>
        <w:tc>
          <w:tcPr>
            <w:tcW w:w="773" w:type="pct"/>
          </w:tcPr>
          <w:p w14:paraId="1313C41F">
            <w:pPr>
              <w:rPr>
                <w:rFonts w:ascii="宋体" w:hAnsi="宋体" w:eastAsia="宋体" w:cs="宋体"/>
                <w:color w:val="auto"/>
                <w:sz w:val="24"/>
                <w:highlight w:val="none"/>
              </w:rPr>
            </w:pPr>
          </w:p>
        </w:tc>
        <w:tc>
          <w:tcPr>
            <w:tcW w:w="394" w:type="pct"/>
          </w:tcPr>
          <w:p w14:paraId="52E8994F">
            <w:pPr>
              <w:rPr>
                <w:rFonts w:ascii="宋体" w:hAnsi="宋体" w:eastAsia="宋体" w:cs="宋体"/>
                <w:color w:val="auto"/>
                <w:sz w:val="24"/>
                <w:highlight w:val="none"/>
              </w:rPr>
            </w:pPr>
          </w:p>
        </w:tc>
        <w:tc>
          <w:tcPr>
            <w:tcW w:w="394" w:type="pct"/>
          </w:tcPr>
          <w:p w14:paraId="6DA815F9">
            <w:pPr>
              <w:rPr>
                <w:rFonts w:ascii="宋体" w:hAnsi="宋体" w:eastAsia="宋体" w:cs="宋体"/>
                <w:color w:val="auto"/>
                <w:sz w:val="24"/>
                <w:highlight w:val="none"/>
              </w:rPr>
            </w:pPr>
          </w:p>
        </w:tc>
        <w:tc>
          <w:tcPr>
            <w:tcW w:w="551" w:type="pct"/>
          </w:tcPr>
          <w:p w14:paraId="762D6CAC">
            <w:pPr>
              <w:rPr>
                <w:rFonts w:ascii="宋体" w:hAnsi="宋体" w:eastAsia="宋体" w:cs="宋体"/>
                <w:color w:val="auto"/>
                <w:sz w:val="24"/>
                <w:highlight w:val="none"/>
              </w:rPr>
            </w:pPr>
          </w:p>
        </w:tc>
        <w:tc>
          <w:tcPr>
            <w:tcW w:w="551" w:type="pct"/>
          </w:tcPr>
          <w:p w14:paraId="5056EAFC">
            <w:pPr>
              <w:rPr>
                <w:rFonts w:ascii="宋体" w:hAnsi="宋体" w:eastAsia="宋体" w:cs="宋体"/>
                <w:color w:val="auto"/>
                <w:sz w:val="24"/>
                <w:highlight w:val="none"/>
              </w:rPr>
            </w:pPr>
          </w:p>
        </w:tc>
        <w:tc>
          <w:tcPr>
            <w:tcW w:w="393" w:type="pct"/>
          </w:tcPr>
          <w:p w14:paraId="6040C7BB">
            <w:pPr>
              <w:rPr>
                <w:rFonts w:ascii="宋体" w:hAnsi="宋体" w:eastAsia="宋体" w:cs="宋体"/>
                <w:color w:val="auto"/>
                <w:sz w:val="24"/>
                <w:highlight w:val="none"/>
              </w:rPr>
            </w:pPr>
          </w:p>
        </w:tc>
      </w:tr>
      <w:tr w14:paraId="3AA0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BCC419F">
            <w:pPr>
              <w:jc w:val="center"/>
              <w:rPr>
                <w:rFonts w:ascii="宋体" w:hAnsi="宋体" w:eastAsia="宋体" w:cs="宋体"/>
                <w:color w:val="auto"/>
                <w:sz w:val="24"/>
                <w:highlight w:val="none"/>
              </w:rPr>
            </w:pPr>
          </w:p>
        </w:tc>
        <w:tc>
          <w:tcPr>
            <w:tcW w:w="777" w:type="pct"/>
            <w:vAlign w:val="center"/>
          </w:tcPr>
          <w:p w14:paraId="79D013B7">
            <w:pPr>
              <w:pStyle w:val="59"/>
              <w:rPr>
                <w:rFonts w:ascii="宋体" w:hAnsi="宋体" w:cs="宋体"/>
                <w:color w:val="auto"/>
                <w:highlight w:val="none"/>
              </w:rPr>
            </w:pPr>
            <w:r>
              <w:rPr>
                <w:rFonts w:hint="eastAsia" w:ascii="宋体" w:hAnsi="宋体" w:cs="宋体"/>
                <w:color w:val="auto"/>
                <w:highlight w:val="none"/>
              </w:rPr>
              <w:t>其他费用</w:t>
            </w:r>
          </w:p>
        </w:tc>
        <w:tc>
          <w:tcPr>
            <w:tcW w:w="773" w:type="pct"/>
          </w:tcPr>
          <w:p w14:paraId="5804A5BD">
            <w:pPr>
              <w:rPr>
                <w:rFonts w:ascii="宋体" w:hAnsi="宋体" w:eastAsia="宋体" w:cs="宋体"/>
                <w:color w:val="auto"/>
                <w:sz w:val="24"/>
                <w:highlight w:val="none"/>
              </w:rPr>
            </w:pPr>
          </w:p>
        </w:tc>
        <w:tc>
          <w:tcPr>
            <w:tcW w:w="773" w:type="pct"/>
          </w:tcPr>
          <w:p w14:paraId="6F7B054D">
            <w:pPr>
              <w:rPr>
                <w:rFonts w:ascii="宋体" w:hAnsi="宋体" w:eastAsia="宋体" w:cs="宋体"/>
                <w:color w:val="auto"/>
                <w:sz w:val="24"/>
                <w:highlight w:val="none"/>
              </w:rPr>
            </w:pPr>
          </w:p>
        </w:tc>
        <w:tc>
          <w:tcPr>
            <w:tcW w:w="394" w:type="pct"/>
          </w:tcPr>
          <w:p w14:paraId="394A8177">
            <w:pPr>
              <w:rPr>
                <w:rFonts w:ascii="宋体" w:hAnsi="宋体" w:eastAsia="宋体" w:cs="宋体"/>
                <w:color w:val="auto"/>
                <w:sz w:val="24"/>
                <w:highlight w:val="none"/>
              </w:rPr>
            </w:pPr>
          </w:p>
        </w:tc>
        <w:tc>
          <w:tcPr>
            <w:tcW w:w="394" w:type="pct"/>
          </w:tcPr>
          <w:p w14:paraId="024E5FD4">
            <w:pPr>
              <w:rPr>
                <w:rFonts w:ascii="宋体" w:hAnsi="宋体" w:eastAsia="宋体" w:cs="宋体"/>
                <w:color w:val="auto"/>
                <w:sz w:val="24"/>
                <w:highlight w:val="none"/>
              </w:rPr>
            </w:pPr>
          </w:p>
        </w:tc>
        <w:tc>
          <w:tcPr>
            <w:tcW w:w="551" w:type="pct"/>
          </w:tcPr>
          <w:p w14:paraId="6B76BBDD">
            <w:pPr>
              <w:rPr>
                <w:rFonts w:ascii="宋体" w:hAnsi="宋体" w:eastAsia="宋体" w:cs="宋体"/>
                <w:color w:val="auto"/>
                <w:sz w:val="24"/>
                <w:highlight w:val="none"/>
              </w:rPr>
            </w:pPr>
          </w:p>
        </w:tc>
        <w:tc>
          <w:tcPr>
            <w:tcW w:w="551" w:type="pct"/>
          </w:tcPr>
          <w:p w14:paraId="0BF5279E">
            <w:pPr>
              <w:rPr>
                <w:rFonts w:ascii="宋体" w:hAnsi="宋体" w:eastAsia="宋体" w:cs="宋体"/>
                <w:color w:val="auto"/>
                <w:sz w:val="24"/>
                <w:highlight w:val="none"/>
              </w:rPr>
            </w:pPr>
          </w:p>
        </w:tc>
        <w:tc>
          <w:tcPr>
            <w:tcW w:w="393" w:type="pct"/>
          </w:tcPr>
          <w:p w14:paraId="69DF4370">
            <w:pPr>
              <w:rPr>
                <w:rFonts w:ascii="宋体" w:hAnsi="宋体" w:eastAsia="宋体" w:cs="宋体"/>
                <w:color w:val="auto"/>
                <w:sz w:val="24"/>
                <w:highlight w:val="none"/>
              </w:rPr>
            </w:pPr>
          </w:p>
        </w:tc>
      </w:tr>
      <w:tr w14:paraId="2385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2D8B432">
            <w:pPr>
              <w:jc w:val="center"/>
              <w:rPr>
                <w:rFonts w:ascii="宋体" w:hAnsi="宋体" w:eastAsia="宋体" w:cs="宋体"/>
                <w:color w:val="auto"/>
                <w:sz w:val="24"/>
                <w:highlight w:val="none"/>
              </w:rPr>
            </w:pPr>
          </w:p>
        </w:tc>
        <w:tc>
          <w:tcPr>
            <w:tcW w:w="777" w:type="pct"/>
          </w:tcPr>
          <w:p w14:paraId="77E33DFF">
            <w:pP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773" w:type="pct"/>
          </w:tcPr>
          <w:p w14:paraId="3E2722A0">
            <w:pPr>
              <w:rPr>
                <w:rFonts w:ascii="宋体" w:hAnsi="宋体" w:eastAsia="宋体" w:cs="宋体"/>
                <w:color w:val="auto"/>
                <w:sz w:val="24"/>
                <w:highlight w:val="none"/>
              </w:rPr>
            </w:pPr>
          </w:p>
        </w:tc>
        <w:tc>
          <w:tcPr>
            <w:tcW w:w="773" w:type="pct"/>
          </w:tcPr>
          <w:p w14:paraId="01ABDECB">
            <w:pPr>
              <w:rPr>
                <w:rFonts w:ascii="宋体" w:hAnsi="宋体" w:eastAsia="宋体" w:cs="宋体"/>
                <w:color w:val="auto"/>
                <w:sz w:val="24"/>
                <w:highlight w:val="none"/>
              </w:rPr>
            </w:pPr>
          </w:p>
        </w:tc>
        <w:tc>
          <w:tcPr>
            <w:tcW w:w="394" w:type="pct"/>
          </w:tcPr>
          <w:p w14:paraId="58AB5400">
            <w:pPr>
              <w:rPr>
                <w:rFonts w:ascii="宋体" w:hAnsi="宋体" w:eastAsia="宋体" w:cs="宋体"/>
                <w:color w:val="auto"/>
                <w:sz w:val="24"/>
                <w:highlight w:val="none"/>
              </w:rPr>
            </w:pPr>
          </w:p>
        </w:tc>
        <w:tc>
          <w:tcPr>
            <w:tcW w:w="394" w:type="pct"/>
          </w:tcPr>
          <w:p w14:paraId="4D1D52B5">
            <w:pPr>
              <w:rPr>
                <w:rFonts w:ascii="宋体" w:hAnsi="宋体" w:eastAsia="宋体" w:cs="宋体"/>
                <w:color w:val="auto"/>
                <w:sz w:val="24"/>
                <w:highlight w:val="none"/>
              </w:rPr>
            </w:pPr>
          </w:p>
        </w:tc>
        <w:tc>
          <w:tcPr>
            <w:tcW w:w="551" w:type="pct"/>
          </w:tcPr>
          <w:p w14:paraId="0A1AB113">
            <w:pPr>
              <w:rPr>
                <w:rFonts w:ascii="宋体" w:hAnsi="宋体" w:eastAsia="宋体" w:cs="宋体"/>
                <w:color w:val="auto"/>
                <w:sz w:val="24"/>
                <w:highlight w:val="none"/>
              </w:rPr>
            </w:pPr>
          </w:p>
        </w:tc>
        <w:tc>
          <w:tcPr>
            <w:tcW w:w="551" w:type="pct"/>
          </w:tcPr>
          <w:p w14:paraId="10517A9A">
            <w:pPr>
              <w:rPr>
                <w:rFonts w:ascii="宋体" w:hAnsi="宋体" w:eastAsia="宋体" w:cs="宋体"/>
                <w:color w:val="auto"/>
                <w:sz w:val="24"/>
                <w:highlight w:val="none"/>
              </w:rPr>
            </w:pPr>
          </w:p>
        </w:tc>
        <w:tc>
          <w:tcPr>
            <w:tcW w:w="393" w:type="pct"/>
          </w:tcPr>
          <w:p w14:paraId="01AB537E">
            <w:pPr>
              <w:rPr>
                <w:rFonts w:ascii="宋体" w:hAnsi="宋体" w:eastAsia="宋体" w:cs="宋体"/>
                <w:color w:val="auto"/>
                <w:sz w:val="24"/>
                <w:highlight w:val="none"/>
              </w:rPr>
            </w:pPr>
          </w:p>
        </w:tc>
      </w:tr>
      <w:tr w14:paraId="77B1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0D83BD0">
            <w:pPr>
              <w:jc w:val="center"/>
              <w:rPr>
                <w:rFonts w:ascii="宋体" w:hAnsi="宋体" w:eastAsia="宋体" w:cs="宋体"/>
                <w:color w:val="auto"/>
                <w:sz w:val="24"/>
                <w:highlight w:val="none"/>
              </w:rPr>
            </w:pPr>
          </w:p>
        </w:tc>
        <w:tc>
          <w:tcPr>
            <w:tcW w:w="777" w:type="pct"/>
          </w:tcPr>
          <w:p w14:paraId="213940BC">
            <w:pPr>
              <w:pStyle w:val="59"/>
              <w:rPr>
                <w:rFonts w:ascii="宋体" w:hAnsi="宋体" w:cs="宋体"/>
                <w:color w:val="auto"/>
                <w:highlight w:val="none"/>
              </w:rPr>
            </w:pPr>
            <w:r>
              <w:rPr>
                <w:rFonts w:hint="eastAsia" w:ascii="宋体" w:hAnsi="宋体" w:cs="宋体"/>
                <w:color w:val="auto"/>
                <w:highlight w:val="none"/>
              </w:rPr>
              <w:t>…</w:t>
            </w:r>
          </w:p>
        </w:tc>
        <w:tc>
          <w:tcPr>
            <w:tcW w:w="773" w:type="pct"/>
          </w:tcPr>
          <w:p w14:paraId="1E0ACD4B">
            <w:pPr>
              <w:rPr>
                <w:rFonts w:ascii="宋体" w:hAnsi="宋体" w:eastAsia="宋体" w:cs="宋体"/>
                <w:color w:val="auto"/>
                <w:sz w:val="24"/>
                <w:highlight w:val="none"/>
              </w:rPr>
            </w:pPr>
          </w:p>
        </w:tc>
        <w:tc>
          <w:tcPr>
            <w:tcW w:w="773" w:type="pct"/>
          </w:tcPr>
          <w:p w14:paraId="6577B8EF">
            <w:pPr>
              <w:rPr>
                <w:rFonts w:ascii="宋体" w:hAnsi="宋体" w:eastAsia="宋体" w:cs="宋体"/>
                <w:color w:val="auto"/>
                <w:sz w:val="24"/>
                <w:highlight w:val="none"/>
              </w:rPr>
            </w:pPr>
          </w:p>
        </w:tc>
        <w:tc>
          <w:tcPr>
            <w:tcW w:w="394" w:type="pct"/>
          </w:tcPr>
          <w:p w14:paraId="26CCDAB7">
            <w:pPr>
              <w:rPr>
                <w:rFonts w:ascii="宋体" w:hAnsi="宋体" w:eastAsia="宋体" w:cs="宋体"/>
                <w:color w:val="auto"/>
                <w:sz w:val="24"/>
                <w:highlight w:val="none"/>
              </w:rPr>
            </w:pPr>
          </w:p>
        </w:tc>
        <w:tc>
          <w:tcPr>
            <w:tcW w:w="394" w:type="pct"/>
          </w:tcPr>
          <w:p w14:paraId="3AB2F111">
            <w:pPr>
              <w:rPr>
                <w:rFonts w:ascii="宋体" w:hAnsi="宋体" w:eastAsia="宋体" w:cs="宋体"/>
                <w:color w:val="auto"/>
                <w:sz w:val="24"/>
                <w:highlight w:val="none"/>
              </w:rPr>
            </w:pPr>
          </w:p>
        </w:tc>
        <w:tc>
          <w:tcPr>
            <w:tcW w:w="551" w:type="pct"/>
          </w:tcPr>
          <w:p w14:paraId="7DFBF59D">
            <w:pPr>
              <w:rPr>
                <w:rFonts w:ascii="宋体" w:hAnsi="宋体" w:eastAsia="宋体" w:cs="宋体"/>
                <w:color w:val="auto"/>
                <w:sz w:val="24"/>
                <w:highlight w:val="none"/>
              </w:rPr>
            </w:pPr>
          </w:p>
        </w:tc>
        <w:tc>
          <w:tcPr>
            <w:tcW w:w="551" w:type="pct"/>
          </w:tcPr>
          <w:p w14:paraId="3E54284E">
            <w:pPr>
              <w:rPr>
                <w:rFonts w:ascii="宋体" w:hAnsi="宋体" w:eastAsia="宋体" w:cs="宋体"/>
                <w:color w:val="auto"/>
                <w:sz w:val="24"/>
                <w:highlight w:val="none"/>
              </w:rPr>
            </w:pPr>
          </w:p>
        </w:tc>
        <w:tc>
          <w:tcPr>
            <w:tcW w:w="393" w:type="pct"/>
          </w:tcPr>
          <w:p w14:paraId="415908F4">
            <w:pPr>
              <w:rPr>
                <w:rFonts w:ascii="宋体" w:hAnsi="宋体" w:eastAsia="宋体" w:cs="宋体"/>
                <w:color w:val="auto"/>
                <w:sz w:val="24"/>
                <w:highlight w:val="none"/>
              </w:rPr>
            </w:pPr>
          </w:p>
        </w:tc>
      </w:tr>
      <w:tr w14:paraId="6E47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B6A4DE2">
            <w:pPr>
              <w:jc w:val="center"/>
              <w:rPr>
                <w:rFonts w:ascii="宋体" w:hAnsi="宋体" w:eastAsia="宋体" w:cs="宋体"/>
                <w:color w:val="auto"/>
                <w:sz w:val="24"/>
                <w:highlight w:val="none"/>
              </w:rPr>
            </w:pPr>
          </w:p>
        </w:tc>
        <w:tc>
          <w:tcPr>
            <w:tcW w:w="777" w:type="pct"/>
          </w:tcPr>
          <w:p w14:paraId="695CF6A6">
            <w:pP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773" w:type="pct"/>
          </w:tcPr>
          <w:p w14:paraId="3749DEC3">
            <w:pPr>
              <w:rPr>
                <w:rFonts w:ascii="宋体" w:hAnsi="宋体" w:eastAsia="宋体" w:cs="宋体"/>
                <w:color w:val="auto"/>
                <w:sz w:val="24"/>
                <w:highlight w:val="none"/>
              </w:rPr>
            </w:pPr>
          </w:p>
        </w:tc>
        <w:tc>
          <w:tcPr>
            <w:tcW w:w="773" w:type="pct"/>
          </w:tcPr>
          <w:p w14:paraId="6827AD5C">
            <w:pPr>
              <w:rPr>
                <w:rFonts w:ascii="宋体" w:hAnsi="宋体" w:eastAsia="宋体" w:cs="宋体"/>
                <w:color w:val="auto"/>
                <w:sz w:val="24"/>
                <w:highlight w:val="none"/>
              </w:rPr>
            </w:pPr>
          </w:p>
        </w:tc>
        <w:tc>
          <w:tcPr>
            <w:tcW w:w="394" w:type="pct"/>
          </w:tcPr>
          <w:p w14:paraId="234102AF">
            <w:pPr>
              <w:rPr>
                <w:rFonts w:ascii="宋体" w:hAnsi="宋体" w:eastAsia="宋体" w:cs="宋体"/>
                <w:color w:val="auto"/>
                <w:sz w:val="24"/>
                <w:highlight w:val="none"/>
              </w:rPr>
            </w:pPr>
          </w:p>
        </w:tc>
        <w:tc>
          <w:tcPr>
            <w:tcW w:w="394" w:type="pct"/>
          </w:tcPr>
          <w:p w14:paraId="190DDF33">
            <w:pPr>
              <w:rPr>
                <w:rFonts w:ascii="宋体" w:hAnsi="宋体" w:eastAsia="宋体" w:cs="宋体"/>
                <w:color w:val="auto"/>
                <w:sz w:val="24"/>
                <w:highlight w:val="none"/>
              </w:rPr>
            </w:pPr>
          </w:p>
        </w:tc>
        <w:tc>
          <w:tcPr>
            <w:tcW w:w="551" w:type="pct"/>
          </w:tcPr>
          <w:p w14:paraId="2251E6E8">
            <w:pPr>
              <w:rPr>
                <w:rFonts w:ascii="宋体" w:hAnsi="宋体" w:eastAsia="宋体" w:cs="宋体"/>
                <w:color w:val="auto"/>
                <w:sz w:val="24"/>
                <w:highlight w:val="none"/>
              </w:rPr>
            </w:pPr>
          </w:p>
        </w:tc>
        <w:tc>
          <w:tcPr>
            <w:tcW w:w="551" w:type="pct"/>
          </w:tcPr>
          <w:p w14:paraId="68DA5118">
            <w:pPr>
              <w:rPr>
                <w:rFonts w:ascii="宋体" w:hAnsi="宋体" w:eastAsia="宋体" w:cs="宋体"/>
                <w:color w:val="auto"/>
                <w:sz w:val="24"/>
                <w:highlight w:val="none"/>
              </w:rPr>
            </w:pPr>
          </w:p>
        </w:tc>
        <w:tc>
          <w:tcPr>
            <w:tcW w:w="393" w:type="pct"/>
          </w:tcPr>
          <w:p w14:paraId="570E2609">
            <w:pPr>
              <w:rPr>
                <w:rFonts w:ascii="宋体" w:hAnsi="宋体" w:eastAsia="宋体" w:cs="宋体"/>
                <w:color w:val="auto"/>
                <w:sz w:val="24"/>
                <w:highlight w:val="none"/>
              </w:rPr>
            </w:pPr>
          </w:p>
        </w:tc>
      </w:tr>
      <w:tr w14:paraId="2E27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F13CF51">
            <w:pPr>
              <w:pStyle w:val="59"/>
              <w:jc w:val="center"/>
              <w:rPr>
                <w:rFonts w:ascii="宋体" w:hAnsi="宋体" w:cs="宋体"/>
                <w:color w:val="auto"/>
                <w:highlight w:val="none"/>
              </w:rPr>
            </w:pPr>
            <w:r>
              <w:rPr>
                <w:rFonts w:hint="eastAsia" w:ascii="宋体" w:hAnsi="宋体" w:cs="宋体"/>
                <w:color w:val="auto"/>
                <w:highlight w:val="none"/>
              </w:rPr>
              <w:t>合计（元）</w:t>
            </w:r>
          </w:p>
        </w:tc>
        <w:tc>
          <w:tcPr>
            <w:tcW w:w="773" w:type="pct"/>
          </w:tcPr>
          <w:p w14:paraId="4B6B2DF1">
            <w:pPr>
              <w:rPr>
                <w:rFonts w:ascii="宋体" w:hAnsi="宋体" w:eastAsia="宋体" w:cs="宋体"/>
                <w:color w:val="auto"/>
                <w:sz w:val="24"/>
                <w:highlight w:val="none"/>
              </w:rPr>
            </w:pPr>
          </w:p>
        </w:tc>
        <w:tc>
          <w:tcPr>
            <w:tcW w:w="773" w:type="pct"/>
          </w:tcPr>
          <w:p w14:paraId="4724410A">
            <w:pPr>
              <w:rPr>
                <w:rFonts w:ascii="宋体" w:hAnsi="宋体" w:eastAsia="宋体" w:cs="宋体"/>
                <w:color w:val="auto"/>
                <w:sz w:val="24"/>
                <w:highlight w:val="none"/>
              </w:rPr>
            </w:pPr>
          </w:p>
        </w:tc>
        <w:tc>
          <w:tcPr>
            <w:tcW w:w="394" w:type="pct"/>
          </w:tcPr>
          <w:p w14:paraId="1A8B59DE">
            <w:pPr>
              <w:rPr>
                <w:rFonts w:ascii="宋体" w:hAnsi="宋体" w:eastAsia="宋体" w:cs="宋体"/>
                <w:color w:val="auto"/>
                <w:sz w:val="24"/>
                <w:highlight w:val="none"/>
              </w:rPr>
            </w:pPr>
          </w:p>
        </w:tc>
        <w:tc>
          <w:tcPr>
            <w:tcW w:w="394" w:type="pct"/>
          </w:tcPr>
          <w:p w14:paraId="6C4F0926">
            <w:pPr>
              <w:rPr>
                <w:rFonts w:ascii="宋体" w:hAnsi="宋体" w:eastAsia="宋体" w:cs="宋体"/>
                <w:color w:val="auto"/>
                <w:sz w:val="24"/>
                <w:highlight w:val="none"/>
              </w:rPr>
            </w:pPr>
          </w:p>
        </w:tc>
        <w:tc>
          <w:tcPr>
            <w:tcW w:w="551" w:type="pct"/>
          </w:tcPr>
          <w:p w14:paraId="320A6C8C">
            <w:pPr>
              <w:rPr>
                <w:rFonts w:ascii="宋体" w:hAnsi="宋体" w:eastAsia="宋体" w:cs="宋体"/>
                <w:color w:val="auto"/>
                <w:sz w:val="24"/>
                <w:highlight w:val="none"/>
              </w:rPr>
            </w:pPr>
          </w:p>
        </w:tc>
        <w:tc>
          <w:tcPr>
            <w:tcW w:w="551" w:type="pct"/>
          </w:tcPr>
          <w:p w14:paraId="59AB1CA8">
            <w:pPr>
              <w:rPr>
                <w:rFonts w:ascii="宋体" w:hAnsi="宋体" w:eastAsia="宋体" w:cs="宋体"/>
                <w:color w:val="auto"/>
                <w:sz w:val="24"/>
                <w:highlight w:val="none"/>
              </w:rPr>
            </w:pPr>
          </w:p>
        </w:tc>
        <w:tc>
          <w:tcPr>
            <w:tcW w:w="393" w:type="pct"/>
          </w:tcPr>
          <w:p w14:paraId="622E4AD9">
            <w:pPr>
              <w:rPr>
                <w:rFonts w:ascii="宋体" w:hAnsi="宋体" w:eastAsia="宋体" w:cs="宋体"/>
                <w:color w:val="auto"/>
                <w:sz w:val="24"/>
                <w:highlight w:val="none"/>
              </w:rPr>
            </w:pPr>
          </w:p>
        </w:tc>
      </w:tr>
    </w:tbl>
    <w:p w14:paraId="16546EF7">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47C12557">
      <w:pPr>
        <w:spacing w:line="360" w:lineRule="auto"/>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A32B5B4">
      <w:pPr>
        <w:adjustRightInd w:val="0"/>
        <w:snapToGrid w:val="0"/>
        <w:spacing w:line="360" w:lineRule="auto"/>
        <w:rPr>
          <w:rFonts w:ascii="宋体" w:hAnsi="宋体" w:eastAsia="宋体" w:cs="宋体"/>
          <w:b/>
          <w:bCs/>
          <w:color w:val="auto"/>
          <w:sz w:val="24"/>
          <w:szCs w:val="28"/>
          <w:highlight w:val="none"/>
        </w:rPr>
      </w:pPr>
    </w:p>
    <w:p w14:paraId="568436F5">
      <w:pPr>
        <w:adjustRightInd w:val="0"/>
        <w:snapToGrid w:val="0"/>
        <w:spacing w:line="360" w:lineRule="auto"/>
        <w:rPr>
          <w:rFonts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764D573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3687FD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2.表中须明确列出所投产品的货物名称、品牌、型号规格、原产地及生产厂商，否则可能导致投标无效。</w:t>
      </w:r>
    </w:p>
    <w:p w14:paraId="49EF7454">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（4）中小企业声明函</w:t>
      </w:r>
    </w:p>
    <w:p w14:paraId="5D55EE38">
      <w:pPr>
        <w:pStyle w:val="25"/>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rPr>
        <w:t>（非中小企业投标，不需此件，请删去“中小企业声明函”）</w:t>
      </w:r>
    </w:p>
    <w:p w14:paraId="2450AD5C">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）采购活动，提供的货物全部由符合政策要求的中小企业制造。相关企业（含联合体中的中小企业、签订分包意向协议的中小企业）的具体情况如下： </w:t>
      </w:r>
    </w:p>
    <w:p w14:paraId="061FC79D">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5AD4DEBD">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6650920B">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55B6E6A">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09A801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4672AB0F">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7EB830B">
      <w:pPr>
        <w:spacing w:line="360" w:lineRule="auto"/>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CA9DEA7">
      <w:pPr>
        <w:spacing w:line="360" w:lineRule="auto"/>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B72D724">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6C62738">
      <w:pPr>
        <w:spacing w:line="40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B947092">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1.从业人员、营业收入、资产总额填报上一年数据，无上一年数据的新成立企业可不填报。</w:t>
      </w:r>
    </w:p>
    <w:p w14:paraId="012C4F95">
      <w:pPr>
        <w:wordWrap w:val="0"/>
        <w:spacing w:line="4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64A41746">
      <w:pPr>
        <w:wordWrap w:val="0"/>
        <w:spacing w:line="4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rPr>
        <w:t>标的名称</w:t>
      </w:r>
      <w:r>
        <w:rPr>
          <w:rFonts w:hint="eastAsia" w:ascii="宋体" w:hAnsi="宋体" w:eastAsia="宋体" w:cs="宋体"/>
          <w:b/>
          <w:bCs/>
          <w:color w:val="auto"/>
          <w:szCs w:val="21"/>
          <w:highlight w:val="none"/>
        </w:rPr>
        <w:t>”，详见第三章采购需求中明确的“货物名称”。</w:t>
      </w:r>
    </w:p>
    <w:p w14:paraId="6B10821A">
      <w:pPr>
        <w:wordWrap w:val="0"/>
        <w:spacing w:line="4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DDF541C">
      <w:pPr>
        <w:spacing w:line="400" w:lineRule="exact"/>
        <w:jc w:val="left"/>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某设备</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rPr>
        <w:t>某企业</w:t>
      </w:r>
      <w:r>
        <w:rPr>
          <w:rFonts w:hint="eastAsia" w:ascii="宋体" w:hAnsi="宋体" w:eastAsia="宋体" w:cs="宋体"/>
          <w:b/>
          <w:bCs/>
          <w:color w:val="auto"/>
          <w:szCs w:val="21"/>
          <w:highlight w:val="none"/>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rPr>
        <w:t>人，营业收入为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rPr>
        <w:t>万元，资产总额为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rPr>
        <w:t>万元，属于</w:t>
      </w:r>
      <w:r>
        <w:rPr>
          <w:rFonts w:hint="eastAsia" w:ascii="宋体" w:hAnsi="宋体" w:eastAsia="宋体" w:cs="宋体"/>
          <w:b/>
          <w:bCs/>
          <w:color w:val="auto"/>
          <w:szCs w:val="21"/>
          <w:highlight w:val="none"/>
          <w:u w:val="single"/>
        </w:rPr>
        <w:t>小型</w:t>
      </w:r>
      <w:r>
        <w:rPr>
          <w:rFonts w:hint="eastAsia" w:ascii="宋体" w:hAnsi="宋体" w:eastAsia="宋体" w:cs="宋体"/>
          <w:b/>
          <w:bCs/>
          <w:color w:val="auto"/>
          <w:szCs w:val="21"/>
          <w:highlight w:val="none"/>
        </w:rPr>
        <w:t>企业[投标人自行登录工业和信息化部官网进行中小企业规模类型自测（查询网址https://www.miit.gov.cn/）]。</w:t>
      </w:r>
    </w:p>
    <w:p w14:paraId="45A91311">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（5）残疾人福利性单位声明函</w:t>
      </w:r>
    </w:p>
    <w:p w14:paraId="1893E66D">
      <w:pPr>
        <w:pStyle w:val="25"/>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rPr>
        <w:t>（非残疾人福利性单位投标，请删去“残疾人福利性单位声明函”）</w:t>
      </w:r>
    </w:p>
    <w:p w14:paraId="00C0CC71">
      <w:pPr>
        <w:spacing w:line="360" w:lineRule="auto"/>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szCs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85D8D3B">
      <w:pPr>
        <w:spacing w:line="360" w:lineRule="auto"/>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4035AD9">
      <w:pPr>
        <w:spacing w:line="360" w:lineRule="auto"/>
        <w:ind w:firstLine="4228" w:firstLineChars="176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4F6D5E7">
      <w:pPr>
        <w:spacing w:line="360" w:lineRule="auto"/>
        <w:ind w:firstLine="4228" w:firstLineChars="176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5084346">
      <w:pPr>
        <w:spacing w:line="360" w:lineRule="auto"/>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087BE326">
      <w:pPr>
        <w:spacing w:line="360" w:lineRule="auto"/>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FAD6A3B">
      <w:pPr>
        <w:spacing w:line="360" w:lineRule="auto"/>
        <w:jc w:val="center"/>
        <w:outlineLvl w:val="1"/>
        <w:rPr>
          <w:rFonts w:ascii="宋体" w:hAnsi="宋体" w:eastAsia="宋体" w:cs="宋体"/>
          <w:b/>
          <w:color w:val="auto"/>
          <w:sz w:val="24"/>
          <w:highlight w:val="none"/>
        </w:rPr>
      </w:pPr>
    </w:p>
    <w:p w14:paraId="2CA7533D">
      <w:pPr>
        <w:spacing w:line="360" w:lineRule="auto"/>
        <w:jc w:val="center"/>
        <w:outlineLvl w:val="1"/>
        <w:rPr>
          <w:rFonts w:ascii="宋体" w:hAnsi="宋体" w:eastAsia="宋体" w:cs="宋体"/>
          <w:b/>
          <w:color w:val="auto"/>
          <w:sz w:val="24"/>
          <w:highlight w:val="none"/>
        </w:rPr>
      </w:pPr>
    </w:p>
    <w:p w14:paraId="1B41C925">
      <w:pPr>
        <w:spacing w:line="360" w:lineRule="auto"/>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（6）其他相关证明材料</w:t>
      </w:r>
    </w:p>
    <w:p w14:paraId="142DE521">
      <w:pPr>
        <w:spacing w:line="360" w:lineRule="auto"/>
        <w:ind w:firstLine="435"/>
        <w:jc w:val="center"/>
        <w:rPr>
          <w:rFonts w:ascii="宋体" w:hAnsi="宋体" w:eastAsia="宋体" w:cs="宋体"/>
          <w:color w:val="auto"/>
          <w:sz w:val="24"/>
          <w:highlight w:val="none"/>
        </w:rPr>
      </w:pPr>
      <w:r>
        <w:rPr>
          <w:rFonts w:hint="eastAsia" w:ascii="宋体" w:hAnsi="宋体" w:eastAsia="宋体" w:cs="宋体"/>
          <w:color w:val="auto"/>
          <w:sz w:val="24"/>
          <w:highlight w:val="none"/>
        </w:rPr>
        <w:t>如有。</w:t>
      </w:r>
    </w:p>
    <w:p w14:paraId="1A35D8AD">
      <w:pPr>
        <w:rPr>
          <w:rFonts w:ascii="宋体" w:hAnsi="宋体" w:eastAsia="宋体" w:cs="宋体"/>
          <w:b/>
          <w:color w:val="auto"/>
          <w:sz w:val="24"/>
          <w:highlight w:val="none"/>
        </w:rPr>
      </w:pPr>
    </w:p>
    <w:p w14:paraId="312DEF0B">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bookmarkEnd w:id="44"/>
    <w:bookmarkEnd w:id="45"/>
    <w:p w14:paraId="5D5C37F1">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附件1</w:t>
      </w:r>
    </w:p>
    <w:p w14:paraId="6B3116E4">
      <w:pPr>
        <w:spacing w:line="440" w:lineRule="exact"/>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关于联合惩戒失信行为 加强信用查询管理的通知</w:t>
      </w:r>
    </w:p>
    <w:p w14:paraId="3BD00860">
      <w:pPr>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6EBA40F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在我市公共资源交易活动中对存在下列失信行为的投标人、法定代表人及其项目经理（建造师）实施联合惩戒，禁止参与我市公共资源交易活动。</w:t>
      </w:r>
    </w:p>
    <w:p w14:paraId="7DA2771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（一）工程建设项目</w:t>
      </w:r>
    </w:p>
    <w:p w14:paraId="6924236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1、“信用中国”网站（www.creditchina.gov.cn）查询以下失信行为：</w:t>
      </w:r>
    </w:p>
    <w:p w14:paraId="3117BFE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①投标人被人民法院列入失信被执行人的；</w:t>
      </w:r>
    </w:p>
    <w:p w14:paraId="53C8EB9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②投标人被税务部门列入重大税收违法案件当事人的；</w:t>
      </w:r>
    </w:p>
    <w:p w14:paraId="49FD852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③投标人被人力资源社会保障主管部门列入拖欠农民工工资“黑名单”的；</w:t>
      </w:r>
    </w:p>
    <w:p w14:paraId="3BD5CCA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④在“信用中国”网站上披露的仍在公示期的严重失信行为的。</w:t>
      </w:r>
    </w:p>
    <w:p w14:paraId="22A000C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2、国家企业信用信息公示系统网站（www.gsxt.gov.cn）查询以下失信行为：</w:t>
      </w:r>
    </w:p>
    <w:p w14:paraId="582BD29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①被市场监督管理部门列入经营异常名录或者严重违法企业名单的。</w:t>
      </w:r>
    </w:p>
    <w:p w14:paraId="27D5B11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3、滁州市公共资源交易中心网站（http://ggzy.chuzhou.gov.cn/）查询以下失信行为：</w:t>
      </w:r>
    </w:p>
    <w:p w14:paraId="5073CC6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①被滁州市县两级公管部门取消在一定期限内的投标资格且在取消期限内的；</w:t>
      </w:r>
    </w:p>
    <w:p w14:paraId="207F26C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②被滁州市县两级公管部门记入不良行为记录或者信用信息记录，且在披露期内的。</w:t>
      </w:r>
    </w:p>
    <w:p w14:paraId="0C69E0C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4、由竞争主体进行承诺，不进行现场网上信用查询的失信行为：</w:t>
      </w:r>
    </w:p>
    <w:p w14:paraId="48C2841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①前三年有行贿犯罪行为的单位和个人；</w:t>
      </w:r>
    </w:p>
    <w:p w14:paraId="1289413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②被滁州市县两级各行业主管部门取消在一定期限内的投标资格且在取消期限内的；</w:t>
      </w:r>
    </w:p>
    <w:p w14:paraId="118B2E4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③因拖欠农民工工资被县级及以上有关行政主管部门限制投标资格且在限制期限内的；</w:t>
      </w:r>
    </w:p>
    <w:p w14:paraId="0A982DC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65A9DC8">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（二）政府采购项目</w:t>
      </w:r>
    </w:p>
    <w:p w14:paraId="5ABC26A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1、“信用中国”网站（www.creditchina.gov.cn）查询以下失信行为：</w:t>
      </w:r>
    </w:p>
    <w:p w14:paraId="1D69305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①投标人被人民法院列入失信被执行人的；</w:t>
      </w:r>
    </w:p>
    <w:p w14:paraId="58C3C97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②投标人被税务部门列入重大税收违法案件当事人的；</w:t>
      </w:r>
    </w:p>
    <w:p w14:paraId="1C0960D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③在“信用中国”网站上披露的仍在公示期的严重失信行为的。</w:t>
      </w:r>
    </w:p>
    <w:p w14:paraId="4734DBD2">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2、国家企业信用信息公示系统网站（www.gsxt.gov.cn）查询以下失信行为：</w:t>
      </w:r>
    </w:p>
    <w:p w14:paraId="070590E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①被市场监督管理部门列入经营异常名录或者严重违法企业名单的。</w:t>
      </w:r>
    </w:p>
    <w:p w14:paraId="6B5D3966">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3、中国政府采购网站（www.ccgp.gov.cn）查询以下失信行为：</w:t>
      </w:r>
    </w:p>
    <w:p w14:paraId="6AAF5E5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①政府采购严重违法失信行为</w:t>
      </w:r>
    </w:p>
    <w:p w14:paraId="401FCAF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4、由竞争主体进行承诺，不进行现场网上信用查询的失信行为：</w:t>
      </w:r>
    </w:p>
    <w:p w14:paraId="4A90FA7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①前三年有行贿犯罪行为的单位和个人。</w:t>
      </w:r>
    </w:p>
    <w:p w14:paraId="20D0E437">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二、在开评标活动中的查询程序</w:t>
      </w:r>
    </w:p>
    <w:p w14:paraId="1CC3282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223B70C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43EA6B0E">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3、项目单位及其委托的代理机构应当做好信用查询结果截图和记录留存。</w:t>
      </w:r>
    </w:p>
    <w:p w14:paraId="4508DDA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三、相关要求</w:t>
      </w:r>
    </w:p>
    <w:p w14:paraId="471F5108">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7A9384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F9DB0F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94E0445">
      <w:pPr>
        <w:widowControl/>
        <w:autoSpaceDE w:val="0"/>
        <w:spacing w:line="52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2、“信用中国”查询的严重失信行为判定依据为各行业主管部门下发的联合惩戒文件中规定的行为（按附件2执行）。</w:t>
      </w:r>
    </w:p>
    <w:p w14:paraId="65E3F626">
      <w:pPr>
        <w:widowControl/>
        <w:autoSpaceDE w:val="0"/>
        <w:spacing w:line="520" w:lineRule="exact"/>
        <w:ind w:firstLine="480" w:firstLineChars="200"/>
        <w:textAlignment w:val="baseline"/>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3、资格预审的项目以递交资格预审申请文件截止时间查询为准；资格后审的项目以递交投标文件截止时间查询为准。</w:t>
      </w:r>
    </w:p>
    <w:p w14:paraId="57DEDDB8">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4B2F335F">
      <w:pPr>
        <w:pStyle w:val="29"/>
        <w:widowControl/>
        <w:spacing w:beforeAutospacing="1"/>
        <w:rPr>
          <w:rFonts w:ascii="宋体" w:hAnsi="宋体" w:eastAsia="宋体" w:cs="宋体"/>
          <w:color w:val="auto"/>
          <w:highlight w:val="none"/>
        </w:rPr>
      </w:pPr>
      <w:r>
        <w:rPr>
          <w:rFonts w:hint="eastAsia" w:ascii="宋体" w:hAnsi="宋体" w:eastAsia="宋体" w:cs="宋体"/>
          <w:color w:val="auto"/>
          <w:highlight w:val="none"/>
        </w:rPr>
        <w:t xml:space="preserve"> </w:t>
      </w:r>
    </w:p>
    <w:p w14:paraId="6CF00765">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附件2</w:t>
      </w:r>
    </w:p>
    <w:p w14:paraId="27ED5A25">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“信用中国”查询的严重失信行为类别及判定依据</w:t>
      </w:r>
    </w:p>
    <w:p w14:paraId="5A9E8CCD">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06B462C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“信用中国”查询的严重失信行为判定依据为各行业主管部门下发的联合惩戒文件中规定的行为。下面将部分类别的严重失信行为列举如下：</w:t>
      </w:r>
    </w:p>
    <w:p w14:paraId="131C2F13">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w:t>
      </w:r>
    </w:p>
    <w:p w14:paraId="763CC1E4">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一、安全生产领域严重失信行为：</w:t>
      </w:r>
    </w:p>
    <w:p w14:paraId="1C7B3C2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（一）发生较大及以上生产安全责任事故，或1年内累计发生3起及以上造成人员死亡的一般生产安全责任事故的；</w:t>
      </w:r>
    </w:p>
    <w:p w14:paraId="2073A18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（二）未按规定取得安全生产许可，擅自开展生产经营建设活动的；</w:t>
      </w:r>
    </w:p>
    <w:p w14:paraId="43FFCEE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（三）发现重大生产安全事故隐患，或职业病危害严重超标，不及时整改，仍组织从业人员冒险作业的；</w:t>
      </w:r>
    </w:p>
    <w:p w14:paraId="4566777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（四）采取隐蔽、欺骗或阻碍等方式逃避、对抗安全监管监察的;</w:t>
      </w:r>
    </w:p>
    <w:p w14:paraId="76C39B3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（五）被责令停产停业整顿，仍然从事生产经营建设活动的；</w:t>
      </w:r>
    </w:p>
    <w:p w14:paraId="7A004A1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（六）瞒报、谎报、迟报生产安全事故的；</w:t>
      </w:r>
    </w:p>
    <w:p w14:paraId="72504BF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（七）矿山、危险化学品、金属冶炼等高危行业建设项目安全设施未经验收合格即投入生产和使用的；</w:t>
      </w:r>
    </w:p>
    <w:p w14:paraId="33E516C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（八）矿山生产经营单位存在超层越界开采、以探代采行为的；</w:t>
      </w:r>
    </w:p>
    <w:p w14:paraId="1393053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（九）发生事故后，故意破坏事故现场，伪造有关证据资料，妨碍、对抗事故调查，或主要负责人逃逸的；</w:t>
      </w:r>
    </w:p>
    <w:p w14:paraId="105130C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（十）安全生产和职业健康技术服务机构出具虚假报告或证明，违规转让或出借资质的。</w:t>
      </w:r>
    </w:p>
    <w:p w14:paraId="69C24B52">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依据：《对安全生产领域失信行为开展联合惩戒的实施办法》（安监总办〔2017〕49号）第二条</w:t>
      </w:r>
    </w:p>
    <w:p w14:paraId="21A8A72D">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w:t>
      </w:r>
    </w:p>
    <w:p w14:paraId="094DBD91">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二、环境保护领域严重失信行为：</w:t>
      </w:r>
    </w:p>
    <w:p w14:paraId="07D4114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（一）因为环境违法构成环境犯罪的；</w:t>
      </w:r>
    </w:p>
    <w:p w14:paraId="6E2ABCE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（二）建设项目环境影响评价文件未按规定通过审批，擅自开工建设的；</w:t>
      </w:r>
    </w:p>
    <w:p w14:paraId="56876CF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（三）建设项目环保设施未建成、环保措施未落实、未通过竣工环保验收或者验收不合格，主体工程正式投入生产或者使用的；</w:t>
      </w:r>
    </w:p>
    <w:p w14:paraId="6BFAA97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（四）建设项目性质、规模、地点、采用的生产工艺或者防治污染、防止生态破坏的措施发生重大变动，未重新报批环境影响评价文件，擅自投入生产或者使用的；</w:t>
      </w:r>
    </w:p>
    <w:p w14:paraId="7EABD72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（五）主要污染物排放总量超过控制指标的；</w:t>
      </w:r>
    </w:p>
    <w:p w14:paraId="121C664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（六）私设暗管或者利用渗井、渗坑、裂隙、溶洞等排放、倾倒、处置水污染物，或者通过私设旁路排放大气污染物的；</w:t>
      </w:r>
    </w:p>
    <w:p w14:paraId="715DF4E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（七）非法排放、倾倒、处置危险废物，或者向无经营许可证或者超出经营许可范围的单位或个人提供或者委托其收集、贮存、利用、处置危险废物的；</w:t>
      </w:r>
    </w:p>
    <w:p w14:paraId="7151A7E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（八）环境违法行为造成集中式生活饮用水水源取水中断的；</w:t>
      </w:r>
    </w:p>
    <w:p w14:paraId="74595B2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（九）环境违法行为对生活饮用水水源保护区、自然保护区、国家重点生态功能区、风景名胜区、居住功能区、基本农田保护区等环境敏感区造成重大不利影响的；</w:t>
      </w:r>
    </w:p>
    <w:p w14:paraId="72FB9F1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（十）违法从事自然资源开发、交通基础设施建设，以及其他开发建设活动，造成严重生态破坏的；</w:t>
      </w:r>
    </w:p>
    <w:p w14:paraId="20CF526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（十一）发生较大及以上突发环境事件的；</w:t>
      </w:r>
    </w:p>
    <w:p w14:paraId="13C77F0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（十二）被环保部门挂牌督办，整改逾期未完成的；</w:t>
      </w:r>
    </w:p>
    <w:p w14:paraId="1E2A669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（十三）以暴力、威胁等方式拒绝、阻挠环保部门工作人员现场检查的；</w:t>
      </w:r>
    </w:p>
    <w:p w14:paraId="3140BAD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（十四）违反重污染天气应急预案有关规定，对重污染天气响应不力的。</w:t>
      </w:r>
    </w:p>
    <w:p w14:paraId="2A8F5D19">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依据：《关于对环境保护领域失信生产经营单位及其有关人员开展联合惩戒的合作备忘录》、《企业环境信用评价办法（试行）》（环发〔2013〕150号）</w:t>
      </w:r>
    </w:p>
    <w:p w14:paraId="18CB509E">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w:t>
      </w:r>
    </w:p>
    <w:p w14:paraId="2D3F6F23">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三、公共资源交易领域严重失信行为</w:t>
      </w:r>
    </w:p>
    <w:p w14:paraId="20D6A34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（一）违反法律规定，必须进行招标的项目而不招标的，将必须进行招标的项目化整为零或者以其他任何方式规避招标的； </w:t>
      </w:r>
    </w:p>
    <w:p w14:paraId="46D28D3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（二）招标代理机构违反法律规定，泄露应当保密的与招标投标活动有关的情况和资料的，或者与招标人、投标人串通损害 国家利益、社会公共利益或者他人合法权益的；</w:t>
      </w:r>
    </w:p>
    <w:p w14:paraId="2F5B955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（三）招标人以不合理的条件限制或者排斥潜在投标人的，对潜在投标人实行歧视待遇的，强制要求投标人组成联合体共同 投标的，或者限制投标人之间竞争的；</w:t>
      </w:r>
    </w:p>
    <w:p w14:paraId="329299B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5047C35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（五）投标人相互串通投标或者与招标人串通投标的，投标人以向招标人或者评标委员会成员行贿的手段谋取中标的； </w:t>
      </w:r>
    </w:p>
    <w:p w14:paraId="18B02FD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（六）投标人以他人名义投标或者以其他方式弄虚作假，骗取中标的；</w:t>
      </w:r>
    </w:p>
    <w:p w14:paraId="28BC0FC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（七）依法必须进行招标的项目，招标人违反法律规定，与投标人就投标价格、投标方案等实质性内容进行谈判的；</w:t>
      </w:r>
    </w:p>
    <w:p w14:paraId="74DCF48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C6F0BF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（九）招标人在评标委员会依法推荐的中标候选人以外确定中标人的，依法必须进行招标的项目在所有投标被评标委员会否 决后自行确定中标人的； </w:t>
      </w:r>
    </w:p>
    <w:p w14:paraId="1035B3E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32C1C2B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（十一）招标人与中标人不按照招标文件和中标人的投标文件订立合同的，或者招标人、中标人订立背离合同实质性内容的 协议的； </w:t>
      </w:r>
    </w:p>
    <w:p w14:paraId="2C30C63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（十二）中标人不按照与招标人订立的合同履行义务，情节严重的； </w:t>
      </w:r>
    </w:p>
    <w:p w14:paraId="342D314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B492B7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CC6840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（十五）采购人对应当实行集中采购的政府采购项目，不委托集中采购机构实行集中采购的； </w:t>
      </w:r>
    </w:p>
    <w:p w14:paraId="245DE38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（十六）采购人、采购代理机构违反法律规定隐匿、销毁应当保存的采购文件或者伪造、变造采购文件的； </w:t>
      </w:r>
    </w:p>
    <w:p w14:paraId="149A990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（十七）供应商存在提供虚假材料谋取中标、成交，采取不正当手段诋毁、排挤其他供应商，与采购人、其他供应商或者采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F0018F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（十八）疫苗生产企业向县级疾病预防控制机构以外的单位或者个人销售第二类疫苗的； </w:t>
      </w:r>
    </w:p>
    <w:p w14:paraId="0006518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（十九）存在其他违反公共资源交易法律法规行为的。</w:t>
      </w:r>
    </w:p>
    <w:p w14:paraId="7E660DD2">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依据：《关于对公共资源交易领域严重失信主体开展联合惩戒的备忘录》（发改法规〔2018〕457号）</w:t>
      </w:r>
    </w:p>
    <w:p w14:paraId="7680798B">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w:t>
      </w:r>
    </w:p>
    <w:p w14:paraId="509C8999">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四、社会保险领域严重失信行为</w:t>
      </w:r>
    </w:p>
    <w:p w14:paraId="1F8302E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（一）用人单位未按相关规定参加社会保险且拒不整改的； </w:t>
      </w:r>
    </w:p>
    <w:p w14:paraId="67C856F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（二）用人单位未如实申报社会保险缴费基数且拒不整改的； </w:t>
      </w:r>
    </w:p>
    <w:p w14:paraId="5E1A15C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（三）应缴纳社会保险费却拒不缴纳的； </w:t>
      </w:r>
    </w:p>
    <w:p w14:paraId="2AF40AC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（四）隐匿、转移、侵占、挪用社会保险费款、基金或者违规投资运营的；</w:t>
      </w:r>
    </w:p>
    <w:p w14:paraId="7FFD12F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（五）以欺诈、伪造证明材料或者其他手段参加、申报社会保险和骗取社会保险基金支出或社会保险待遇的； </w:t>
      </w:r>
    </w:p>
    <w:p w14:paraId="466230F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（六）非法获取、出售或变相交易社会保险个人权益数据的； </w:t>
      </w:r>
    </w:p>
    <w:p w14:paraId="575F885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（七）社会保险服务机构违反服务协议或相关规定的； </w:t>
      </w:r>
    </w:p>
    <w:p w14:paraId="2062501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2ECE0DF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（九）其他违反法律法规规定的。</w:t>
      </w:r>
    </w:p>
    <w:p w14:paraId="51530868">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依据：《关于对社会保险领域严重失信企业及其有关人员实施联合惩戒的合作备忘录》（发改财金〔2018〕1704号）</w:t>
      </w:r>
    </w:p>
    <w:p w14:paraId="4FD1D5FE">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w:t>
      </w:r>
    </w:p>
    <w:p w14:paraId="0876F61D">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五、建筑市场领域严重失信行为</w:t>
      </w:r>
    </w:p>
    <w:p w14:paraId="5516440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（一）利用虚假材料、以欺骗手段取得企业资质的；</w:t>
      </w:r>
    </w:p>
    <w:p w14:paraId="6725AE6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（二）发生转包、出借资质，受到行政处罚的；</w:t>
      </w:r>
    </w:p>
    <w:p w14:paraId="10DC9E5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287B5ED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（四）经法院判决或仲裁机构裁决，认定为拖欠工程款,且拒不履行生效法律文书确定的义务的。</w:t>
      </w:r>
    </w:p>
    <w:p w14:paraId="4301B42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各级住房城乡建设主管部门应当参照建筑市场主体“黑名单”，对被人力资源社会保障行政部门列入拖欠农民工工资“黑名单”的建筑市场各方主体加强监管。</w:t>
      </w:r>
    </w:p>
    <w:p w14:paraId="1A344B2C">
      <w:pPr>
        <w:widowControl/>
        <w:autoSpaceDE w:val="0"/>
        <w:spacing w:line="480" w:lineRule="exact"/>
        <w:ind w:firstLine="482" w:firstLineChars="200"/>
        <w:jc w:val="left"/>
        <w:textAlignment w:val="baseline"/>
        <w:rPr>
          <w:rFonts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依据：《建筑市场信用管理暂行办法》（建市〔2017〕241号）</w:t>
      </w:r>
    </w:p>
    <w:p w14:paraId="595E0D3C">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w:t>
      </w:r>
    </w:p>
    <w:p w14:paraId="42BD9965">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六、政府采购严重失信行为</w:t>
      </w:r>
    </w:p>
    <w:p w14:paraId="1FCE746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供应商、采购代理机构在三年内受到财政部门作出下列情形之一的行政处罚，列入政府采购严重违法失信行为记录名单。</w:t>
      </w:r>
    </w:p>
    <w:p w14:paraId="66C1EC2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（一）三万元以上罚款；</w:t>
      </w:r>
    </w:p>
    <w:p w14:paraId="5570058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（二）在一至三年内禁止参加政府采购活动（处罚期限届满的除外）；</w:t>
      </w:r>
    </w:p>
    <w:p w14:paraId="481093E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（三）在一至三年内禁止代理政府采购业务（处罚期限届满的除外）；</w:t>
      </w:r>
    </w:p>
    <w:p w14:paraId="36AF79D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（四）撤销政府采购代理机构资格（仅针对《政府采购法》第78条修改前作出的处罚决定）。。</w:t>
      </w:r>
    </w:p>
    <w:p w14:paraId="0AB09181">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依据：《关于报送政府采购严重违法失信行为信息记录的通知》（财办库〔2014〕526号）</w:t>
      </w:r>
    </w:p>
    <w:p w14:paraId="442A4A70">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 xml:space="preserve"> </w:t>
      </w:r>
    </w:p>
    <w:p w14:paraId="07FC0A9E">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七、水利建设领域严重失信行为</w:t>
      </w:r>
    </w:p>
    <w:p w14:paraId="23B9A07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（一）1年内不良行为记录累计扣分达到20分的；</w:t>
      </w:r>
    </w:p>
    <w:p w14:paraId="4ABBB68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（二）"重点关注名单"公开期满后仍不整改的；</w:t>
      </w:r>
    </w:p>
    <w:p w14:paraId="31B0072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（三）存在以下严重危害人民群众身体健康、生命安全和工程质量，以及特别严重违规行为之一的：</w:t>
      </w:r>
    </w:p>
    <w:p w14:paraId="644BA67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1.发生重大、特大质量或安全事故，并负有直接责任的；</w:t>
      </w:r>
    </w:p>
    <w:p w14:paraId="636E60F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2.在单位公开信息、工程相关技术成果和工程建设过程中隐瞒真实情况、弄虚作假，提供虚假材料，谋取不正当利益的；</w:t>
      </w:r>
    </w:p>
    <w:p w14:paraId="78FA314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3.违反有关法律、法规、规章、政策、技术标准、设计文件、合同等有关规定开展工作造成的工程质量问题，经处理后仍影响工程正常使用或减少工程使用寿命的；</w:t>
      </w:r>
    </w:p>
    <w:p w14:paraId="5A4FB16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4.违反规定施工，造成生态环境严重破坏且拒不修复的；</w:t>
      </w:r>
    </w:p>
    <w:p w14:paraId="3828E13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5.被证实恶意制造工程质量缺陷或质量隐患的；</w:t>
      </w:r>
    </w:p>
    <w:p w14:paraId="66D83CE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6.其他违反法律法规，造成严重后果或社会危害较大的。</w:t>
      </w:r>
    </w:p>
    <w:p w14:paraId="1A3D3E1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（四）存在以下严重破坏市场公平竞争秩序和社会正常秩序行为之一的：</w:t>
      </w:r>
    </w:p>
    <w:p w14:paraId="4108F63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1.不按合同约定，恶意拖欠承包人项目款的；</w:t>
      </w:r>
    </w:p>
    <w:p w14:paraId="14AD259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2.隐瞒有关情况或者提供虚假材料申请资质的，在全国水利建设市场监管服务平台公开虚假信息的，以欺骗、贿赂等不正当手段取得资质等级证书的；</w:t>
      </w:r>
    </w:p>
    <w:p w14:paraId="45A72A0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3.出借、借用资质证书,允许他人以本单位名义或借用他人名义等弄虚作假方式承揽业务的；</w:t>
      </w:r>
    </w:p>
    <w:p w14:paraId="4A768D0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4.未取得相应资质或超越资质证书核定范围、营业范围承揽业务的；</w:t>
      </w:r>
    </w:p>
    <w:p w14:paraId="295AB3C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5.操纵招标过程，谋取不正当利益的；</w:t>
      </w:r>
    </w:p>
    <w:p w14:paraId="4108BDD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6.与招标人或投标人串通投标的；</w:t>
      </w:r>
    </w:p>
    <w:p w14:paraId="626C048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7.以向招标人或评标委员会成员行贿的手段谋取中标的；</w:t>
      </w:r>
    </w:p>
    <w:p w14:paraId="4EF3A18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8.中标后，无正当理由不签订合同的；</w:t>
      </w:r>
    </w:p>
    <w:p w14:paraId="328B54E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9.转包或违法分包所承揽业务的；</w:t>
      </w:r>
    </w:p>
    <w:p w14:paraId="7C487DC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10.弄虚作假，以欺诈手段降低工程或设备质量的；</w:t>
      </w:r>
    </w:p>
    <w:p w14:paraId="7A40E69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11.单位行贿、受贿，受到刑事处罚的；</w:t>
      </w:r>
    </w:p>
    <w:p w14:paraId="46B927F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12.逃税骗税、恶意逃废债务的；</w:t>
      </w:r>
    </w:p>
    <w:p w14:paraId="36E3047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13.参与非法集资，受到刑事处罚的；</w:t>
      </w:r>
    </w:p>
    <w:p w14:paraId="7CC34B0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14.在签订、履行合同过程中，存在合同欺诈行为，受到刑事处罚的；</w:t>
      </w:r>
    </w:p>
    <w:p w14:paraId="1C56267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15.虚构工程项目，套取资金的；</w:t>
      </w:r>
    </w:p>
    <w:p w14:paraId="59797C3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16.克扣、无故拖欠农民工工资报酬，数额达到认定拒不支付劳动报酬罪数额标准的；</w:t>
      </w:r>
    </w:p>
    <w:p w14:paraId="62DC5CB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17.发生社会公共事件，影响较大，并负有直接责任的。</w:t>
      </w:r>
    </w:p>
    <w:p w14:paraId="6E4C56A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（五）存在以下拒不履行法定义务，严重影响司法机关、行政机关公信力行为之一的：</w:t>
      </w:r>
    </w:p>
    <w:p w14:paraId="5FB73FD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1.发生事故拒绝接受调查或拒绝提供有关资料的；</w:t>
      </w:r>
    </w:p>
    <w:p w14:paraId="2390999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2.拒不执行生效的行政处罚决定的；</w:t>
      </w:r>
    </w:p>
    <w:p w14:paraId="6AADC9D5">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3.拒不执行仲裁、法院判决结果的。</w:t>
      </w:r>
    </w:p>
    <w:p w14:paraId="19140E7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（六）被相关联合惩戒部门列入"黑名单"，符合联合惩戒措施的。</w:t>
      </w:r>
    </w:p>
    <w:p w14:paraId="7FF9518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生产建设项目水土保持市场主体"黑名单"列入标准见《水利建设市场主体信用信息管理办法》附件。</w:t>
      </w:r>
    </w:p>
    <w:p w14:paraId="72EF8594">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依据：《水利建设市场主体信用评价管理办法》水建设〔2019〕307号、《水利建设市场主体信用信息管理办法》水建设〔2019〕306号</w:t>
      </w:r>
    </w:p>
    <w:p w14:paraId="3333BEA4">
      <w:pPr>
        <w:widowControl/>
        <w:autoSpaceDE w:val="0"/>
        <w:spacing w:line="48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p>
    <w:p w14:paraId="34FCF249">
      <w:pPr>
        <w:widowControl/>
        <w:autoSpaceDE w:val="0"/>
        <w:spacing w:line="480" w:lineRule="exact"/>
        <w:ind w:firstLine="482" w:firstLineChars="200"/>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未列出的其他类别严重失信行为，由招标人（代理机构）根据各类别行业主管部门下发的联合惩戒文件进行判断。</w:t>
      </w:r>
    </w:p>
    <w:p w14:paraId="271551AF">
      <w:pPr>
        <w:spacing w:line="440" w:lineRule="exact"/>
        <w:ind w:firstLine="615"/>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065D5D51">
      <w:pPr>
        <w:spacing w:line="360" w:lineRule="auto"/>
        <w:ind w:firstLine="435"/>
        <w:rPr>
          <w:rFonts w:ascii="宋体" w:hAnsi="宋体" w:eastAsia="宋体" w:cs="宋体"/>
          <w:color w:val="auto"/>
          <w:sz w:val="24"/>
          <w:highlight w:val="none"/>
        </w:rPr>
      </w:pPr>
    </w:p>
    <w:p w14:paraId="514B491A">
      <w:pPr>
        <w:widowControl/>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609AF728">
      <w:pPr>
        <w:spacing w:line="360" w:lineRule="auto"/>
        <w:jc w:val="center"/>
        <w:outlineLvl w:val="0"/>
        <w:rPr>
          <w:rFonts w:ascii="宋体" w:hAnsi="宋体" w:eastAsia="宋体" w:cs="宋体"/>
          <w:b/>
          <w:bCs/>
          <w:color w:val="auto"/>
          <w:sz w:val="28"/>
          <w:highlight w:val="none"/>
        </w:rPr>
      </w:pPr>
      <w:bookmarkStart w:id="46" w:name="_Toc6435"/>
      <w:bookmarkStart w:id="47" w:name="_Toc18131"/>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46"/>
      <w:bookmarkEnd w:id="47"/>
    </w:p>
    <w:p w14:paraId="038486D4">
      <w:pPr>
        <w:spacing w:line="360" w:lineRule="auto"/>
        <w:jc w:val="center"/>
        <w:outlineLvl w:val="1"/>
        <w:rPr>
          <w:rFonts w:ascii="宋体" w:hAnsi="宋体" w:eastAsia="宋体" w:cs="宋体"/>
          <w:b/>
          <w:bCs/>
          <w:color w:val="auto"/>
          <w:sz w:val="32"/>
          <w:szCs w:val="44"/>
          <w:highlight w:val="none"/>
        </w:rPr>
      </w:pPr>
      <w:bookmarkStart w:id="48" w:name="_Toc27159"/>
      <w:bookmarkStart w:id="49" w:name="_Toc27489"/>
      <w:r>
        <w:rPr>
          <w:rFonts w:hint="eastAsia" w:ascii="宋体" w:hAnsi="宋体" w:eastAsia="宋体" w:cs="宋体"/>
          <w:b/>
          <w:bCs/>
          <w:color w:val="auto"/>
          <w:sz w:val="32"/>
          <w:szCs w:val="44"/>
          <w:highlight w:val="none"/>
        </w:rPr>
        <w:t>询问函范本</w:t>
      </w:r>
      <w:bookmarkEnd w:id="48"/>
      <w:bookmarkEnd w:id="49"/>
    </w:p>
    <w:p w14:paraId="0A879483">
      <w:pPr>
        <w:adjustRightInd w:val="0"/>
        <w:snapToGrid w:val="0"/>
        <w:spacing w:line="360" w:lineRule="auto"/>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21D463DA">
      <w:pPr>
        <w:adjustRightInd w:val="0"/>
        <w:snapToGrid w:val="0"/>
        <w:spacing w:line="360" w:lineRule="auto"/>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2A212019">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309B94E4">
      <w:pPr>
        <w:adjustRightInd w:val="0"/>
        <w:snapToGrid w:val="0"/>
        <w:spacing w:line="360" w:lineRule="auto"/>
        <w:ind w:firstLine="480" w:firstLineChars="200"/>
        <w:rPr>
          <w:rFonts w:ascii="宋体" w:hAnsi="宋体" w:eastAsia="宋体" w:cs="宋体"/>
          <w:color w:val="auto"/>
          <w:sz w:val="24"/>
          <w:szCs w:val="24"/>
          <w:highlight w:val="none"/>
        </w:rPr>
      </w:pPr>
      <w:bookmarkStart w:id="50" w:name="_Toc13899"/>
      <w:r>
        <w:rPr>
          <w:rFonts w:hint="eastAsia" w:ascii="宋体" w:hAnsi="宋体" w:eastAsia="宋体" w:cs="宋体"/>
          <w:color w:val="auto"/>
          <w:sz w:val="24"/>
          <w:szCs w:val="24"/>
          <w:highlight w:val="none"/>
        </w:rPr>
        <w:t>一、(事项一)</w:t>
      </w:r>
      <w:bookmarkEnd w:id="50"/>
    </w:p>
    <w:p w14:paraId="24F42C1C">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4C2F33CD">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1CDDB9E9">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4867A494">
      <w:pPr>
        <w:adjustRightInd w:val="0"/>
        <w:snapToGrid w:val="0"/>
        <w:spacing w:line="360" w:lineRule="auto"/>
        <w:ind w:firstLine="480" w:firstLineChars="200"/>
        <w:rPr>
          <w:rFonts w:ascii="宋体" w:hAnsi="宋体" w:eastAsia="宋体" w:cs="宋体"/>
          <w:color w:val="auto"/>
          <w:sz w:val="24"/>
          <w:szCs w:val="24"/>
          <w:highlight w:val="none"/>
        </w:rPr>
      </w:pPr>
      <w:bookmarkStart w:id="51" w:name="_Toc3352"/>
      <w:r>
        <w:rPr>
          <w:rFonts w:hint="eastAsia" w:ascii="宋体" w:hAnsi="宋体" w:eastAsia="宋体" w:cs="宋体"/>
          <w:color w:val="auto"/>
          <w:sz w:val="24"/>
          <w:szCs w:val="24"/>
          <w:highlight w:val="none"/>
        </w:rPr>
        <w:t>二、(事项二)</w:t>
      </w:r>
      <w:bookmarkEnd w:id="51"/>
    </w:p>
    <w:p w14:paraId="379B7820">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02E63DA">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2C961787">
      <w:pPr>
        <w:spacing w:line="360" w:lineRule="auto"/>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920B517">
      <w:pPr>
        <w:spacing w:line="360" w:lineRule="auto"/>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61E2B29C">
      <w:pPr>
        <w:tabs>
          <w:tab w:val="left" w:pos="630"/>
        </w:tabs>
        <w:spacing w:line="360" w:lineRule="auto"/>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20FC68F">
      <w:pPr>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0961B18D">
      <w:pPr>
        <w:jc w:val="center"/>
        <w:outlineLvl w:val="1"/>
        <w:rPr>
          <w:rFonts w:ascii="宋体" w:hAnsi="宋体" w:eastAsia="宋体" w:cs="宋体"/>
          <w:b/>
          <w:bCs/>
          <w:color w:val="auto"/>
          <w:sz w:val="32"/>
          <w:szCs w:val="44"/>
          <w:highlight w:val="none"/>
        </w:rPr>
      </w:pPr>
      <w:bookmarkStart w:id="52" w:name="_Toc1575"/>
      <w:bookmarkStart w:id="53" w:name="_Toc3245"/>
      <w:r>
        <w:rPr>
          <w:rFonts w:hint="eastAsia" w:ascii="宋体" w:hAnsi="宋体" w:eastAsia="宋体" w:cs="宋体"/>
          <w:b/>
          <w:bCs/>
          <w:color w:val="auto"/>
          <w:sz w:val="32"/>
          <w:szCs w:val="44"/>
          <w:highlight w:val="none"/>
        </w:rPr>
        <w:t>质疑函范本</w:t>
      </w:r>
      <w:bookmarkEnd w:id="52"/>
      <w:bookmarkEnd w:id="53"/>
    </w:p>
    <w:p w14:paraId="5848806F">
      <w:pPr>
        <w:adjustRightInd w:val="0"/>
        <w:snapToGrid w:val="0"/>
        <w:spacing w:beforeLines="100" w:line="360" w:lineRule="auto"/>
        <w:rPr>
          <w:rFonts w:ascii="宋体" w:hAnsi="宋体" w:eastAsia="宋体" w:cs="宋体"/>
          <w:b/>
          <w:bCs/>
          <w:color w:val="auto"/>
          <w:sz w:val="24"/>
          <w:szCs w:val="24"/>
          <w:highlight w:val="none"/>
        </w:rPr>
      </w:pPr>
      <w:bookmarkStart w:id="54" w:name="_Toc21381"/>
      <w:r>
        <w:rPr>
          <w:rFonts w:hint="eastAsia" w:ascii="宋体" w:hAnsi="宋体" w:eastAsia="宋体" w:cs="宋体"/>
          <w:b/>
          <w:bCs/>
          <w:color w:val="auto"/>
          <w:sz w:val="24"/>
          <w:szCs w:val="24"/>
          <w:highlight w:val="none"/>
        </w:rPr>
        <w:t>一、质疑供应商基本信息</w:t>
      </w:r>
      <w:bookmarkEnd w:id="54"/>
    </w:p>
    <w:p w14:paraId="34904F5B">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5A590C2">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AF0A6C9">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222412">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5DF4A78">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33B715D">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85A0DB6">
      <w:pPr>
        <w:adjustRightInd w:val="0"/>
        <w:snapToGrid w:val="0"/>
        <w:spacing w:line="360" w:lineRule="auto"/>
        <w:rPr>
          <w:rFonts w:ascii="宋体" w:hAnsi="宋体" w:eastAsia="宋体" w:cs="宋体"/>
          <w:b/>
          <w:bCs/>
          <w:color w:val="auto"/>
          <w:sz w:val="24"/>
          <w:szCs w:val="24"/>
          <w:highlight w:val="none"/>
        </w:rPr>
      </w:pPr>
      <w:bookmarkStart w:id="55" w:name="_Toc28415"/>
      <w:r>
        <w:rPr>
          <w:rFonts w:hint="eastAsia" w:ascii="宋体" w:hAnsi="宋体" w:eastAsia="宋体" w:cs="宋体"/>
          <w:b/>
          <w:bCs/>
          <w:color w:val="auto"/>
          <w:sz w:val="24"/>
          <w:szCs w:val="24"/>
          <w:highlight w:val="none"/>
        </w:rPr>
        <w:t>二、质疑项目基本情况</w:t>
      </w:r>
      <w:bookmarkEnd w:id="55"/>
    </w:p>
    <w:p w14:paraId="052D64FA">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20A63BAA">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5DC0812">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3D506CD">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54514041">
      <w:pPr>
        <w:adjustRightInd w:val="0"/>
        <w:snapToGrid w:val="0"/>
        <w:spacing w:line="360" w:lineRule="auto"/>
        <w:rPr>
          <w:rFonts w:ascii="宋体" w:hAnsi="宋体" w:eastAsia="宋体" w:cs="宋体"/>
          <w:b/>
          <w:bCs/>
          <w:color w:val="auto"/>
          <w:sz w:val="24"/>
          <w:szCs w:val="24"/>
          <w:highlight w:val="none"/>
        </w:rPr>
      </w:pPr>
      <w:bookmarkStart w:id="56" w:name="_Toc19014"/>
      <w:r>
        <w:rPr>
          <w:rFonts w:hint="eastAsia" w:ascii="宋体" w:hAnsi="宋体" w:eastAsia="宋体" w:cs="宋体"/>
          <w:b/>
          <w:bCs/>
          <w:color w:val="auto"/>
          <w:sz w:val="24"/>
          <w:szCs w:val="24"/>
          <w:highlight w:val="none"/>
        </w:rPr>
        <w:t>三、质疑事项具体内容</w:t>
      </w:r>
      <w:bookmarkEnd w:id="56"/>
    </w:p>
    <w:p w14:paraId="5F8C09D0">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237188E">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FEDA0C3">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326C623">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FB1FF87">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A2A9BAB">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7A5D0AD4">
      <w:pPr>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7F7713">
      <w:pPr>
        <w:adjustRightInd w:val="0"/>
        <w:snapToGrid w:val="0"/>
        <w:spacing w:line="360" w:lineRule="auto"/>
        <w:rPr>
          <w:rFonts w:ascii="宋体" w:hAnsi="宋体" w:eastAsia="宋体" w:cs="宋体"/>
          <w:b/>
          <w:bCs/>
          <w:color w:val="auto"/>
          <w:sz w:val="24"/>
          <w:szCs w:val="24"/>
          <w:highlight w:val="none"/>
        </w:rPr>
      </w:pPr>
      <w:bookmarkStart w:id="57" w:name="_Toc17919"/>
      <w:r>
        <w:rPr>
          <w:rFonts w:hint="eastAsia" w:ascii="宋体" w:hAnsi="宋体" w:eastAsia="宋体" w:cs="宋体"/>
          <w:b/>
          <w:bCs/>
          <w:color w:val="auto"/>
          <w:sz w:val="24"/>
          <w:szCs w:val="24"/>
          <w:highlight w:val="none"/>
        </w:rPr>
        <w:t>四、与质疑事项相关的质疑请求</w:t>
      </w:r>
      <w:bookmarkEnd w:id="57"/>
    </w:p>
    <w:p w14:paraId="168359F2">
      <w:pPr>
        <w:adjustRightInd w:val="0"/>
        <w:snapToGrid w:val="0"/>
        <w:spacing w:line="360" w:lineRule="auto"/>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28E03CA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99F88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F2AA4AB">
      <w:pPr>
        <w:widowControl/>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DCFC406">
      <w:pPr>
        <w:outlineLvl w:val="0"/>
        <w:rPr>
          <w:rFonts w:ascii="宋体" w:hAnsi="宋体" w:eastAsia="宋体" w:cs="宋体"/>
          <w:b/>
          <w:color w:val="auto"/>
          <w:sz w:val="28"/>
          <w:szCs w:val="32"/>
          <w:highlight w:val="none"/>
        </w:rPr>
      </w:pPr>
      <w:bookmarkStart w:id="58" w:name="_Toc26836"/>
      <w:bookmarkStart w:id="59" w:name="_Toc9754"/>
      <w:r>
        <w:rPr>
          <w:rFonts w:hint="eastAsia" w:ascii="宋体" w:hAnsi="宋体" w:eastAsia="宋体" w:cs="宋体"/>
          <w:b/>
          <w:color w:val="auto"/>
          <w:sz w:val="28"/>
          <w:szCs w:val="32"/>
          <w:highlight w:val="none"/>
        </w:rPr>
        <w:t>质疑函制作说明：</w:t>
      </w:r>
      <w:bookmarkEnd w:id="58"/>
      <w:bookmarkEnd w:id="59"/>
    </w:p>
    <w:p w14:paraId="6314B03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29C9230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43488E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69842EC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E73AFA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0893B6F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10" w:usb3="00000000" w:csb0="0004009F" w:csb1="00000000"/>
  </w:font>
  <w:font w:name="方正中等线简体">
    <w:altName w:val="宋体"/>
    <w:panose1 w:val="00000000000000000000"/>
    <w:charset w:val="86"/>
    <w:family w:val="auto"/>
    <w:pitch w:val="default"/>
    <w:sig w:usb0="00000000" w:usb1="00000000" w:usb2="00000010" w:usb3="00000000" w:csb0="00040000" w:csb1="00000000"/>
  </w:font>
  <w:font w:name="Times">
    <w:altName w:val="Times New Roman"/>
    <w:panose1 w:val="02020603060405020304"/>
    <w:charset w:val="00"/>
    <w:family w:val="roman"/>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1CC8">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22E0">
    <w:pPr>
      <w:pStyle w:val="19"/>
      <w:tabs>
        <w:tab w:val="center" w:pos="467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6237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76237F">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7046">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4B310">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34B310">
                    <w:pPr>
                      <w:pStyle w:val="1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BC0">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6D4B">
    <w:pPr>
      <w:pStyle w:val="20"/>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064C">
    <w:pPr>
      <w:pStyle w:val="2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BF8DF"/>
    <w:multiLevelType w:val="singleLevel"/>
    <w:tmpl w:val="967BF8DF"/>
    <w:lvl w:ilvl="0" w:tentative="0">
      <w:start w:val="4"/>
      <w:numFmt w:val="chineseCounting"/>
      <w:suff w:val="space"/>
      <w:lvlText w:val="第%1章"/>
      <w:lvlJc w:val="left"/>
      <w:rPr>
        <w:rFonts w:hint="eastAsia"/>
      </w:rPr>
    </w:lvl>
  </w:abstractNum>
  <w:abstractNum w:abstractNumId="1">
    <w:nsid w:val="BBCEFC31"/>
    <w:multiLevelType w:val="singleLevel"/>
    <w:tmpl w:val="BBCEFC31"/>
    <w:lvl w:ilvl="0" w:tentative="0">
      <w:start w:val="2"/>
      <w:numFmt w:val="chineseCounting"/>
      <w:suff w:val="nothing"/>
      <w:lvlText w:val="%1、"/>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D7FDA11"/>
    <w:multiLevelType w:val="singleLevel"/>
    <w:tmpl w:val="ED7FDA11"/>
    <w:lvl w:ilvl="0" w:tentative="0">
      <w:start w:val="1"/>
      <w:numFmt w:val="decimal"/>
      <w:suff w:val="space"/>
      <w:lvlText w:val="%1."/>
      <w:lvlJc w:val="left"/>
    </w:lvl>
  </w:abstractNum>
  <w:abstractNum w:abstractNumId="8">
    <w:nsid w:val="F980FD42"/>
    <w:multiLevelType w:val="singleLevel"/>
    <w:tmpl w:val="F980FD42"/>
    <w:lvl w:ilvl="0" w:tentative="0">
      <w:start w:val="1"/>
      <w:numFmt w:val="bullet"/>
      <w:lvlText w:val=""/>
      <w:lvlJc w:val="left"/>
      <w:pPr>
        <w:tabs>
          <w:tab w:val="left" w:pos="1260"/>
        </w:tabs>
        <w:ind w:left="1680" w:hanging="420"/>
      </w:pPr>
      <w:rPr>
        <w:rFonts w:hint="default" w:ascii="Wingdings" w:hAnsi="Wingdings"/>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70CA009"/>
    <w:multiLevelType w:val="singleLevel"/>
    <w:tmpl w:val="170CA009"/>
    <w:lvl w:ilvl="0" w:tentative="0">
      <w:start w:val="1"/>
      <w:numFmt w:val="decimal"/>
      <w:lvlText w:val="%1."/>
      <w:lvlJc w:val="left"/>
      <w:pPr>
        <w:tabs>
          <w:tab w:val="left" w:pos="312"/>
        </w:tabs>
      </w:pPr>
    </w:lvl>
  </w:abstractNum>
  <w:abstractNum w:abstractNumId="11">
    <w:nsid w:val="2111DC1A"/>
    <w:multiLevelType w:val="singleLevel"/>
    <w:tmpl w:val="2111DC1A"/>
    <w:lvl w:ilvl="0" w:tentative="0">
      <w:start w:val="1"/>
      <w:numFmt w:val="decimal"/>
      <w:suff w:val="space"/>
      <w:lvlText w:val="%1."/>
      <w:lvlJc w:val="left"/>
    </w:lvl>
  </w:abstractNum>
  <w:abstractNum w:abstractNumId="12">
    <w:nsid w:val="294780BA"/>
    <w:multiLevelType w:val="singleLevel"/>
    <w:tmpl w:val="294780BA"/>
    <w:lvl w:ilvl="0" w:tentative="0">
      <w:start w:val="1"/>
      <w:numFmt w:val="decimal"/>
      <w:suff w:val="space"/>
      <w:lvlText w:val="%1."/>
      <w:lvlJc w:val="left"/>
    </w:lvl>
  </w:abstractNum>
  <w:abstractNum w:abstractNumId="13">
    <w:nsid w:val="29C09933"/>
    <w:multiLevelType w:val="singleLevel"/>
    <w:tmpl w:val="29C09933"/>
    <w:lvl w:ilvl="0" w:tentative="0">
      <w:start w:val="1"/>
      <w:numFmt w:val="decimal"/>
      <w:suff w:val="space"/>
      <w:lvlText w:val="%1."/>
      <w:lvlJc w:val="left"/>
    </w:lvl>
  </w:abstractNum>
  <w:abstractNum w:abstractNumId="14">
    <w:nsid w:val="4FA6D35E"/>
    <w:multiLevelType w:val="singleLevel"/>
    <w:tmpl w:val="4FA6D35E"/>
    <w:lvl w:ilvl="0" w:tentative="0">
      <w:start w:val="1"/>
      <w:numFmt w:val="bullet"/>
      <w:lvlText w:val=""/>
      <w:lvlJc w:val="left"/>
      <w:pPr>
        <w:ind w:left="420" w:hanging="420"/>
      </w:pPr>
      <w:rPr>
        <w:rFonts w:hint="default" w:ascii="Wingdings" w:hAnsi="Wingdings"/>
      </w:rPr>
    </w:lvl>
  </w:abstractNum>
  <w:abstractNum w:abstractNumId="15">
    <w:nsid w:val="5FC27316"/>
    <w:multiLevelType w:val="multilevel"/>
    <w:tmpl w:val="5FC27316"/>
    <w:lvl w:ilvl="0" w:tentative="0">
      <w:start w:val="1"/>
      <w:numFmt w:val="chineseCountingThousand"/>
      <w:lvlText w:val="第%1章 "/>
      <w:lvlJc w:val="left"/>
      <w:pPr>
        <w:ind w:left="0" w:firstLine="0"/>
      </w:pPr>
      <w:rPr>
        <w:rFonts w:hint="eastAsia"/>
      </w:rPr>
    </w:lvl>
    <w:lvl w:ilvl="1" w:tentative="0">
      <w:start w:val="1"/>
      <w:numFmt w:val="decimal"/>
      <w:isLgl/>
      <w:lvlText w:val="%1.%2"/>
      <w:lvlJc w:val="left"/>
      <w:pPr>
        <w:ind w:left="0" w:firstLine="0"/>
      </w:pPr>
      <w:rPr>
        <w:rFonts w:hint="default" w:ascii="仿宋_GB2312" w:hAnsi="仿宋_GB2312" w:eastAsia="仿宋_GB2312" w:cs="仿宋_GB2312"/>
        <w:sz w:val="28"/>
        <w:szCs w:val="28"/>
      </w:rPr>
    </w:lvl>
    <w:lvl w:ilvl="2" w:tentative="0">
      <w:start w:val="1"/>
      <w:numFmt w:val="decimal"/>
      <w:isLgl/>
      <w:lvlText w:val="%1.%2.%3"/>
      <w:lvlJc w:val="left"/>
      <w:pPr>
        <w:ind w:left="0" w:firstLine="0"/>
      </w:pPr>
      <w:rPr>
        <w:rFonts w:hint="default" w:ascii="仿宋_GB2312" w:hAnsi="仿宋_GB2312" w:eastAsia="仿宋_GB2312" w:cs="仿宋_GB2312"/>
        <w:sz w:val="28"/>
        <w:szCs w:val="28"/>
      </w:rPr>
    </w:lvl>
    <w:lvl w:ilvl="3" w:tentative="0">
      <w:start w:val="1"/>
      <w:numFmt w:val="decimal"/>
      <w:isLgl/>
      <w:lvlText w:val="%1.%2.%3.%4"/>
      <w:lvlJc w:val="left"/>
      <w:pPr>
        <w:ind w:left="0" w:firstLine="0"/>
      </w:pPr>
      <w:rPr>
        <w:rFonts w:hint="default" w:ascii="仿宋_GB2312" w:hAnsi="仿宋_GB2312" w:eastAsia="仿宋_GB2312" w:cs="仿宋_GB2312"/>
        <w:b/>
        <w:bCs/>
        <w:sz w:val="28"/>
        <w:szCs w:val="28"/>
      </w:rPr>
    </w:lvl>
    <w:lvl w:ilvl="4" w:tentative="0">
      <w:start w:val="1"/>
      <w:numFmt w:val="decimal"/>
      <w:pStyle w:val="6"/>
      <w:isLgl/>
      <w:lvlText w:val="%1.%2.%3.%4.%5"/>
      <w:lvlJc w:val="left"/>
      <w:pPr>
        <w:ind w:left="0" w:firstLine="0"/>
      </w:pPr>
      <w:rPr>
        <w:rFonts w:hint="default" w:ascii="仿宋_GB2312" w:hAnsi="仿宋_GB2312" w:eastAsia="仿宋_GB2312" w:cs="仿宋_GB2312"/>
        <w:sz w:val="28"/>
        <w:szCs w:val="28"/>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16">
    <w:nsid w:val="6B0A7280"/>
    <w:multiLevelType w:val="singleLevel"/>
    <w:tmpl w:val="6B0A7280"/>
    <w:lvl w:ilvl="0" w:tentative="0">
      <w:start w:val="5"/>
      <w:numFmt w:val="chineseCounting"/>
      <w:suff w:val="nothing"/>
      <w:lvlText w:val="%1、"/>
      <w:lvlJc w:val="left"/>
      <w:rPr>
        <w:rFonts w:hint="eastAsia"/>
      </w:rPr>
    </w:lvl>
  </w:abstractNum>
  <w:abstractNum w:abstractNumId="17">
    <w:nsid w:val="75F0F807"/>
    <w:multiLevelType w:val="singleLevel"/>
    <w:tmpl w:val="75F0F807"/>
    <w:lvl w:ilvl="0" w:tentative="0">
      <w:start w:val="1"/>
      <w:numFmt w:val="decimal"/>
      <w:suff w:val="space"/>
      <w:lvlText w:val="%1."/>
      <w:lvlJc w:val="left"/>
    </w:lvl>
  </w:abstractNum>
  <w:abstractNum w:abstractNumId="18">
    <w:nsid w:val="7A0F6431"/>
    <w:multiLevelType w:val="singleLevel"/>
    <w:tmpl w:val="7A0F6431"/>
    <w:lvl w:ilvl="0" w:tentative="0">
      <w:start w:val="1"/>
      <w:numFmt w:val="decimal"/>
      <w:suff w:val="space"/>
      <w:lvlText w:val="%1."/>
      <w:lvlJc w:val="left"/>
    </w:lvl>
  </w:abstractNum>
  <w:num w:numId="1">
    <w:abstractNumId w:val="15"/>
  </w:num>
  <w:num w:numId="2">
    <w:abstractNumId w:val="1"/>
  </w:num>
  <w:num w:numId="3">
    <w:abstractNumId w:val="14"/>
  </w:num>
  <w:num w:numId="4">
    <w:abstractNumId w:val="16"/>
  </w:num>
  <w:num w:numId="5">
    <w:abstractNumId w:val="13"/>
  </w:num>
  <w:num w:numId="6">
    <w:abstractNumId w:val="12"/>
  </w:num>
  <w:num w:numId="7">
    <w:abstractNumId w:val="7"/>
  </w:num>
  <w:num w:numId="8">
    <w:abstractNumId w:val="17"/>
  </w:num>
  <w:num w:numId="9">
    <w:abstractNumId w:val="11"/>
  </w:num>
  <w:num w:numId="10">
    <w:abstractNumId w:val="8"/>
  </w:num>
  <w:num w:numId="11">
    <w:abstractNumId w:val="0"/>
  </w:num>
  <w:num w:numId="12">
    <w:abstractNumId w:val="18"/>
  </w:num>
  <w:num w:numId="13">
    <w:abstractNumId w:val="3"/>
  </w:num>
  <w:num w:numId="14">
    <w:abstractNumId w:val="9"/>
  </w:num>
  <w:num w:numId="15">
    <w:abstractNumId w:val="5"/>
  </w:num>
  <w:num w:numId="16">
    <w:abstractNumId w:val="4"/>
  </w:num>
  <w:num w:numId="17">
    <w:abstractNumId w:val="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00276BA1"/>
    <w:rsid w:val="0000043F"/>
    <w:rsid w:val="00003F56"/>
    <w:rsid w:val="000049DA"/>
    <w:rsid w:val="00004F40"/>
    <w:rsid w:val="000056B7"/>
    <w:rsid w:val="00012A13"/>
    <w:rsid w:val="000131F7"/>
    <w:rsid w:val="00016B6C"/>
    <w:rsid w:val="00017540"/>
    <w:rsid w:val="00017EC7"/>
    <w:rsid w:val="00020B57"/>
    <w:rsid w:val="0002633B"/>
    <w:rsid w:val="00031508"/>
    <w:rsid w:val="00033B5B"/>
    <w:rsid w:val="00036C9A"/>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182A"/>
    <w:rsid w:val="00155F64"/>
    <w:rsid w:val="00157148"/>
    <w:rsid w:val="001572C5"/>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6037"/>
    <w:rsid w:val="001F74CA"/>
    <w:rsid w:val="002003B6"/>
    <w:rsid w:val="0020164E"/>
    <w:rsid w:val="002020CB"/>
    <w:rsid w:val="002049B4"/>
    <w:rsid w:val="0020520B"/>
    <w:rsid w:val="00213C55"/>
    <w:rsid w:val="00214A74"/>
    <w:rsid w:val="002163CF"/>
    <w:rsid w:val="002168C4"/>
    <w:rsid w:val="002178B1"/>
    <w:rsid w:val="00223CF4"/>
    <w:rsid w:val="00224C4A"/>
    <w:rsid w:val="00232CD2"/>
    <w:rsid w:val="002338E2"/>
    <w:rsid w:val="0023407E"/>
    <w:rsid w:val="00240B40"/>
    <w:rsid w:val="002440D8"/>
    <w:rsid w:val="00244182"/>
    <w:rsid w:val="00245F65"/>
    <w:rsid w:val="00246810"/>
    <w:rsid w:val="00260860"/>
    <w:rsid w:val="00260B94"/>
    <w:rsid w:val="00264937"/>
    <w:rsid w:val="00264F2E"/>
    <w:rsid w:val="00271245"/>
    <w:rsid w:val="00271837"/>
    <w:rsid w:val="00272E6E"/>
    <w:rsid w:val="00274A9E"/>
    <w:rsid w:val="00276292"/>
    <w:rsid w:val="00276BA1"/>
    <w:rsid w:val="00277094"/>
    <w:rsid w:val="00283ACB"/>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1510"/>
    <w:rsid w:val="00363E02"/>
    <w:rsid w:val="00373A96"/>
    <w:rsid w:val="003826C2"/>
    <w:rsid w:val="00383728"/>
    <w:rsid w:val="00383B8D"/>
    <w:rsid w:val="00387D8A"/>
    <w:rsid w:val="00391586"/>
    <w:rsid w:val="00394128"/>
    <w:rsid w:val="003947A4"/>
    <w:rsid w:val="00395235"/>
    <w:rsid w:val="0039561A"/>
    <w:rsid w:val="00396500"/>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76EC6"/>
    <w:rsid w:val="004802A8"/>
    <w:rsid w:val="00482C78"/>
    <w:rsid w:val="004874AE"/>
    <w:rsid w:val="00492E2B"/>
    <w:rsid w:val="00494D24"/>
    <w:rsid w:val="004951D1"/>
    <w:rsid w:val="004A0D7E"/>
    <w:rsid w:val="004A27D0"/>
    <w:rsid w:val="004A4D67"/>
    <w:rsid w:val="004A6FD2"/>
    <w:rsid w:val="004B2D4C"/>
    <w:rsid w:val="004C7378"/>
    <w:rsid w:val="004D1030"/>
    <w:rsid w:val="004D3D4B"/>
    <w:rsid w:val="004D4224"/>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A49"/>
    <w:rsid w:val="00522B2E"/>
    <w:rsid w:val="00524A11"/>
    <w:rsid w:val="00527768"/>
    <w:rsid w:val="00531DED"/>
    <w:rsid w:val="005327FB"/>
    <w:rsid w:val="00533FCA"/>
    <w:rsid w:val="0054167D"/>
    <w:rsid w:val="00541C0B"/>
    <w:rsid w:val="0054317E"/>
    <w:rsid w:val="00544C2A"/>
    <w:rsid w:val="00546D49"/>
    <w:rsid w:val="00556D4C"/>
    <w:rsid w:val="005614B4"/>
    <w:rsid w:val="005616B5"/>
    <w:rsid w:val="00571315"/>
    <w:rsid w:val="00574505"/>
    <w:rsid w:val="00582075"/>
    <w:rsid w:val="00584A63"/>
    <w:rsid w:val="00585EB3"/>
    <w:rsid w:val="00591688"/>
    <w:rsid w:val="00592509"/>
    <w:rsid w:val="00594986"/>
    <w:rsid w:val="00597B15"/>
    <w:rsid w:val="005A044C"/>
    <w:rsid w:val="005B5C95"/>
    <w:rsid w:val="005B6740"/>
    <w:rsid w:val="005D0200"/>
    <w:rsid w:val="005D0773"/>
    <w:rsid w:val="005D44EF"/>
    <w:rsid w:val="005D4814"/>
    <w:rsid w:val="005D5112"/>
    <w:rsid w:val="005E4E4C"/>
    <w:rsid w:val="005E7DAF"/>
    <w:rsid w:val="005F03E3"/>
    <w:rsid w:val="005F3914"/>
    <w:rsid w:val="005F3B5A"/>
    <w:rsid w:val="005F6AB4"/>
    <w:rsid w:val="00610A66"/>
    <w:rsid w:val="00613177"/>
    <w:rsid w:val="00613F7C"/>
    <w:rsid w:val="00614BF2"/>
    <w:rsid w:val="0061618E"/>
    <w:rsid w:val="00620560"/>
    <w:rsid w:val="006208CB"/>
    <w:rsid w:val="00623DE2"/>
    <w:rsid w:val="006243D4"/>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0136"/>
    <w:rsid w:val="00702CF1"/>
    <w:rsid w:val="00703635"/>
    <w:rsid w:val="007054AA"/>
    <w:rsid w:val="00706D4B"/>
    <w:rsid w:val="00707B8C"/>
    <w:rsid w:val="00710804"/>
    <w:rsid w:val="00711FC6"/>
    <w:rsid w:val="007130B1"/>
    <w:rsid w:val="00715071"/>
    <w:rsid w:val="0072140F"/>
    <w:rsid w:val="00723050"/>
    <w:rsid w:val="007231E9"/>
    <w:rsid w:val="007274DF"/>
    <w:rsid w:val="00727C59"/>
    <w:rsid w:val="00734E5D"/>
    <w:rsid w:val="00735AF1"/>
    <w:rsid w:val="00736013"/>
    <w:rsid w:val="00737661"/>
    <w:rsid w:val="00743E44"/>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4D5"/>
    <w:rsid w:val="007E27D6"/>
    <w:rsid w:val="007E3921"/>
    <w:rsid w:val="007E5DDE"/>
    <w:rsid w:val="00801028"/>
    <w:rsid w:val="00802CE2"/>
    <w:rsid w:val="00803793"/>
    <w:rsid w:val="00804DA0"/>
    <w:rsid w:val="0080643F"/>
    <w:rsid w:val="00814052"/>
    <w:rsid w:val="008149FD"/>
    <w:rsid w:val="00817A01"/>
    <w:rsid w:val="00824F21"/>
    <w:rsid w:val="0082500C"/>
    <w:rsid w:val="00825E35"/>
    <w:rsid w:val="008334F8"/>
    <w:rsid w:val="008341AA"/>
    <w:rsid w:val="00835D8E"/>
    <w:rsid w:val="008372F6"/>
    <w:rsid w:val="008377CA"/>
    <w:rsid w:val="00844D03"/>
    <w:rsid w:val="0084620B"/>
    <w:rsid w:val="00847B0F"/>
    <w:rsid w:val="00850389"/>
    <w:rsid w:val="00852994"/>
    <w:rsid w:val="008538EE"/>
    <w:rsid w:val="00873D89"/>
    <w:rsid w:val="00876659"/>
    <w:rsid w:val="00876677"/>
    <w:rsid w:val="0087734C"/>
    <w:rsid w:val="00882141"/>
    <w:rsid w:val="0088782F"/>
    <w:rsid w:val="00887E3B"/>
    <w:rsid w:val="008922A8"/>
    <w:rsid w:val="00893188"/>
    <w:rsid w:val="00895728"/>
    <w:rsid w:val="00895BD5"/>
    <w:rsid w:val="0089742B"/>
    <w:rsid w:val="008A16C4"/>
    <w:rsid w:val="008A61F3"/>
    <w:rsid w:val="008A6FED"/>
    <w:rsid w:val="008B39C5"/>
    <w:rsid w:val="008B51AA"/>
    <w:rsid w:val="008B7932"/>
    <w:rsid w:val="008C4704"/>
    <w:rsid w:val="008C4732"/>
    <w:rsid w:val="008C67F2"/>
    <w:rsid w:val="008D064A"/>
    <w:rsid w:val="008D0FDB"/>
    <w:rsid w:val="008D2B0F"/>
    <w:rsid w:val="008D30BC"/>
    <w:rsid w:val="008D4BC4"/>
    <w:rsid w:val="008E449E"/>
    <w:rsid w:val="008E7062"/>
    <w:rsid w:val="008F187F"/>
    <w:rsid w:val="008F402F"/>
    <w:rsid w:val="008F558A"/>
    <w:rsid w:val="008F55FA"/>
    <w:rsid w:val="008F76E8"/>
    <w:rsid w:val="008F7CD0"/>
    <w:rsid w:val="00902902"/>
    <w:rsid w:val="00902A4B"/>
    <w:rsid w:val="009078A1"/>
    <w:rsid w:val="00911E9C"/>
    <w:rsid w:val="00915083"/>
    <w:rsid w:val="00917405"/>
    <w:rsid w:val="00920035"/>
    <w:rsid w:val="00920F7C"/>
    <w:rsid w:val="00930BD1"/>
    <w:rsid w:val="00934CAE"/>
    <w:rsid w:val="0094257D"/>
    <w:rsid w:val="00942F60"/>
    <w:rsid w:val="0095211B"/>
    <w:rsid w:val="0095467C"/>
    <w:rsid w:val="00954A61"/>
    <w:rsid w:val="00955C6F"/>
    <w:rsid w:val="009610F6"/>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3D2F"/>
    <w:rsid w:val="009D50DB"/>
    <w:rsid w:val="009E3A0A"/>
    <w:rsid w:val="009F26D4"/>
    <w:rsid w:val="009F3E91"/>
    <w:rsid w:val="009F6CE7"/>
    <w:rsid w:val="009F7D7D"/>
    <w:rsid w:val="00A01670"/>
    <w:rsid w:val="00A1499B"/>
    <w:rsid w:val="00A20879"/>
    <w:rsid w:val="00A20AFC"/>
    <w:rsid w:val="00A23E47"/>
    <w:rsid w:val="00A314C2"/>
    <w:rsid w:val="00A3346B"/>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3711"/>
    <w:rsid w:val="00AC763F"/>
    <w:rsid w:val="00AD079A"/>
    <w:rsid w:val="00AD1890"/>
    <w:rsid w:val="00AD44A3"/>
    <w:rsid w:val="00AE2149"/>
    <w:rsid w:val="00AE33AE"/>
    <w:rsid w:val="00AE3785"/>
    <w:rsid w:val="00AE38E8"/>
    <w:rsid w:val="00AE3F91"/>
    <w:rsid w:val="00AE452F"/>
    <w:rsid w:val="00AE76E6"/>
    <w:rsid w:val="00B00ACC"/>
    <w:rsid w:val="00B039E3"/>
    <w:rsid w:val="00B043C1"/>
    <w:rsid w:val="00B07801"/>
    <w:rsid w:val="00B12462"/>
    <w:rsid w:val="00B14D8D"/>
    <w:rsid w:val="00B22838"/>
    <w:rsid w:val="00B247C4"/>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CDD"/>
    <w:rsid w:val="00B95F5A"/>
    <w:rsid w:val="00B96EAD"/>
    <w:rsid w:val="00BA22AF"/>
    <w:rsid w:val="00BA4B42"/>
    <w:rsid w:val="00BA79F5"/>
    <w:rsid w:val="00BB02E8"/>
    <w:rsid w:val="00BB3AB6"/>
    <w:rsid w:val="00BB5FE2"/>
    <w:rsid w:val="00BB766D"/>
    <w:rsid w:val="00BC007B"/>
    <w:rsid w:val="00BC15E7"/>
    <w:rsid w:val="00BC26BA"/>
    <w:rsid w:val="00BC35F8"/>
    <w:rsid w:val="00BC49BF"/>
    <w:rsid w:val="00BC5043"/>
    <w:rsid w:val="00BC7140"/>
    <w:rsid w:val="00BD017F"/>
    <w:rsid w:val="00BD1B89"/>
    <w:rsid w:val="00BD2B23"/>
    <w:rsid w:val="00BD3944"/>
    <w:rsid w:val="00BD4765"/>
    <w:rsid w:val="00BE4C8A"/>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462C"/>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12A"/>
    <w:rsid w:val="00CB328B"/>
    <w:rsid w:val="00CB5797"/>
    <w:rsid w:val="00CB6050"/>
    <w:rsid w:val="00CC1202"/>
    <w:rsid w:val="00CC4099"/>
    <w:rsid w:val="00CC45C1"/>
    <w:rsid w:val="00CD09E1"/>
    <w:rsid w:val="00CD212C"/>
    <w:rsid w:val="00CD5078"/>
    <w:rsid w:val="00CD6202"/>
    <w:rsid w:val="00CE2486"/>
    <w:rsid w:val="00CE4913"/>
    <w:rsid w:val="00CE66BD"/>
    <w:rsid w:val="00CF0671"/>
    <w:rsid w:val="00CF44AD"/>
    <w:rsid w:val="00CF4FC0"/>
    <w:rsid w:val="00CF7642"/>
    <w:rsid w:val="00D03909"/>
    <w:rsid w:val="00D1072F"/>
    <w:rsid w:val="00D108A5"/>
    <w:rsid w:val="00D13AC1"/>
    <w:rsid w:val="00D14585"/>
    <w:rsid w:val="00D20EFF"/>
    <w:rsid w:val="00D30F1B"/>
    <w:rsid w:val="00D30FC0"/>
    <w:rsid w:val="00D34F0D"/>
    <w:rsid w:val="00D3516E"/>
    <w:rsid w:val="00D37970"/>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38E1"/>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0188"/>
    <w:rsid w:val="00EE228F"/>
    <w:rsid w:val="00EE238D"/>
    <w:rsid w:val="00EE6E9A"/>
    <w:rsid w:val="00EF0BF1"/>
    <w:rsid w:val="00EF27DA"/>
    <w:rsid w:val="00EF2AC4"/>
    <w:rsid w:val="00EF397E"/>
    <w:rsid w:val="00F06F68"/>
    <w:rsid w:val="00F1332D"/>
    <w:rsid w:val="00F1534B"/>
    <w:rsid w:val="00F1713B"/>
    <w:rsid w:val="00F20E6B"/>
    <w:rsid w:val="00F212CB"/>
    <w:rsid w:val="00F23C7D"/>
    <w:rsid w:val="00F243DB"/>
    <w:rsid w:val="00F24C2D"/>
    <w:rsid w:val="00F24F1B"/>
    <w:rsid w:val="00F27356"/>
    <w:rsid w:val="00F32A81"/>
    <w:rsid w:val="00F46998"/>
    <w:rsid w:val="00F46D15"/>
    <w:rsid w:val="00F47100"/>
    <w:rsid w:val="00F5382D"/>
    <w:rsid w:val="00F53D9C"/>
    <w:rsid w:val="00F5462B"/>
    <w:rsid w:val="00F575FD"/>
    <w:rsid w:val="00F634AD"/>
    <w:rsid w:val="00F63677"/>
    <w:rsid w:val="00F63ABE"/>
    <w:rsid w:val="00F65C38"/>
    <w:rsid w:val="00F75657"/>
    <w:rsid w:val="00F75B81"/>
    <w:rsid w:val="00F804C4"/>
    <w:rsid w:val="00F82F83"/>
    <w:rsid w:val="00F832E5"/>
    <w:rsid w:val="00F8429E"/>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2EBC"/>
    <w:rsid w:val="00FD6EA4"/>
    <w:rsid w:val="00FD78C1"/>
    <w:rsid w:val="00FE13AD"/>
    <w:rsid w:val="00FE348D"/>
    <w:rsid w:val="00FE51C8"/>
    <w:rsid w:val="00FE53B6"/>
    <w:rsid w:val="00FE72A6"/>
    <w:rsid w:val="00FF0ABF"/>
    <w:rsid w:val="00FF0DA7"/>
    <w:rsid w:val="00FF44E0"/>
    <w:rsid w:val="00FF4CB6"/>
    <w:rsid w:val="00FF5834"/>
    <w:rsid w:val="00FF6C72"/>
    <w:rsid w:val="0142465F"/>
    <w:rsid w:val="017B1BF9"/>
    <w:rsid w:val="01822573"/>
    <w:rsid w:val="01822B77"/>
    <w:rsid w:val="01DC37E8"/>
    <w:rsid w:val="01E93A1B"/>
    <w:rsid w:val="01F23F0C"/>
    <w:rsid w:val="020252A4"/>
    <w:rsid w:val="0214602E"/>
    <w:rsid w:val="02184C85"/>
    <w:rsid w:val="024C1EC6"/>
    <w:rsid w:val="02650514"/>
    <w:rsid w:val="0270686F"/>
    <w:rsid w:val="02C25427"/>
    <w:rsid w:val="032F7F04"/>
    <w:rsid w:val="03486B27"/>
    <w:rsid w:val="039B791C"/>
    <w:rsid w:val="03A34D06"/>
    <w:rsid w:val="03B92498"/>
    <w:rsid w:val="03EC4A87"/>
    <w:rsid w:val="040A094E"/>
    <w:rsid w:val="041F0BFA"/>
    <w:rsid w:val="04A967B2"/>
    <w:rsid w:val="05390E9E"/>
    <w:rsid w:val="053F64C6"/>
    <w:rsid w:val="056F201D"/>
    <w:rsid w:val="05780CD9"/>
    <w:rsid w:val="05854EED"/>
    <w:rsid w:val="05B664D4"/>
    <w:rsid w:val="063130C9"/>
    <w:rsid w:val="064B485A"/>
    <w:rsid w:val="068C65C4"/>
    <w:rsid w:val="06A50AB1"/>
    <w:rsid w:val="06B34F7C"/>
    <w:rsid w:val="06D27AF8"/>
    <w:rsid w:val="07076C01"/>
    <w:rsid w:val="071C12AC"/>
    <w:rsid w:val="075B5D40"/>
    <w:rsid w:val="07A934B3"/>
    <w:rsid w:val="07EB6287"/>
    <w:rsid w:val="07F12200"/>
    <w:rsid w:val="07F3021C"/>
    <w:rsid w:val="0806421B"/>
    <w:rsid w:val="08204893"/>
    <w:rsid w:val="08352CB9"/>
    <w:rsid w:val="08575103"/>
    <w:rsid w:val="086E55FF"/>
    <w:rsid w:val="087A6217"/>
    <w:rsid w:val="0980799C"/>
    <w:rsid w:val="09944B8E"/>
    <w:rsid w:val="0A5E7254"/>
    <w:rsid w:val="0A60622E"/>
    <w:rsid w:val="0A6A18DB"/>
    <w:rsid w:val="0A975B48"/>
    <w:rsid w:val="0AEF3828"/>
    <w:rsid w:val="0AF5500B"/>
    <w:rsid w:val="0B406381"/>
    <w:rsid w:val="0B5B01AB"/>
    <w:rsid w:val="0BB452AA"/>
    <w:rsid w:val="0BBB665B"/>
    <w:rsid w:val="0BE035F6"/>
    <w:rsid w:val="0C961879"/>
    <w:rsid w:val="0C994C14"/>
    <w:rsid w:val="0CEA5470"/>
    <w:rsid w:val="0D7D0092"/>
    <w:rsid w:val="0D896A37"/>
    <w:rsid w:val="0D994DA8"/>
    <w:rsid w:val="0DD77044"/>
    <w:rsid w:val="0E286250"/>
    <w:rsid w:val="0EEA6FC1"/>
    <w:rsid w:val="0EF40828"/>
    <w:rsid w:val="0F15081E"/>
    <w:rsid w:val="0F222B14"/>
    <w:rsid w:val="0F790928"/>
    <w:rsid w:val="0FB861EA"/>
    <w:rsid w:val="0FE97C61"/>
    <w:rsid w:val="101D78EE"/>
    <w:rsid w:val="107415C7"/>
    <w:rsid w:val="10CD72BB"/>
    <w:rsid w:val="11544A8B"/>
    <w:rsid w:val="115455AE"/>
    <w:rsid w:val="118B5D91"/>
    <w:rsid w:val="12197477"/>
    <w:rsid w:val="12303925"/>
    <w:rsid w:val="12614612"/>
    <w:rsid w:val="127001C5"/>
    <w:rsid w:val="12865734"/>
    <w:rsid w:val="12B36745"/>
    <w:rsid w:val="12E220A1"/>
    <w:rsid w:val="13074BBA"/>
    <w:rsid w:val="131B5CD3"/>
    <w:rsid w:val="13384BB7"/>
    <w:rsid w:val="1351449B"/>
    <w:rsid w:val="13737823"/>
    <w:rsid w:val="13776448"/>
    <w:rsid w:val="138E640D"/>
    <w:rsid w:val="13C931F1"/>
    <w:rsid w:val="1466407E"/>
    <w:rsid w:val="14834E28"/>
    <w:rsid w:val="148E7D65"/>
    <w:rsid w:val="14997FEF"/>
    <w:rsid w:val="14C61826"/>
    <w:rsid w:val="14DC1EFB"/>
    <w:rsid w:val="14E153AA"/>
    <w:rsid w:val="15231BF9"/>
    <w:rsid w:val="1534197E"/>
    <w:rsid w:val="15C4546D"/>
    <w:rsid w:val="16B339B7"/>
    <w:rsid w:val="16BF34C9"/>
    <w:rsid w:val="16E41182"/>
    <w:rsid w:val="17A15A10"/>
    <w:rsid w:val="17A54DB5"/>
    <w:rsid w:val="17DF549D"/>
    <w:rsid w:val="18495017"/>
    <w:rsid w:val="18BC4DD8"/>
    <w:rsid w:val="18E57CA9"/>
    <w:rsid w:val="19063631"/>
    <w:rsid w:val="19551554"/>
    <w:rsid w:val="19650358"/>
    <w:rsid w:val="19A6621C"/>
    <w:rsid w:val="1A064976"/>
    <w:rsid w:val="1A3B68AA"/>
    <w:rsid w:val="1A3E1C1E"/>
    <w:rsid w:val="1A6F1E95"/>
    <w:rsid w:val="1A9667F0"/>
    <w:rsid w:val="1AF000F5"/>
    <w:rsid w:val="1AF649F1"/>
    <w:rsid w:val="1B3A3A66"/>
    <w:rsid w:val="1B490893"/>
    <w:rsid w:val="1B6F4F40"/>
    <w:rsid w:val="1B7733D7"/>
    <w:rsid w:val="1BF16D3F"/>
    <w:rsid w:val="1C141836"/>
    <w:rsid w:val="1C76537D"/>
    <w:rsid w:val="1CB6711D"/>
    <w:rsid w:val="1CE343B6"/>
    <w:rsid w:val="1CF7F1D6"/>
    <w:rsid w:val="1D176177"/>
    <w:rsid w:val="1D81191A"/>
    <w:rsid w:val="1D8816AD"/>
    <w:rsid w:val="1D8F1387"/>
    <w:rsid w:val="1D9741EA"/>
    <w:rsid w:val="1DEB71CF"/>
    <w:rsid w:val="1E081BFA"/>
    <w:rsid w:val="1E0D14B2"/>
    <w:rsid w:val="1E5828D6"/>
    <w:rsid w:val="1E6B6A14"/>
    <w:rsid w:val="1EDC3DD5"/>
    <w:rsid w:val="1F58270D"/>
    <w:rsid w:val="1F953723"/>
    <w:rsid w:val="1F9621F6"/>
    <w:rsid w:val="1FE8206D"/>
    <w:rsid w:val="1FFF5D37"/>
    <w:rsid w:val="20231FB8"/>
    <w:rsid w:val="20550D9A"/>
    <w:rsid w:val="20557C0B"/>
    <w:rsid w:val="20994D8B"/>
    <w:rsid w:val="20A010E9"/>
    <w:rsid w:val="21666AE4"/>
    <w:rsid w:val="218E2416"/>
    <w:rsid w:val="21D06385"/>
    <w:rsid w:val="21DD6EFA"/>
    <w:rsid w:val="220D77DF"/>
    <w:rsid w:val="22285A29"/>
    <w:rsid w:val="22566289"/>
    <w:rsid w:val="226915FE"/>
    <w:rsid w:val="22754915"/>
    <w:rsid w:val="23706277"/>
    <w:rsid w:val="23BB0364"/>
    <w:rsid w:val="23C71C0F"/>
    <w:rsid w:val="23EA6F1D"/>
    <w:rsid w:val="23FC5944"/>
    <w:rsid w:val="240979CA"/>
    <w:rsid w:val="241804A5"/>
    <w:rsid w:val="24402FDC"/>
    <w:rsid w:val="24431194"/>
    <w:rsid w:val="246833F2"/>
    <w:rsid w:val="248D3813"/>
    <w:rsid w:val="24B8115E"/>
    <w:rsid w:val="24B97929"/>
    <w:rsid w:val="24D632D7"/>
    <w:rsid w:val="253A3592"/>
    <w:rsid w:val="254A4736"/>
    <w:rsid w:val="25546684"/>
    <w:rsid w:val="257C2826"/>
    <w:rsid w:val="259642B5"/>
    <w:rsid w:val="25D1319F"/>
    <w:rsid w:val="25DE6F7A"/>
    <w:rsid w:val="25FF94AA"/>
    <w:rsid w:val="26015008"/>
    <w:rsid w:val="26171271"/>
    <w:rsid w:val="26CD258B"/>
    <w:rsid w:val="275D4D64"/>
    <w:rsid w:val="27781B9E"/>
    <w:rsid w:val="279F712B"/>
    <w:rsid w:val="27BB7BF7"/>
    <w:rsid w:val="27BF5A1F"/>
    <w:rsid w:val="27D65DBA"/>
    <w:rsid w:val="2829057B"/>
    <w:rsid w:val="285F40CA"/>
    <w:rsid w:val="288775CB"/>
    <w:rsid w:val="289E1AF0"/>
    <w:rsid w:val="28AA3533"/>
    <w:rsid w:val="28C01ECB"/>
    <w:rsid w:val="28F17E5A"/>
    <w:rsid w:val="2939710B"/>
    <w:rsid w:val="296E14EA"/>
    <w:rsid w:val="29BF71E3"/>
    <w:rsid w:val="29C92C9E"/>
    <w:rsid w:val="29D6387F"/>
    <w:rsid w:val="2A127B63"/>
    <w:rsid w:val="2A36189D"/>
    <w:rsid w:val="2A385615"/>
    <w:rsid w:val="2A451A6C"/>
    <w:rsid w:val="2A6638B8"/>
    <w:rsid w:val="2A7228D5"/>
    <w:rsid w:val="2AAA4765"/>
    <w:rsid w:val="2AC21606"/>
    <w:rsid w:val="2AF459E0"/>
    <w:rsid w:val="2B203C4A"/>
    <w:rsid w:val="2B7E7608"/>
    <w:rsid w:val="2B7F04E9"/>
    <w:rsid w:val="2B8B554A"/>
    <w:rsid w:val="2BBE1B4A"/>
    <w:rsid w:val="2C90317E"/>
    <w:rsid w:val="2CB0262F"/>
    <w:rsid w:val="2CB847EB"/>
    <w:rsid w:val="2D157E8F"/>
    <w:rsid w:val="2D222AC4"/>
    <w:rsid w:val="2D496D68"/>
    <w:rsid w:val="2E56075F"/>
    <w:rsid w:val="2E7520DE"/>
    <w:rsid w:val="2E7A48DE"/>
    <w:rsid w:val="2EBA5177"/>
    <w:rsid w:val="2ED522CF"/>
    <w:rsid w:val="2ED817FE"/>
    <w:rsid w:val="2EDC3ED8"/>
    <w:rsid w:val="2EE63891"/>
    <w:rsid w:val="2F104B00"/>
    <w:rsid w:val="2F3029A9"/>
    <w:rsid w:val="2F6351B4"/>
    <w:rsid w:val="2FC86126"/>
    <w:rsid w:val="2FCF199E"/>
    <w:rsid w:val="2FD85D2A"/>
    <w:rsid w:val="2FEC2642"/>
    <w:rsid w:val="30483E83"/>
    <w:rsid w:val="30575B32"/>
    <w:rsid w:val="307F2116"/>
    <w:rsid w:val="30BF3991"/>
    <w:rsid w:val="30E3277E"/>
    <w:rsid w:val="30F42C13"/>
    <w:rsid w:val="310821E5"/>
    <w:rsid w:val="3111619A"/>
    <w:rsid w:val="31322DBE"/>
    <w:rsid w:val="317C6D20"/>
    <w:rsid w:val="319121DA"/>
    <w:rsid w:val="31B139DC"/>
    <w:rsid w:val="31C936F5"/>
    <w:rsid w:val="32497AF3"/>
    <w:rsid w:val="32FF6777"/>
    <w:rsid w:val="33370B5F"/>
    <w:rsid w:val="336A17D9"/>
    <w:rsid w:val="33E04D53"/>
    <w:rsid w:val="343C0775"/>
    <w:rsid w:val="3484139D"/>
    <w:rsid w:val="34987531"/>
    <w:rsid w:val="34A53FEB"/>
    <w:rsid w:val="34C3209B"/>
    <w:rsid w:val="34CC177B"/>
    <w:rsid w:val="350E245A"/>
    <w:rsid w:val="352D46A4"/>
    <w:rsid w:val="35444C60"/>
    <w:rsid w:val="356C50EC"/>
    <w:rsid w:val="356E45E1"/>
    <w:rsid w:val="357B6707"/>
    <w:rsid w:val="3605393F"/>
    <w:rsid w:val="36137E45"/>
    <w:rsid w:val="36376E0A"/>
    <w:rsid w:val="368D0A96"/>
    <w:rsid w:val="36EF1367"/>
    <w:rsid w:val="3700166C"/>
    <w:rsid w:val="371C44B5"/>
    <w:rsid w:val="37710EDB"/>
    <w:rsid w:val="378543A5"/>
    <w:rsid w:val="378F142A"/>
    <w:rsid w:val="379A1012"/>
    <w:rsid w:val="37A4253C"/>
    <w:rsid w:val="37F9D644"/>
    <w:rsid w:val="38174ABC"/>
    <w:rsid w:val="381C5653"/>
    <w:rsid w:val="384F24A7"/>
    <w:rsid w:val="38694EE9"/>
    <w:rsid w:val="38AC78FA"/>
    <w:rsid w:val="38BC6353"/>
    <w:rsid w:val="3965603F"/>
    <w:rsid w:val="3972419E"/>
    <w:rsid w:val="3A2B5A8A"/>
    <w:rsid w:val="3A6818FA"/>
    <w:rsid w:val="3A72247D"/>
    <w:rsid w:val="3A7C5988"/>
    <w:rsid w:val="3A83468A"/>
    <w:rsid w:val="3AD2588E"/>
    <w:rsid w:val="3AEF7F72"/>
    <w:rsid w:val="3B0C4680"/>
    <w:rsid w:val="3B183DE0"/>
    <w:rsid w:val="3B1B1274"/>
    <w:rsid w:val="3B365CC9"/>
    <w:rsid w:val="3B911029"/>
    <w:rsid w:val="3B99655C"/>
    <w:rsid w:val="3B9A7B88"/>
    <w:rsid w:val="3BE178BA"/>
    <w:rsid w:val="3C0836B2"/>
    <w:rsid w:val="3C1D10AF"/>
    <w:rsid w:val="3C6E7BB4"/>
    <w:rsid w:val="3CD76F0F"/>
    <w:rsid w:val="3CF834A5"/>
    <w:rsid w:val="3D115F7D"/>
    <w:rsid w:val="3D2C7AC8"/>
    <w:rsid w:val="3D855D12"/>
    <w:rsid w:val="3D8B42FF"/>
    <w:rsid w:val="3DA41992"/>
    <w:rsid w:val="3DB02102"/>
    <w:rsid w:val="3DD50111"/>
    <w:rsid w:val="3DE86C4C"/>
    <w:rsid w:val="3DF36A6E"/>
    <w:rsid w:val="3DFD29A6"/>
    <w:rsid w:val="3EBA1EE9"/>
    <w:rsid w:val="3EFB21E2"/>
    <w:rsid w:val="3F583BD9"/>
    <w:rsid w:val="3F6C7DE3"/>
    <w:rsid w:val="3F792F1E"/>
    <w:rsid w:val="3F996157"/>
    <w:rsid w:val="40204729"/>
    <w:rsid w:val="403F72A5"/>
    <w:rsid w:val="405F34A4"/>
    <w:rsid w:val="40824826"/>
    <w:rsid w:val="40B437EF"/>
    <w:rsid w:val="40BD738B"/>
    <w:rsid w:val="40E63923"/>
    <w:rsid w:val="41153E28"/>
    <w:rsid w:val="412479F7"/>
    <w:rsid w:val="41792E05"/>
    <w:rsid w:val="41D423E7"/>
    <w:rsid w:val="42274495"/>
    <w:rsid w:val="425F75A1"/>
    <w:rsid w:val="429F0E23"/>
    <w:rsid w:val="43565B58"/>
    <w:rsid w:val="43823C2B"/>
    <w:rsid w:val="43A91E5B"/>
    <w:rsid w:val="43C156DA"/>
    <w:rsid w:val="43F75112"/>
    <w:rsid w:val="43F9489C"/>
    <w:rsid w:val="448C05DF"/>
    <w:rsid w:val="449E0D39"/>
    <w:rsid w:val="44D10724"/>
    <w:rsid w:val="45442C68"/>
    <w:rsid w:val="45E32B26"/>
    <w:rsid w:val="45E80675"/>
    <w:rsid w:val="46053FAF"/>
    <w:rsid w:val="4616016C"/>
    <w:rsid w:val="463A3650"/>
    <w:rsid w:val="46461627"/>
    <w:rsid w:val="469D0882"/>
    <w:rsid w:val="469D6437"/>
    <w:rsid w:val="469F0116"/>
    <w:rsid w:val="46A65420"/>
    <w:rsid w:val="472D6ECA"/>
    <w:rsid w:val="475259B7"/>
    <w:rsid w:val="475C0B72"/>
    <w:rsid w:val="4780267D"/>
    <w:rsid w:val="47B565FD"/>
    <w:rsid w:val="48305662"/>
    <w:rsid w:val="4864791A"/>
    <w:rsid w:val="4879672C"/>
    <w:rsid w:val="488302AE"/>
    <w:rsid w:val="48831CF9"/>
    <w:rsid w:val="48E801F7"/>
    <w:rsid w:val="49024C9C"/>
    <w:rsid w:val="493D00FA"/>
    <w:rsid w:val="49720D54"/>
    <w:rsid w:val="498B08CC"/>
    <w:rsid w:val="49B1408D"/>
    <w:rsid w:val="4A4863E2"/>
    <w:rsid w:val="4A7D4FD2"/>
    <w:rsid w:val="4A913C9A"/>
    <w:rsid w:val="4AE47571"/>
    <w:rsid w:val="4B1F70AC"/>
    <w:rsid w:val="4B240F94"/>
    <w:rsid w:val="4BE87E41"/>
    <w:rsid w:val="4C0832E5"/>
    <w:rsid w:val="4C215AB1"/>
    <w:rsid w:val="4C3C565C"/>
    <w:rsid w:val="4C644396"/>
    <w:rsid w:val="4C727F34"/>
    <w:rsid w:val="4C7D0BEE"/>
    <w:rsid w:val="4C975D73"/>
    <w:rsid w:val="4CCC79C7"/>
    <w:rsid w:val="4CE530CA"/>
    <w:rsid w:val="4D27426E"/>
    <w:rsid w:val="4D7555C7"/>
    <w:rsid w:val="4D7E765F"/>
    <w:rsid w:val="4DAE39CA"/>
    <w:rsid w:val="4DF55447"/>
    <w:rsid w:val="4EAB1B4F"/>
    <w:rsid w:val="4EAE6DA0"/>
    <w:rsid w:val="4EB250E6"/>
    <w:rsid w:val="4EC34D07"/>
    <w:rsid w:val="4ECC61A8"/>
    <w:rsid w:val="4F422DBB"/>
    <w:rsid w:val="4F493C9D"/>
    <w:rsid w:val="4F806F93"/>
    <w:rsid w:val="4F8151E4"/>
    <w:rsid w:val="4F9F296A"/>
    <w:rsid w:val="4FA7250F"/>
    <w:rsid w:val="4FE617D9"/>
    <w:rsid w:val="50033793"/>
    <w:rsid w:val="5016514B"/>
    <w:rsid w:val="503E1327"/>
    <w:rsid w:val="507021AC"/>
    <w:rsid w:val="50854F5A"/>
    <w:rsid w:val="50BD4DF3"/>
    <w:rsid w:val="50FC1A26"/>
    <w:rsid w:val="51066180"/>
    <w:rsid w:val="51723664"/>
    <w:rsid w:val="51AA5311"/>
    <w:rsid w:val="51C63383"/>
    <w:rsid w:val="51CB1C78"/>
    <w:rsid w:val="51D442CE"/>
    <w:rsid w:val="51FD6A51"/>
    <w:rsid w:val="52642B9B"/>
    <w:rsid w:val="526B680A"/>
    <w:rsid w:val="52836F71"/>
    <w:rsid w:val="52D26B02"/>
    <w:rsid w:val="52EB4176"/>
    <w:rsid w:val="533A0528"/>
    <w:rsid w:val="534244A5"/>
    <w:rsid w:val="53462E30"/>
    <w:rsid w:val="53597EAC"/>
    <w:rsid w:val="541A5D30"/>
    <w:rsid w:val="54510997"/>
    <w:rsid w:val="549C661D"/>
    <w:rsid w:val="54E22C26"/>
    <w:rsid w:val="54ED6B52"/>
    <w:rsid w:val="54FA6A32"/>
    <w:rsid w:val="552F56E3"/>
    <w:rsid w:val="55581E8F"/>
    <w:rsid w:val="557253EF"/>
    <w:rsid w:val="559E6AEC"/>
    <w:rsid w:val="55AF412E"/>
    <w:rsid w:val="55C1559C"/>
    <w:rsid w:val="55E012E9"/>
    <w:rsid w:val="55F068CD"/>
    <w:rsid w:val="566C3136"/>
    <w:rsid w:val="56760CC4"/>
    <w:rsid w:val="568D04F2"/>
    <w:rsid w:val="56BA14A4"/>
    <w:rsid w:val="56EC722D"/>
    <w:rsid w:val="57387E14"/>
    <w:rsid w:val="57467739"/>
    <w:rsid w:val="5807430D"/>
    <w:rsid w:val="58676F42"/>
    <w:rsid w:val="58D00315"/>
    <w:rsid w:val="593C217C"/>
    <w:rsid w:val="59AE7E78"/>
    <w:rsid w:val="5A1E1882"/>
    <w:rsid w:val="5A526582"/>
    <w:rsid w:val="5A5F5C77"/>
    <w:rsid w:val="5A711A0D"/>
    <w:rsid w:val="5A7725B2"/>
    <w:rsid w:val="5B1613E4"/>
    <w:rsid w:val="5B1F58B2"/>
    <w:rsid w:val="5B4812AC"/>
    <w:rsid w:val="5B6339F0"/>
    <w:rsid w:val="5B78003B"/>
    <w:rsid w:val="5BAA0A31"/>
    <w:rsid w:val="5BC11A60"/>
    <w:rsid w:val="5BCF1086"/>
    <w:rsid w:val="5BE332E9"/>
    <w:rsid w:val="5C335AB8"/>
    <w:rsid w:val="5C7A4D54"/>
    <w:rsid w:val="5C91458D"/>
    <w:rsid w:val="5CD23B73"/>
    <w:rsid w:val="5D535CE6"/>
    <w:rsid w:val="5DBC388C"/>
    <w:rsid w:val="5E6006BB"/>
    <w:rsid w:val="5E6A32E8"/>
    <w:rsid w:val="5F127819"/>
    <w:rsid w:val="5F7C32D2"/>
    <w:rsid w:val="5FD924D3"/>
    <w:rsid w:val="60350ED3"/>
    <w:rsid w:val="6054639E"/>
    <w:rsid w:val="605C4EB2"/>
    <w:rsid w:val="60B72AEE"/>
    <w:rsid w:val="60D84E80"/>
    <w:rsid w:val="60FD6695"/>
    <w:rsid w:val="61025188"/>
    <w:rsid w:val="61057D5F"/>
    <w:rsid w:val="61124C86"/>
    <w:rsid w:val="61483047"/>
    <w:rsid w:val="614D4977"/>
    <w:rsid w:val="618476F8"/>
    <w:rsid w:val="619F42C1"/>
    <w:rsid w:val="61AE1B3F"/>
    <w:rsid w:val="61BF394A"/>
    <w:rsid w:val="62962EAC"/>
    <w:rsid w:val="63BC6393"/>
    <w:rsid w:val="63C60FC0"/>
    <w:rsid w:val="63D47B81"/>
    <w:rsid w:val="63F63141"/>
    <w:rsid w:val="647B32BF"/>
    <w:rsid w:val="64BA3D7A"/>
    <w:rsid w:val="64F179BC"/>
    <w:rsid w:val="65103067"/>
    <w:rsid w:val="657607C4"/>
    <w:rsid w:val="65C3252A"/>
    <w:rsid w:val="665704D3"/>
    <w:rsid w:val="66D62B70"/>
    <w:rsid w:val="67724499"/>
    <w:rsid w:val="677F6056"/>
    <w:rsid w:val="67C065A4"/>
    <w:rsid w:val="67D359C9"/>
    <w:rsid w:val="67D4673A"/>
    <w:rsid w:val="68042537"/>
    <w:rsid w:val="681E586F"/>
    <w:rsid w:val="68D05DA7"/>
    <w:rsid w:val="68D2796A"/>
    <w:rsid w:val="68EC2998"/>
    <w:rsid w:val="68EC771B"/>
    <w:rsid w:val="68FE36DD"/>
    <w:rsid w:val="692B1C78"/>
    <w:rsid w:val="694E60FC"/>
    <w:rsid w:val="69BA5584"/>
    <w:rsid w:val="69BD2E65"/>
    <w:rsid w:val="69D41F5D"/>
    <w:rsid w:val="6A256904"/>
    <w:rsid w:val="6A3D6BF1"/>
    <w:rsid w:val="6A687275"/>
    <w:rsid w:val="6A9B71CC"/>
    <w:rsid w:val="6AD466B8"/>
    <w:rsid w:val="6B656832"/>
    <w:rsid w:val="6BA71B66"/>
    <w:rsid w:val="6C381E28"/>
    <w:rsid w:val="6C675CE6"/>
    <w:rsid w:val="6CD96208"/>
    <w:rsid w:val="6D4F4321"/>
    <w:rsid w:val="6DBF16AB"/>
    <w:rsid w:val="6DE562E6"/>
    <w:rsid w:val="6DF41B82"/>
    <w:rsid w:val="6DFF7360"/>
    <w:rsid w:val="6E760A46"/>
    <w:rsid w:val="6E7A5F73"/>
    <w:rsid w:val="6ED924EF"/>
    <w:rsid w:val="6EE57194"/>
    <w:rsid w:val="6EE90F9D"/>
    <w:rsid w:val="6F261557"/>
    <w:rsid w:val="6F631DB9"/>
    <w:rsid w:val="6F632DD2"/>
    <w:rsid w:val="6F934915"/>
    <w:rsid w:val="6FD74228"/>
    <w:rsid w:val="6FFDD63C"/>
    <w:rsid w:val="70117A67"/>
    <w:rsid w:val="7021106F"/>
    <w:rsid w:val="706A6C3B"/>
    <w:rsid w:val="7159576D"/>
    <w:rsid w:val="71633091"/>
    <w:rsid w:val="71705FB1"/>
    <w:rsid w:val="71D40D4C"/>
    <w:rsid w:val="71D60972"/>
    <w:rsid w:val="71D665A2"/>
    <w:rsid w:val="728F632B"/>
    <w:rsid w:val="73003647"/>
    <w:rsid w:val="73081CA5"/>
    <w:rsid w:val="735155ED"/>
    <w:rsid w:val="736514BB"/>
    <w:rsid w:val="73661E78"/>
    <w:rsid w:val="73685BF0"/>
    <w:rsid w:val="736E5BDF"/>
    <w:rsid w:val="737A5923"/>
    <w:rsid w:val="73941822"/>
    <w:rsid w:val="73FF32E4"/>
    <w:rsid w:val="74201F7D"/>
    <w:rsid w:val="7487762D"/>
    <w:rsid w:val="74C33AA4"/>
    <w:rsid w:val="750162FC"/>
    <w:rsid w:val="75210D7A"/>
    <w:rsid w:val="75232716"/>
    <w:rsid w:val="75385498"/>
    <w:rsid w:val="755747C3"/>
    <w:rsid w:val="75F37776"/>
    <w:rsid w:val="76150FE8"/>
    <w:rsid w:val="767A306F"/>
    <w:rsid w:val="767F07CA"/>
    <w:rsid w:val="768071FE"/>
    <w:rsid w:val="76BC207F"/>
    <w:rsid w:val="76C770D1"/>
    <w:rsid w:val="76EB4904"/>
    <w:rsid w:val="77057F48"/>
    <w:rsid w:val="77092289"/>
    <w:rsid w:val="774F723E"/>
    <w:rsid w:val="77645DCD"/>
    <w:rsid w:val="777378F5"/>
    <w:rsid w:val="777A2D3C"/>
    <w:rsid w:val="77B8123D"/>
    <w:rsid w:val="77BAAD21"/>
    <w:rsid w:val="77C014F0"/>
    <w:rsid w:val="77F722D3"/>
    <w:rsid w:val="78520C1D"/>
    <w:rsid w:val="78596B30"/>
    <w:rsid w:val="786F5C73"/>
    <w:rsid w:val="787D213D"/>
    <w:rsid w:val="78F072FB"/>
    <w:rsid w:val="78F13953"/>
    <w:rsid w:val="79074B81"/>
    <w:rsid w:val="794F0939"/>
    <w:rsid w:val="79AF0FCA"/>
    <w:rsid w:val="7A0C6973"/>
    <w:rsid w:val="7A49220D"/>
    <w:rsid w:val="7A63380E"/>
    <w:rsid w:val="7AC75C17"/>
    <w:rsid w:val="7AEE7323"/>
    <w:rsid w:val="7AF9279C"/>
    <w:rsid w:val="7B933A26"/>
    <w:rsid w:val="7BB0210B"/>
    <w:rsid w:val="7BBD0CCF"/>
    <w:rsid w:val="7BC823AB"/>
    <w:rsid w:val="7BE820AF"/>
    <w:rsid w:val="7BEE6EAE"/>
    <w:rsid w:val="7CB42429"/>
    <w:rsid w:val="7CC51958"/>
    <w:rsid w:val="7CC6647D"/>
    <w:rsid w:val="7CD53DF9"/>
    <w:rsid w:val="7CF87F76"/>
    <w:rsid w:val="7CFF0898"/>
    <w:rsid w:val="7D097C86"/>
    <w:rsid w:val="7D692C90"/>
    <w:rsid w:val="7D7C2F0A"/>
    <w:rsid w:val="7DC97BD3"/>
    <w:rsid w:val="7E2936C3"/>
    <w:rsid w:val="7E3420E2"/>
    <w:rsid w:val="7E584AB3"/>
    <w:rsid w:val="7E6411B9"/>
    <w:rsid w:val="7E766FF4"/>
    <w:rsid w:val="7E7E568F"/>
    <w:rsid w:val="7E9D4019"/>
    <w:rsid w:val="7EA47CF8"/>
    <w:rsid w:val="7EAA7A04"/>
    <w:rsid w:val="7EB97C47"/>
    <w:rsid w:val="7EC108AA"/>
    <w:rsid w:val="7F0D4DC1"/>
    <w:rsid w:val="7F7407D0"/>
    <w:rsid w:val="7FD92360"/>
    <w:rsid w:val="7FDF9309"/>
    <w:rsid w:val="7FF653F2"/>
    <w:rsid w:val="7FFD6341"/>
    <w:rsid w:val="8EFBC6A5"/>
    <w:rsid w:val="8F6C4661"/>
    <w:rsid w:val="B96F7EC5"/>
    <w:rsid w:val="BF7B14B2"/>
    <w:rsid w:val="DC9E6B27"/>
    <w:rsid w:val="EFBF32AF"/>
    <w:rsid w:val="FBCF6924"/>
    <w:rsid w:val="FCE72932"/>
    <w:rsid w:val="FE3FD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2"/>
    <w:next w:val="1"/>
    <w:autoRedefine/>
    <w:qFormat/>
    <w:uiPriority w:val="0"/>
    <w:pPr>
      <w:spacing w:before="260" w:after="260" w:line="415" w:lineRule="auto"/>
      <w:outlineLvl w:val="1"/>
    </w:pPr>
    <w:rPr>
      <w:rFonts w:ascii="Arial" w:hAnsi="Arial" w:eastAsia="黑体" w:cs="Arial"/>
      <w:sz w:val="32"/>
      <w:szCs w:val="32"/>
    </w:rPr>
  </w:style>
  <w:style w:type="paragraph" w:styleId="4">
    <w:name w:val="heading 3"/>
    <w:basedOn w:val="1"/>
    <w:next w:val="1"/>
    <w:link w:val="6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0"/>
    <w:pPr>
      <w:keepNext/>
      <w:keepLines/>
      <w:spacing w:before="280" w:after="290" w:line="376" w:lineRule="auto"/>
      <w:outlineLvl w:val="3"/>
    </w:pPr>
    <w:rPr>
      <w:b/>
      <w:bCs/>
      <w:sz w:val="28"/>
      <w:szCs w:val="28"/>
    </w:rPr>
  </w:style>
  <w:style w:type="paragraph" w:styleId="6">
    <w:name w:val="heading 5"/>
    <w:next w:val="1"/>
    <w:unhideWhenUsed/>
    <w:qFormat/>
    <w:uiPriority w:val="9"/>
    <w:pPr>
      <w:numPr>
        <w:ilvl w:val="4"/>
        <w:numId w:val="1"/>
      </w:numPr>
      <w:spacing w:line="360" w:lineRule="auto"/>
      <w:jc w:val="both"/>
      <w:outlineLvl w:val="4"/>
    </w:pPr>
    <w:rPr>
      <w:rFonts w:ascii="新宋体" w:hAnsi="新宋体" w:eastAsia="宋体" w:cstheme="minorBidi"/>
      <w:b/>
      <w:kern w:val="2"/>
      <w:sz w:val="28"/>
      <w:szCs w:val="21"/>
      <w:lang w:val="en-US" w:eastAsia="zh-CN" w:bidi="ar-SA"/>
    </w:rPr>
  </w:style>
  <w:style w:type="paragraph" w:styleId="7">
    <w:name w:val="heading 6"/>
    <w:basedOn w:val="1"/>
    <w:next w:val="1"/>
    <w:autoRedefine/>
    <w:semiHidden/>
    <w:unhideWhenUsed/>
    <w:qFormat/>
    <w:uiPriority w:val="0"/>
    <w:pPr>
      <w:keepNext/>
      <w:keepLines/>
      <w:spacing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spacing w:line="317" w:lineRule="auto"/>
      <w:outlineLvl w:val="6"/>
    </w:pPr>
    <w:rPr>
      <w:b/>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Document Map"/>
    <w:basedOn w:val="1"/>
    <w:next w:val="1"/>
    <w:autoRedefine/>
    <w:qFormat/>
    <w:uiPriority w:val="0"/>
    <w:rPr>
      <w:rFonts w:ascii="宋体" w:hAnsi="Times New Roman" w:eastAsia="宋体" w:cs="Times New Roman"/>
      <w:sz w:val="18"/>
      <w:szCs w:val="18"/>
    </w:rPr>
  </w:style>
  <w:style w:type="paragraph" w:styleId="11">
    <w:name w:val="annotation text"/>
    <w:basedOn w:val="1"/>
    <w:link w:val="65"/>
    <w:autoRedefine/>
    <w:qFormat/>
    <w:uiPriority w:val="0"/>
    <w:pPr>
      <w:jc w:val="left"/>
    </w:pPr>
    <w:rPr>
      <w:rFonts w:ascii="Arial" w:hAnsi="Arial" w:eastAsia="黑体" w:cs="Arial"/>
    </w:rPr>
  </w:style>
  <w:style w:type="paragraph" w:styleId="12">
    <w:name w:val="Body Text"/>
    <w:basedOn w:val="1"/>
    <w:autoRedefine/>
    <w:qFormat/>
    <w:uiPriority w:val="0"/>
    <w:pPr>
      <w:spacing w:after="120"/>
    </w:pPr>
    <w:rPr>
      <w:rFonts w:ascii="@微软简标宋" w:hAnsi="@微软简标宋" w:eastAsia="@微软简标宋" w:cs="@微软简标宋"/>
      <w:szCs w:val="24"/>
      <w:lang w:val="zh-CN"/>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qFormat/>
    <w:uiPriority w:val="0"/>
    <w:pPr>
      <w:snapToGrid w:val="0"/>
    </w:pPr>
    <w:rPr>
      <w:rFonts w:ascii="Arial" w:hAnsi="Arial"/>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5"/>
    <w:autoRedefine/>
    <w:qFormat/>
    <w:uiPriority w:val="99"/>
    <w:rPr>
      <w:rFonts w:ascii="宋体" w:hAnsi="Courier New" w:eastAsiaTheme="minorEastAsia" w:cstheme="minorBidi"/>
      <w:szCs w:val="22"/>
    </w:rPr>
  </w:style>
  <w:style w:type="paragraph" w:styleId="17">
    <w:name w:val="Date"/>
    <w:basedOn w:val="1"/>
    <w:next w:val="1"/>
    <w:link w:val="62"/>
    <w:autoRedefine/>
    <w:qFormat/>
    <w:uiPriority w:val="0"/>
    <w:rPr>
      <w:rFonts w:ascii="Arial" w:hAnsi="Arial" w:eastAsia="宋体" w:cs="Arial"/>
      <w:b/>
      <w:sz w:val="28"/>
    </w:rPr>
  </w:style>
  <w:style w:type="paragraph" w:styleId="18">
    <w:name w:val="Balloon Text"/>
    <w:basedOn w:val="1"/>
    <w:link w:val="49"/>
    <w:autoRedefine/>
    <w:semiHidden/>
    <w:unhideWhenUsed/>
    <w:qFormat/>
    <w:uiPriority w:val="99"/>
    <w:rPr>
      <w:sz w:val="18"/>
      <w:szCs w:val="18"/>
    </w:rPr>
  </w:style>
  <w:style w:type="paragraph" w:styleId="19">
    <w:name w:val="footer"/>
    <w:basedOn w:val="1"/>
    <w:link w:val="54"/>
    <w:autoRedefine/>
    <w:unhideWhenUsed/>
    <w:qFormat/>
    <w:uiPriority w:val="99"/>
    <w:pPr>
      <w:tabs>
        <w:tab w:val="center" w:pos="4153"/>
        <w:tab w:val="right" w:pos="8306"/>
      </w:tabs>
      <w:snapToGrid w:val="0"/>
      <w:jc w:val="left"/>
    </w:pPr>
    <w:rPr>
      <w:sz w:val="18"/>
      <w:szCs w:val="18"/>
    </w:rPr>
  </w:style>
  <w:style w:type="paragraph" w:styleId="20">
    <w:name w:val="header"/>
    <w:basedOn w:val="1"/>
    <w:link w:val="5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List"/>
    <w:basedOn w:val="1"/>
    <w:next w:val="1"/>
    <w:qFormat/>
    <w:uiPriority w:val="0"/>
    <w:pPr>
      <w:ind w:left="420" w:hanging="420"/>
    </w:pPr>
    <w:rPr>
      <w:rFonts w:ascii="Arial" w:hAnsi="Arial" w:eastAsia="楷体_GB2312"/>
      <w:sz w:val="28"/>
    </w:rPr>
  </w:style>
  <w:style w:type="paragraph" w:styleId="2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Body Text 2"/>
    <w:basedOn w:val="1"/>
    <w:semiHidden/>
    <w:unhideWhenUsed/>
    <w:qFormat/>
    <w:uiPriority w:val="99"/>
    <w:pPr>
      <w:spacing w:after="120" w:line="480" w:lineRule="auto"/>
    </w:pPr>
  </w:style>
  <w:style w:type="paragraph" w:styleId="25">
    <w:name w:val="Normal (Web)"/>
    <w:basedOn w:val="1"/>
    <w:autoRedefine/>
    <w:qFormat/>
    <w:uiPriority w:val="0"/>
    <w:pPr>
      <w:spacing w:before="100" w:beforeAutospacing="1" w:after="100" w:afterAutospacing="1"/>
      <w:jc w:val="left"/>
    </w:pPr>
    <w:rPr>
      <w:rFonts w:cs="Times New Roman"/>
      <w:kern w:val="0"/>
      <w:sz w:val="24"/>
    </w:rPr>
  </w:style>
  <w:style w:type="paragraph" w:styleId="26">
    <w:name w:val="index 1"/>
    <w:basedOn w:val="1"/>
    <w:next w:val="1"/>
    <w:autoRedefine/>
    <w:qFormat/>
    <w:uiPriority w:val="0"/>
    <w:pPr>
      <w:jc w:val="center"/>
    </w:pPr>
    <w:rPr>
      <w:rFonts w:ascii="Arial" w:hAnsi="Arial" w:eastAsia="Arial" w:cs="Arial"/>
      <w:b/>
      <w:bCs/>
      <w:sz w:val="28"/>
    </w:rPr>
  </w:style>
  <w:style w:type="paragraph" w:styleId="27">
    <w:name w:val="annotation subject"/>
    <w:basedOn w:val="11"/>
    <w:next w:val="11"/>
    <w:link w:val="76"/>
    <w:autoRedefine/>
    <w:semiHidden/>
    <w:unhideWhenUsed/>
    <w:qFormat/>
    <w:uiPriority w:val="99"/>
    <w:rPr>
      <w:rFonts w:ascii="@仿宋_GB2312" w:hAnsi="@仿宋_GB2312" w:eastAsia="@仿宋_GB2312" w:cs="@仿宋_GB2312"/>
      <w:b/>
      <w:bCs/>
    </w:rPr>
  </w:style>
  <w:style w:type="paragraph" w:styleId="28">
    <w:name w:val="Body Text First Indent"/>
    <w:basedOn w:val="12"/>
    <w:autoRedefine/>
    <w:unhideWhenUsed/>
    <w:qFormat/>
    <w:uiPriority w:val="99"/>
    <w:pPr>
      <w:ind w:firstLine="420" w:firstLineChars="100"/>
    </w:pPr>
  </w:style>
  <w:style w:type="paragraph" w:styleId="29">
    <w:name w:val="Body Text First Indent 2"/>
    <w:basedOn w:val="13"/>
    <w:next w:val="22"/>
    <w:autoRedefine/>
    <w:semiHidden/>
    <w:unhideWhenUsed/>
    <w:qFormat/>
    <w:uiPriority w:val="99"/>
    <w:pPr>
      <w:ind w:firstLine="420" w:firstLineChars="200"/>
    </w:pPr>
    <w:rPr>
      <w:rFonts w:ascii="Times New Roman" w:hAnsi="Times New Roman" w:cs="Times New Roman"/>
      <w:szCs w:val="21"/>
    </w:rPr>
  </w:style>
  <w:style w:type="table" w:styleId="31">
    <w:name w:val="Table Grid"/>
    <w:basedOn w:val="3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0"/>
    <w:rPr>
      <w:b/>
      <w:bCs/>
    </w:rPr>
  </w:style>
  <w:style w:type="character" w:styleId="34">
    <w:name w:val="FollowedHyperlink"/>
    <w:basedOn w:val="32"/>
    <w:semiHidden/>
    <w:unhideWhenUsed/>
    <w:qFormat/>
    <w:uiPriority w:val="99"/>
    <w:rPr>
      <w:color w:val="5C5C5C"/>
      <w:u w:val="none"/>
    </w:rPr>
  </w:style>
  <w:style w:type="character" w:styleId="35">
    <w:name w:val="Emphasis"/>
    <w:basedOn w:val="32"/>
    <w:qFormat/>
    <w:uiPriority w:val="20"/>
    <w:rPr>
      <w:b/>
      <w:bCs/>
    </w:rPr>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style>
  <w:style w:type="character" w:styleId="39">
    <w:name w:val="HTML Variable"/>
    <w:basedOn w:val="32"/>
    <w:semiHidden/>
    <w:unhideWhenUsed/>
    <w:qFormat/>
    <w:uiPriority w:val="99"/>
  </w:style>
  <w:style w:type="character" w:styleId="40">
    <w:name w:val="Hyperlink"/>
    <w:basedOn w:val="32"/>
    <w:autoRedefine/>
    <w:unhideWhenUsed/>
    <w:qFormat/>
    <w:uiPriority w:val="99"/>
    <w:rPr>
      <w:color w:val="0000FF" w:themeColor="hyperlink"/>
      <w:u w:val="single"/>
      <w14:textFill>
        <w14:solidFill>
          <w14:schemeClr w14:val="hlink"/>
        </w14:solidFill>
      </w14:textFill>
    </w:rPr>
  </w:style>
  <w:style w:type="character" w:styleId="41">
    <w:name w:val="HTML Code"/>
    <w:basedOn w:val="32"/>
    <w:semiHidden/>
    <w:unhideWhenUsed/>
    <w:qFormat/>
    <w:uiPriority w:val="99"/>
    <w:rPr>
      <w:rFonts w:ascii="monospace" w:hAnsi="monospace" w:eastAsia="monospace" w:cs="monospace"/>
      <w:sz w:val="20"/>
    </w:rPr>
  </w:style>
  <w:style w:type="character" w:styleId="42">
    <w:name w:val="annotation reference"/>
    <w:basedOn w:val="32"/>
    <w:autoRedefine/>
    <w:semiHidden/>
    <w:unhideWhenUsed/>
    <w:qFormat/>
    <w:uiPriority w:val="99"/>
    <w:rPr>
      <w:sz w:val="21"/>
      <w:szCs w:val="21"/>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hint="default" w:ascii="monospace" w:hAnsi="monospace" w:eastAsia="monospace" w:cs="monospace"/>
      <w:sz w:val="20"/>
    </w:rPr>
  </w:style>
  <w:style w:type="character" w:styleId="45">
    <w:name w:val="HTML Sample"/>
    <w:basedOn w:val="32"/>
    <w:semiHidden/>
    <w:unhideWhenUsed/>
    <w:qFormat/>
    <w:uiPriority w:val="99"/>
    <w:rPr>
      <w:rFonts w:hint="default" w:ascii="monospace" w:hAnsi="monospace" w:eastAsia="monospace" w:cs="monospace"/>
    </w:rPr>
  </w:style>
  <w:style w:type="paragraph" w:styleId="46">
    <w:name w:val="No Spacing"/>
    <w:autoRedefine/>
    <w:qFormat/>
    <w:uiPriority w:val="1"/>
    <w:pPr>
      <w:ind w:firstLine="454"/>
      <w:jc w:val="both"/>
    </w:pPr>
    <w:rPr>
      <w:rFonts w:ascii="新宋体" w:hAnsi="新宋体" w:eastAsia="宋体" w:cstheme="minorBidi"/>
      <w:kern w:val="2"/>
      <w:sz w:val="24"/>
      <w:szCs w:val="22"/>
      <w:lang w:val="en-US" w:eastAsia="zh-CN" w:bidi="ar-SA"/>
    </w:rPr>
  </w:style>
  <w:style w:type="paragraph" w:customStyle="1" w:styleId="47">
    <w:name w:val="正文 New"/>
    <w:next w:val="48"/>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48">
    <w:name w:val="正文缩进1"/>
    <w:basedOn w:val="1"/>
    <w:next w:val="10"/>
    <w:autoRedefine/>
    <w:qFormat/>
    <w:uiPriority w:val="0"/>
    <w:pPr>
      <w:spacing w:line="360" w:lineRule="atLeast"/>
      <w:ind w:firstLine="482"/>
    </w:pPr>
    <w:rPr>
      <w:rFonts w:ascii="Times New Roman" w:eastAsia="宋体"/>
      <w:sz w:val="24"/>
    </w:rPr>
  </w:style>
  <w:style w:type="character" w:customStyle="1" w:styleId="49">
    <w:name w:val="批注框文本 Char"/>
    <w:basedOn w:val="32"/>
    <w:link w:val="18"/>
    <w:autoRedefine/>
    <w:semiHidden/>
    <w:qFormat/>
    <w:uiPriority w:val="99"/>
    <w:rPr>
      <w:rFonts w:ascii="@仿宋_GB2312" w:hAnsi="@仿宋_GB2312" w:eastAsia="@仿宋_GB2312" w:cs="@仿宋_GB2312"/>
      <w:sz w:val="18"/>
      <w:szCs w:val="18"/>
    </w:rPr>
  </w:style>
  <w:style w:type="paragraph" w:customStyle="1" w:styleId="5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1">
    <w:name w:val="xl31"/>
    <w:basedOn w:val="1"/>
    <w:autoRedefine/>
    <w:qFormat/>
    <w:uiPriority w:val="0"/>
    <w:pPr>
      <w:spacing w:line="360" w:lineRule="auto"/>
    </w:pPr>
    <w:rPr>
      <w:rFonts w:ascii="宋体" w:hAnsi="宋体" w:eastAsia="宋体" w:cs="宋体"/>
      <w:bCs/>
      <w:kern w:val="0"/>
      <w:sz w:val="24"/>
      <w:szCs w:val="24"/>
    </w:rPr>
  </w:style>
  <w:style w:type="paragraph" w:customStyle="1" w:styleId="52">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3">
    <w:name w:val="页眉 Char"/>
    <w:basedOn w:val="32"/>
    <w:link w:val="20"/>
    <w:autoRedefine/>
    <w:qFormat/>
    <w:uiPriority w:val="99"/>
    <w:rPr>
      <w:rFonts w:ascii="@仿宋_GB2312" w:hAnsi="@仿宋_GB2312" w:eastAsia="@仿宋_GB2312" w:cs="@仿宋_GB2312"/>
      <w:sz w:val="18"/>
      <w:szCs w:val="18"/>
    </w:rPr>
  </w:style>
  <w:style w:type="character" w:customStyle="1" w:styleId="54">
    <w:name w:val="页脚 Char"/>
    <w:basedOn w:val="32"/>
    <w:link w:val="19"/>
    <w:autoRedefine/>
    <w:qFormat/>
    <w:uiPriority w:val="99"/>
    <w:rPr>
      <w:rFonts w:ascii="@仿宋_GB2312" w:hAnsi="@仿宋_GB2312" w:eastAsia="@仿宋_GB2312" w:cs="@仿宋_GB2312"/>
      <w:sz w:val="18"/>
      <w:szCs w:val="18"/>
    </w:rPr>
  </w:style>
  <w:style w:type="character" w:customStyle="1" w:styleId="55">
    <w:name w:val="纯文本 Char"/>
    <w:link w:val="16"/>
    <w:autoRedefine/>
    <w:qFormat/>
    <w:uiPriority w:val="0"/>
    <w:rPr>
      <w:rFonts w:ascii="宋体" w:hAnsi="Courier New"/>
    </w:rPr>
  </w:style>
  <w:style w:type="character" w:customStyle="1" w:styleId="56">
    <w:name w:val="纯文本 字符1"/>
    <w:basedOn w:val="32"/>
    <w:autoRedefine/>
    <w:semiHidden/>
    <w:qFormat/>
    <w:uiPriority w:val="99"/>
    <w:rPr>
      <w:rFonts w:hAnsi="Courier New" w:cs="Courier New" w:asciiTheme="minorEastAsia"/>
      <w:szCs w:val="20"/>
    </w:rPr>
  </w:style>
  <w:style w:type="character" w:customStyle="1" w:styleId="57">
    <w:name w:val="未处理的提及1"/>
    <w:basedOn w:val="32"/>
    <w:autoRedefine/>
    <w:semiHidden/>
    <w:unhideWhenUsed/>
    <w:qFormat/>
    <w:uiPriority w:val="99"/>
    <w:rPr>
      <w:color w:val="605E5C"/>
      <w:shd w:val="clear" w:color="auto" w:fill="E1DFDD"/>
    </w:rPr>
  </w:style>
  <w:style w:type="paragraph" w:styleId="58">
    <w:name w:val="List Paragraph"/>
    <w:basedOn w:val="1"/>
    <w:autoRedefine/>
    <w:qFormat/>
    <w:uiPriority w:val="34"/>
    <w:pPr>
      <w:ind w:firstLine="420" w:firstLineChars="200"/>
    </w:pPr>
  </w:style>
  <w:style w:type="paragraph" w:customStyle="1" w:styleId="59">
    <w:name w:val="Char Char Char Char Char Char Char1 Char"/>
    <w:basedOn w:val="1"/>
    <w:autoRedefine/>
    <w:qFormat/>
    <w:uiPriority w:val="0"/>
    <w:rPr>
      <w:rFonts w:ascii="Arial" w:hAnsi="Arial" w:eastAsia="宋体" w:cs="Arial"/>
      <w:sz w:val="24"/>
    </w:rPr>
  </w:style>
  <w:style w:type="table" w:customStyle="1" w:styleId="60">
    <w:name w:val="网格表 1 浅色1"/>
    <w:basedOn w:val="3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1">
    <w:name w:val="日期 字符"/>
    <w:basedOn w:val="32"/>
    <w:autoRedefine/>
    <w:semiHidden/>
    <w:qFormat/>
    <w:uiPriority w:val="99"/>
    <w:rPr>
      <w:rFonts w:ascii="@仿宋_GB2312" w:hAnsi="@仿宋_GB2312" w:eastAsia="@仿宋_GB2312" w:cs="@仿宋_GB2312"/>
      <w:szCs w:val="20"/>
    </w:rPr>
  </w:style>
  <w:style w:type="character" w:customStyle="1" w:styleId="62">
    <w:name w:val="日期 Char"/>
    <w:link w:val="17"/>
    <w:autoRedefine/>
    <w:qFormat/>
    <w:uiPriority w:val="0"/>
    <w:rPr>
      <w:rFonts w:ascii="Arial" w:hAnsi="Arial" w:eastAsia="宋体" w:cs="Arial"/>
      <w:b/>
      <w:sz w:val="28"/>
      <w:szCs w:val="20"/>
    </w:rPr>
  </w:style>
  <w:style w:type="character" w:customStyle="1" w:styleId="63">
    <w:name w:val="纯文本 Char1"/>
    <w:autoRedefine/>
    <w:qFormat/>
    <w:locked/>
    <w:uiPriority w:val="99"/>
    <w:rPr>
      <w:rFonts w:ascii="Arial" w:hAnsi="Arial" w:eastAsia="Arial"/>
      <w:kern w:val="2"/>
      <w:sz w:val="21"/>
      <w:lang w:val="en-US" w:eastAsia="zh-CN" w:bidi="ar-SA"/>
    </w:rPr>
  </w:style>
  <w:style w:type="character" w:customStyle="1" w:styleId="64">
    <w:name w:val="批注文字 Char"/>
    <w:basedOn w:val="32"/>
    <w:autoRedefine/>
    <w:semiHidden/>
    <w:qFormat/>
    <w:uiPriority w:val="99"/>
    <w:rPr>
      <w:rFonts w:ascii="@仿宋_GB2312" w:hAnsi="@仿宋_GB2312" w:eastAsia="@仿宋_GB2312" w:cs="@仿宋_GB2312"/>
      <w:szCs w:val="20"/>
    </w:rPr>
  </w:style>
  <w:style w:type="character" w:customStyle="1" w:styleId="65">
    <w:name w:val="批注文字 Char1"/>
    <w:link w:val="11"/>
    <w:autoRedefine/>
    <w:qFormat/>
    <w:uiPriority w:val="0"/>
    <w:rPr>
      <w:rFonts w:ascii="Arial" w:hAnsi="Arial" w:eastAsia="黑体" w:cs="Arial"/>
      <w:szCs w:val="20"/>
    </w:rPr>
  </w:style>
  <w:style w:type="character" w:customStyle="1" w:styleId="66">
    <w:name w:val="标题 1 Char"/>
    <w:basedOn w:val="32"/>
    <w:link w:val="2"/>
    <w:autoRedefine/>
    <w:qFormat/>
    <w:uiPriority w:val="9"/>
    <w:rPr>
      <w:rFonts w:ascii="@仿宋_GB2312" w:hAnsi="@仿宋_GB2312" w:eastAsia="@仿宋_GB2312" w:cs="@仿宋_GB2312"/>
      <w:b/>
      <w:bCs/>
      <w:kern w:val="44"/>
      <w:sz w:val="44"/>
      <w:szCs w:val="44"/>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Char"/>
    <w:basedOn w:val="32"/>
    <w:link w:val="4"/>
    <w:autoRedefine/>
    <w:semiHidden/>
    <w:qFormat/>
    <w:uiPriority w:val="9"/>
    <w:rPr>
      <w:rFonts w:ascii="@仿宋_GB2312" w:hAnsi="@仿宋_GB2312" w:eastAsia="@仿宋_GB2312" w:cs="@仿宋_GB2312"/>
      <w:b/>
      <w:bCs/>
      <w:sz w:val="32"/>
      <w:szCs w:val="32"/>
    </w:rPr>
  </w:style>
  <w:style w:type="character" w:customStyle="1" w:styleId="69">
    <w:name w:val="fontstyle01"/>
    <w:basedOn w:val="32"/>
    <w:autoRedefine/>
    <w:qFormat/>
    <w:uiPriority w:val="0"/>
    <w:rPr>
      <w:rFonts w:hint="eastAsia" w:ascii="宋体" w:hAnsi="宋体" w:eastAsia="宋体"/>
      <w:color w:val="000000"/>
      <w:sz w:val="22"/>
      <w:szCs w:val="22"/>
    </w:rPr>
  </w:style>
  <w:style w:type="character" w:customStyle="1" w:styleId="70">
    <w:name w:val="fontstyle21"/>
    <w:basedOn w:val="32"/>
    <w:autoRedefine/>
    <w:qFormat/>
    <w:uiPriority w:val="0"/>
    <w:rPr>
      <w:rFonts w:hint="default" w:ascii="TimesNewRomanPSMT" w:hAnsi="TimesNewRomanPSMT"/>
      <w:color w:val="000000"/>
      <w:sz w:val="22"/>
      <w:szCs w:val="22"/>
    </w:rPr>
  </w:style>
  <w:style w:type="character" w:customStyle="1" w:styleId="7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2"/>
    <w:autoRedefine/>
    <w:semiHidden/>
    <w:qFormat/>
    <w:uiPriority w:val="9"/>
    <w:rPr>
      <w:rFonts w:asciiTheme="majorHAnsi" w:hAnsiTheme="majorHAnsi" w:eastAsiaTheme="majorEastAsia" w:cstheme="majorBidi"/>
      <w:b/>
      <w:bCs/>
      <w:sz w:val="28"/>
      <w:szCs w:val="28"/>
    </w:rPr>
  </w:style>
  <w:style w:type="character" w:customStyle="1" w:styleId="73">
    <w:name w:val="标题 4 Char1"/>
    <w:link w:val="5"/>
    <w:autoRedefine/>
    <w:qFormat/>
    <w:uiPriority w:val="0"/>
    <w:rPr>
      <w:rFonts w:ascii="@仿宋_GB2312" w:hAnsi="@仿宋_GB2312" w:eastAsia="@仿宋_GB2312" w:cs="@仿宋_GB2312"/>
      <w:b/>
      <w:bCs/>
      <w:sz w:val="28"/>
      <w:szCs w:val="28"/>
    </w:rPr>
  </w:style>
  <w:style w:type="character" w:customStyle="1" w:styleId="74">
    <w:name w:val="标题 4 Char"/>
    <w:autoRedefine/>
    <w:qFormat/>
    <w:uiPriority w:val="0"/>
    <w:rPr>
      <w:rFonts w:ascii="Arial" w:hAnsi="Arial" w:eastAsia="Arial"/>
      <w:b/>
      <w:bCs/>
      <w:kern w:val="2"/>
      <w:sz w:val="28"/>
      <w:szCs w:val="28"/>
      <w:lang w:val="en-US" w:eastAsia="zh-CN" w:bidi="ar-SA"/>
    </w:rPr>
  </w:style>
  <w:style w:type="table" w:customStyle="1" w:styleId="75">
    <w:name w:val="网格型1"/>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主题 Char"/>
    <w:basedOn w:val="65"/>
    <w:link w:val="27"/>
    <w:autoRedefine/>
    <w:semiHidden/>
    <w:qFormat/>
    <w:uiPriority w:val="99"/>
    <w:rPr>
      <w:rFonts w:ascii="@仿宋_GB2312" w:hAnsi="@仿宋_GB2312" w:eastAsia="@仿宋_GB2312" w:cs="@仿宋_GB2312"/>
      <w:b/>
      <w:bCs/>
      <w:szCs w:val="20"/>
    </w:rPr>
  </w:style>
  <w:style w:type="table" w:customStyle="1" w:styleId="77">
    <w:name w:val="Table Normal"/>
    <w:autoRedefine/>
    <w:semiHidden/>
    <w:unhideWhenUsed/>
    <w:qFormat/>
    <w:uiPriority w:val="0"/>
    <w:tblPr>
      <w:tblCellMar>
        <w:top w:w="0" w:type="dxa"/>
        <w:left w:w="0" w:type="dxa"/>
        <w:bottom w:w="0" w:type="dxa"/>
        <w:right w:w="0" w:type="dxa"/>
      </w:tblCellMar>
    </w:tblPr>
  </w:style>
  <w:style w:type="paragraph" w:customStyle="1" w:styleId="78">
    <w:name w:val="Table Text"/>
    <w:basedOn w:val="1"/>
    <w:autoRedefine/>
    <w:semiHidden/>
    <w:qFormat/>
    <w:uiPriority w:val="0"/>
    <w:rPr>
      <w:rFonts w:ascii="Arial" w:hAnsi="Arial" w:eastAsia="Arial" w:cs="Arial"/>
      <w:szCs w:val="21"/>
      <w:lang w:eastAsia="en-US"/>
    </w:rPr>
  </w:style>
  <w:style w:type="paragraph" w:customStyle="1" w:styleId="7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列出段落1"/>
    <w:basedOn w:val="1"/>
    <w:autoRedefine/>
    <w:qFormat/>
    <w:uiPriority w:val="0"/>
    <w:pPr>
      <w:ind w:firstLine="420" w:firstLineChars="200"/>
    </w:pPr>
    <w:rPr>
      <w:szCs w:val="21"/>
    </w:rPr>
  </w:style>
  <w:style w:type="paragraph" w:customStyle="1" w:styleId="81">
    <w:name w:val="【正文】"/>
    <w:basedOn w:val="24"/>
    <w:autoRedefine/>
    <w:qFormat/>
    <w:uiPriority w:val="0"/>
    <w:pPr>
      <w:wordWrap w:val="0"/>
      <w:adjustRightInd w:val="0"/>
      <w:snapToGrid w:val="0"/>
      <w:spacing w:after="0" w:line="360" w:lineRule="auto"/>
      <w:ind w:firstLine="200" w:firstLineChars="200"/>
    </w:pPr>
    <w:rPr>
      <w:rFonts w:ascii="宋体" w:hAnsi="宋体" w:cs="宋体"/>
      <w:szCs w:val="24"/>
      <w:lang w:val="zh-CN"/>
    </w:rPr>
  </w:style>
  <w:style w:type="character" w:customStyle="1" w:styleId="82">
    <w:name w:val="font31"/>
    <w:basedOn w:val="32"/>
    <w:autoRedefine/>
    <w:qFormat/>
    <w:uiPriority w:val="0"/>
    <w:rPr>
      <w:rFonts w:hint="eastAsia" w:ascii="宋体" w:hAnsi="宋体" w:eastAsia="宋体" w:cs="宋体"/>
      <w:color w:val="000000"/>
      <w:sz w:val="22"/>
      <w:szCs w:val="22"/>
      <w:u w:val="none"/>
    </w:rPr>
  </w:style>
  <w:style w:type="character" w:customStyle="1" w:styleId="83">
    <w:name w:val="font81"/>
    <w:basedOn w:val="32"/>
    <w:autoRedefine/>
    <w:qFormat/>
    <w:uiPriority w:val="0"/>
    <w:rPr>
      <w:rFonts w:ascii="Calibri" w:hAnsi="Calibri" w:cs="Calibri"/>
      <w:color w:val="000000"/>
      <w:sz w:val="22"/>
      <w:szCs w:val="22"/>
      <w:u w:val="none"/>
    </w:rPr>
  </w:style>
  <w:style w:type="character" w:customStyle="1" w:styleId="84">
    <w:name w:val="font21"/>
    <w:basedOn w:val="32"/>
    <w:autoRedefine/>
    <w:qFormat/>
    <w:uiPriority w:val="0"/>
    <w:rPr>
      <w:rFonts w:hint="eastAsia" w:ascii="宋体" w:hAnsi="宋体" w:eastAsia="宋体" w:cs="宋体"/>
      <w:color w:val="000000"/>
      <w:sz w:val="20"/>
      <w:szCs w:val="20"/>
      <w:u w:val="none"/>
    </w:rPr>
  </w:style>
  <w:style w:type="character" w:customStyle="1" w:styleId="85">
    <w:name w:val="hover1"/>
    <w:basedOn w:val="32"/>
    <w:qFormat/>
    <w:uiPriority w:val="0"/>
    <w:rPr>
      <w:color w:val="2590EB"/>
    </w:rPr>
  </w:style>
  <w:style w:type="character" w:customStyle="1" w:styleId="86">
    <w:name w:val="hover2"/>
    <w:basedOn w:val="32"/>
    <w:qFormat/>
    <w:uiPriority w:val="0"/>
  </w:style>
  <w:style w:type="character" w:customStyle="1" w:styleId="87">
    <w:name w:val="hover3"/>
    <w:basedOn w:val="32"/>
    <w:qFormat/>
    <w:uiPriority w:val="0"/>
    <w:rPr>
      <w:color w:val="2590EB"/>
    </w:rPr>
  </w:style>
  <w:style w:type="character" w:customStyle="1" w:styleId="88">
    <w:name w:val="hover4"/>
    <w:basedOn w:val="32"/>
    <w:qFormat/>
    <w:uiPriority w:val="0"/>
    <w:rPr>
      <w:color w:val="2590EB"/>
      <w:shd w:val="clear" w:color="auto" w:fill="E9F4FD"/>
    </w:rPr>
  </w:style>
  <w:style w:type="character" w:customStyle="1" w:styleId="89">
    <w:name w:val="hover"/>
    <w:basedOn w:val="32"/>
    <w:qFormat/>
    <w:uiPriority w:val="0"/>
    <w:rPr>
      <w:color w:val="2590EB"/>
    </w:rPr>
  </w:style>
  <w:style w:type="paragraph" w:customStyle="1" w:styleId="90">
    <w:name w:val="Normal_1"/>
    <w:autoRedefine/>
    <w:qFormat/>
    <w:uiPriority w:val="0"/>
    <w:rPr>
      <w:rFonts w:ascii="Calibri" w:hAnsi="Calibri" w:eastAsia="宋体" w:cs="Times New Roman"/>
      <w:sz w:val="24"/>
      <w:szCs w:val="24"/>
      <w:lang w:val="en-US" w:eastAsia="zh-CN" w:bidi="ar-SA"/>
    </w:rPr>
  </w:style>
  <w:style w:type="paragraph" w:customStyle="1" w:styleId="91">
    <w:name w:val="正文 New New"/>
    <w:qFormat/>
    <w:uiPriority w:val="0"/>
    <w:pPr>
      <w:widowControl w:val="0"/>
      <w:jc w:val="both"/>
    </w:pPr>
    <w:rPr>
      <w:rFonts w:ascii="新宋体" w:hAnsi="新宋体" w:eastAsia="新宋体" w:cs="Arial"/>
      <w:kern w:val="21"/>
      <w:sz w:val="21"/>
      <w:szCs w:val="21"/>
      <w:lang w:val="en-US" w:eastAsia="zh-CN" w:bidi="ar-SA"/>
    </w:rPr>
  </w:style>
  <w:style w:type="paragraph" w:customStyle="1" w:styleId="92">
    <w:name w:val="Table Paragraph"/>
    <w:basedOn w:val="1"/>
    <w:autoRedefine/>
    <w:qFormat/>
    <w:uiPriority w:val="1"/>
  </w:style>
  <w:style w:type="paragraph" w:customStyle="1" w:styleId="93">
    <w:name w:val="段落大意"/>
    <w:qFormat/>
    <w:uiPriority w:val="0"/>
    <w:pPr>
      <w:snapToGrid w:val="0"/>
      <w:spacing w:after="160"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paragraph" w:customStyle="1" w:styleId="9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92</Pages>
  <Words>2463</Words>
  <Characters>2816</Characters>
  <Lines>403</Lines>
  <Paragraphs>113</Paragraphs>
  <TotalTime>3</TotalTime>
  <ScaleCrop>false</ScaleCrop>
  <LinksUpToDate>false</LinksUpToDate>
  <CharactersWithSpaces>2912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2024-11-11T13:46:00Z</dcterms:created>
  <dc:creator>Anakin</dc:creator>
  <cp:lastModifiedBy>Zxxxx</cp:lastModifiedBy>
  <cp:lastPrinted>2024-11-12T01:20:00Z</cp:lastPrinted>
  <dcterms:modified xsi:type="dcterms:W3CDTF">2025-01-09T04:59:47Z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DA4CCA96466C4B3DA07C60B4BC12CF25_13</vt:lpwstr>
  </property>
  <property fmtid="{D5CDD505-2E9C-101B-9397-08002B2CF9AE}" pid="4" name="KSOTemplateDocerSaveRecord">
    <vt:lpwstr>eyJoZGlkIjoiNzljYWY0NTNkYjZhYjE4MjUyMjVhYzBmMGU1NDk2OWEiLCJ1c2VySWQiOiIxMzQyMjc4MTgyIn0=</vt:lpwstr>
  </property>
</Properties>
</file>