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keepNext w:val="0"/>
        <w:keepLines w:val="0"/>
        <w:pageBreakBefore w:val="0"/>
        <w:widowControl w:val="0"/>
        <w:kinsoku/>
        <w:wordWrap/>
        <w:overflowPunct/>
        <w:topLinePunct w:val="0"/>
        <w:autoSpaceDE/>
        <w:autoSpaceDN/>
        <w:bidi w:val="0"/>
        <w:adjustRightInd/>
        <w:snapToGrid/>
        <w:spacing w:after="156" w:afterLines="50" w:line="920" w:lineRule="exact"/>
        <w:ind w:left="-850" w:leftChars="-405" w:right="-624"/>
        <w:jc w:val="center"/>
        <w:textAlignment w:val="auto"/>
        <w:rPr>
          <w:rFonts w:hint="eastAsia"/>
          <w:color w:val="auto"/>
          <w:sz w:val="24"/>
          <w:highlight w:val="none"/>
        </w:rPr>
      </w:pPr>
      <w:r>
        <w:rPr>
          <w:rFonts w:hint="eastAsia" w:ascii="宋体" w:hAnsi="宋体" w:cs="宋体"/>
          <w:b/>
          <w:bCs/>
          <w:color w:val="auto"/>
          <w:w w:val="85"/>
          <w:sz w:val="48"/>
          <w:szCs w:val="48"/>
          <w:highlight w:val="none"/>
          <w:lang w:eastAsia="zh-CN"/>
        </w:rPr>
        <w:t xml:space="preserve">中新苏滁高新区科创中心项目室内装饰装修工程工程量清单及最高投标限价编制服务项目 </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eastAsia="zh-CN"/>
        </w:rPr>
        <w:t xml:space="preserve">滁州苏滁产城开发有限公司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26</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45</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bookmarkStart w:id="216" w:name="_GoBack"/>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中新苏滁高新区科创中心项目室内装饰装修工程工程量清单及最高投标限价编制服务项目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项目名称：中新苏滁高新区科创中心项目室内装饰装修工程</w:t>
      </w:r>
      <w:r>
        <w:rPr>
          <w:rFonts w:hint="eastAsia" w:ascii="仿宋" w:hAnsi="仿宋" w:eastAsia="仿宋" w:cs="仿宋"/>
          <w:color w:val="auto"/>
          <w:sz w:val="28"/>
          <w:szCs w:val="28"/>
          <w:highlight w:val="none"/>
          <w:shd w:val="clear" w:color="auto" w:fill="auto"/>
          <w:lang w:val="en-US" w:eastAsia="zh-CN"/>
        </w:rPr>
        <w:t xml:space="preserve">工程量清单及最高投标限价编制服务项目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本项目建安费约2300万元，编制服务费约5.31万元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费率）</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2.31‰</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编制中新苏滁高新区科创中心项目室内装饰装修工程工程量清单及最高投标限价</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合同履行期限：收到招标人提供的全套施工图后</w:t>
      </w:r>
      <w:r>
        <w:rPr>
          <w:rFonts w:hint="eastAsia" w:ascii="仿宋" w:hAnsi="仿宋" w:eastAsia="仿宋" w:cs="仿宋"/>
          <w:color w:val="auto"/>
          <w:sz w:val="28"/>
          <w:szCs w:val="28"/>
          <w:highlight w:val="none"/>
          <w:shd w:val="clear" w:color="auto" w:fill="auto"/>
          <w:lang w:val="en-US" w:eastAsia="zh-CN"/>
        </w:rPr>
        <w:t>15</w:t>
      </w:r>
      <w:r>
        <w:rPr>
          <w:rFonts w:hint="eastAsia" w:ascii="仿宋" w:hAnsi="仿宋" w:eastAsia="仿宋" w:cs="仿宋"/>
          <w:color w:val="auto"/>
          <w:sz w:val="28"/>
          <w:szCs w:val="28"/>
          <w:highlight w:val="none"/>
          <w:shd w:val="clear" w:color="auto" w:fill="auto"/>
        </w:rPr>
        <w:t>个日历天内出具工程造价咨询报告初稿，中标人收到招标人最终答复后</w:t>
      </w: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个日历天内出具正式造价咨询报告并完成网上备案。</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28359003"/>
      <w:bookmarkStart w:id="5" w:name="_Toc35393622"/>
      <w:bookmarkStart w:id="6" w:name="_Toc35393791"/>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28359081"/>
      <w:bookmarkStart w:id="8" w:name="_Toc28359004"/>
      <w:bookmarkStart w:id="9" w:name="_Toc35393792"/>
      <w:bookmarkStart w:id="10" w:name="_Toc35393623"/>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626"/>
      <w:bookmarkStart w:id="16" w:name="_Toc35393795"/>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 xml:space="preserve">滁州苏滁产城开发有限公司 </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lang w:eastAsia="zh-CN"/>
        </w:rPr>
        <w:t>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0550-3026900</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p>
    <w:bookmarkEnd w:id="216"/>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449028865"/>
      <w:bookmarkStart w:id="1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中新苏滁高新区科创中心项目室内装饰装修工程工程量清单及最高投标限价编制服务项目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收到招标人提供的全套施工图后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个日历天内出具工程造价咨询报告初稿，中标人收到招标人最终答复后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个日历天内出具正式造价咨询报告并完成网上备案。</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高新区内</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0550-302690</w:t>
            </w:r>
            <w:r>
              <w:rPr>
                <w:rFonts w:hint="eastAsia" w:hAnsi="宋体" w:cs="宋体"/>
                <w:color w:val="auto"/>
                <w:sz w:val="21"/>
                <w:szCs w:val="21"/>
                <w:highlight w:val="none"/>
                <w:lang w:val="en-US" w:eastAsia="zh-CN"/>
              </w:rPr>
              <w:t>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本项目建安费约</w:t>
            </w:r>
            <w:r>
              <w:rPr>
                <w:rFonts w:hint="eastAsia" w:hAnsi="宋体" w:cs="宋体"/>
                <w:color w:val="auto"/>
                <w:sz w:val="21"/>
                <w:szCs w:val="21"/>
                <w:highlight w:val="none"/>
                <w:lang w:val="en-US" w:eastAsia="zh-CN"/>
              </w:rPr>
              <w:t>2300</w:t>
            </w:r>
            <w:r>
              <w:rPr>
                <w:rFonts w:hint="default" w:ascii="宋体" w:hAnsi="宋体" w:eastAsia="宋体" w:cs="宋体"/>
                <w:color w:val="auto"/>
                <w:sz w:val="21"/>
                <w:szCs w:val="21"/>
                <w:highlight w:val="none"/>
                <w:lang w:val="en-US" w:eastAsia="zh-CN"/>
              </w:rPr>
              <w:t>万元，编制服务费约</w:t>
            </w:r>
            <w:r>
              <w:rPr>
                <w:rFonts w:hint="eastAsia" w:hAnsi="宋体" w:cs="宋体"/>
                <w:color w:val="auto"/>
                <w:sz w:val="21"/>
                <w:szCs w:val="21"/>
                <w:highlight w:val="none"/>
                <w:lang w:val="en-US" w:eastAsia="zh-CN"/>
              </w:rPr>
              <w:t>5.31</w:t>
            </w:r>
            <w:r>
              <w:rPr>
                <w:rFonts w:hint="default" w:ascii="宋体" w:hAnsi="宋体" w:eastAsia="宋体" w:cs="宋体"/>
                <w:color w:val="auto"/>
                <w:sz w:val="21"/>
                <w:szCs w:val="21"/>
                <w:highlight w:val="none"/>
                <w:lang w:val="en-US" w:eastAsia="zh-CN"/>
              </w:rPr>
              <w:t>万元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44BC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本项目最高限价（费率）为</w:t>
            </w:r>
            <w:r>
              <w:rPr>
                <w:rFonts w:hint="eastAsia" w:hAnsi="宋体" w:cs="宋体"/>
                <w:color w:val="auto"/>
                <w:sz w:val="21"/>
                <w:szCs w:val="21"/>
                <w:highlight w:val="none"/>
                <w:lang w:val="en-US" w:eastAsia="zh-CN"/>
              </w:rPr>
              <w:t>2.31</w:t>
            </w:r>
            <w:r>
              <w:rPr>
                <w:rFonts w:hint="eastAsia" w:ascii="宋体" w:hAnsi="宋体" w:eastAsia="宋体" w:cs="宋体"/>
                <w:color w:val="auto"/>
                <w:sz w:val="21"/>
                <w:szCs w:val="21"/>
                <w:highlight w:val="none"/>
                <w:lang w:val="en-US" w:eastAsia="zh-CN"/>
              </w:rPr>
              <w:t>‰，投标报价均不得高于最高限价，否则将作为无效投标处理。</w:t>
            </w:r>
            <w:r>
              <w:rPr>
                <w:rFonts w:hint="eastAsia" w:hAnsi="宋体" w:cs="宋体"/>
                <w:color w:val="auto"/>
                <w:sz w:val="21"/>
                <w:szCs w:val="21"/>
                <w:highlight w:val="none"/>
                <w:lang w:val="en-US" w:eastAsia="zh-CN"/>
              </w:rPr>
              <w:t>报价‰前保留三位小数点，第四位四舍五入。</w:t>
            </w:r>
          </w:p>
          <w:p w14:paraId="1A8FFAC9">
            <w:pPr>
              <w:pStyle w:val="17"/>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2.本项目编制服务费=（</w:t>
            </w:r>
            <w:r>
              <w:rPr>
                <w:rFonts w:hint="eastAsia"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施工中标价-暂列金额</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）×中标费率。项目结算时中标费率不予调整。</w:t>
            </w:r>
            <w:r>
              <w:rPr>
                <w:rFonts w:hint="eastAsia" w:hAnsi="宋体" w:cs="宋体"/>
                <w:color w:val="auto"/>
                <w:sz w:val="21"/>
                <w:szCs w:val="21"/>
                <w:highlight w:val="none"/>
                <w:lang w:val="en-US" w:eastAsia="zh-CN"/>
              </w:rPr>
              <w:t>本项目编制服务费</w:t>
            </w:r>
            <w:r>
              <w:rPr>
                <w:rFonts w:hint="eastAsia" w:hAnsi="宋体" w:cs="宋体"/>
                <w:color w:val="auto"/>
                <w:sz w:val="21"/>
                <w:szCs w:val="21"/>
                <w:highlight w:val="none"/>
                <w:lang w:val="en-US" w:eastAsia="zh-CN"/>
              </w:rPr>
              <w:t>用若超过5.31万元，以5.31万元计入。</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313C106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依据招标人提供的全套设计施工图纸进行本项目的工程量清单及最高投标限价的编制，并完成网上备案工作，向招标人提交造价成果及最高限价备案表。</w:t>
            </w:r>
          </w:p>
          <w:p w14:paraId="25820C3D">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 xml:space="preserve"> 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5</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26</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00</w:t>
            </w:r>
            <w:r>
              <w:rPr>
                <w:rFonts w:hint="eastAsia" w:ascii="宋体" w:hAnsi="宋体" w:cs="宋体"/>
                <w:color w:val="auto"/>
                <w:spacing w:val="-4"/>
                <w:kern w:val="0"/>
                <w:szCs w:val="21"/>
                <w:highlight w:val="none"/>
              </w:rPr>
              <w:t>分至202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5</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26</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1E91BF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招标人</w:t>
            </w:r>
            <w:r>
              <w:rPr>
                <w:rFonts w:hint="eastAsia" w:ascii="Times New Roman" w:hAnsi="宋体" w:eastAsia="宋体" w:cs="宋体"/>
                <w:color w:val="auto"/>
                <w:sz w:val="21"/>
                <w:szCs w:val="21"/>
                <w:highlight w:val="none"/>
                <w:lang w:val="en-US" w:eastAsia="zh-CN"/>
              </w:rPr>
              <w:t>确定施工中标单位后，付至编制费用的70%，竣工验收合格后一次性付清余款。</w:t>
            </w:r>
          </w:p>
          <w:p w14:paraId="0C239EA8">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注：编制服务费=（施工中标价-暂列金额</w:t>
            </w: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lang w:val="en-US" w:eastAsia="zh-CN"/>
              </w:rPr>
              <w:t>-暂估价（含税））×中标费率。项目结算时中标费率不予调整。</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B499DA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1.中标人须为本项目预留足够人员并驻场服务，确保服务质量及不耽误项目建设进度。中标人中标后须按照招标人要求及时完成工程量清单及最高限价编制，并积极配合招标人开展工程的招投标工作。</w:t>
            </w:r>
          </w:p>
          <w:p w14:paraId="660182D4">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量清单最高投标限价编制及复核过程中，中标人应与招标人充分及时沟通，及时踏勘项目现场，以使清单项目特征描述尽可能详尽,满足招标人要求。工程量清单最高投标限价编制及复核过程中须要常驻建设单位办公地点进行办公，如有一次项目负责人及编制人员不到场，项目负责人处以10000元/次违约金，其他人员每一次处以5000元违约金。</w:t>
            </w:r>
          </w:p>
          <w:p w14:paraId="3CC9B26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3.当完成工程量清单及最高投标限价编制及复核时，中标人根据自己的工作经验向招标人提出有关造价及工作管理等方面的建议性意见。</w:t>
            </w:r>
          </w:p>
          <w:p w14:paraId="6A420D5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询价单里须有报价截图或加盖公章的报价单），咨询品牌不应少于3家。</w:t>
            </w:r>
          </w:p>
          <w:p w14:paraId="7AE0779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5.招标人安排的其他合理事项，中标人应予以配合完成；中标人有错、漏项的必须及时配合补充编制、复审。</w:t>
            </w:r>
          </w:p>
          <w:p w14:paraId="6FD669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6.根据招标人安排，通知中标单位项目负责人及编制人员到场开会，如有一次项目负责人及编制人员不到场，项目负责人处以10000元/次违约金，其他人员处以5000元</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违约金。</w:t>
            </w:r>
          </w:p>
          <w:p w14:paraId="5AEE75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7.本项目在实施过程中可能存在减少（或增加）导致的编制工作量减少（或增加）时，中标人须无条件配合工作。</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27563"/>
      <w:bookmarkStart w:id="23" w:name="_Toc152045539"/>
      <w:bookmarkStart w:id="24" w:name="_Toc152042315"/>
      <w:bookmarkStart w:id="25" w:name="_Toc247513962"/>
      <w:bookmarkStart w:id="26" w:name="_Toc296602429"/>
      <w:bookmarkStart w:id="27" w:name="_Toc247592876"/>
      <w:bookmarkStart w:id="28" w:name="_Toc144974507"/>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152042316"/>
      <w:bookmarkStart w:id="30" w:name="_Toc247527564"/>
      <w:bookmarkStart w:id="31" w:name="_Toc247513963"/>
      <w:bookmarkStart w:id="32" w:name="_Toc296602430"/>
      <w:bookmarkStart w:id="33" w:name="_Toc152045540"/>
      <w:bookmarkStart w:id="34" w:name="_Toc144974508"/>
      <w:bookmarkStart w:id="35" w:name="_Toc247592877"/>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58FD39DE">
      <w:pPr>
        <w:pStyle w:val="3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3DCA83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5AE652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44402F9">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4F80E724">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3D955D1F">
      <w:pPr>
        <w:tabs>
          <w:tab w:val="left" w:pos="720"/>
        </w:tabs>
        <w:spacing w:line="420" w:lineRule="exact"/>
        <w:ind w:firstLine="420" w:firstLineChars="200"/>
        <w:jc w:val="left"/>
        <w:rPr>
          <w:rFonts w:hint="eastAsia" w:ascii="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w:t>
      </w:r>
      <w:r>
        <w:rPr>
          <w:rFonts w:hint="eastAsia" w:ascii="宋体"/>
          <w:color w:val="auto"/>
          <w:szCs w:val="21"/>
          <w:highlight w:val="none"/>
          <w:lang w:val="en-US" w:eastAsia="zh-CN"/>
        </w:rPr>
        <w:t>中新苏滁高新技术产业开发区（https://scp.chuzhou.gov.cn/index.html）、</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58430317"/>
      <w:bookmarkStart w:id="46" w:name="_Toc362983801"/>
      <w:bookmarkStart w:id="47" w:name="_Toc449028877"/>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eastAsia" w:ascii="宋体"/>
          <w:b/>
          <w:color w:val="auto"/>
          <w:szCs w:val="21"/>
          <w:highlight w:val="none"/>
        </w:rPr>
      </w:pPr>
      <w:bookmarkStart w:id="50" w:name="_Toc362983802"/>
      <w:bookmarkStart w:id="51" w:name="_Toc449028878"/>
      <w:bookmarkStart w:id="52" w:name="_Toc58430318"/>
      <w:r>
        <w:rPr>
          <w:rFonts w:hint="eastAsia" w:ascii="宋体"/>
          <w:b/>
          <w:color w:val="auto"/>
          <w:szCs w:val="21"/>
          <w:highlight w:val="none"/>
        </w:rPr>
        <w:t xml:space="preserve"> 1. 本次评标采用综合评分法</w:t>
      </w:r>
    </w:p>
    <w:p w14:paraId="5DD2B3C0">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3BC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54902A14">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715C6CA6">
            <w:pPr>
              <w:spacing w:line="440" w:lineRule="exact"/>
              <w:rPr>
                <w:rFonts w:hint="eastAsia" w:ascii="宋体" w:hAnsi="宋体" w:cs="宋体"/>
                <w:color w:val="auto"/>
                <w:szCs w:val="21"/>
                <w:highlight w:val="none"/>
              </w:rPr>
            </w:pPr>
          </w:p>
        </w:tc>
        <w:tc>
          <w:tcPr>
            <w:tcW w:w="3368" w:type="dxa"/>
            <w:shd w:val="clear" w:color="auto" w:fill="auto"/>
            <w:noWrap w:val="0"/>
            <w:vAlign w:val="center"/>
          </w:tcPr>
          <w:p w14:paraId="67A29F17">
            <w:pPr>
              <w:spacing w:line="5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tc>
        <w:tc>
          <w:tcPr>
            <w:tcW w:w="4492" w:type="dxa"/>
            <w:shd w:val="clear" w:color="auto" w:fill="auto"/>
            <w:noWrap w:val="0"/>
            <w:vAlign w:val="center"/>
          </w:tcPr>
          <w:p w14:paraId="126BB631">
            <w:pPr>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03BD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04" w:type="dxa"/>
            <w:vMerge w:val="continue"/>
            <w:noWrap w:val="0"/>
            <w:vAlign w:val="center"/>
          </w:tcPr>
          <w:p w14:paraId="1EC5F97C">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41C2EDC1">
            <w:pPr>
              <w:spacing w:line="440" w:lineRule="exact"/>
              <w:rPr>
                <w:rFonts w:hint="eastAsia" w:ascii="宋体" w:hAnsi="宋体" w:cs="宋体"/>
                <w:color w:val="auto"/>
                <w:szCs w:val="21"/>
                <w:highlight w:val="none"/>
              </w:rPr>
            </w:pPr>
          </w:p>
        </w:tc>
        <w:tc>
          <w:tcPr>
            <w:tcW w:w="3368" w:type="dxa"/>
            <w:shd w:val="clear" w:color="auto" w:fill="auto"/>
            <w:noWrap w:val="0"/>
            <w:vAlign w:val="center"/>
          </w:tcPr>
          <w:p w14:paraId="3B6AD357">
            <w:pPr>
              <w:spacing w:line="500" w:lineRule="exact"/>
              <w:jc w:val="left"/>
              <w:rPr>
                <w:rFonts w:hint="eastAsia" w:ascii="宋体" w:hAnsi="宋体" w:eastAsia="宋体" w:cs="宋体-18030"/>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tc>
        <w:tc>
          <w:tcPr>
            <w:tcW w:w="4492" w:type="dxa"/>
            <w:shd w:val="clear" w:color="auto" w:fill="auto"/>
            <w:noWrap w:val="0"/>
            <w:vAlign w:val="center"/>
          </w:tcPr>
          <w:p w14:paraId="351A35D7">
            <w:pPr>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362983803"/>
      <w:bookmarkStart w:id="54" w:name="_Toc449028879"/>
      <w:bookmarkStart w:id="55" w:name="_Toc58430319"/>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58430320"/>
      <w:bookmarkStart w:id="57" w:name="_Toc44902888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spacing w:line="440" w:lineRule="exact"/>
        <w:ind w:right="36" w:rightChars="17" w:firstLine="417" w:firstLineChars="198"/>
        <w:jc w:val="left"/>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362983805"/>
      <w:bookmarkStart w:id="59" w:name="_Toc449028881"/>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171C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701D058D">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p>
        </w:tc>
        <w:tc>
          <w:tcPr>
            <w:tcW w:w="1078" w:type="dxa"/>
            <w:shd w:val="clear" w:color="auto" w:fill="auto"/>
            <w:noWrap/>
            <w:vAlign w:val="center"/>
          </w:tcPr>
          <w:p w14:paraId="0AAF7711">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0D7AA5E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5分</w:t>
            </w:r>
          </w:p>
        </w:tc>
        <w:tc>
          <w:tcPr>
            <w:tcW w:w="7217" w:type="dxa"/>
            <w:shd w:val="clear" w:color="auto" w:fill="auto"/>
            <w:noWrap/>
            <w:vAlign w:val="center"/>
          </w:tcPr>
          <w:p w14:paraId="57FFC560">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年1月1日至投标截止日完成过金额不低于</w:t>
            </w:r>
            <w:r>
              <w:rPr>
                <w:rFonts w:hint="eastAsia" w:ascii="宋体" w:hAnsi="宋体" w:cs="宋体"/>
                <w:b w:val="0"/>
                <w:bCs w:val="0"/>
                <w:color w:val="auto"/>
                <w:sz w:val="21"/>
                <w:szCs w:val="21"/>
                <w:highlight w:val="none"/>
                <w:lang w:val="en-US" w:eastAsia="zh-CN"/>
              </w:rPr>
              <w:t>1800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b w:val="0"/>
                <w:bCs w:val="0"/>
                <w:color w:val="auto"/>
                <w:sz w:val="21"/>
                <w:szCs w:val="21"/>
                <w:highlight w:val="none"/>
                <w:lang w:val="en-US" w:eastAsia="zh-CN"/>
              </w:rPr>
              <w:t>装饰装修项目最高投标限价编制</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1AD0ABB">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hAnsi="宋体" w:cs="宋体"/>
                <w:b/>
                <w:bCs/>
                <w:color w:val="auto"/>
                <w:sz w:val="21"/>
                <w:szCs w:val="21"/>
                <w:highlight w:val="none"/>
                <w:lang w:val="en-US" w:eastAsia="zh-CN"/>
              </w:rPr>
              <w:t>最高投标限价编制（或</w:t>
            </w:r>
            <w:r>
              <w:rPr>
                <w:rFonts w:hint="eastAsia" w:ascii="宋体" w:hAnsi="宋体" w:eastAsia="宋体" w:cs="宋体"/>
                <w:b/>
                <w:bCs/>
                <w:color w:val="auto"/>
                <w:sz w:val="21"/>
                <w:szCs w:val="21"/>
                <w:highlight w:val="none"/>
              </w:rPr>
              <w:t>全过程造价管理咨询</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时间以咨询成果报告（文件）出具时间为准，金额以咨询成果报告（文件）中载明的金额为准。若上述证明材料不能明确反映项目类型、项目规模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tc>
      </w:tr>
      <w:tr w14:paraId="216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2D3DC4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1078" w:type="dxa"/>
            <w:shd w:val="clear" w:color="auto" w:fill="auto"/>
            <w:noWrap/>
            <w:vAlign w:val="center"/>
          </w:tcPr>
          <w:p w14:paraId="0F14D94A">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60A0E37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66BC9AE3">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，具有市级及以上造价主管部门（或协会）颁发的企业荣誉证书的得6分，本项满分6分。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08C1ED1E">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0B925C2D">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6A4632E4">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4B62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B9F7586">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078" w:type="dxa"/>
            <w:shd w:val="clear" w:color="auto" w:fill="auto"/>
            <w:noWrap/>
            <w:vAlign w:val="center"/>
          </w:tcPr>
          <w:p w14:paraId="12FA3B0C">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6A5FEC0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14分</w:t>
            </w:r>
          </w:p>
        </w:tc>
        <w:tc>
          <w:tcPr>
            <w:tcW w:w="7217" w:type="dxa"/>
            <w:shd w:val="clear" w:color="auto" w:fill="auto"/>
            <w:noWrap/>
            <w:vAlign w:val="center"/>
          </w:tcPr>
          <w:p w14:paraId="5EE5B3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1.人员配备（4分）：</w:t>
            </w:r>
          </w:p>
          <w:p w14:paraId="6FEA04FC">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所配备的注册造价工程师中（含项目负责人），同时具有工程或工程经济类高级职称（社会化评审）或建筑工程类其他专业一级（国家级）注册资格（如注册建筑师、注册建造师、注册监理工程师等）的，每1人加</w:t>
            </w: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 xml:space="preserve">分，满分4分。 </w:t>
            </w:r>
          </w:p>
          <w:p w14:paraId="0C09CE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0992AC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2.1项目所配全部人员在投标企业连续缴纳6个月社保的，得基本分6分；</w:t>
            </w:r>
          </w:p>
          <w:p w14:paraId="090E3D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2.2项目所配全部人员在投标企业连续缴纳9个月社保的，另加2分；</w:t>
            </w:r>
          </w:p>
          <w:p w14:paraId="34626D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2.3项目所配全部人员在投标企业连续缴纳12个月社保的，再另加2分。</w:t>
            </w:r>
          </w:p>
          <w:p w14:paraId="1BD342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1A57002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4</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11</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8</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月止；</w:t>
            </w:r>
          </w:p>
          <w:p w14:paraId="6D2E5126">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75分</w:t>
            </w:r>
          </w:p>
        </w:tc>
        <w:tc>
          <w:tcPr>
            <w:tcW w:w="7217" w:type="dxa"/>
            <w:shd w:val="clear" w:color="auto" w:fill="auto"/>
            <w:noWrap/>
            <w:vAlign w:val="center"/>
          </w:tcPr>
          <w:p w14:paraId="095B6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1.评标基准价计算方法：</w:t>
            </w:r>
          </w:p>
          <w:p w14:paraId="21734A1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（1）投标报价不得高于最高投标限价，高于最高投标限价的为无效标；</w:t>
            </w:r>
          </w:p>
          <w:p w14:paraId="096FC6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资格审查且投标报价不高于最高投标限价的所有投标报价平均值（A1）乘以0.90得到修正值（B1），低于B1值（不含B1值）的报价视为可能影响合同履行的异常低价，异常低价按无效投标处理，其投标报价不参与评标基准价及平均值等的计算；</w:t>
            </w:r>
          </w:p>
          <w:p w14:paraId="1547983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去除无效投标报价的各有效投标人的投标报价算术平均值（A2），大于A2值的所有有效投标报价为一组，计算该组报价的算术平均值（A3）；低于A2值（含A2值）的所有有效投标报价为另一组，计算该组报价的算术平均值（A4）。评标基准价J值按下列公式计算：</w:t>
            </w:r>
          </w:p>
          <w:p w14:paraId="5DD38A1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J=最高投标限价×K1+A3×K2+A4×K3</w:t>
            </w:r>
          </w:p>
          <w:p w14:paraId="603CCDB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注：K1取30%-40%任一百分号前整数值，K2取30%-40%任一百分号前整数值，K3=1-K1-K2；K1、K2值开标现场随机抽取产生。</w:t>
            </w:r>
          </w:p>
          <w:p w14:paraId="20D69032">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highlight w:val="none"/>
                <w:lang w:val="en-US" w:eastAsia="zh-CN"/>
              </w:rPr>
              <w:t>根据各有效投标人的投标报价与评标基准价的差别进行评分：</w:t>
            </w:r>
          </w:p>
          <w:p w14:paraId="664BF225">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（1）投标人报价不高于最高投标限价且不低于修正值（B1）的得20分，否则不得分；</w:t>
            </w:r>
          </w:p>
          <w:p w14:paraId="0D2EF43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（2）当投标人报价高于评标基准价，每高0.1‰扣0.2分（计算公式为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-（投标报价-评标基准价）×0.2×10000），扣完为止。</w:t>
            </w:r>
          </w:p>
          <w:p w14:paraId="5BB8721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当投标人报价低于评标基准价，每低0.1‰扣0.2分（计算公式为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-（评标基准价-投标报价）×0.2×10000），扣完为止。</w:t>
            </w:r>
          </w:p>
          <w:p w14:paraId="15B7A86C">
            <w:pPr>
              <w:keepNext w:val="0"/>
              <w:keepLines w:val="0"/>
              <w:pageBreakBefore w:val="0"/>
              <w:kinsoku/>
              <w:wordWrap/>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上述计算过程中不保留，仅最终计算得出的分值保留两位小数点，第三位四舍五入。</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449028945"/>
      <w:bookmarkStart w:id="63" w:name="_Toc58430329"/>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71B9B9B1">
      <w:pPr>
        <w:widowControl/>
        <w:spacing w:line="400" w:lineRule="exact"/>
        <w:ind w:left="360"/>
        <w:jc w:val="center"/>
        <w:textAlignment w:val="baseline"/>
        <w:outlineLvl w:val="1"/>
        <w:rPr>
          <w:rFonts w:hint="eastAsia" w:ascii="宋体"/>
          <w:b/>
          <w:color w:val="auto"/>
          <w:sz w:val="30"/>
          <w:szCs w:val="30"/>
          <w:highlight w:val="none"/>
        </w:rPr>
      </w:pPr>
    </w:p>
    <w:p w14:paraId="16BA1E64">
      <w:pPr>
        <w:widowControl/>
        <w:spacing w:line="400" w:lineRule="exact"/>
        <w:ind w:left="360"/>
        <w:jc w:val="center"/>
        <w:textAlignment w:val="baseline"/>
        <w:outlineLvl w:val="1"/>
        <w:rPr>
          <w:rFonts w:hint="eastAsia" w:ascii="宋体"/>
          <w:b/>
          <w:color w:val="auto"/>
          <w:sz w:val="30"/>
          <w:szCs w:val="30"/>
          <w:highlight w:val="none"/>
        </w:rPr>
      </w:pPr>
    </w:p>
    <w:p w14:paraId="4B04CB64">
      <w:pPr>
        <w:spacing w:line="360" w:lineRule="auto"/>
        <w:jc w:val="left"/>
        <w:rPr>
          <w:rFonts w:hint="eastAsia" w:ascii="宋体" w:hAnsi="宋体" w:eastAsia="宋体" w:cs="宋体"/>
          <w:bCs/>
          <w:color w:val="auto"/>
          <w:sz w:val="28"/>
          <w:szCs w:val="28"/>
          <w:highlight w:val="none"/>
        </w:rPr>
      </w:pPr>
      <w:bookmarkStart w:id="64" w:name="_Toc331685784"/>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ＷＦ－2014－05</w:t>
      </w:r>
      <w:r>
        <w:rPr>
          <w:rFonts w:hint="eastAsia" w:ascii="宋体" w:hAnsi="宋体" w:eastAsia="宋体" w:cs="宋体"/>
          <w:bCs/>
          <w:color w:val="auto"/>
          <w:sz w:val="28"/>
          <w:szCs w:val="28"/>
          <w:highlight w:val="none"/>
        </w:rPr>
        <w:t>）</w:t>
      </w:r>
    </w:p>
    <w:p w14:paraId="25ED3895">
      <w:pPr>
        <w:spacing w:line="360" w:lineRule="auto"/>
        <w:jc w:val="both"/>
        <w:rPr>
          <w:rFonts w:hint="eastAsia" w:ascii="宋体" w:hAnsi="宋体" w:eastAsia="宋体" w:cs="宋体"/>
          <w:b/>
          <w:color w:val="auto"/>
          <w:sz w:val="28"/>
          <w:szCs w:val="28"/>
          <w:highlight w:val="none"/>
        </w:rPr>
      </w:pPr>
    </w:p>
    <w:p w14:paraId="0886FDC8">
      <w:pPr>
        <w:pStyle w:val="34"/>
        <w:rPr>
          <w:rFonts w:hint="eastAsia"/>
          <w:color w:val="auto"/>
          <w:highlight w:val="none"/>
        </w:rPr>
      </w:pPr>
    </w:p>
    <w:p w14:paraId="0D179295">
      <w:pPr>
        <w:spacing w:line="360" w:lineRule="auto"/>
        <w:jc w:val="center"/>
        <w:rPr>
          <w:rFonts w:hint="eastAsia" w:ascii="宋体" w:hAnsi="宋体" w:eastAsia="宋体" w:cs="宋体"/>
          <w:b/>
          <w:color w:val="auto"/>
          <w:sz w:val="28"/>
          <w:szCs w:val="28"/>
          <w:highlight w:val="none"/>
        </w:rPr>
      </w:pPr>
    </w:p>
    <w:p w14:paraId="1CE59D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w w:val="90"/>
          <w:sz w:val="40"/>
          <w:szCs w:val="40"/>
          <w:highlight w:val="none"/>
        </w:rPr>
      </w:pPr>
      <w:r>
        <w:rPr>
          <w:rFonts w:hint="eastAsia" w:ascii="宋体" w:hAnsi="宋体" w:eastAsia="宋体" w:cs="宋体"/>
          <w:b/>
          <w:color w:val="auto"/>
          <w:w w:val="90"/>
          <w:sz w:val="40"/>
          <w:szCs w:val="40"/>
          <w:highlight w:val="none"/>
        </w:rPr>
        <w:t>安徽省建设工程造价咨询合同</w:t>
      </w:r>
    </w:p>
    <w:p w14:paraId="70105E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（示范文本）</w:t>
      </w:r>
    </w:p>
    <w:p w14:paraId="177099DE">
      <w:pPr>
        <w:spacing w:line="360" w:lineRule="auto"/>
        <w:jc w:val="center"/>
        <w:rPr>
          <w:rFonts w:hint="eastAsia" w:ascii="宋体" w:hAnsi="宋体" w:eastAsia="宋体" w:cs="宋体"/>
          <w:b/>
          <w:color w:val="auto"/>
          <w:sz w:val="28"/>
          <w:szCs w:val="28"/>
          <w:highlight w:val="none"/>
        </w:rPr>
      </w:pPr>
    </w:p>
    <w:p w14:paraId="1969A808">
      <w:pPr>
        <w:spacing w:line="360" w:lineRule="auto"/>
        <w:rPr>
          <w:rFonts w:hint="eastAsia" w:ascii="宋体" w:hAnsi="宋体" w:eastAsia="宋体" w:cs="宋体"/>
          <w:b/>
          <w:color w:val="auto"/>
          <w:sz w:val="28"/>
          <w:szCs w:val="28"/>
          <w:highlight w:val="none"/>
        </w:rPr>
      </w:pPr>
    </w:p>
    <w:p w14:paraId="037CA51E">
      <w:pPr>
        <w:pStyle w:val="34"/>
        <w:ind w:left="0" w:leftChars="0" w:firstLine="0" w:firstLineChars="0"/>
        <w:rPr>
          <w:rFonts w:hint="eastAsia"/>
          <w:color w:val="auto"/>
          <w:highlight w:val="none"/>
        </w:rPr>
      </w:pPr>
    </w:p>
    <w:p w14:paraId="2851A144">
      <w:pPr>
        <w:spacing w:line="360" w:lineRule="auto"/>
        <w:jc w:val="center"/>
        <w:rPr>
          <w:rFonts w:hint="eastAsia" w:ascii="宋体" w:hAnsi="宋体" w:eastAsia="宋体" w:cs="宋体"/>
          <w:b/>
          <w:color w:val="auto"/>
          <w:sz w:val="28"/>
          <w:szCs w:val="28"/>
          <w:highlight w:val="none"/>
        </w:rPr>
      </w:pPr>
    </w:p>
    <w:p w14:paraId="0365B2A4">
      <w:pPr>
        <w:pStyle w:val="34"/>
        <w:ind w:left="0" w:leftChars="0" w:firstLine="0" w:firstLineChars="0"/>
        <w:rPr>
          <w:rFonts w:hint="eastAsia"/>
          <w:color w:val="auto"/>
          <w:highlight w:val="none"/>
        </w:rPr>
      </w:pPr>
    </w:p>
    <w:p w14:paraId="48A1104E">
      <w:pPr>
        <w:pStyle w:val="34"/>
        <w:rPr>
          <w:rFonts w:hint="eastAsia"/>
          <w:color w:val="auto"/>
          <w:highlight w:val="none"/>
        </w:rPr>
      </w:pPr>
    </w:p>
    <w:p w14:paraId="2C4EE230">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p>
    <w:p w14:paraId="3C4C32C4">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中新苏滁高新区科创中心项目室内装饰装修工程</w:t>
      </w:r>
      <w:r>
        <w:rPr>
          <w:rFonts w:hint="eastAsia" w:ascii="宋体" w:hAnsi="宋体" w:cs="宋体"/>
          <w:b/>
          <w:color w:val="auto"/>
          <w:sz w:val="28"/>
          <w:szCs w:val="28"/>
          <w:highlight w:val="none"/>
          <w:u w:val="single"/>
          <w:lang w:eastAsia="zh-CN"/>
        </w:rPr>
        <w:t>工程量清单及最高投标限价编制服务项目</w:t>
      </w:r>
      <w:r>
        <w:rPr>
          <w:rFonts w:hint="eastAsia" w:ascii="宋体" w:hAnsi="宋体" w:eastAsia="宋体" w:cs="宋体"/>
          <w:b/>
          <w:color w:val="auto"/>
          <w:kern w:val="2"/>
          <w:sz w:val="28"/>
          <w:szCs w:val="28"/>
          <w:highlight w:val="none"/>
          <w:u w:val="single"/>
          <w:lang w:val="en-US" w:eastAsia="zh-CN" w:bidi="ar-SA"/>
        </w:rPr>
        <w:t xml:space="preserve"> </w:t>
      </w:r>
      <w:r>
        <w:rPr>
          <w:rFonts w:hint="eastAsia" w:ascii="宋体" w:hAnsi="宋体" w:cs="宋体"/>
          <w:b/>
          <w:color w:val="auto"/>
          <w:sz w:val="28"/>
          <w:szCs w:val="28"/>
          <w:highlight w:val="none"/>
          <w:u w:val="single"/>
          <w:lang w:val="en-US" w:eastAsia="zh-CN"/>
        </w:rPr>
        <w:t xml:space="preserve">    </w:t>
      </w:r>
    </w:p>
    <w:p w14:paraId="58350A6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签订地点：</w:t>
      </w:r>
      <w:r>
        <w:rPr>
          <w:rFonts w:hint="eastAsia" w:ascii="宋体" w:hAnsi="宋体" w:eastAsia="宋体" w:cs="宋体"/>
          <w:b/>
          <w:color w:val="auto"/>
          <w:sz w:val="28"/>
          <w:szCs w:val="28"/>
          <w:highlight w:val="none"/>
          <w:u w:val="single"/>
          <w:lang w:val="en-US" w:eastAsia="zh-CN"/>
        </w:rPr>
        <w:t xml:space="preserve">    中新苏滁高新区               </w:t>
      </w:r>
      <w:r>
        <w:rPr>
          <w:rFonts w:hint="eastAsia" w:ascii="宋体" w:hAnsi="宋体" w:eastAsia="宋体" w:cs="宋体"/>
          <w:b/>
          <w:color w:val="auto"/>
          <w:sz w:val="28"/>
          <w:szCs w:val="28"/>
          <w:highlight w:val="none"/>
          <w:u w:val="single"/>
        </w:rPr>
        <w:t xml:space="preserve"> </w:t>
      </w:r>
    </w:p>
    <w:p w14:paraId="3AAD869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签订时间：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060A073">
      <w:pPr>
        <w:widowControl/>
        <w:spacing w:beforeAutospacing="1" w:afterAutospacing="1" w:line="360" w:lineRule="auto"/>
        <w:jc w:val="left"/>
        <w:rPr>
          <w:rFonts w:hint="eastAsia" w:ascii="宋体" w:hAnsi="宋体" w:eastAsia="宋体" w:cs="宋体"/>
          <w:color w:val="auto"/>
          <w:spacing w:val="20"/>
          <w:kern w:val="0"/>
          <w:sz w:val="28"/>
          <w:szCs w:val="28"/>
          <w:highlight w:val="none"/>
        </w:rPr>
        <w:sectPr>
          <w:footerReference r:id="rId9" w:type="default"/>
          <w:pgSz w:w="11906" w:h="16838"/>
          <w:pgMar w:top="1418" w:right="1106" w:bottom="1418" w:left="1418" w:header="851" w:footer="907" w:gutter="0"/>
          <w:pgNumType w:fmt="decimal"/>
          <w:cols w:space="720" w:num="1"/>
          <w:docGrid w:type="lines" w:linePitch="312" w:charSpace="0"/>
        </w:sectPr>
      </w:pPr>
    </w:p>
    <w:p w14:paraId="6146B7B8">
      <w:pPr>
        <w:pStyle w:val="2"/>
        <w:keepNext/>
        <w:keepLines/>
        <w:pageBreakBefore w:val="0"/>
        <w:widowControl w:val="0"/>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4"/>
          <w:szCs w:val="24"/>
          <w:highlight w:val="none"/>
        </w:rPr>
      </w:pPr>
      <w:bookmarkStart w:id="65" w:name="_Toc407261892"/>
      <w:r>
        <w:rPr>
          <w:rFonts w:hint="eastAsia" w:ascii="宋体" w:hAnsi="宋体" w:eastAsia="宋体" w:cs="宋体"/>
          <w:color w:val="auto"/>
          <w:sz w:val="24"/>
          <w:szCs w:val="24"/>
          <w:highlight w:val="none"/>
        </w:rPr>
        <w:t>第一部分合同协议书</w:t>
      </w:r>
      <w:bookmarkEnd w:id="65"/>
    </w:p>
    <w:p w14:paraId="355AF1F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委托人（全称）：</w:t>
      </w:r>
      <w:r>
        <w:rPr>
          <w:rFonts w:hint="eastAsia" w:ascii="宋体" w:hAnsi="宋体" w:cs="宋体"/>
          <w:b/>
          <w:color w:val="auto"/>
          <w:sz w:val="21"/>
          <w:szCs w:val="21"/>
          <w:highlight w:val="none"/>
          <w:u w:val="single"/>
          <w:lang w:val="en-US" w:eastAsia="zh-CN"/>
        </w:rPr>
        <w:t xml:space="preserve">滁州苏滁产城开发有限公司  </w:t>
      </w:r>
      <w:r>
        <w:rPr>
          <w:rFonts w:hint="eastAsia" w:ascii="宋体" w:hAnsi="宋体" w:eastAsia="宋体" w:cs="宋体"/>
          <w:b/>
          <w:color w:val="auto"/>
          <w:sz w:val="21"/>
          <w:szCs w:val="21"/>
          <w:highlight w:val="none"/>
          <w:u w:val="single"/>
          <w:lang w:eastAsia="zh-CN"/>
        </w:rPr>
        <w:t xml:space="preserve"> </w:t>
      </w:r>
    </w:p>
    <w:p w14:paraId="4329DE8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p>
    <w:p w14:paraId="19A068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中新苏滁高新区科创中心项目室内装饰装修工程 </w:t>
      </w:r>
      <w:r>
        <w:rPr>
          <w:rFonts w:hint="eastAsia" w:ascii="宋体" w:hAnsi="宋体" w:eastAsia="宋体" w:cs="宋体"/>
          <w:color w:val="auto"/>
          <w:sz w:val="21"/>
          <w:szCs w:val="21"/>
          <w:highlight w:val="none"/>
          <w:u w:val="single"/>
        </w:rPr>
        <w:t>工</w:t>
      </w:r>
      <w:r>
        <w:rPr>
          <w:rFonts w:hint="eastAsia" w:ascii="宋体" w:hAnsi="宋体" w:eastAsia="宋体" w:cs="宋体"/>
          <w:color w:val="auto"/>
          <w:sz w:val="21"/>
          <w:szCs w:val="21"/>
          <w:highlight w:val="none"/>
        </w:rPr>
        <w:t>程造价咨询及有关事项协商一致，共同达成如下协议：</w:t>
      </w:r>
    </w:p>
    <w:p w14:paraId="40B67E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C962FD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中新苏滁高新区科创中心项目室内装饰装修工程</w:t>
      </w:r>
      <w:r>
        <w:rPr>
          <w:rFonts w:hint="eastAsia" w:ascii="宋体" w:hAnsi="宋体" w:cs="宋体"/>
          <w:color w:val="auto"/>
          <w:sz w:val="21"/>
          <w:szCs w:val="21"/>
          <w:highlight w:val="none"/>
          <w:u w:val="single"/>
          <w:lang w:eastAsia="zh-CN"/>
        </w:rPr>
        <w:t>工程量清单及最高投标限价编制服务项目</w:t>
      </w:r>
      <w:r>
        <w:rPr>
          <w:rFonts w:hint="eastAsia" w:ascii="宋体" w:hAnsi="宋体" w:cs="宋体"/>
          <w:color w:val="auto"/>
          <w:sz w:val="21"/>
          <w:szCs w:val="21"/>
          <w:highlight w:val="none"/>
          <w:u w:val="single"/>
          <w:lang w:val="en-US" w:eastAsia="zh-CN"/>
        </w:rPr>
        <w:t xml:space="preserve"> </w:t>
      </w:r>
    </w:p>
    <w:p w14:paraId="47CE04C0">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32A60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rPr>
        <w:t>3. 工程规模：</w:t>
      </w:r>
      <w:r>
        <w:rPr>
          <w:rFonts w:hint="eastAsia" w:ascii="宋体" w:hAnsi="宋体" w:cs="宋体"/>
          <w:color w:val="auto"/>
          <w:sz w:val="21"/>
          <w:szCs w:val="21"/>
          <w:highlight w:val="none"/>
          <w:u w:val="single"/>
          <w:lang w:val="en-US" w:eastAsia="zh-CN"/>
        </w:rPr>
        <w:t xml:space="preserve">投资约2300万元     </w:t>
      </w:r>
      <w:r>
        <w:rPr>
          <w:rFonts w:hint="eastAsia" w:ascii="宋体" w:hAnsi="宋体" w:eastAsia="宋体" w:cs="宋体"/>
          <w:color w:val="auto"/>
          <w:sz w:val="21"/>
          <w:szCs w:val="21"/>
          <w:highlight w:val="none"/>
          <w:u w:val="single"/>
          <w:lang w:val="en-US" w:eastAsia="zh-CN"/>
        </w:rPr>
        <w:t xml:space="preserve">    </w:t>
      </w:r>
    </w:p>
    <w:p w14:paraId="3D15D3E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1986D5E3">
      <w:pPr>
        <w:pStyle w:val="17"/>
        <w:keepNext w:val="0"/>
        <w:keepLines w:val="0"/>
        <w:pageBreakBefore w:val="0"/>
        <w:numPr>
          <w:ilvl w:val="0"/>
          <w:numId w:val="0"/>
        </w:numPr>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default" w:ascii="宋体" w:hAnsi="宋体" w:eastAsia="宋体" w:cs="宋体"/>
          <w:color w:val="auto"/>
          <w:kern w:val="2"/>
          <w:sz w:val="21"/>
          <w:szCs w:val="21"/>
          <w:highlight w:val="none"/>
          <w:u w:val="none"/>
          <w:lang w:val="en-US" w:eastAsia="zh-CN" w:bidi="ar-SA"/>
        </w:rPr>
        <w:t>依据招标人提供的全套设计施工图纸进行本项目的工程量清单及最高投标限价的编制，并完成网上备案工作，向招标人提交造价成果及最高限价备案表。</w:t>
      </w:r>
    </w:p>
    <w:p w14:paraId="578579CD">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p w14:paraId="3783FD4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70DC7B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日。（以收到项目完整造价资料日为起始日）</w:t>
      </w:r>
    </w:p>
    <w:p w14:paraId="09925983">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日。(按照项目招标进度及委托人要求。</w:t>
      </w:r>
    </w:p>
    <w:p w14:paraId="2B34374F">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bCs/>
          <w:color w:val="auto"/>
          <w:sz w:val="21"/>
          <w:szCs w:val="21"/>
          <w:highlight w:val="none"/>
        </w:rPr>
        <w:t>其中造价咨</w:t>
      </w:r>
      <w:r>
        <w:rPr>
          <w:rFonts w:hint="eastAsia" w:ascii="宋体" w:hAnsi="宋体" w:eastAsia="宋体" w:cs="宋体"/>
          <w:color w:val="auto"/>
          <w:kern w:val="2"/>
          <w:sz w:val="21"/>
          <w:szCs w:val="21"/>
          <w:highlight w:val="none"/>
          <w:u w:val="none" w:color="000000"/>
          <w:lang w:val="en-US" w:eastAsia="zh-CN" w:bidi="ar-SA"/>
        </w:rPr>
        <w:t>询报告出具日期为：收到招标人提供的全套施工图后</w:t>
      </w:r>
      <w:r>
        <w:rPr>
          <w:rFonts w:hint="eastAsia" w:ascii="宋体" w:hAnsi="宋体" w:cs="宋体"/>
          <w:color w:val="auto"/>
          <w:kern w:val="2"/>
          <w:sz w:val="21"/>
          <w:szCs w:val="21"/>
          <w:highlight w:val="none"/>
          <w:u w:val="none" w:color="000000"/>
          <w:lang w:val="en-US" w:eastAsia="zh-CN" w:bidi="ar-SA"/>
        </w:rPr>
        <w:t>15</w:t>
      </w:r>
      <w:r>
        <w:rPr>
          <w:rFonts w:hint="eastAsia" w:ascii="宋体" w:hAnsi="宋体" w:eastAsia="宋体" w:cs="宋体"/>
          <w:color w:val="auto"/>
          <w:kern w:val="2"/>
          <w:sz w:val="21"/>
          <w:szCs w:val="21"/>
          <w:highlight w:val="none"/>
          <w:u w:val="none" w:color="000000"/>
          <w:lang w:val="en-US" w:eastAsia="zh-CN" w:bidi="ar-SA"/>
        </w:rPr>
        <w:t>个日历天内出具工程造价咨询报告初稿，中标人收到招标人最终答复后</w:t>
      </w:r>
      <w:r>
        <w:rPr>
          <w:rFonts w:hint="eastAsia" w:ascii="宋体" w:hAnsi="宋体" w:cs="宋体"/>
          <w:color w:val="auto"/>
          <w:kern w:val="2"/>
          <w:sz w:val="21"/>
          <w:szCs w:val="21"/>
          <w:highlight w:val="none"/>
          <w:u w:val="none" w:color="000000"/>
          <w:lang w:val="en-US" w:eastAsia="zh-CN" w:bidi="ar-SA"/>
        </w:rPr>
        <w:t>3</w:t>
      </w:r>
      <w:r>
        <w:rPr>
          <w:rFonts w:hint="eastAsia" w:ascii="宋体" w:hAnsi="宋体" w:eastAsia="宋体" w:cs="宋体"/>
          <w:color w:val="auto"/>
          <w:kern w:val="2"/>
          <w:sz w:val="21"/>
          <w:szCs w:val="21"/>
          <w:highlight w:val="none"/>
          <w:u w:val="none" w:color="000000"/>
          <w:lang w:val="en-US" w:eastAsia="zh-CN" w:bidi="ar-SA"/>
        </w:rPr>
        <w:t>个日历天内出具正式造价咨询报告并完成网上备案。</w:t>
      </w:r>
    </w:p>
    <w:p w14:paraId="0F49AE08">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01F153D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工程造价咨询成果文件质量应符合现行国家或行业工程计价有关规定、标准、规范的要求并完成网上备案工作。</w:t>
      </w:r>
    </w:p>
    <w:p w14:paraId="29E4125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五、咨询酬金</w:t>
      </w:r>
    </w:p>
    <w:p w14:paraId="712D443E">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r>
        <w:rPr>
          <w:rFonts w:hint="eastAsia" w:ascii="宋体" w:hAnsi="宋体" w:cs="宋体"/>
          <w:color w:val="auto"/>
          <w:kern w:val="0"/>
          <w:sz w:val="21"/>
          <w:szCs w:val="21"/>
          <w:highlight w:val="none"/>
          <w:lang w:val="en-US" w:eastAsia="zh-CN"/>
        </w:rPr>
        <w:t>本项目固定费率为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r>
        <w:rPr>
          <w:rFonts w:hint="eastAsia" w:hAnsi="宋体" w:cs="宋体"/>
          <w:color w:val="auto"/>
          <w:sz w:val="21"/>
          <w:szCs w:val="21"/>
          <w:highlight w:val="none"/>
          <w:lang w:val="en-US" w:eastAsia="zh-CN"/>
        </w:rPr>
        <w:t>本项目编制服务费用若</w:t>
      </w:r>
      <w:r>
        <w:rPr>
          <w:rFonts w:hint="eastAsia" w:ascii="宋体" w:hAnsi="宋体" w:eastAsia="宋体" w:cs="宋体"/>
          <w:color w:val="auto"/>
          <w:sz w:val="21"/>
          <w:szCs w:val="21"/>
          <w:highlight w:val="none"/>
          <w:lang w:val="en-US" w:eastAsia="zh-CN"/>
        </w:rPr>
        <w:t>超过</w:t>
      </w:r>
      <w:r>
        <w:rPr>
          <w:rFonts w:hint="eastAsia" w:ascii="宋体" w:hAnsi="宋体" w:cs="宋体"/>
          <w:color w:val="auto"/>
          <w:sz w:val="21"/>
          <w:szCs w:val="21"/>
          <w:highlight w:val="none"/>
          <w:lang w:val="en-US" w:eastAsia="zh-CN"/>
        </w:rPr>
        <w:t>5.31</w:t>
      </w:r>
      <w:r>
        <w:rPr>
          <w:rFonts w:hint="eastAsia" w:ascii="宋体" w:hAnsi="宋体" w:eastAsia="宋体" w:cs="宋体"/>
          <w:color w:val="auto"/>
          <w:sz w:val="21"/>
          <w:szCs w:val="21"/>
          <w:highlight w:val="none"/>
          <w:lang w:val="en-US" w:eastAsia="zh-CN"/>
        </w:rPr>
        <w:t>元，以</w:t>
      </w:r>
      <w:r>
        <w:rPr>
          <w:rFonts w:hint="eastAsia" w:ascii="宋体" w:hAnsi="宋体" w:cs="宋体"/>
          <w:color w:val="auto"/>
          <w:sz w:val="21"/>
          <w:szCs w:val="21"/>
          <w:highlight w:val="none"/>
          <w:lang w:val="en-US" w:eastAsia="zh-CN"/>
        </w:rPr>
        <w:t>5.31</w:t>
      </w:r>
      <w:r>
        <w:rPr>
          <w:rFonts w:hint="eastAsia" w:ascii="宋体" w:hAnsi="宋体" w:eastAsia="宋体" w:cs="宋体"/>
          <w:color w:val="auto"/>
          <w:sz w:val="21"/>
          <w:szCs w:val="21"/>
          <w:highlight w:val="none"/>
          <w:lang w:val="en-US" w:eastAsia="zh-CN"/>
        </w:rPr>
        <w:t>元计入</w:t>
      </w:r>
      <w:r>
        <w:rPr>
          <w:rFonts w:hint="eastAsia" w:hAnsi="宋体" w:cs="宋体"/>
          <w:color w:val="auto"/>
          <w:sz w:val="21"/>
          <w:szCs w:val="21"/>
          <w:highlight w:val="none"/>
          <w:lang w:val="en-US" w:eastAsia="zh-CN"/>
        </w:rPr>
        <w:t>。</w:t>
      </w:r>
    </w:p>
    <w:p w14:paraId="2EE32FA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6849FD0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327415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E33DE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投标函及其附录（如果有）；</w:t>
      </w:r>
    </w:p>
    <w:p w14:paraId="516275B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63540D5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272379E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1FA139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FE171F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78A7C05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42A57B3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51F68C9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5B965F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4587205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w:t>
      </w:r>
    </w:p>
    <w:p w14:paraId="2B7D10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2B9DBB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609C06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150B578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双方签字或盖章后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生效。</w:t>
      </w:r>
    </w:p>
    <w:p w14:paraId="1721678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7DAE20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六</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w:t>
      </w:r>
    </w:p>
    <w:p w14:paraId="6AC3834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6FF6B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290C3D">
      <w:pPr>
        <w:keepNext w:val="0"/>
        <w:keepLines w:val="0"/>
        <w:pageBreakBefore w:val="0"/>
        <w:widowControl w:val="0"/>
        <w:tabs>
          <w:tab w:val="left" w:pos="4830"/>
        </w:tabs>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咨询人：  (公章)</w:t>
      </w:r>
    </w:p>
    <w:p w14:paraId="0152B3C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254AE7D">
      <w:pPr>
        <w:keepNext w:val="0"/>
        <w:keepLines w:val="0"/>
        <w:pageBreakBefore w:val="0"/>
        <w:widowControl w:val="0"/>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（签字或盖章）</w:t>
      </w:r>
    </w:p>
    <w:p w14:paraId="589F666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6161B2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4DCE5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p>
    <w:p w14:paraId="27D8F47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p>
    <w:p w14:paraId="062061E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p>
    <w:p w14:paraId="549F020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26F60B4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p>
    <w:p w14:paraId="42018BB4">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br w:type="page"/>
      </w:r>
      <w:bookmarkStart w:id="66" w:name="_Toc407261893"/>
      <w:r>
        <w:rPr>
          <w:rFonts w:hint="eastAsia" w:ascii="宋体" w:hAnsi="宋体" w:eastAsia="宋体" w:cs="宋体"/>
          <w:b/>
          <w:bCs/>
          <w:color w:val="auto"/>
          <w:kern w:val="44"/>
          <w:sz w:val="24"/>
          <w:szCs w:val="24"/>
          <w:highlight w:val="none"/>
          <w:lang w:val="en-US" w:eastAsia="zh-CN" w:bidi="ar-SA"/>
        </w:rPr>
        <w:t>第二部分通用合同条款</w:t>
      </w:r>
      <w:bookmarkEnd w:id="66"/>
      <w:bookmarkStart w:id="67" w:name="_Toc407261894"/>
    </w:p>
    <w:p w14:paraId="4FD637B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68" w:name="_Toc303538972"/>
      <w:bookmarkEnd w:id="68"/>
      <w:bookmarkStart w:id="69" w:name="_Toc303538976"/>
      <w:bookmarkEnd w:id="69"/>
      <w:bookmarkStart w:id="70" w:name="_Toc303538974"/>
      <w:bookmarkEnd w:id="70"/>
      <w:bookmarkStart w:id="71" w:name="_Toc303538975"/>
      <w:bookmarkEnd w:id="71"/>
      <w:bookmarkStart w:id="72" w:name="_Toc303538973"/>
      <w:bookmarkEnd w:id="72"/>
      <w:bookmarkStart w:id="73" w:name="_Toc296503027"/>
      <w:bookmarkStart w:id="74" w:name="_Toc296346528"/>
      <w:r>
        <w:rPr>
          <w:rFonts w:hint="eastAsia" w:ascii="宋体" w:hAnsi="宋体" w:eastAsia="宋体" w:cs="宋体"/>
          <w:b/>
          <w:bCs w:val="0"/>
          <w:color w:val="auto"/>
          <w:sz w:val="21"/>
          <w:szCs w:val="21"/>
          <w:highlight w:val="none"/>
        </w:rPr>
        <w:t>一般约定</w:t>
      </w:r>
      <w:bookmarkEnd w:id="67"/>
      <w:bookmarkEnd w:id="73"/>
      <w:bookmarkEnd w:id="74"/>
    </w:p>
    <w:p w14:paraId="28ABF90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5" w:name="_Toc296346529"/>
      <w:bookmarkStart w:id="76" w:name="_Toc296503028"/>
      <w:bookmarkStart w:id="77" w:name="_Toc337558728"/>
      <w:bookmarkStart w:id="78" w:name="_Toc407261895"/>
      <w:r>
        <w:rPr>
          <w:rFonts w:hint="eastAsia" w:ascii="宋体" w:hAnsi="宋体" w:eastAsia="宋体" w:cs="宋体"/>
          <w:b/>
          <w:bCs w:val="0"/>
          <w:color w:val="auto"/>
          <w:sz w:val="21"/>
          <w:szCs w:val="21"/>
          <w:highlight w:val="none"/>
        </w:rPr>
        <w:t>1.1 词语定义</w:t>
      </w:r>
      <w:bookmarkEnd w:id="75"/>
      <w:bookmarkEnd w:id="76"/>
      <w:bookmarkEnd w:id="77"/>
      <w:r>
        <w:rPr>
          <w:rFonts w:hint="eastAsia" w:ascii="宋体" w:hAnsi="宋体" w:eastAsia="宋体" w:cs="宋体"/>
          <w:b/>
          <w:bCs w:val="0"/>
          <w:color w:val="auto"/>
          <w:sz w:val="21"/>
          <w:szCs w:val="21"/>
          <w:highlight w:val="none"/>
        </w:rPr>
        <w:t>与解释</w:t>
      </w:r>
      <w:bookmarkEnd w:id="78"/>
    </w:p>
    <w:p w14:paraId="7C4D7F2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合同协议书、通用合同条款、专用合同条款中的下列词语具有本款所赋予的含义：</w:t>
      </w:r>
    </w:p>
    <w:p w14:paraId="6A1A7D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委托人：是指与咨询人签订合同协议书的当事人及取得该当事人资格的合法继承人。</w:t>
      </w:r>
    </w:p>
    <w:p w14:paraId="5D14318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咨询人：是指与委托人签订合同协议书的，具有相应工程造价咨询资质的当事人及取得该当事人资格的合法继承人。</w:t>
      </w:r>
    </w:p>
    <w:p w14:paraId="3BEF9E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第三人：是指除委托人、咨询人以外与本咨询业务有关的当事人。</w:t>
      </w:r>
    </w:p>
    <w:p w14:paraId="3C030FA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工程造价咨询：是指咨询人接受委托人的委托，运用工程造价的专业技能，为建设项目决策、设计、交易、实施、结算等各个阶段工程计价和工程造价管理提供的有偿服务。</w:t>
      </w:r>
    </w:p>
    <w:p w14:paraId="2DD6A1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14:paraId="2447B67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综合误差率：是指工程造价咨询成果文件中审查出的编制错误的累计金额与最终修正后造价总额的比率。</w:t>
      </w:r>
    </w:p>
    <w:p w14:paraId="434B66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酬金：是指咨询人履行本合同义务，委托人按照本合同约定给付咨询人的金额。</w:t>
      </w:r>
    </w:p>
    <w:p w14:paraId="2556FF1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费用：是指不包含在酬金之内应由委托人承担的经济支出。</w:t>
      </w:r>
    </w:p>
    <w:p w14:paraId="49E9B9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书面形式：是指合同书、信件和数据电文等可以有形地表现所载内容的形式。</w:t>
      </w:r>
    </w:p>
    <w:p w14:paraId="7DCEE91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9" w:name="_Toc337558729"/>
      <w:bookmarkStart w:id="80" w:name="_Toc296503029"/>
      <w:bookmarkStart w:id="81" w:name="_Toc296346530"/>
      <w:bookmarkStart w:id="82" w:name="_Toc407261896"/>
      <w:r>
        <w:rPr>
          <w:rFonts w:hint="eastAsia" w:ascii="宋体" w:hAnsi="宋体" w:eastAsia="宋体" w:cs="宋体"/>
          <w:b/>
          <w:bCs w:val="0"/>
          <w:color w:val="auto"/>
          <w:sz w:val="21"/>
          <w:szCs w:val="21"/>
          <w:highlight w:val="none"/>
        </w:rPr>
        <w:t>1.2 语言文字</w:t>
      </w:r>
      <w:bookmarkEnd w:id="79"/>
      <w:bookmarkEnd w:id="80"/>
      <w:bookmarkEnd w:id="81"/>
      <w:bookmarkEnd w:id="82"/>
    </w:p>
    <w:p w14:paraId="6FA730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合同以中国的汉语简体文字编写、解释和说明。合同当事人在专用合同条款中约定使用两种以上语言时，汉语为优先解释和说明合同的语言。</w:t>
      </w:r>
    </w:p>
    <w:p w14:paraId="6B6EF8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3" w:name="_Toc296503030"/>
      <w:bookmarkStart w:id="84" w:name="_Toc337558730"/>
      <w:bookmarkStart w:id="85" w:name="_Toc407261897"/>
      <w:bookmarkStart w:id="86" w:name="_Toc296346531"/>
      <w:r>
        <w:rPr>
          <w:rFonts w:hint="eastAsia" w:ascii="宋体" w:hAnsi="宋体" w:eastAsia="宋体" w:cs="宋体"/>
          <w:b/>
          <w:bCs w:val="0"/>
          <w:color w:val="auto"/>
          <w:sz w:val="21"/>
          <w:szCs w:val="21"/>
          <w:highlight w:val="none"/>
        </w:rPr>
        <w:t>1.3 法律</w:t>
      </w:r>
      <w:bookmarkEnd w:id="83"/>
      <w:bookmarkEnd w:id="84"/>
      <w:bookmarkEnd w:id="85"/>
      <w:bookmarkEnd w:id="86"/>
    </w:p>
    <w:p w14:paraId="158F94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合同所称法律是指中华人民共和国法律、行政法规、部门规章，以及本省地方性法规、规章等。</w:t>
      </w:r>
    </w:p>
    <w:p w14:paraId="1A259A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合同当事人可以在专用合同条款中约定合同适用的其他规范性文件。</w:t>
      </w:r>
    </w:p>
    <w:p w14:paraId="5256F9A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7" w:name="_Toc407261898"/>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.4 标准和规范</w:t>
      </w:r>
      <w:bookmarkEnd w:id="87"/>
    </w:p>
    <w:p w14:paraId="17134D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适用于工程造价咨询的国家标准、行业标准、本省地方性标准，以及相应的规范、规程等，合同当事人有特别要求的，应在专用合同条款中约定。</w:t>
      </w:r>
    </w:p>
    <w:p w14:paraId="333ED78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8" w:name="_Toc407261899"/>
      <w:r>
        <w:rPr>
          <w:rFonts w:hint="eastAsia" w:ascii="宋体" w:hAnsi="宋体" w:eastAsia="宋体" w:cs="宋体"/>
          <w:b/>
          <w:bCs w:val="0"/>
          <w:color w:val="auto"/>
          <w:sz w:val="21"/>
          <w:szCs w:val="21"/>
          <w:highlight w:val="none"/>
        </w:rPr>
        <w:t>1</w:t>
      </w:r>
      <w:bookmarkStart w:id="89" w:name="_Toc337558731"/>
      <w:bookmarkStart w:id="90" w:name="_Toc296346532"/>
      <w:bookmarkStart w:id="91" w:name="_Toc296503031"/>
      <w:r>
        <w:rPr>
          <w:rFonts w:hint="eastAsia" w:ascii="宋体" w:hAnsi="宋体" w:eastAsia="宋体" w:cs="宋体"/>
          <w:b/>
          <w:bCs w:val="0"/>
          <w:color w:val="auto"/>
          <w:sz w:val="21"/>
          <w:szCs w:val="21"/>
          <w:highlight w:val="none"/>
        </w:rPr>
        <w:t>.5 合同文件的优先顺序</w:t>
      </w:r>
      <w:bookmarkEnd w:id="88"/>
    </w:p>
    <w:bookmarkEnd w:id="89"/>
    <w:bookmarkEnd w:id="90"/>
    <w:bookmarkEnd w:id="91"/>
    <w:p w14:paraId="0ACD435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704AA6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合同协议书；</w:t>
      </w:r>
    </w:p>
    <w:p w14:paraId="30C1F3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中标通知书（如果有）；</w:t>
      </w:r>
    </w:p>
    <w:p w14:paraId="6B7CB5F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投标函及其附录（如果有）；</w:t>
      </w:r>
    </w:p>
    <w:p w14:paraId="3AA66E1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3B4339D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通用合同条款。</w:t>
      </w:r>
    </w:p>
    <w:p w14:paraId="5550B1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751B8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63FED95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351203502"/>
      <w:bookmarkStart w:id="93" w:name="_Toc407261900"/>
      <w:r>
        <w:rPr>
          <w:rFonts w:hint="eastAsia" w:ascii="宋体" w:hAnsi="宋体" w:eastAsia="宋体" w:cs="宋体"/>
          <w:b/>
          <w:bCs w:val="0"/>
          <w:color w:val="auto"/>
          <w:sz w:val="21"/>
          <w:szCs w:val="21"/>
          <w:highlight w:val="none"/>
        </w:rPr>
        <w:t>1</w:t>
      </w:r>
      <w:bookmarkStart w:id="94" w:name="_Toc296503033"/>
      <w:bookmarkStart w:id="95" w:name="_Toc337558733"/>
      <w:bookmarkStart w:id="96" w:name="_Toc296346534"/>
      <w:r>
        <w:rPr>
          <w:rFonts w:hint="eastAsia" w:ascii="宋体" w:hAnsi="宋体" w:eastAsia="宋体" w:cs="宋体"/>
          <w:b/>
          <w:bCs w:val="0"/>
          <w:color w:val="auto"/>
          <w:sz w:val="21"/>
          <w:szCs w:val="21"/>
          <w:highlight w:val="none"/>
        </w:rPr>
        <w:t>.6 联络</w:t>
      </w:r>
      <w:bookmarkEnd w:id="92"/>
      <w:bookmarkEnd w:id="93"/>
    </w:p>
    <w:bookmarkEnd w:id="94"/>
    <w:bookmarkEnd w:id="95"/>
    <w:bookmarkEnd w:id="96"/>
    <w:p w14:paraId="1EE42493">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color w:val="auto"/>
          <w:kern w:val="0"/>
          <w:sz w:val="21"/>
          <w:szCs w:val="21"/>
          <w:highlight w:val="none"/>
        </w:rPr>
        <w:t>与合同有关的通知、批准、证明、证书、指示、指令、要求、请求、同意、意见、确定和决定等，均应采用书面形式，并应在合同约定的期限内送达接收人和送达地点。</w:t>
      </w:r>
    </w:p>
    <w:p w14:paraId="581E26C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color w:val="auto"/>
          <w:kern w:val="0"/>
          <w:sz w:val="21"/>
          <w:szCs w:val="21"/>
          <w:highlight w:val="none"/>
        </w:rPr>
        <w:t>委托人和咨询人应在专用合同条款中约定各自的送达接收人、送达地点、电子邮箱。任何一方合同当事人指定的接收人或送达地点或电子邮箱发生变动的，应提前3天以书面形式通知对方。</w:t>
      </w:r>
    </w:p>
    <w:p w14:paraId="1F15C88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r>
        <w:rPr>
          <w:rFonts w:hint="eastAsia" w:ascii="宋体" w:hAnsi="宋体" w:eastAsia="宋体" w:cs="宋体"/>
          <w:color w:val="auto"/>
          <w:kern w:val="0"/>
          <w:sz w:val="21"/>
          <w:szCs w:val="21"/>
          <w:highlight w:val="none"/>
        </w:rPr>
        <w:t>委托人和咨询人应当及时签收另一方送达至送达地点和指定接收人的来往信函。拒不签收的，由此增加的费用和延误的咨询期限由拒绝接收一方承担。</w:t>
      </w:r>
    </w:p>
    <w:p w14:paraId="52EEA64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7" w:name="_Toc407261901"/>
      <w:r>
        <w:rPr>
          <w:rFonts w:hint="eastAsia" w:ascii="宋体" w:hAnsi="宋体" w:eastAsia="宋体" w:cs="宋体"/>
          <w:b/>
          <w:bCs w:val="0"/>
          <w:color w:val="auto"/>
          <w:sz w:val="21"/>
          <w:szCs w:val="21"/>
          <w:highlight w:val="none"/>
        </w:rPr>
        <w:t>1.7 守法诚信</w:t>
      </w:r>
      <w:bookmarkEnd w:id="97"/>
    </w:p>
    <w:p w14:paraId="28FCB2B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C6D5D6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8" w:name="_Toc407261902"/>
      <w:r>
        <w:rPr>
          <w:rFonts w:hint="eastAsia" w:ascii="宋体" w:hAnsi="宋体" w:eastAsia="宋体" w:cs="宋体"/>
          <w:b/>
          <w:bCs w:val="0"/>
          <w:color w:val="auto"/>
          <w:sz w:val="21"/>
          <w:szCs w:val="21"/>
          <w:highlight w:val="none"/>
        </w:rPr>
        <w:t>1.8 保密</w:t>
      </w:r>
      <w:bookmarkEnd w:id="98"/>
    </w:p>
    <w:p w14:paraId="4223CA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双方不得泄露对方申明的保密资料，亦不得泄露与实施工程造价咨询业务有关的第三人所提供的保密资料，保密事项在专用合同条款中约定。</w:t>
      </w:r>
    </w:p>
    <w:p w14:paraId="6F537D9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9" w:name="_Toc407261903"/>
      <w:r>
        <w:rPr>
          <w:rFonts w:hint="eastAsia" w:ascii="宋体" w:hAnsi="宋体" w:eastAsia="宋体" w:cs="宋体"/>
          <w:b/>
          <w:bCs w:val="0"/>
          <w:color w:val="auto"/>
          <w:sz w:val="21"/>
          <w:szCs w:val="21"/>
          <w:highlight w:val="none"/>
        </w:rPr>
        <w:t>2. 委托人</w:t>
      </w:r>
      <w:bookmarkEnd w:id="99"/>
    </w:p>
    <w:p w14:paraId="671CEE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0" w:name="_Toc407261904"/>
      <w:r>
        <w:rPr>
          <w:rFonts w:hint="eastAsia" w:ascii="宋体" w:hAnsi="宋体" w:eastAsia="宋体" w:cs="宋体"/>
          <w:b/>
          <w:bCs w:val="0"/>
          <w:color w:val="auto"/>
          <w:sz w:val="21"/>
          <w:szCs w:val="21"/>
          <w:highlight w:val="none"/>
        </w:rPr>
        <w:t>2.1 委托人代表</w:t>
      </w:r>
      <w:bookmarkEnd w:id="100"/>
    </w:p>
    <w:p w14:paraId="4EB00EC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910E30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1" w:name="_Toc407261905"/>
      <w:r>
        <w:rPr>
          <w:rFonts w:hint="eastAsia" w:ascii="宋体" w:hAnsi="宋体" w:eastAsia="宋体" w:cs="宋体"/>
          <w:b/>
          <w:bCs w:val="0"/>
          <w:color w:val="auto"/>
          <w:sz w:val="21"/>
          <w:szCs w:val="21"/>
          <w:highlight w:val="none"/>
        </w:rPr>
        <w:t>2.2 提供资料</w:t>
      </w:r>
      <w:bookmarkEnd w:id="101"/>
    </w:p>
    <w:p w14:paraId="732C9FB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委托人向咨询人提供的工程造价咨询所需要的资料名称及提供时间在专用合同条款中约定，委托人对其提供资料的真实性、准确性和完整性负责。</w:t>
      </w:r>
    </w:p>
    <w:p w14:paraId="31C381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F76E7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委托人未能按合同约定及时向咨询人提供咨询资料的，由委托人承担由此增加的费用和延误的咨询期限。</w:t>
      </w:r>
    </w:p>
    <w:p w14:paraId="6E5B660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2" w:name="_Toc407261906"/>
      <w:r>
        <w:rPr>
          <w:rFonts w:hint="eastAsia" w:ascii="宋体" w:hAnsi="宋体" w:eastAsia="宋体" w:cs="宋体"/>
          <w:b/>
          <w:bCs w:val="0"/>
          <w:color w:val="auto"/>
          <w:sz w:val="21"/>
          <w:szCs w:val="21"/>
          <w:highlight w:val="none"/>
        </w:rPr>
        <w:t>2.3 提供工作条件</w:t>
      </w:r>
      <w:bookmarkEnd w:id="102"/>
    </w:p>
    <w:p w14:paraId="2CA6E15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委托人应负责与本工程造价咨询业务有关的第三人的协调，为咨询人履行本合同提供必要的外部条件。</w:t>
      </w:r>
    </w:p>
    <w:p w14:paraId="26EBC7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咨询人接受委托实施施工阶段全过程造价管理咨询工作的，委托人应当在施工现场为咨询人提供必要的办公用房、办公家具，供咨询人使用。</w:t>
      </w:r>
    </w:p>
    <w:p w14:paraId="3577C37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3" w:name="_Toc407261907"/>
      <w:r>
        <w:rPr>
          <w:rFonts w:hint="eastAsia" w:ascii="宋体" w:hAnsi="宋体" w:eastAsia="宋体" w:cs="宋体"/>
          <w:b/>
          <w:bCs w:val="0"/>
          <w:color w:val="auto"/>
          <w:sz w:val="21"/>
          <w:szCs w:val="21"/>
          <w:highlight w:val="none"/>
        </w:rPr>
        <w:t>2.4 答复</w:t>
      </w:r>
      <w:bookmarkEnd w:id="103"/>
    </w:p>
    <w:p w14:paraId="554E711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04B26E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2E53BB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4" w:name="_Toc407261908"/>
      <w:r>
        <w:rPr>
          <w:rFonts w:hint="eastAsia" w:ascii="宋体" w:hAnsi="宋体" w:eastAsia="宋体" w:cs="宋体"/>
          <w:b/>
          <w:bCs w:val="0"/>
          <w:color w:val="auto"/>
          <w:sz w:val="21"/>
          <w:szCs w:val="21"/>
          <w:highlight w:val="none"/>
        </w:rPr>
        <w:t>2.5 支付酬金</w:t>
      </w:r>
      <w:bookmarkEnd w:id="104"/>
    </w:p>
    <w:p w14:paraId="15729ED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委托人应按合同约定，向咨询人支付酬金。</w:t>
      </w:r>
    </w:p>
    <w:p w14:paraId="7F9A0A3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09"/>
      <w:r>
        <w:rPr>
          <w:rFonts w:hint="eastAsia" w:ascii="宋体" w:hAnsi="宋体" w:eastAsia="宋体" w:cs="宋体"/>
          <w:b/>
          <w:bCs w:val="0"/>
          <w:color w:val="auto"/>
          <w:sz w:val="21"/>
          <w:szCs w:val="21"/>
          <w:highlight w:val="none"/>
        </w:rPr>
        <w:t>3. 咨询人</w:t>
      </w:r>
      <w:bookmarkEnd w:id="105"/>
    </w:p>
    <w:p w14:paraId="7E336A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6" w:name="_Toc389602818"/>
      <w:bookmarkStart w:id="107" w:name="_Toc384137544"/>
      <w:bookmarkStart w:id="108" w:name="_Toc407261910"/>
      <w:bookmarkStart w:id="109" w:name="_Toc384026373"/>
      <w:bookmarkStart w:id="110" w:name="_Toc383940899"/>
      <w:bookmarkStart w:id="111" w:name="_Toc389663475"/>
      <w:r>
        <w:rPr>
          <w:rFonts w:hint="eastAsia" w:ascii="宋体" w:hAnsi="宋体" w:eastAsia="宋体" w:cs="宋体"/>
          <w:b/>
          <w:bCs w:val="0"/>
          <w:color w:val="auto"/>
          <w:sz w:val="21"/>
          <w:szCs w:val="21"/>
          <w:highlight w:val="none"/>
        </w:rPr>
        <w:t>3.1 咨询人的一般义务</w:t>
      </w:r>
      <w:bookmarkEnd w:id="106"/>
      <w:bookmarkEnd w:id="107"/>
      <w:bookmarkEnd w:id="108"/>
      <w:bookmarkEnd w:id="109"/>
      <w:bookmarkEnd w:id="110"/>
      <w:bookmarkEnd w:id="111"/>
    </w:p>
    <w:p w14:paraId="0C6DF02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3.1.1向委托人提供与工程造价咨询业务有关的资料，包括承担本合同咨询业务的工程造价专业人员任命文件、工程造价咨询实施方案等。</w:t>
      </w:r>
    </w:p>
    <w:p w14:paraId="645A7FD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3.1.2踏勘现场，了解情况，收集、整理工程造价咨询项目有关的基础资料和编制依据，进行有效性、合规性核对，保证工程计价基础资料和编制依据的全面性、真实性和有效性。</w:t>
      </w:r>
    </w:p>
    <w:p w14:paraId="427C1C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3.1.3按照咨询合同约定的工作范围和内容，编制、审核、审定工程造价咨询成果文件，并在专用合同条款约定的时间内，向委托人提交符合国家、行业规定及合同约定的工程造价咨询成果文件。</w:t>
      </w:r>
    </w:p>
    <w:p w14:paraId="3216B3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3.1.4组织咨询服务回访，听取委托人对服务质量的评价意见，及时进行总结，提出相应的改进措施。</w:t>
      </w:r>
    </w:p>
    <w:p w14:paraId="6BEA2DC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3.1.5收集工程造价咨询业务中形成的工程造价咨询过程文件和工程造价咨询成果文件，整理立卷后建立档案。</w:t>
      </w:r>
    </w:p>
    <w:p w14:paraId="6F304FE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2" w:name="_Toc407261911"/>
      <w:r>
        <w:rPr>
          <w:rFonts w:hint="eastAsia" w:ascii="宋体" w:hAnsi="宋体" w:eastAsia="宋体" w:cs="宋体"/>
          <w:b/>
          <w:bCs w:val="0"/>
          <w:color w:val="auto"/>
          <w:sz w:val="21"/>
          <w:szCs w:val="21"/>
          <w:highlight w:val="none"/>
        </w:rPr>
        <w:t>3.2 项目负责人</w:t>
      </w:r>
      <w:bookmarkEnd w:id="112"/>
    </w:p>
    <w:p w14:paraId="60B6038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F3D281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3" w:name="_Toc384137546"/>
      <w:bookmarkStart w:id="114" w:name="_Toc384026375"/>
      <w:bookmarkStart w:id="115" w:name="_Toc389602820"/>
      <w:bookmarkStart w:id="116" w:name="_Toc383940901"/>
      <w:bookmarkStart w:id="117" w:name="_Toc389663477"/>
      <w:bookmarkStart w:id="118" w:name="_Toc407261912"/>
      <w:r>
        <w:rPr>
          <w:rFonts w:hint="eastAsia" w:ascii="宋体" w:hAnsi="宋体" w:eastAsia="宋体" w:cs="宋体"/>
          <w:b/>
          <w:bCs w:val="0"/>
          <w:color w:val="auto"/>
          <w:sz w:val="21"/>
          <w:szCs w:val="21"/>
          <w:highlight w:val="none"/>
        </w:rPr>
        <w:t>3.3 工程造价专业人员</w:t>
      </w:r>
      <w:bookmarkEnd w:id="113"/>
      <w:bookmarkEnd w:id="114"/>
      <w:bookmarkEnd w:id="115"/>
      <w:bookmarkEnd w:id="116"/>
      <w:bookmarkEnd w:id="117"/>
      <w:bookmarkEnd w:id="118"/>
    </w:p>
    <w:p w14:paraId="0D55F50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D463B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29A853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1"/>
          <w:szCs w:val="21"/>
          <w:highlight w:val="none"/>
        </w:rPr>
        <w:t>确需离开施工现场时，应征得委托人同意。</w:t>
      </w:r>
      <w:r>
        <w:rPr>
          <w:rFonts w:hint="eastAsia" w:ascii="宋体" w:hAnsi="宋体" w:eastAsia="宋体" w:cs="宋体"/>
          <w:color w:val="auto"/>
          <w:sz w:val="21"/>
          <w:szCs w:val="21"/>
          <w:highlight w:val="none"/>
        </w:rPr>
        <w:t>咨询人违反约定的，应按照专用合同条款的约定，承担违约责任。</w:t>
      </w:r>
    </w:p>
    <w:p w14:paraId="458B5FE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委托人要求咨询人撤换不能按照合同约定履行职责及义务的工程造价专业人员的，咨询人应当撤换。咨询人无正当理由拒绝撤换的，应按照专用合同条款的约定，承担违约责任。</w:t>
      </w:r>
    </w:p>
    <w:p w14:paraId="5CAFBDF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9" w:name="_Toc407261913"/>
      <w:r>
        <w:rPr>
          <w:rFonts w:hint="eastAsia" w:ascii="宋体" w:hAnsi="宋体" w:eastAsia="宋体" w:cs="宋体"/>
          <w:b/>
          <w:bCs w:val="0"/>
          <w:color w:val="auto"/>
          <w:sz w:val="21"/>
          <w:szCs w:val="21"/>
          <w:highlight w:val="none"/>
        </w:rPr>
        <w:t>4. 咨询业务范围和工作内容</w:t>
      </w:r>
      <w:bookmarkEnd w:id="119"/>
    </w:p>
    <w:p w14:paraId="09266D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0" w:name="_Toc407261914"/>
      <w:r>
        <w:rPr>
          <w:rFonts w:hint="eastAsia" w:ascii="宋体" w:hAnsi="宋体" w:eastAsia="宋体" w:cs="宋体"/>
          <w:b/>
          <w:bCs w:val="0"/>
          <w:color w:val="auto"/>
          <w:sz w:val="21"/>
          <w:szCs w:val="21"/>
          <w:highlight w:val="none"/>
        </w:rPr>
        <w:t>4.1 咨询业务范围</w:t>
      </w:r>
      <w:bookmarkEnd w:id="120"/>
    </w:p>
    <w:p w14:paraId="20278C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合同当事人应在合同协议书中约定选择下列工程造价咨询业务中的一项或数项业务，并可在合同协议书中约定其他工程造价咨询业务。</w:t>
      </w:r>
    </w:p>
    <w:p w14:paraId="08EAE54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投资估算的编制或审核；</w:t>
      </w:r>
    </w:p>
    <w:p w14:paraId="762C6C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设计概算的编制或审核；</w:t>
      </w:r>
    </w:p>
    <w:p w14:paraId="541FCF7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施工图预算的编制或审核；</w:t>
      </w:r>
    </w:p>
    <w:p w14:paraId="2529659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工程量清单的编制或审核；</w:t>
      </w:r>
    </w:p>
    <w:p w14:paraId="1B2061F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招标控制价的编制或审核；</w:t>
      </w:r>
    </w:p>
    <w:p w14:paraId="7E7BA3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投标报价的编制；</w:t>
      </w:r>
    </w:p>
    <w:p w14:paraId="1AF3477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工程结算的编制或审核；</w:t>
      </w:r>
    </w:p>
    <w:p w14:paraId="362230B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竣工决算的编制或审核；</w:t>
      </w:r>
    </w:p>
    <w:p w14:paraId="6B43A5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施工阶段全过程造价管理咨询；</w:t>
      </w:r>
    </w:p>
    <w:p w14:paraId="1A7542E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工程造价鉴定。</w:t>
      </w:r>
    </w:p>
    <w:p w14:paraId="7FECC2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1" w:name="_Toc407261915"/>
      <w:r>
        <w:rPr>
          <w:rFonts w:hint="eastAsia" w:ascii="宋体" w:hAnsi="宋体" w:eastAsia="宋体" w:cs="宋体"/>
          <w:b/>
          <w:bCs w:val="0"/>
          <w:color w:val="auto"/>
          <w:sz w:val="21"/>
          <w:szCs w:val="21"/>
          <w:highlight w:val="none"/>
        </w:rPr>
        <w:t>4.2 咨询工作内容</w:t>
      </w:r>
      <w:bookmarkEnd w:id="121"/>
    </w:p>
    <w:p w14:paraId="28D26B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工程造价咨询工作内容，由合同当事人在专用合同条款中约定。</w:t>
      </w:r>
    </w:p>
    <w:p w14:paraId="68B5CF8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2" w:name="_Toc407261916"/>
      <w:bookmarkStart w:id="123" w:name="_Toc296346574"/>
      <w:bookmarkStart w:id="124" w:name="_Toc337558772"/>
      <w:bookmarkStart w:id="125" w:name="_Toc296503073"/>
      <w:r>
        <w:rPr>
          <w:rFonts w:hint="eastAsia" w:ascii="宋体" w:hAnsi="宋体" w:eastAsia="宋体" w:cs="宋体"/>
          <w:b/>
          <w:bCs w:val="0"/>
          <w:color w:val="auto"/>
          <w:sz w:val="21"/>
          <w:szCs w:val="21"/>
          <w:highlight w:val="none"/>
        </w:rPr>
        <w:t>5. 咨询期限</w:t>
      </w:r>
      <w:bookmarkEnd w:id="122"/>
    </w:p>
    <w:bookmarkEnd w:id="123"/>
    <w:bookmarkEnd w:id="124"/>
    <w:bookmarkEnd w:id="125"/>
    <w:p w14:paraId="3E16172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6" w:name="_Toc407261917"/>
      <w:r>
        <w:rPr>
          <w:rFonts w:hint="eastAsia" w:ascii="宋体" w:hAnsi="宋体" w:eastAsia="宋体" w:cs="宋体"/>
          <w:b/>
          <w:bCs w:val="0"/>
          <w:color w:val="auto"/>
          <w:sz w:val="21"/>
          <w:szCs w:val="21"/>
          <w:highlight w:val="none"/>
        </w:rPr>
        <w:t>5.1 咨询期限开始</w:t>
      </w:r>
      <w:bookmarkEnd w:id="126"/>
    </w:p>
    <w:p w14:paraId="4207D66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咨询人应按照合同约定的时间开展咨询工作，因委托人提供咨询资料延后等原因，导致咨询工作未能按照计划开始日期开展的，咨询开始日期和结束日期相应顺延。</w:t>
      </w:r>
    </w:p>
    <w:p w14:paraId="1E72092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7" w:name="_Toc407261918"/>
      <w:r>
        <w:rPr>
          <w:rFonts w:hint="eastAsia" w:ascii="宋体" w:hAnsi="宋体" w:eastAsia="宋体" w:cs="宋体"/>
          <w:b/>
          <w:bCs w:val="0"/>
          <w:color w:val="auto"/>
          <w:sz w:val="21"/>
          <w:szCs w:val="21"/>
          <w:highlight w:val="none"/>
        </w:rPr>
        <w:t>5.2 咨询期限延误</w:t>
      </w:r>
      <w:bookmarkEnd w:id="127"/>
    </w:p>
    <w:p w14:paraId="0FB3924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因委托人原因导致咨询期限延误</w:t>
      </w:r>
    </w:p>
    <w:p w14:paraId="77EA4E8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7BDD976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委托人未能按合同约定向咨询人提供工程造价咨询所需要的资料或所提供咨询资料不符合合同约定的；</w:t>
      </w:r>
    </w:p>
    <w:p w14:paraId="1FEBF7F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委托人未能按合同约定提供咨询工作条件，影响咨询工作正常开展的；</w:t>
      </w:r>
    </w:p>
    <w:p w14:paraId="05C55BB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委托人未能在合理期限内对咨询人以书面形式提交并要求作出决定的事宜，给予书面答复，影响咨询工作正常开展的；</w:t>
      </w:r>
    </w:p>
    <w:p w14:paraId="1CEDA3B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委托人未能按合同约定分段支付酬金的；</w:t>
      </w:r>
    </w:p>
    <w:p w14:paraId="3D3A36E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工程暂停施工或工期延误，影响咨询工作正常开展的；</w:t>
      </w:r>
    </w:p>
    <w:p w14:paraId="34551A3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专用合同条款中约定的其他情形。</w:t>
      </w:r>
    </w:p>
    <w:p w14:paraId="45564E8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因咨询人原因导致咨询期限延误</w:t>
      </w:r>
    </w:p>
    <w:p w14:paraId="5C8871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28" w:name="_Toc296346577"/>
      <w:bookmarkStart w:id="129" w:name="_Toc296503076"/>
      <w:r>
        <w:rPr>
          <w:rFonts w:hint="eastAsia" w:ascii="宋体" w:hAnsi="宋体" w:eastAsia="宋体" w:cs="宋体"/>
          <w:color w:val="auto"/>
          <w:sz w:val="21"/>
          <w:szCs w:val="21"/>
          <w:highlight w:val="none"/>
        </w:rPr>
        <w:t>因</w:t>
      </w:r>
      <w:bookmarkEnd w:id="128"/>
      <w:bookmarkEnd w:id="129"/>
      <w:r>
        <w:rPr>
          <w:rFonts w:hint="eastAsia" w:ascii="宋体" w:hAnsi="宋体" w:eastAsia="宋体" w:cs="宋体"/>
          <w:color w:val="auto"/>
          <w:sz w:val="21"/>
          <w:szCs w:val="21"/>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1F84DA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因第三人原因导致咨询期限延误</w:t>
      </w:r>
    </w:p>
    <w:p w14:paraId="5481061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1CC164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第三人未能在合理期限内提供工程造价咨询所需要的资料或所提供咨询资料不符合合同约定的；</w:t>
      </w:r>
    </w:p>
    <w:p w14:paraId="6AE462B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第三人未能在合理期限内对咨询人以书面形式提交并要求作出决定的事宜，给予书面答复，影响咨询工作正常开展的；</w:t>
      </w:r>
    </w:p>
    <w:p w14:paraId="5DF5037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专用合同条款中约定的其他情形。</w:t>
      </w:r>
    </w:p>
    <w:p w14:paraId="0B11F94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0" w:name="_Toc407261919"/>
      <w:r>
        <w:rPr>
          <w:rFonts w:hint="eastAsia" w:ascii="宋体" w:hAnsi="宋体" w:eastAsia="宋体" w:cs="宋体"/>
          <w:b/>
          <w:bCs w:val="0"/>
          <w:color w:val="auto"/>
          <w:sz w:val="21"/>
          <w:szCs w:val="21"/>
          <w:highlight w:val="none"/>
        </w:rPr>
        <w:t>5.3 工程造价咨询成果文件交付期限</w:t>
      </w:r>
      <w:bookmarkEnd w:id="130"/>
    </w:p>
    <w:p w14:paraId="0D27ED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35B0B2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28D475C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5.3.3</w:t>
      </w:r>
      <w:r>
        <w:rPr>
          <w:rFonts w:hint="eastAsia" w:ascii="宋体" w:hAnsi="宋体" w:eastAsia="宋体" w:cs="宋体"/>
          <w:color w:val="auto"/>
          <w:sz w:val="21"/>
          <w:szCs w:val="21"/>
          <w:highlight w:val="none"/>
        </w:rPr>
        <w:t>咨询人提交的工程造价咨询成果文件需要第三人共同确认的，确因特殊原因不能共同签署时，咨询人应单独出具工程造价咨询成果文件，并承担相应法律责任。</w:t>
      </w:r>
    </w:p>
    <w:p w14:paraId="04B4285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1" w:name="_Toc407261920"/>
      <w:r>
        <w:rPr>
          <w:rFonts w:hint="eastAsia" w:ascii="宋体" w:hAnsi="宋体" w:eastAsia="宋体" w:cs="宋体"/>
          <w:b/>
          <w:bCs w:val="0"/>
          <w:color w:val="auto"/>
          <w:sz w:val="21"/>
          <w:szCs w:val="21"/>
          <w:highlight w:val="none"/>
        </w:rPr>
        <w:t>6. 咨询质量</w:t>
      </w:r>
      <w:bookmarkEnd w:id="131"/>
    </w:p>
    <w:p w14:paraId="35BFD06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2" w:name="_Toc407261921"/>
      <w:r>
        <w:rPr>
          <w:rFonts w:hint="eastAsia" w:ascii="宋体" w:hAnsi="宋体" w:eastAsia="宋体" w:cs="宋体"/>
          <w:b/>
          <w:bCs w:val="0"/>
          <w:color w:val="auto"/>
          <w:sz w:val="21"/>
          <w:szCs w:val="21"/>
          <w:highlight w:val="none"/>
        </w:rPr>
        <w:t>6.1 质量要求</w:t>
      </w:r>
      <w:bookmarkEnd w:id="132"/>
    </w:p>
    <w:p w14:paraId="22D95AF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33" w:name="_Toc337558760"/>
      <w:r>
        <w:rPr>
          <w:rFonts w:hint="eastAsia" w:ascii="宋体" w:hAnsi="宋体" w:eastAsia="宋体" w:cs="宋体"/>
          <w:color w:val="auto"/>
          <w:sz w:val="21"/>
          <w:szCs w:val="21"/>
          <w:highlight w:val="none"/>
        </w:rPr>
        <w:t>咨询人出具的工程造价咨询成果文件质量应符合现行国家或行业工程计价有关规定、标准、规范的要求。</w:t>
      </w:r>
    </w:p>
    <w:p w14:paraId="043856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委托人要求的工程造价咨询成果文件质量标准高于现行国家或行业标准的，应在专用合同条款中约定具体的质量标准，并相应增加咨询酬金。</w:t>
      </w:r>
    </w:p>
    <w:p w14:paraId="523B5F1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4" w:name="_Toc407261922"/>
      <w:r>
        <w:rPr>
          <w:rFonts w:hint="eastAsia" w:ascii="宋体" w:hAnsi="宋体" w:eastAsia="宋体" w:cs="宋体"/>
          <w:b/>
          <w:bCs w:val="0"/>
          <w:color w:val="auto"/>
          <w:sz w:val="21"/>
          <w:szCs w:val="21"/>
          <w:highlight w:val="none"/>
        </w:rPr>
        <w:t>6.2 质量保证措施</w:t>
      </w:r>
      <w:bookmarkEnd w:id="134"/>
    </w:p>
    <w:bookmarkEnd w:id="133"/>
    <w:p w14:paraId="76E39E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咨询人应建立相应的质量管理体系，并通过计划管理、流程控制保证工程造价咨询成果文件质量。</w:t>
      </w:r>
    </w:p>
    <w:p w14:paraId="659A285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5" w:name="_Toc407261923"/>
      <w:r>
        <w:rPr>
          <w:rFonts w:hint="eastAsia" w:ascii="宋体" w:hAnsi="宋体" w:eastAsia="宋体" w:cs="宋体"/>
          <w:b/>
          <w:bCs w:val="0"/>
          <w:color w:val="auto"/>
          <w:sz w:val="21"/>
          <w:szCs w:val="21"/>
          <w:highlight w:val="none"/>
        </w:rPr>
        <w:t>6.3 质量不合格处理</w:t>
      </w:r>
      <w:bookmarkEnd w:id="135"/>
    </w:p>
    <w:p w14:paraId="292F60E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2B0CDAB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6165CF8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6" w:name="_Toc407261924"/>
      <w:r>
        <w:rPr>
          <w:rFonts w:hint="eastAsia" w:ascii="宋体" w:hAnsi="宋体" w:eastAsia="宋体" w:cs="宋体"/>
          <w:b/>
          <w:bCs w:val="0"/>
          <w:color w:val="auto"/>
          <w:sz w:val="21"/>
          <w:szCs w:val="21"/>
          <w:highlight w:val="none"/>
        </w:rPr>
        <w:t>7. 咨询酬金</w:t>
      </w:r>
      <w:bookmarkEnd w:id="136"/>
    </w:p>
    <w:p w14:paraId="26A9F94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7" w:name="_Toc407261925"/>
      <w:r>
        <w:rPr>
          <w:rFonts w:hint="eastAsia" w:ascii="宋体" w:hAnsi="宋体" w:eastAsia="宋体" w:cs="宋体"/>
          <w:b/>
          <w:bCs w:val="0"/>
          <w:color w:val="auto"/>
          <w:sz w:val="21"/>
          <w:szCs w:val="21"/>
          <w:highlight w:val="none"/>
        </w:rPr>
        <w:t>7.1 酬金计算方式</w:t>
      </w:r>
      <w:bookmarkEnd w:id="137"/>
    </w:p>
    <w:p w14:paraId="3E25D36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除专用合同条款另有约定外，合同当事人应在</w:t>
      </w:r>
      <w:r>
        <w:rPr>
          <w:rFonts w:hint="eastAsia" w:ascii="宋体" w:hAnsi="宋体" w:eastAsia="宋体" w:cs="宋体"/>
          <w:color w:val="auto"/>
          <w:kern w:val="0"/>
          <w:sz w:val="21"/>
          <w:szCs w:val="21"/>
          <w:highlight w:val="none"/>
        </w:rPr>
        <w:t>合同协议书或</w:t>
      </w:r>
      <w:r>
        <w:rPr>
          <w:rFonts w:hint="eastAsia" w:ascii="宋体" w:hAnsi="宋体" w:eastAsia="宋体" w:cs="宋体"/>
          <w:color w:val="auto"/>
          <w:sz w:val="21"/>
          <w:szCs w:val="21"/>
          <w:highlight w:val="none"/>
        </w:rPr>
        <w:t>专用合同条款</w:t>
      </w:r>
      <w:r>
        <w:rPr>
          <w:rFonts w:hint="eastAsia" w:ascii="宋体" w:hAnsi="宋体" w:eastAsia="宋体" w:cs="宋体"/>
          <w:color w:val="auto"/>
          <w:kern w:val="0"/>
          <w:sz w:val="21"/>
          <w:szCs w:val="21"/>
          <w:highlight w:val="none"/>
        </w:rPr>
        <w:t>中选择下列</w:t>
      </w:r>
      <w:r>
        <w:rPr>
          <w:rFonts w:hint="eastAsia" w:ascii="宋体" w:hAnsi="宋体" w:eastAsia="宋体" w:cs="宋体"/>
          <w:color w:val="auto"/>
          <w:sz w:val="21"/>
          <w:szCs w:val="21"/>
          <w:highlight w:val="none"/>
        </w:rPr>
        <w:t>酬金计算方式之一：</w:t>
      </w:r>
    </w:p>
    <w:p w14:paraId="70A7DFC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 固定酬金</w:t>
      </w:r>
    </w:p>
    <w:p w14:paraId="1B755A3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合同当事人在合同协议书中约定咨询酬金金额。</w:t>
      </w:r>
    </w:p>
    <w:p w14:paraId="2F1C14B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基本酬金加绩效酬金</w:t>
      </w:r>
    </w:p>
    <w:p w14:paraId="36E1692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合同当事人可以在专用合同条款中约定按以下计算方式确定委托人支付给咨询人的基本酬金和绩效酬金金额：</w:t>
      </w:r>
    </w:p>
    <w:p w14:paraId="1A7C16F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以施工单位编报的结算总价为基数，乘以专用合同条款约定的基本酬金比例，计算确定基本酬金金额。</w:t>
      </w:r>
    </w:p>
    <w:p w14:paraId="1121E52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（2）委托人除支付咨询人基本酬金外，如咨询人审核的工程造价成果文件有审减（增）额的，可以审减（增）额为基数，乘以专用合同条款约定的绩效酬金比例，计算确定绩效酬金金额。</w:t>
      </w:r>
    </w:p>
    <w:p w14:paraId="3B461C3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8" w:name="_Toc407261926"/>
      <w:r>
        <w:rPr>
          <w:rFonts w:hint="eastAsia" w:ascii="宋体" w:hAnsi="宋体" w:eastAsia="宋体" w:cs="宋体"/>
          <w:b/>
          <w:bCs w:val="0"/>
          <w:color w:val="auto"/>
          <w:sz w:val="21"/>
          <w:szCs w:val="21"/>
          <w:highlight w:val="none"/>
        </w:rPr>
        <w:t>7.2 预付酬金</w:t>
      </w:r>
      <w:bookmarkEnd w:id="138"/>
    </w:p>
    <w:p w14:paraId="6C50D1D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B88C27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9" w:name="_Toc407261927"/>
      <w:r>
        <w:rPr>
          <w:rFonts w:hint="eastAsia" w:ascii="宋体" w:hAnsi="宋体" w:eastAsia="宋体" w:cs="宋体"/>
          <w:b/>
          <w:bCs w:val="0"/>
          <w:color w:val="auto"/>
          <w:sz w:val="21"/>
          <w:szCs w:val="21"/>
          <w:highlight w:val="none"/>
        </w:rPr>
        <w:t>7.3 酬金分段结算与支付</w:t>
      </w:r>
      <w:bookmarkEnd w:id="139"/>
    </w:p>
    <w:p w14:paraId="21600F8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7.3.1合同当事人应在</w:t>
      </w:r>
      <w:r>
        <w:rPr>
          <w:rFonts w:hint="eastAsia" w:ascii="宋体" w:hAnsi="宋体" w:eastAsia="宋体" w:cs="宋体"/>
          <w:color w:val="auto"/>
          <w:kern w:val="0"/>
          <w:sz w:val="21"/>
          <w:szCs w:val="21"/>
          <w:highlight w:val="none"/>
        </w:rPr>
        <w:t>专用合同条款中约定</w:t>
      </w:r>
      <w:r>
        <w:rPr>
          <w:rFonts w:hint="eastAsia" w:ascii="宋体" w:hAnsi="宋体" w:eastAsia="宋体" w:cs="宋体"/>
          <w:color w:val="auto"/>
          <w:sz w:val="21"/>
          <w:szCs w:val="21"/>
          <w:highlight w:val="none"/>
        </w:rPr>
        <w:t>酬金分段结算与支付的比例或金额。咨询人应</w:t>
      </w:r>
      <w:r>
        <w:rPr>
          <w:rFonts w:hint="eastAsia" w:ascii="宋体" w:hAnsi="宋体" w:eastAsia="宋体" w:cs="宋体"/>
          <w:color w:val="auto"/>
          <w:kern w:val="0"/>
          <w:sz w:val="21"/>
          <w:szCs w:val="21"/>
          <w:highlight w:val="none"/>
        </w:rPr>
        <w:t>按照专用合同条款约定的</w:t>
      </w:r>
      <w:r>
        <w:rPr>
          <w:rFonts w:hint="eastAsia" w:ascii="宋体" w:hAnsi="宋体" w:eastAsia="宋体" w:cs="宋体"/>
          <w:color w:val="auto"/>
          <w:sz w:val="21"/>
          <w:szCs w:val="21"/>
          <w:highlight w:val="none"/>
        </w:rPr>
        <w:t>期限或咨询业务进度节点向委托人提交酬金分段结算与支付申请书。</w:t>
      </w:r>
    </w:p>
    <w:p w14:paraId="2258417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7.3.2 </w:t>
      </w: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委托人应自收到咨询人提交的酬金分段结算与支付申请书之日起14天内审核确认，</w:t>
      </w:r>
      <w:r>
        <w:rPr>
          <w:rFonts w:hint="eastAsia" w:ascii="宋体" w:hAnsi="宋体" w:eastAsia="宋体" w:cs="宋体"/>
          <w:color w:val="auto"/>
          <w:kern w:val="0"/>
          <w:sz w:val="21"/>
          <w:szCs w:val="21"/>
          <w:highlight w:val="none"/>
        </w:rPr>
        <w:t>并完成支付。委托人逾期支付的，按照中国人民银行发布的同期同类贷款基准利率支付违约金。</w:t>
      </w:r>
    </w:p>
    <w:p w14:paraId="3B0D10F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0" w:name="_Toc407261928"/>
      <w:r>
        <w:rPr>
          <w:rFonts w:hint="eastAsia" w:ascii="宋体" w:hAnsi="宋体" w:eastAsia="宋体" w:cs="宋体"/>
          <w:b/>
          <w:bCs w:val="0"/>
          <w:color w:val="auto"/>
          <w:sz w:val="21"/>
          <w:szCs w:val="21"/>
          <w:highlight w:val="none"/>
        </w:rPr>
        <w:t>7.4 酬金结清与支付</w:t>
      </w:r>
      <w:bookmarkEnd w:id="140"/>
    </w:p>
    <w:p w14:paraId="63B8940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除专用合同条款另有约定外，咨询人应自提交的工程造价咨询成果文件经委托人确认后14天内，向委托人提交酬金结清与支付申请书。</w:t>
      </w:r>
    </w:p>
    <w:p w14:paraId="6E4564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E963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7.4.3 除专用合同条款另有约定外，委托人应自审核确认酬金结清与支付申请书之日起14天内</w:t>
      </w:r>
      <w:r>
        <w:rPr>
          <w:rFonts w:hint="eastAsia" w:ascii="宋体" w:hAnsi="宋体" w:eastAsia="宋体" w:cs="宋体"/>
          <w:color w:val="auto"/>
          <w:kern w:val="0"/>
          <w:sz w:val="21"/>
          <w:szCs w:val="21"/>
          <w:highlight w:val="none"/>
        </w:rPr>
        <w:t>将结清未支付的酬金一次性支付给咨询人。委托人逾期支付的，按照中国人民银行发布的同期同类贷款基准利率支付违约金。</w:t>
      </w:r>
    </w:p>
    <w:p w14:paraId="5F442B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71FA62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1" w:name="_Toc407261929"/>
      <w:r>
        <w:rPr>
          <w:rFonts w:hint="eastAsia" w:ascii="宋体" w:hAnsi="宋体" w:eastAsia="宋体" w:cs="宋体"/>
          <w:b/>
          <w:bCs w:val="0"/>
          <w:color w:val="auto"/>
          <w:sz w:val="21"/>
          <w:szCs w:val="21"/>
          <w:highlight w:val="none"/>
        </w:rPr>
        <w:t>7.5 费用支付</w:t>
      </w:r>
      <w:bookmarkEnd w:id="141"/>
    </w:p>
    <w:p w14:paraId="08A11F2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因工程建设需要，由咨询人配合委托人组织的外出询价、考察以及聘请相关专家等发生的费用由委托人支付。</w:t>
      </w:r>
    </w:p>
    <w:p w14:paraId="215F03B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2" w:name="_Toc407261930"/>
      <w:r>
        <w:rPr>
          <w:rFonts w:hint="eastAsia" w:ascii="宋体" w:hAnsi="宋体" w:eastAsia="宋体" w:cs="宋体"/>
          <w:b/>
          <w:bCs w:val="0"/>
          <w:color w:val="auto"/>
          <w:sz w:val="21"/>
          <w:szCs w:val="21"/>
          <w:highlight w:val="none"/>
        </w:rPr>
        <w:t>8. 变更</w:t>
      </w:r>
      <w:bookmarkEnd w:id="142"/>
    </w:p>
    <w:p w14:paraId="658356E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3" w:name="_Toc407261931"/>
      <w:bookmarkStart w:id="144" w:name="_Toc296503084"/>
      <w:bookmarkStart w:id="145" w:name="_Toc296346585"/>
      <w:bookmarkStart w:id="146" w:name="_Toc337558788"/>
      <w:r>
        <w:rPr>
          <w:rFonts w:hint="eastAsia" w:ascii="宋体" w:hAnsi="宋体" w:eastAsia="宋体" w:cs="宋体"/>
          <w:b/>
          <w:bCs w:val="0"/>
          <w:color w:val="auto"/>
          <w:sz w:val="21"/>
          <w:szCs w:val="21"/>
          <w:highlight w:val="none"/>
        </w:rPr>
        <w:t>8.1 变更的范围</w:t>
      </w:r>
      <w:bookmarkEnd w:id="143"/>
    </w:p>
    <w:bookmarkEnd w:id="144"/>
    <w:bookmarkEnd w:id="145"/>
    <w:bookmarkEnd w:id="146"/>
    <w:p w14:paraId="7AEA00E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合同履行过程中发生以下情形的，应按照本条约定进行变更：</w:t>
      </w:r>
    </w:p>
    <w:p w14:paraId="13B4A8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扩大或缩小工程规模的；</w:t>
      </w:r>
    </w:p>
    <w:p w14:paraId="59B5C12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增加或减少咨询业务范围和工作内容的；</w:t>
      </w:r>
    </w:p>
    <w:p w14:paraId="7E6FBF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提高或降低咨询质量标准的；</w:t>
      </w:r>
    </w:p>
    <w:p w14:paraId="0E3012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专用合同条款中约定的其他情形。</w:t>
      </w:r>
    </w:p>
    <w:p w14:paraId="4F06273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7" w:name="_Toc407261932"/>
      <w:r>
        <w:rPr>
          <w:rFonts w:hint="eastAsia" w:ascii="宋体" w:hAnsi="宋体" w:eastAsia="宋体" w:cs="宋体"/>
          <w:b/>
          <w:bCs w:val="0"/>
          <w:color w:val="auto"/>
          <w:sz w:val="21"/>
          <w:szCs w:val="21"/>
          <w:highlight w:val="none"/>
        </w:rPr>
        <w:t>8.2 变更引起的咨询酬金和期限调整</w:t>
      </w:r>
      <w:bookmarkEnd w:id="147"/>
    </w:p>
    <w:p w14:paraId="3C9ECCF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48" w:name="_Toc407261933"/>
      <w:r>
        <w:rPr>
          <w:rFonts w:hint="eastAsia" w:ascii="宋体" w:hAnsi="宋体" w:eastAsia="宋体" w:cs="宋体"/>
          <w:color w:val="auto"/>
          <w:sz w:val="21"/>
          <w:szCs w:val="21"/>
          <w:highlight w:val="none"/>
        </w:rPr>
        <w:t>本项目采用固定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，任何原因（包含但不限于设计图纸变更等）导致的项目期限延长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编制</w:t>
      </w:r>
      <w:r>
        <w:rPr>
          <w:rFonts w:hint="eastAsia" w:ascii="宋体" w:hAnsi="宋体" w:cs="宋体"/>
          <w:color w:val="auto"/>
          <w:sz w:val="21"/>
          <w:szCs w:val="21"/>
          <w:highlight w:val="none"/>
          <w:lang w:val="en-US" w:eastAsia="zh-CN"/>
        </w:rPr>
        <w:t>费率均</w:t>
      </w:r>
      <w:r>
        <w:rPr>
          <w:rFonts w:hint="eastAsia" w:ascii="宋体" w:hAnsi="宋体" w:eastAsia="宋体" w:cs="宋体"/>
          <w:color w:val="auto"/>
          <w:sz w:val="21"/>
          <w:szCs w:val="21"/>
          <w:highlight w:val="none"/>
        </w:rPr>
        <w:t>不予调整。</w:t>
      </w:r>
    </w:p>
    <w:p w14:paraId="2CA21C4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bookmarkEnd w:id="148"/>
    </w:p>
    <w:p w14:paraId="0651836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咨询人可以向委托人提出合理化建议并说明实施该建议对工程造价和工期的影响。</w:t>
      </w:r>
    </w:p>
    <w:p w14:paraId="49918A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7282560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9" w:name="_Toc407261934"/>
      <w:r>
        <w:rPr>
          <w:rFonts w:hint="eastAsia" w:ascii="宋体" w:hAnsi="宋体" w:eastAsia="宋体" w:cs="宋体"/>
          <w:b/>
          <w:bCs w:val="0"/>
          <w:color w:val="auto"/>
          <w:sz w:val="21"/>
          <w:szCs w:val="21"/>
          <w:highlight w:val="none"/>
        </w:rPr>
        <w:t>9. 违约</w:t>
      </w:r>
      <w:bookmarkEnd w:id="149"/>
    </w:p>
    <w:p w14:paraId="36D4A75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0" w:name="_Toc407261935"/>
      <w:r>
        <w:rPr>
          <w:rFonts w:hint="eastAsia" w:ascii="宋体" w:hAnsi="宋体" w:eastAsia="宋体" w:cs="宋体"/>
          <w:b/>
          <w:bCs w:val="0"/>
          <w:color w:val="auto"/>
          <w:sz w:val="21"/>
          <w:szCs w:val="21"/>
          <w:highlight w:val="none"/>
        </w:rPr>
        <w:t>9.1 委托人违约</w:t>
      </w:r>
      <w:bookmarkEnd w:id="150"/>
    </w:p>
    <w:p w14:paraId="286B5C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558E69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FD9F0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1" w:name="_Toc407261936"/>
      <w:r>
        <w:rPr>
          <w:rFonts w:hint="eastAsia" w:ascii="宋体" w:hAnsi="宋体" w:eastAsia="宋体" w:cs="宋体"/>
          <w:b/>
          <w:bCs w:val="0"/>
          <w:color w:val="auto"/>
          <w:sz w:val="21"/>
          <w:szCs w:val="21"/>
          <w:highlight w:val="none"/>
        </w:rPr>
        <w:t>9.2 咨询人违约</w:t>
      </w:r>
      <w:bookmarkEnd w:id="151"/>
    </w:p>
    <w:p w14:paraId="4DEB66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2843D86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AC0C90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2" w:name="_Toc407261937"/>
      <w:r>
        <w:rPr>
          <w:rFonts w:hint="eastAsia" w:ascii="宋体" w:hAnsi="宋体" w:eastAsia="宋体" w:cs="宋体"/>
          <w:b/>
          <w:bCs w:val="0"/>
          <w:color w:val="auto"/>
          <w:sz w:val="21"/>
          <w:szCs w:val="21"/>
          <w:highlight w:val="none"/>
        </w:rPr>
        <w:t>9.3 第三人造成的违约</w:t>
      </w:r>
      <w:bookmarkEnd w:id="152"/>
    </w:p>
    <w:p w14:paraId="7583C4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在合同履行过程中，一方当事人因第三人的原因造成违约的，应当向对方当事人承担违约责任。一方当事人和第三人之间的纠纷，依照法律规定或者按照约定解决。</w:t>
      </w:r>
    </w:p>
    <w:p w14:paraId="3E6EC9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3" w:name="_Toc407261938"/>
      <w:r>
        <w:rPr>
          <w:rFonts w:hint="eastAsia" w:ascii="宋体" w:hAnsi="宋体" w:eastAsia="宋体" w:cs="宋体"/>
          <w:b/>
          <w:bCs w:val="0"/>
          <w:color w:val="auto"/>
          <w:sz w:val="21"/>
          <w:szCs w:val="21"/>
          <w:highlight w:val="none"/>
        </w:rPr>
        <w:t>10. 争议解决</w:t>
      </w:r>
      <w:bookmarkEnd w:id="153"/>
    </w:p>
    <w:p w14:paraId="156E52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4" w:name="_Toc407261939"/>
      <w:bookmarkStart w:id="155" w:name="_Toc296503147"/>
      <w:bookmarkStart w:id="156" w:name="_Toc296346648"/>
      <w:bookmarkStart w:id="157" w:name="_Toc337558841"/>
      <w:r>
        <w:rPr>
          <w:rFonts w:hint="eastAsia" w:ascii="宋体" w:hAnsi="宋体" w:eastAsia="宋体" w:cs="宋体"/>
          <w:b/>
          <w:bCs w:val="0"/>
          <w:color w:val="auto"/>
          <w:sz w:val="21"/>
          <w:szCs w:val="21"/>
          <w:highlight w:val="none"/>
        </w:rPr>
        <w:t>10.1 和解</w:t>
      </w:r>
      <w:bookmarkEnd w:id="154"/>
    </w:p>
    <w:bookmarkEnd w:id="155"/>
    <w:bookmarkEnd w:id="156"/>
    <w:bookmarkEnd w:id="157"/>
    <w:p w14:paraId="1A50F44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8CC37D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8" w:name="_Toc407261940"/>
      <w:r>
        <w:rPr>
          <w:rFonts w:hint="eastAsia" w:ascii="宋体" w:hAnsi="宋体" w:eastAsia="宋体" w:cs="宋体"/>
          <w:b/>
          <w:bCs w:val="0"/>
          <w:color w:val="auto"/>
          <w:sz w:val="21"/>
          <w:szCs w:val="21"/>
          <w:highlight w:val="none"/>
        </w:rPr>
        <w:t>10</w:t>
      </w:r>
      <w:bookmarkStart w:id="159" w:name="_Toc337558842"/>
      <w:bookmarkStart w:id="160" w:name="_Toc296503148"/>
      <w:bookmarkStart w:id="161" w:name="_Toc296346649"/>
      <w:r>
        <w:rPr>
          <w:rFonts w:hint="eastAsia" w:ascii="宋体" w:hAnsi="宋体" w:eastAsia="宋体" w:cs="宋体"/>
          <w:b/>
          <w:bCs w:val="0"/>
          <w:color w:val="auto"/>
          <w:sz w:val="21"/>
          <w:szCs w:val="21"/>
          <w:highlight w:val="none"/>
        </w:rPr>
        <w:t>.2 调解</w:t>
      </w:r>
      <w:bookmarkEnd w:id="158"/>
    </w:p>
    <w:bookmarkEnd w:id="159"/>
    <w:bookmarkEnd w:id="160"/>
    <w:bookmarkEnd w:id="161"/>
    <w:p w14:paraId="0C4D0B1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合同当事人可以就争议请求工程造价管理部门、行业协会或其他第三方进行调解，调解达成协议的，经双方签字并盖章后作为合同补充文件，双方均应遵照执行。</w:t>
      </w:r>
    </w:p>
    <w:p w14:paraId="6556509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2" w:name="_Toc407261941"/>
      <w:r>
        <w:rPr>
          <w:rFonts w:hint="eastAsia" w:ascii="宋体" w:hAnsi="宋体" w:eastAsia="宋体" w:cs="宋体"/>
          <w:b/>
          <w:bCs w:val="0"/>
          <w:color w:val="auto"/>
          <w:sz w:val="21"/>
          <w:szCs w:val="21"/>
          <w:highlight w:val="none"/>
        </w:rPr>
        <w:t>10.3 仲裁或诉讼</w:t>
      </w:r>
      <w:bookmarkEnd w:id="162"/>
    </w:p>
    <w:p w14:paraId="1CF348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因合同及合同有关事项产生的争议，合同当事人可以在专用合同条款中约定下列任意一种方式解决争议：</w:t>
      </w:r>
    </w:p>
    <w:p w14:paraId="574031C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向约定的仲裁委员会申请仲裁；</w:t>
      </w:r>
    </w:p>
    <w:p w14:paraId="2069B5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向有管辖权的人民法院起诉。</w:t>
      </w:r>
    </w:p>
    <w:p w14:paraId="7F38F15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3" w:name="_Toc407261942"/>
      <w:r>
        <w:rPr>
          <w:rFonts w:hint="eastAsia" w:ascii="宋体" w:hAnsi="宋体" w:eastAsia="宋体" w:cs="宋体"/>
          <w:b/>
          <w:bCs w:val="0"/>
          <w:color w:val="auto"/>
          <w:sz w:val="21"/>
          <w:szCs w:val="21"/>
          <w:highlight w:val="none"/>
        </w:rPr>
        <w:t>10.4 争议解决条款效力</w:t>
      </w:r>
      <w:bookmarkEnd w:id="163"/>
    </w:p>
    <w:p w14:paraId="5752C29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合同有关争议解决的条款独立存在，合同的变更、解除、终止、无效或者被撤销均不影响其效力。</w:t>
      </w:r>
    </w:p>
    <w:p w14:paraId="1115B9B1">
      <w:pPr>
        <w:spacing w:line="360" w:lineRule="auto"/>
        <w:ind w:firstLine="420" w:firstLineChars="200"/>
        <w:rPr>
          <w:rFonts w:hint="eastAsia" w:ascii="宋体" w:hAnsi="宋体" w:eastAsia="宋体" w:cs="宋体"/>
          <w:color w:val="auto"/>
          <w:sz w:val="21"/>
          <w:szCs w:val="21"/>
          <w:highlight w:val="none"/>
        </w:rPr>
      </w:pPr>
    </w:p>
    <w:p w14:paraId="0972EC9C">
      <w:pPr>
        <w:spacing w:line="360" w:lineRule="auto"/>
        <w:ind w:firstLine="420" w:firstLineChars="200"/>
        <w:rPr>
          <w:rFonts w:hint="eastAsia" w:ascii="宋体" w:hAnsi="宋体" w:eastAsia="宋体" w:cs="宋体"/>
          <w:color w:val="auto"/>
          <w:sz w:val="21"/>
          <w:szCs w:val="21"/>
          <w:highlight w:val="none"/>
        </w:rPr>
      </w:pPr>
    </w:p>
    <w:p w14:paraId="57DF0C90">
      <w:pPr>
        <w:spacing w:line="360" w:lineRule="auto"/>
        <w:ind w:firstLine="420" w:firstLineChars="200"/>
        <w:rPr>
          <w:rFonts w:hint="eastAsia" w:ascii="宋体" w:hAnsi="宋体" w:eastAsia="宋体" w:cs="宋体"/>
          <w:color w:val="auto"/>
          <w:sz w:val="21"/>
          <w:szCs w:val="21"/>
          <w:highlight w:val="none"/>
        </w:rPr>
      </w:pPr>
    </w:p>
    <w:p w14:paraId="552B942B">
      <w:pPr>
        <w:spacing w:line="360" w:lineRule="auto"/>
        <w:ind w:firstLine="420" w:firstLineChars="200"/>
        <w:rPr>
          <w:rFonts w:hint="eastAsia" w:ascii="宋体" w:hAnsi="宋体" w:eastAsia="宋体" w:cs="宋体"/>
          <w:color w:val="auto"/>
          <w:sz w:val="21"/>
          <w:szCs w:val="21"/>
          <w:highlight w:val="none"/>
        </w:rPr>
      </w:pPr>
    </w:p>
    <w:p w14:paraId="5BC73368">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64" w:name="_Toc407261943"/>
      <w:r>
        <w:rPr>
          <w:rFonts w:hint="eastAsia" w:ascii="宋体" w:hAnsi="宋体" w:eastAsia="宋体" w:cs="宋体"/>
          <w:b/>
          <w:bCs/>
          <w:color w:val="auto"/>
          <w:kern w:val="44"/>
          <w:sz w:val="24"/>
          <w:szCs w:val="24"/>
          <w:highlight w:val="none"/>
          <w:lang w:val="en-US" w:eastAsia="zh-CN" w:bidi="ar-SA"/>
        </w:rPr>
        <w:t>第三部分专用合同条款</w:t>
      </w:r>
      <w:bookmarkEnd w:id="164"/>
      <w:bookmarkStart w:id="165" w:name="_Toc407261944"/>
      <w:bookmarkStart w:id="166" w:name="_Toc351203633"/>
    </w:p>
    <w:p w14:paraId="411A5B4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167" w:name="_Toc296347155"/>
      <w:bookmarkStart w:id="168" w:name="_Toc296503156"/>
      <w:bookmarkStart w:id="169" w:name="_Toc296944495"/>
      <w:bookmarkStart w:id="170" w:name="_Toc297120456"/>
      <w:bookmarkStart w:id="171" w:name="_Toc296346657"/>
      <w:bookmarkStart w:id="172" w:name="_Toc297048342"/>
      <w:bookmarkStart w:id="173" w:name="_Toc296890984"/>
      <w:bookmarkStart w:id="174" w:name="_Toc296891196"/>
      <w:bookmarkStart w:id="175" w:name="_Toc292559866"/>
      <w:bookmarkStart w:id="176" w:name="_Toc292559361"/>
      <w:r>
        <w:rPr>
          <w:rFonts w:hint="eastAsia" w:ascii="宋体" w:hAnsi="宋体" w:eastAsia="宋体" w:cs="宋体"/>
          <w:b/>
          <w:bCs w:val="0"/>
          <w:color w:val="auto"/>
          <w:sz w:val="21"/>
          <w:szCs w:val="21"/>
          <w:highlight w:val="none"/>
        </w:rPr>
        <w:t>. 一般约定</w:t>
      </w:r>
      <w:bookmarkEnd w:id="165"/>
      <w:bookmarkEnd w:id="166"/>
    </w:p>
    <w:bookmarkEnd w:id="167"/>
    <w:bookmarkEnd w:id="168"/>
    <w:bookmarkEnd w:id="169"/>
    <w:bookmarkEnd w:id="170"/>
    <w:bookmarkEnd w:id="171"/>
    <w:bookmarkEnd w:id="172"/>
    <w:bookmarkEnd w:id="173"/>
    <w:bookmarkEnd w:id="174"/>
    <w:bookmarkEnd w:id="175"/>
    <w:bookmarkEnd w:id="176"/>
    <w:p w14:paraId="305FB0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77" w:name="_Toc407261945"/>
      <w:bookmarkStart w:id="178" w:name="_Toc351203634"/>
      <w:r>
        <w:rPr>
          <w:rFonts w:hint="eastAsia" w:ascii="宋体" w:hAnsi="宋体" w:eastAsia="宋体" w:cs="宋体"/>
          <w:b/>
          <w:bCs w:val="0"/>
          <w:color w:val="auto"/>
          <w:sz w:val="21"/>
          <w:szCs w:val="21"/>
          <w:highlight w:val="none"/>
        </w:rPr>
        <w:t>2</w:t>
      </w:r>
      <w:bookmarkStart w:id="179" w:name="_Toc296503157"/>
      <w:bookmarkStart w:id="180" w:name="_Toc296891197"/>
      <w:bookmarkStart w:id="181" w:name="_Toc292559362"/>
      <w:bookmarkStart w:id="182" w:name="_Toc296347156"/>
      <w:bookmarkStart w:id="183" w:name="_Toc296346658"/>
      <w:bookmarkStart w:id="184" w:name="_Toc297048343"/>
      <w:bookmarkStart w:id="185" w:name="_Toc296944496"/>
      <w:bookmarkStart w:id="186" w:name="_Toc292559867"/>
      <w:bookmarkStart w:id="187" w:name="_Toc296890985"/>
      <w:bookmarkStart w:id="188" w:name="_Toc297120457"/>
      <w:r>
        <w:rPr>
          <w:rFonts w:hint="eastAsia" w:ascii="宋体" w:hAnsi="宋体" w:eastAsia="宋体" w:cs="宋体"/>
          <w:b/>
          <w:bCs w:val="0"/>
          <w:color w:val="auto"/>
          <w:sz w:val="21"/>
          <w:szCs w:val="21"/>
          <w:highlight w:val="none"/>
        </w:rPr>
        <w:t>. 委托人</w:t>
      </w:r>
      <w:bookmarkEnd w:id="177"/>
      <w:bookmarkEnd w:id="178"/>
    </w:p>
    <w:bookmarkEnd w:id="179"/>
    <w:bookmarkEnd w:id="180"/>
    <w:bookmarkEnd w:id="181"/>
    <w:bookmarkEnd w:id="182"/>
    <w:bookmarkEnd w:id="183"/>
    <w:bookmarkEnd w:id="184"/>
    <w:bookmarkEnd w:id="185"/>
    <w:bookmarkEnd w:id="186"/>
    <w:bookmarkEnd w:id="187"/>
    <w:bookmarkEnd w:id="188"/>
    <w:p w14:paraId="64C5B8A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89" w:name="_Toc407261946"/>
      <w:r>
        <w:rPr>
          <w:rFonts w:hint="eastAsia" w:ascii="宋体" w:hAnsi="宋体" w:eastAsia="宋体" w:cs="宋体"/>
          <w:b/>
          <w:bCs w:val="0"/>
          <w:color w:val="auto"/>
          <w:sz w:val="21"/>
          <w:szCs w:val="21"/>
          <w:highlight w:val="none"/>
        </w:rPr>
        <w:t>3. 咨询人</w:t>
      </w:r>
      <w:bookmarkEnd w:id="189"/>
    </w:p>
    <w:p w14:paraId="1F4EDDF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0" w:name="_Toc407261947"/>
      <w:r>
        <w:rPr>
          <w:rFonts w:hint="eastAsia" w:ascii="宋体" w:hAnsi="宋体" w:eastAsia="宋体" w:cs="宋体"/>
          <w:b/>
          <w:bCs w:val="0"/>
          <w:color w:val="auto"/>
          <w:sz w:val="21"/>
          <w:szCs w:val="21"/>
          <w:highlight w:val="none"/>
        </w:rPr>
        <w:t>4. 咨询业务范围和工作内容</w:t>
      </w:r>
      <w:bookmarkEnd w:id="190"/>
    </w:p>
    <w:p w14:paraId="585CCC6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清单、最高投标限价的编制及网上备案工作，并向</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提交造价成果及最高限价备案表</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施工单位进场后，中标人须根据招标人要求对本项目的最高投标限价提供清单交底相关服务。未按要求提供服务，每发现一次扣除1000元违约金，直接从服务费中扣除。</w:t>
      </w:r>
    </w:p>
    <w:p w14:paraId="1808B7E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1" w:name="_Toc407261948"/>
      <w:r>
        <w:rPr>
          <w:rFonts w:hint="eastAsia" w:ascii="宋体" w:hAnsi="宋体" w:eastAsia="宋体" w:cs="宋体"/>
          <w:b/>
          <w:bCs w:val="0"/>
          <w:color w:val="auto"/>
          <w:sz w:val="21"/>
          <w:szCs w:val="21"/>
          <w:highlight w:val="none"/>
        </w:rPr>
        <w:t>5. 咨询期限</w:t>
      </w:r>
      <w:bookmarkEnd w:id="191"/>
    </w:p>
    <w:p w14:paraId="42DD2CD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192" w:name="_Toc304295548"/>
      <w:bookmarkStart w:id="193" w:name="_Toc303539127"/>
      <w:bookmarkStart w:id="194" w:name="_Toc297216177"/>
      <w:bookmarkStart w:id="195" w:name="_Toc297123518"/>
      <w:bookmarkStart w:id="196" w:name="_Toc300934970"/>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1908C7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97" w:name="_Toc318581170"/>
      <w:bookmarkStart w:id="198" w:name="_Toc312677487"/>
      <w:bookmarkStart w:id="199" w:name="_Toc312678013"/>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 xml:space="preserve"> 工程造价咨询成果文件延期一天，造价咨询费用顺延一个月支付。</w:t>
      </w:r>
    </w:p>
    <w:bookmarkEnd w:id="192"/>
    <w:bookmarkEnd w:id="193"/>
    <w:bookmarkEnd w:id="194"/>
    <w:bookmarkEnd w:id="195"/>
    <w:bookmarkEnd w:id="196"/>
    <w:bookmarkEnd w:id="197"/>
    <w:bookmarkEnd w:id="198"/>
    <w:bookmarkEnd w:id="199"/>
    <w:p w14:paraId="5759B9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200" w:name="_Toc318581171"/>
      <w:bookmarkStart w:id="201" w:name="_Toc312678014"/>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00"/>
    <w:bookmarkEnd w:id="201"/>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3"/>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2" w:name="_Toc407261949"/>
      <w:r>
        <w:rPr>
          <w:rFonts w:hint="eastAsia" w:ascii="宋体" w:hAnsi="宋体" w:eastAsia="宋体" w:cs="宋体"/>
          <w:b/>
          <w:bCs w:val="0"/>
          <w:color w:val="auto"/>
          <w:sz w:val="21"/>
          <w:szCs w:val="21"/>
          <w:highlight w:val="none"/>
        </w:rPr>
        <w:t>6. 咨询质量</w:t>
      </w:r>
      <w:bookmarkEnd w:id="202"/>
    </w:p>
    <w:p w14:paraId="5F63A7E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0A4CDBE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因</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203" w:name="_Toc407261950"/>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203"/>
    </w:p>
    <w:p w14:paraId="7CB244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p>
    <w:p w14:paraId="0AE3257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7A68344D">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lang w:val="en-US" w:eastAsia="zh-CN"/>
        </w:rPr>
        <w:t>招标人确定施工中标单位后，付至编制费用的70%，竣工验收合格后一次性付清余款。注：编制服务费=（施工中标价-暂列金额-暂估价（含税））×中标费率。项目结算时中标费率不予调整。</w:t>
      </w:r>
    </w:p>
    <w:p w14:paraId="401E6EC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4" w:name="_Toc407261951"/>
      <w:r>
        <w:rPr>
          <w:rFonts w:hint="eastAsia" w:ascii="宋体" w:hAnsi="宋体" w:eastAsia="宋体" w:cs="宋体"/>
          <w:b/>
          <w:bCs w:val="0"/>
          <w:color w:val="auto"/>
          <w:sz w:val="21"/>
          <w:szCs w:val="21"/>
          <w:highlight w:val="none"/>
        </w:rPr>
        <w:t>8. 变更</w:t>
      </w:r>
      <w:bookmarkEnd w:id="204"/>
    </w:p>
    <w:p w14:paraId="21A836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5" w:name="_Toc407261952"/>
      <w:r>
        <w:rPr>
          <w:rFonts w:hint="eastAsia" w:ascii="宋体" w:hAnsi="宋体" w:eastAsia="宋体" w:cs="宋体"/>
          <w:b/>
          <w:bCs w:val="0"/>
          <w:color w:val="auto"/>
          <w:sz w:val="21"/>
          <w:szCs w:val="21"/>
          <w:highlight w:val="none"/>
        </w:rPr>
        <w:t>9. 违约</w:t>
      </w:r>
      <w:bookmarkEnd w:id="205"/>
    </w:p>
    <w:p w14:paraId="51C00A6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6" w:name="_Toc407261953"/>
      <w:r>
        <w:rPr>
          <w:rFonts w:hint="eastAsia" w:ascii="宋体" w:hAnsi="宋体" w:eastAsia="宋体" w:cs="宋体"/>
          <w:b/>
          <w:bCs w:val="0"/>
          <w:color w:val="auto"/>
          <w:sz w:val="21"/>
          <w:szCs w:val="21"/>
          <w:highlight w:val="none"/>
        </w:rPr>
        <w:t>10. 争议解决</w:t>
      </w:r>
      <w:bookmarkEnd w:id="206"/>
    </w:p>
    <w:p w14:paraId="654884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35D45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7" w:name="_Toc407261954"/>
      <w:r>
        <w:rPr>
          <w:rFonts w:hint="eastAsia" w:ascii="宋体" w:hAnsi="宋体" w:eastAsia="宋体" w:cs="宋体"/>
          <w:b/>
          <w:bCs w:val="0"/>
          <w:color w:val="auto"/>
          <w:sz w:val="21"/>
          <w:szCs w:val="21"/>
          <w:highlight w:val="none"/>
        </w:rPr>
        <w:t>11. 补充条款</w:t>
      </w:r>
      <w:bookmarkEnd w:id="207"/>
    </w:p>
    <w:p w14:paraId="322A05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w:t>
      </w:r>
      <w:r>
        <w:rPr>
          <w:rFonts w:hint="eastAsia" w:ascii="宋体" w:hAnsi="宋体" w:eastAsia="宋体" w:cs="宋体"/>
          <w:color w:val="auto"/>
          <w:kern w:val="0"/>
          <w:sz w:val="21"/>
          <w:szCs w:val="21"/>
          <w:highlight w:val="none"/>
        </w:rPr>
        <w:t>咨询人须为本项目预留足够人员并驻场服务，确保服务质量及不耽误项目建设进度。咨询人中标后须按照委托人要求及时完成工程量清单及最高限价编制，并积极配合委托人开展工程的招投标工作。</w:t>
      </w:r>
    </w:p>
    <w:p w14:paraId="63C70466">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r>
        <w:rPr>
          <w:rFonts w:hint="eastAsia" w:ascii="宋体" w:hAnsi="宋体" w:eastAsia="宋体" w:cs="宋体"/>
          <w:color w:val="auto"/>
          <w:kern w:val="0"/>
          <w:sz w:val="21"/>
          <w:szCs w:val="21"/>
          <w:highlight w:val="none"/>
        </w:rPr>
        <w:t>工程量清单最高投标限价编制及复核过程中，咨询人应与委托人充分及时沟通，及时踏勘项目现场，以使清单项目特征描述尽可能详尽,满足委托人要求。工程量清单最高投标限价编制及复核过程中</w:t>
      </w:r>
      <w:r>
        <w:rPr>
          <w:rFonts w:hint="eastAsia" w:ascii="宋体" w:hAnsi="宋体" w:eastAsia="宋体" w:cs="宋体"/>
          <w:color w:val="auto"/>
          <w:kern w:val="0"/>
          <w:sz w:val="21"/>
          <w:szCs w:val="21"/>
          <w:highlight w:val="none"/>
          <w:lang w:val="en-US" w:eastAsia="zh-CN"/>
        </w:rPr>
        <w:t>须要常驻建设单位办公地点进行办公，</w:t>
      </w:r>
      <w:r>
        <w:rPr>
          <w:rFonts w:hint="eastAsia" w:ascii="宋体" w:hAnsi="宋体" w:eastAsia="宋体" w:cs="宋体"/>
          <w:color w:val="auto"/>
          <w:kern w:val="0"/>
          <w:sz w:val="21"/>
          <w:szCs w:val="21"/>
          <w:highlight w:val="none"/>
        </w:rPr>
        <w:t>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每一次处以5000元违约金。</w:t>
      </w:r>
    </w:p>
    <w:p w14:paraId="0937B44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10.3</w:t>
      </w:r>
      <w:r>
        <w:rPr>
          <w:rFonts w:hint="eastAsia" w:ascii="宋体" w:hAnsi="宋体" w:eastAsia="宋体" w:cs="宋体"/>
          <w:color w:val="auto"/>
          <w:kern w:val="0"/>
          <w:sz w:val="21"/>
          <w:szCs w:val="21"/>
          <w:highlight w:val="none"/>
        </w:rPr>
        <w:t>当完成工程量清单及最高投标限价编制及复核时，</w:t>
      </w:r>
      <w:r>
        <w:rPr>
          <w:rFonts w:hint="eastAsia" w:ascii="宋体" w:hAnsi="宋体" w:eastAsia="宋体" w:cs="宋体"/>
          <w:color w:val="auto"/>
          <w:kern w:val="0"/>
          <w:sz w:val="21"/>
          <w:szCs w:val="21"/>
          <w:highlight w:val="none"/>
          <w:lang w:val="en-US" w:eastAsia="zh-CN"/>
        </w:rPr>
        <w:t>咨询人</w:t>
      </w:r>
      <w:r>
        <w:rPr>
          <w:rFonts w:hint="eastAsia" w:ascii="宋体" w:hAnsi="宋体" w:eastAsia="宋体" w:cs="宋体"/>
          <w:color w:val="auto"/>
          <w:kern w:val="0"/>
          <w:sz w:val="21"/>
          <w:szCs w:val="21"/>
          <w:highlight w:val="none"/>
        </w:rPr>
        <w:t>根据自己的工作经验向委托人提出有关造价及工作管理等方面的建议性意见。</w:t>
      </w:r>
    </w:p>
    <w:p w14:paraId="6620BFF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10.4</w:t>
      </w:r>
      <w:r>
        <w:rPr>
          <w:rFonts w:hint="eastAsia" w:ascii="宋体" w:hAnsi="宋体" w:eastAsia="宋体" w:cs="宋体"/>
          <w:color w:val="auto"/>
          <w:kern w:val="0"/>
          <w:sz w:val="21"/>
          <w:szCs w:val="21"/>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询价单里须有报价截图或加盖公章的报价单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，咨询品牌不应少于3家。</w:t>
      </w:r>
    </w:p>
    <w:p w14:paraId="6BB9CB3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10.5</w:t>
      </w:r>
      <w:r>
        <w:rPr>
          <w:rFonts w:hint="eastAsia" w:ascii="宋体" w:hAnsi="宋体" w:eastAsia="宋体" w:cs="宋体"/>
          <w:color w:val="auto"/>
          <w:kern w:val="0"/>
          <w:sz w:val="21"/>
          <w:szCs w:val="21"/>
          <w:highlight w:val="none"/>
        </w:rPr>
        <w:t>委托人安排的其他合理事项，咨询人应予以配合完成；咨询人有错、漏项的必须及时配合补充编制、复审。</w:t>
      </w:r>
    </w:p>
    <w:p w14:paraId="1A658EB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10.6</w:t>
      </w:r>
      <w:r>
        <w:rPr>
          <w:rFonts w:hint="eastAsia" w:ascii="宋体" w:hAnsi="宋体" w:eastAsia="宋体" w:cs="宋体"/>
          <w:color w:val="auto"/>
          <w:kern w:val="0"/>
          <w:sz w:val="21"/>
          <w:szCs w:val="21"/>
          <w:highlight w:val="none"/>
        </w:rPr>
        <w:t>根据委托人安排，通知中标单位项目负责人及编制人员到场开会，如有一次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处以5000元</w:t>
      </w:r>
      <w:r>
        <w:rPr>
          <w:rFonts w:hint="eastAsia" w:ascii="宋体" w:hAnsi="宋体" w:cs="宋体"/>
          <w:color w:val="auto"/>
          <w:kern w:val="0"/>
          <w:sz w:val="21"/>
          <w:szCs w:val="21"/>
          <w:highlight w:val="none"/>
          <w:lang w:val="en-US" w:eastAsia="zh-CN"/>
        </w:rPr>
        <w:t>/次</w:t>
      </w:r>
      <w:r>
        <w:rPr>
          <w:rFonts w:hint="eastAsia" w:ascii="宋体" w:hAnsi="宋体" w:eastAsia="宋体" w:cs="宋体"/>
          <w:color w:val="auto"/>
          <w:kern w:val="0"/>
          <w:sz w:val="21"/>
          <w:szCs w:val="21"/>
          <w:highlight w:val="none"/>
        </w:rPr>
        <w:t>违约金。</w:t>
      </w:r>
    </w:p>
    <w:p w14:paraId="5099F96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w:t>
      </w:r>
      <w:r>
        <w:rPr>
          <w:rFonts w:hint="eastAsia" w:ascii="宋体" w:hAnsi="宋体" w:eastAsia="宋体" w:cs="宋体"/>
          <w:color w:val="auto"/>
          <w:kern w:val="0"/>
          <w:sz w:val="21"/>
          <w:szCs w:val="21"/>
          <w:highlight w:val="none"/>
        </w:rPr>
        <w:t>本项目在实施过程中可能存在减少（或增加）导致的编制工作量减少（或增加）时，咨询人须无条件配合工作。</w:t>
      </w:r>
    </w:p>
    <w:p w14:paraId="5ECCD338">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p>
    <w:p w14:paraId="6A31B2FE">
      <w:pPr>
        <w:rPr>
          <w:rFonts w:hint="eastAsia" w:ascii="宋体"/>
          <w:b/>
          <w:color w:val="auto"/>
          <w:sz w:val="32"/>
          <w:szCs w:val="32"/>
          <w:highlight w:val="none"/>
        </w:rPr>
      </w:pPr>
      <w:r>
        <w:rPr>
          <w:rFonts w:hint="eastAsia" w:ascii="宋体"/>
          <w:b/>
          <w:color w:val="auto"/>
          <w:sz w:val="32"/>
          <w:szCs w:val="32"/>
          <w:highlight w:val="none"/>
        </w:rPr>
        <w:br w:type="page"/>
      </w: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208" w:name="_Toc449028949"/>
      <w:bookmarkStart w:id="209" w:name="_Toc350698753"/>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208"/>
      <w:bookmarkEnd w:id="209"/>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358C999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）开标一览表（格式见附件）；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8</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210" w:name="_Toc440443268"/>
      <w:bookmarkStart w:id="211" w:name="_Toc449028950"/>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212" w:name="OLE_LINK134"/>
      <w:bookmarkStart w:id="213"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212"/>
      <w:bookmarkEnd w:id="213"/>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210"/>
    <w:bookmarkEnd w:id="211"/>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5DCC4EA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62CE92A6">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5BA702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Times New Roman" w:eastAsia="宋体" w:cs="Times New Roman"/>
                <w:color w:val="auto"/>
                <w:sz w:val="24"/>
                <w:highlight w:val="none"/>
                <w:lang w:val="en-US" w:eastAsia="zh-CN"/>
              </w:rPr>
              <w:t>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cs="宋体"/>
          <w:color w:val="auto"/>
          <w:sz w:val="24"/>
          <w:highlight w:val="none"/>
          <w:lang w:val="en-US" w:eastAsia="zh-CN"/>
        </w:rPr>
        <w:t>报价（费率）</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‰（保留三位小数点），项目负责人为            。</w:t>
      </w:r>
      <w:r>
        <w:rPr>
          <w:rFonts w:hint="eastAsia" w:ascii="宋体" w:hAnsi="宋体" w:cs="宋体"/>
          <w:color w:val="auto"/>
          <w:sz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214" w:name="_Toc449028957"/>
      <w:bookmarkStart w:id="215" w:name="_Toc58430333"/>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214"/>
      <w:bookmarkEnd w:id="215"/>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rPr>
              <w:t>中新苏滁高新区科创中心项目室内装饰装修工程</w:t>
            </w:r>
            <w:r>
              <w:rPr>
                <w:rFonts w:hint="eastAsia" w:ascii="宋体" w:cs="宋体"/>
                <w:color w:val="auto"/>
                <w:sz w:val="28"/>
                <w:szCs w:val="28"/>
                <w:highlight w:val="none"/>
                <w:u w:val="single"/>
                <w:lang w:eastAsia="zh-CN"/>
              </w:rPr>
              <w:t>工程量清单及最高投标限价编制服务项目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 xml:space="preserve">滁州苏滁产城开发有限公司 </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李工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0550-3026900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013EC"/>
    <w:rsid w:val="05713E65"/>
    <w:rsid w:val="05777F1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2456C5"/>
    <w:rsid w:val="0A2543E3"/>
    <w:rsid w:val="0A474057"/>
    <w:rsid w:val="0A53598C"/>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001A"/>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AE1756"/>
    <w:rsid w:val="28C4031B"/>
    <w:rsid w:val="28CB6760"/>
    <w:rsid w:val="28DA7C9C"/>
    <w:rsid w:val="28EC71CA"/>
    <w:rsid w:val="290B259E"/>
    <w:rsid w:val="291D0C4F"/>
    <w:rsid w:val="2924258A"/>
    <w:rsid w:val="29274E04"/>
    <w:rsid w:val="292E22E0"/>
    <w:rsid w:val="293F46A3"/>
    <w:rsid w:val="296D1EE4"/>
    <w:rsid w:val="298B44EB"/>
    <w:rsid w:val="29944EB8"/>
    <w:rsid w:val="299C4433"/>
    <w:rsid w:val="29DB4666"/>
    <w:rsid w:val="29E4351B"/>
    <w:rsid w:val="29E736D3"/>
    <w:rsid w:val="29EC0622"/>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486989"/>
    <w:rsid w:val="2F4C403D"/>
    <w:rsid w:val="2F653004"/>
    <w:rsid w:val="2F684953"/>
    <w:rsid w:val="2F8135BA"/>
    <w:rsid w:val="2F8D622E"/>
    <w:rsid w:val="2F9037FD"/>
    <w:rsid w:val="2F917CA1"/>
    <w:rsid w:val="2F982E42"/>
    <w:rsid w:val="2FCB7EDC"/>
    <w:rsid w:val="2FD951A4"/>
    <w:rsid w:val="2FDB7940"/>
    <w:rsid w:val="2FE60F0B"/>
    <w:rsid w:val="2FFE3400"/>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D35964"/>
    <w:rsid w:val="38F02478"/>
    <w:rsid w:val="390239BE"/>
    <w:rsid w:val="39180C1C"/>
    <w:rsid w:val="392A1B36"/>
    <w:rsid w:val="392A34F7"/>
    <w:rsid w:val="392A4E38"/>
    <w:rsid w:val="393A6E69"/>
    <w:rsid w:val="39675500"/>
    <w:rsid w:val="396B1563"/>
    <w:rsid w:val="39754190"/>
    <w:rsid w:val="399B0348"/>
    <w:rsid w:val="39BF57BB"/>
    <w:rsid w:val="39C60050"/>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CF7202"/>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6D041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AC31BB"/>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65539"/>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C75253"/>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BA79F3"/>
    <w:rsid w:val="79BB215E"/>
    <w:rsid w:val="79CE4C1B"/>
    <w:rsid w:val="79D87646"/>
    <w:rsid w:val="79E82BC7"/>
    <w:rsid w:val="7A1067EC"/>
    <w:rsid w:val="7A192CE7"/>
    <w:rsid w:val="7A2E2EA3"/>
    <w:rsid w:val="7A3007C8"/>
    <w:rsid w:val="7A3231AD"/>
    <w:rsid w:val="7A4A77F3"/>
    <w:rsid w:val="7A5A72EE"/>
    <w:rsid w:val="7A6169E0"/>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6"/>
    <w:autoRedefine/>
    <w:qFormat/>
    <w:uiPriority w:val="0"/>
    <w:rPr>
      <w:b/>
      <w:bCs/>
    </w:rPr>
  </w:style>
  <w:style w:type="paragraph" w:styleId="34">
    <w:name w:val="Body Text First Indent 2"/>
    <w:basedOn w:val="14"/>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17885</Words>
  <Characters>19801</Characters>
  <Lines>358</Lines>
  <Paragraphs>100</Paragraphs>
  <TotalTime>9</TotalTime>
  <ScaleCrop>false</ScaleCrop>
  <LinksUpToDate>false</LinksUpToDate>
  <CharactersWithSpaces>20770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2026-05-18T09:32:04Z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