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E6D08">
      <w:pPr>
        <w:keepNext w:val="0"/>
        <w:keepLines w:val="0"/>
        <w:pageBreakBefore w:val="0"/>
        <w:widowControl w:val="0"/>
        <w:tabs>
          <w:tab w:val="left" w:pos="315"/>
          <w:tab w:val="left" w:pos="8820"/>
        </w:tabs>
        <w:kinsoku/>
        <w:wordWrap/>
        <w:overflowPunct/>
        <w:topLinePunct w:val="0"/>
        <w:autoSpaceDE/>
        <w:autoSpaceDN/>
        <w:bidi w:val="0"/>
        <w:adjustRightInd/>
        <w:snapToGrid/>
        <w:spacing w:line="480" w:lineRule="auto"/>
        <w:ind w:right="0" w:rightChars="0"/>
        <w:jc w:val="center"/>
        <w:textAlignment w:val="auto"/>
        <w:rPr>
          <w:rFonts w:hint="eastAsia" w:asciiTheme="minorEastAsia" w:hAnsiTheme="minorEastAsia" w:eastAsiaTheme="minorEastAsia"/>
          <w:b/>
          <w:bCs/>
          <w:color w:val="auto"/>
          <w:sz w:val="52"/>
          <w:szCs w:val="52"/>
          <w:highlight w:val="none"/>
          <w:lang w:val="en-US" w:eastAsia="zh-CN"/>
        </w:rPr>
      </w:pPr>
      <w:bookmarkStart w:id="0" w:name="_Hlk9544796"/>
      <w:bookmarkStart w:id="92" w:name="_GoBack"/>
      <w:r>
        <w:rPr>
          <w:rFonts w:hint="eastAsia" w:asciiTheme="minorEastAsia" w:hAnsiTheme="minorEastAsia" w:eastAsiaTheme="minorEastAsia"/>
          <w:b/>
          <w:bCs/>
          <w:color w:val="auto"/>
          <w:sz w:val="52"/>
          <w:szCs w:val="52"/>
          <w:highlight w:val="none"/>
          <w:lang w:val="en-US" w:eastAsia="zh-CN"/>
        </w:rPr>
        <w:t>滁州中学南门交通安全提升工程和滁州大剧院维修改造工程钢筋采购</w:t>
      </w:r>
      <w:bookmarkEnd w:id="92"/>
    </w:p>
    <w:p w14:paraId="621E1855">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rPr>
      </w:pPr>
    </w:p>
    <w:p w14:paraId="01F6779A">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rPr>
      </w:pPr>
    </w:p>
    <w:p w14:paraId="480FD018">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314" w:afterLines="100" w:line="360" w:lineRule="auto"/>
        <w:ind w:right="267" w:rightChars="127"/>
        <w:jc w:val="center"/>
        <w:textAlignment w:val="auto"/>
        <w:rPr>
          <w:rFonts w:hint="default" w:asciiTheme="minorEastAsia" w:hAnsiTheme="minorEastAsia" w:eastAsiaTheme="minorEastAsia"/>
          <w:b/>
          <w:bCs/>
          <w:color w:val="auto"/>
          <w:sz w:val="84"/>
          <w:szCs w:val="84"/>
          <w:highlight w:val="none"/>
          <w:lang w:val="en-US" w:eastAsia="zh-CN"/>
        </w:rPr>
      </w:pPr>
      <w:r>
        <w:rPr>
          <w:rFonts w:hint="eastAsia" w:asciiTheme="minorEastAsia" w:hAnsiTheme="minorEastAsia" w:eastAsiaTheme="minorEastAsia"/>
          <w:b/>
          <w:bCs/>
          <w:color w:val="auto"/>
          <w:sz w:val="84"/>
          <w:szCs w:val="84"/>
          <w:highlight w:val="none"/>
        </w:rPr>
        <w:t>询价</w:t>
      </w:r>
      <w:bookmarkEnd w:id="0"/>
      <w:r>
        <w:rPr>
          <w:rFonts w:hint="eastAsia" w:asciiTheme="minorEastAsia" w:hAnsiTheme="minorEastAsia" w:eastAsiaTheme="minorEastAsia"/>
          <w:b/>
          <w:bCs/>
          <w:color w:val="auto"/>
          <w:sz w:val="84"/>
          <w:szCs w:val="84"/>
          <w:highlight w:val="none"/>
          <w:lang w:val="en-US" w:eastAsia="zh-CN"/>
        </w:rPr>
        <w:t>采购文件</w:t>
      </w:r>
    </w:p>
    <w:p w14:paraId="21D9DB95">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1C19713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r>
        <w:rPr>
          <w:rFonts w:hint="eastAsia" w:ascii="仿宋" w:hAnsi="仿宋" w:eastAsia="仿宋" w:cs="Times New Roman"/>
          <w:b/>
          <w:bCs/>
          <w:color w:val="auto"/>
          <w:kern w:val="0"/>
          <w:sz w:val="28"/>
          <w:szCs w:val="28"/>
          <w:highlight w:val="none"/>
          <w:u w:color="000000"/>
          <w:lang w:val="en-US" w:eastAsia="zh-CN"/>
        </w:rPr>
        <w:t>项目编号：HXJY1110001041331001</w:t>
      </w:r>
    </w:p>
    <w:p w14:paraId="5EF0FC9C">
      <w:pPr>
        <w:pStyle w:val="28"/>
        <w:rPr>
          <w:rFonts w:asciiTheme="minorEastAsia" w:hAnsiTheme="minorEastAsia" w:eastAsiaTheme="minorEastAsia"/>
          <w:b/>
          <w:bCs/>
          <w:color w:val="auto"/>
          <w:sz w:val="44"/>
          <w:szCs w:val="44"/>
          <w:highlight w:val="none"/>
        </w:rPr>
      </w:pPr>
    </w:p>
    <w:p w14:paraId="1E86AD0E">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38DE1FAF">
      <w:pPr>
        <w:tabs>
          <w:tab w:val="left" w:pos="2410"/>
        </w:tabs>
        <w:autoSpaceDE w:val="0"/>
        <w:autoSpaceDN w:val="0"/>
        <w:adjustRightInd w:val="0"/>
        <w:snapToGrid w:val="0"/>
        <w:spacing w:line="360" w:lineRule="auto"/>
        <w:ind w:firstLine="723" w:firstLineChars="200"/>
        <w:rPr>
          <w:rFonts w:hint="eastAsia"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采</w:t>
      </w:r>
      <w:r>
        <w:rPr>
          <w:rFonts w:hint="eastAsia" w:asciiTheme="minorEastAsia" w:hAnsiTheme="minorEastAsia" w:eastAsiaTheme="minorEastAsia"/>
          <w:b/>
          <w:color w:val="auto"/>
          <w:spacing w:val="20"/>
          <w:kern w:val="0"/>
          <w:sz w:val="32"/>
          <w:szCs w:val="32"/>
          <w:highlight w:val="none"/>
          <w:lang w:val="en-US" w:eastAsia="zh-CN"/>
        </w:rPr>
        <w:t xml:space="preserve"> </w:t>
      </w:r>
      <w:r>
        <w:rPr>
          <w:rFonts w:hint="eastAsia" w:asciiTheme="minorEastAsia" w:hAnsiTheme="minorEastAsia" w:eastAsiaTheme="minorEastAsia"/>
          <w:b/>
          <w:color w:val="auto"/>
          <w:spacing w:val="20"/>
          <w:kern w:val="0"/>
          <w:sz w:val="32"/>
          <w:szCs w:val="32"/>
          <w:highlight w:val="none"/>
        </w:rPr>
        <w:t>购</w:t>
      </w:r>
      <w:r>
        <w:rPr>
          <w:rFonts w:hint="eastAsia" w:asciiTheme="minorEastAsia" w:hAnsiTheme="minorEastAsia" w:eastAsiaTheme="minorEastAsia"/>
          <w:b/>
          <w:color w:val="auto"/>
          <w:spacing w:val="20"/>
          <w:kern w:val="0"/>
          <w:sz w:val="32"/>
          <w:szCs w:val="32"/>
          <w:highlight w:val="none"/>
          <w:lang w:val="en-US" w:eastAsia="zh-CN"/>
        </w:rPr>
        <w:t xml:space="preserve"> </w:t>
      </w:r>
      <w:r>
        <w:rPr>
          <w:rFonts w:hint="eastAsia" w:asciiTheme="minorEastAsia" w:hAnsiTheme="minorEastAsia" w:eastAsiaTheme="minorEastAsia"/>
          <w:b/>
          <w:color w:val="auto"/>
          <w:spacing w:val="20"/>
          <w:kern w:val="0"/>
          <w:sz w:val="32"/>
          <w:szCs w:val="32"/>
          <w:highlight w:val="none"/>
        </w:rPr>
        <w:t>人：</w:t>
      </w:r>
      <w:r>
        <w:rPr>
          <w:rFonts w:hint="eastAsia" w:asciiTheme="minorEastAsia" w:hAnsiTheme="minorEastAsia" w:eastAsiaTheme="minorEastAsia"/>
          <w:b/>
          <w:color w:val="auto"/>
          <w:spacing w:val="20"/>
          <w:kern w:val="0"/>
          <w:sz w:val="32"/>
          <w:szCs w:val="32"/>
          <w:highlight w:val="none"/>
          <w:u w:val="single"/>
          <w:lang w:val="en-US" w:eastAsia="zh-CN"/>
        </w:rPr>
        <w:t>滁州市城投鑫驰科技有限公司</w:t>
      </w:r>
    </w:p>
    <w:p w14:paraId="1CFD5345">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p>
    <w:p w14:paraId="14204FC2">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代理机构：</w:t>
      </w:r>
      <w:r>
        <w:rPr>
          <w:rFonts w:hint="eastAsia" w:asciiTheme="minorEastAsia" w:hAnsiTheme="minorEastAsia" w:eastAsiaTheme="minorEastAsia"/>
          <w:b/>
          <w:color w:val="auto"/>
          <w:spacing w:val="20"/>
          <w:kern w:val="0"/>
          <w:sz w:val="32"/>
          <w:szCs w:val="32"/>
          <w:highlight w:val="none"/>
          <w:u w:val="single"/>
          <w:lang w:val="en-US" w:eastAsia="zh-CN"/>
        </w:rPr>
        <w:t>滁州市城投工程咨询管理有限公司</w:t>
      </w:r>
    </w:p>
    <w:p w14:paraId="3A543B13">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6F62E468">
      <w:pPr>
        <w:tabs>
          <w:tab w:val="left" w:pos="2410"/>
        </w:tabs>
        <w:autoSpaceDE w:val="0"/>
        <w:autoSpaceDN w:val="0"/>
        <w:adjustRightInd w:val="0"/>
        <w:snapToGrid w:val="0"/>
        <w:spacing w:line="360" w:lineRule="auto"/>
        <w:ind w:firstLine="722"/>
        <w:jc w:val="center"/>
        <w:rPr>
          <w:rFonts w:asciiTheme="minorEastAsia" w:hAnsiTheme="minorEastAsia" w:eastAsiaTheme="minorEastAsia"/>
          <w:b/>
          <w:color w:val="auto"/>
          <w:sz w:val="36"/>
          <w:highlight w:val="none"/>
        </w:rPr>
      </w:pPr>
      <w:r>
        <w:rPr>
          <w:rFonts w:hint="eastAsia" w:asciiTheme="minorEastAsia" w:hAnsiTheme="minorEastAsia" w:eastAsiaTheme="minorEastAsia"/>
          <w:b/>
          <w:color w:val="auto"/>
          <w:sz w:val="36"/>
          <w:highlight w:val="none"/>
          <w:u w:val="single"/>
        </w:rPr>
        <w:t xml:space="preserve">2025 </w:t>
      </w:r>
      <w:r>
        <w:rPr>
          <w:rFonts w:hint="eastAsia" w:asciiTheme="minorEastAsia" w:hAnsiTheme="minorEastAsia" w:eastAsiaTheme="minorEastAsia"/>
          <w:b/>
          <w:color w:val="auto"/>
          <w:sz w:val="36"/>
          <w:highlight w:val="none"/>
        </w:rPr>
        <w:t>年</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u w:val="single"/>
          <w:lang w:val="en-US" w:eastAsia="zh-CN"/>
        </w:rPr>
        <w:t xml:space="preserve">8 </w:t>
      </w:r>
      <w:r>
        <w:rPr>
          <w:rFonts w:hint="eastAsia" w:asciiTheme="minorEastAsia" w:hAnsiTheme="minorEastAsia" w:eastAsiaTheme="minorEastAsia"/>
          <w:b/>
          <w:color w:val="auto"/>
          <w:sz w:val="36"/>
          <w:highlight w:val="none"/>
        </w:rPr>
        <w:t>月</w:t>
      </w:r>
      <w:r>
        <w:rPr>
          <w:rFonts w:asciiTheme="minorEastAsia" w:hAnsiTheme="minorEastAsia" w:eastAsiaTheme="minorEastAsia"/>
          <w:b/>
          <w:color w:val="auto"/>
          <w:sz w:val="36"/>
          <w:highlight w:val="none"/>
        </w:rPr>
        <w:br w:type="page"/>
      </w:r>
    </w:p>
    <w:p w14:paraId="6A8CBD66">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目  录</w:t>
      </w:r>
    </w:p>
    <w:p w14:paraId="0B6408BB">
      <w:pPr>
        <w:pStyle w:val="22"/>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"_Toc17729" </w:instrText>
      </w:r>
      <w:r>
        <w:rPr>
          <w:color w:val="auto"/>
          <w:highlight w:val="none"/>
        </w:rPr>
        <w:fldChar w:fldCharType="separate"/>
      </w:r>
      <w:r>
        <w:rPr>
          <w:rFonts w:hint="eastAsia" w:asciiTheme="minorEastAsia" w:hAnsiTheme="minorEastAsia"/>
          <w:color w:val="auto"/>
          <w:highlight w:val="none"/>
        </w:rPr>
        <w:t xml:space="preserve">第一章 </w:t>
      </w:r>
      <w:r>
        <w:rPr>
          <w:rFonts w:asciiTheme="minorEastAsia" w:hAnsiTheme="minorEastAsia"/>
          <w:color w:val="auto"/>
          <w:highlight w:val="none"/>
        </w:rPr>
        <w:t xml:space="preserve"> </w:t>
      </w:r>
      <w:r>
        <w:rPr>
          <w:rFonts w:hint="eastAsia" w:asciiTheme="minorEastAsia" w:hAnsiTheme="minorEastAsia"/>
          <w:color w:val="auto"/>
          <w:highlight w:val="none"/>
        </w:rPr>
        <w:t>询价邀请</w:t>
      </w:r>
      <w:r>
        <w:rPr>
          <w:color w:val="auto"/>
          <w:highlight w:val="none"/>
        </w:rPr>
        <w:tab/>
      </w:r>
      <w:r>
        <w:rPr>
          <w:rFonts w:hint="eastAsia"/>
          <w:color w:val="auto"/>
          <w:highlight w:val="none"/>
        </w:rPr>
        <w:t>1</w:t>
      </w:r>
      <w:r>
        <w:rPr>
          <w:rFonts w:hint="eastAsia"/>
          <w:color w:val="auto"/>
          <w:highlight w:val="none"/>
        </w:rPr>
        <w:fldChar w:fldCharType="end"/>
      </w:r>
    </w:p>
    <w:p w14:paraId="17F373D5">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"_Toc3199" </w:instrText>
      </w:r>
      <w:r>
        <w:rPr>
          <w:color w:val="auto"/>
          <w:highlight w:val="none"/>
        </w:rPr>
        <w:fldChar w:fldCharType="separate"/>
      </w:r>
      <w:r>
        <w:rPr>
          <w:rFonts w:hint="eastAsia" w:asciiTheme="minorEastAsia" w:hAnsiTheme="minorEastAsia"/>
          <w:color w:val="auto"/>
          <w:highlight w:val="none"/>
        </w:rPr>
        <w:t>第二章</w:t>
      </w:r>
      <w:r>
        <w:rPr>
          <w:rFonts w:asciiTheme="minorEastAsia" w:hAnsiTheme="minorEastAsia"/>
          <w:color w:val="auto"/>
          <w:highlight w:val="none"/>
        </w:rPr>
        <w:t xml:space="preserve"> </w:t>
      </w:r>
      <w:r>
        <w:rPr>
          <w:rFonts w:hint="eastAsia" w:asciiTheme="minorEastAsia" w:hAnsiTheme="minorEastAsia"/>
          <w:color w:val="auto"/>
          <w:highlight w:val="none"/>
        </w:rPr>
        <w:t xml:space="preserve"> 供应商</w:t>
      </w:r>
      <w:r>
        <w:rPr>
          <w:rFonts w:asciiTheme="minorEastAsia" w:hAnsiTheme="minorEastAsia"/>
          <w:color w:val="auto"/>
          <w:highlight w:val="none"/>
        </w:rPr>
        <w:t>须知</w:t>
      </w:r>
      <w:r>
        <w:rPr>
          <w:color w:val="auto"/>
          <w:highlight w:val="none"/>
        </w:rPr>
        <w:tab/>
      </w:r>
      <w:r>
        <w:rPr>
          <w:rFonts w:hint="eastAsia"/>
          <w:color w:val="auto"/>
          <w:highlight w:val="none"/>
          <w:lang w:val="en-US" w:eastAsia="zh-CN"/>
        </w:rPr>
        <w:t>6</w:t>
      </w:r>
      <w:r>
        <w:rPr>
          <w:rFonts w:hint="eastAsia"/>
          <w:color w:val="auto"/>
          <w:highlight w:val="none"/>
        </w:rPr>
        <w:fldChar w:fldCharType="end"/>
      </w:r>
    </w:p>
    <w:p w14:paraId="0D72F5F1">
      <w:pPr>
        <w:pStyle w:val="22"/>
        <w:tabs>
          <w:tab w:val="right" w:leader="dot" w:pos="8279"/>
        </w:tabs>
        <w:rPr>
          <w:rFonts w:asciiTheme="minorEastAsia" w:hAnsiTheme="minorEastAsia"/>
          <w:bCs/>
          <w:color w:val="auto"/>
          <w:szCs w:val="24"/>
          <w:highlight w:val="none"/>
        </w:rPr>
      </w:pPr>
      <w:r>
        <w:rPr>
          <w:color w:val="auto"/>
          <w:highlight w:val="none"/>
        </w:rPr>
        <w:fldChar w:fldCharType="begin"/>
      </w:r>
      <w:r>
        <w:rPr>
          <w:color w:val="auto"/>
          <w:highlight w:val="none"/>
        </w:rPr>
        <w:instrText xml:space="preserve"> HYPERLINK \l "_Toc1471" </w:instrText>
      </w:r>
      <w:r>
        <w:rPr>
          <w:color w:val="auto"/>
          <w:highlight w:val="none"/>
        </w:rPr>
        <w:fldChar w:fldCharType="separate"/>
      </w:r>
      <w:r>
        <w:rPr>
          <w:rFonts w:hint="eastAsia" w:asciiTheme="minorEastAsia" w:hAnsiTheme="minorEastAsia"/>
          <w:color w:val="auto"/>
          <w:highlight w:val="none"/>
        </w:rPr>
        <w:t>第三章  采购需求</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5</w:t>
      </w:r>
    </w:p>
    <w:p w14:paraId="23FB6C2C">
      <w:pPr>
        <w:pStyle w:val="22"/>
        <w:tabs>
          <w:tab w:val="right" w:leader="dot" w:pos="8279"/>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"_Toc15765" </w:instrText>
      </w:r>
      <w:r>
        <w:rPr>
          <w:color w:val="auto"/>
          <w:highlight w:val="none"/>
        </w:rPr>
        <w:fldChar w:fldCharType="separate"/>
      </w:r>
      <w:r>
        <w:rPr>
          <w:rFonts w:hint="eastAsia" w:asciiTheme="minorEastAsia" w:hAnsiTheme="minorEastAsia"/>
          <w:color w:val="auto"/>
          <w:highlight w:val="none"/>
        </w:rPr>
        <w:t>第四章  评审方法和标准</w:t>
      </w:r>
      <w:r>
        <w:rPr>
          <w:color w:val="auto"/>
          <w:highlight w:val="none"/>
        </w:rPr>
        <w:tab/>
      </w:r>
      <w:r>
        <w:rPr>
          <w:rFonts w:hint="eastAsia"/>
          <w:color w:val="auto"/>
          <w:highlight w:val="none"/>
        </w:rPr>
        <w:fldChar w:fldCharType="end"/>
      </w:r>
      <w:r>
        <w:rPr>
          <w:rFonts w:hint="eastAsia"/>
          <w:color w:val="auto"/>
          <w:highlight w:val="none"/>
          <w:lang w:val="en-US" w:eastAsia="zh-CN"/>
        </w:rPr>
        <w:t>17</w:t>
      </w:r>
    </w:p>
    <w:p w14:paraId="6F7E4603">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"_Toc5156" </w:instrText>
      </w:r>
      <w:r>
        <w:rPr>
          <w:color w:val="auto"/>
          <w:highlight w:val="none"/>
        </w:rPr>
        <w:fldChar w:fldCharType="separate"/>
      </w:r>
      <w:r>
        <w:rPr>
          <w:rFonts w:hint="eastAsia" w:asciiTheme="minorEastAsia" w:hAnsiTheme="minorEastAsia"/>
          <w:color w:val="auto"/>
          <w:highlight w:val="none"/>
        </w:rPr>
        <w:t xml:space="preserve">第五章  </w:t>
      </w:r>
      <w:r>
        <w:rPr>
          <w:rFonts w:asciiTheme="minorEastAsia" w:hAnsiTheme="minorEastAsia"/>
          <w:color w:val="auto"/>
          <w:highlight w:val="none"/>
        </w:rPr>
        <w:t>政府采购合同</w:t>
      </w:r>
      <w:r>
        <w:rPr>
          <w:color w:val="auto"/>
          <w:highlight w:val="none"/>
        </w:rPr>
        <w:tab/>
      </w:r>
      <w:r>
        <w:rPr>
          <w:rFonts w:hint="eastAsia"/>
          <w:color w:val="auto"/>
          <w:highlight w:val="none"/>
          <w:lang w:val="en-US" w:eastAsia="zh-CN"/>
        </w:rPr>
        <w:t>2</w:t>
      </w:r>
      <w:r>
        <w:rPr>
          <w:rFonts w:hint="eastAsia"/>
          <w:color w:val="auto"/>
          <w:highlight w:val="none"/>
        </w:rPr>
        <w:fldChar w:fldCharType="end"/>
      </w:r>
      <w:r>
        <w:rPr>
          <w:rFonts w:hint="eastAsia"/>
          <w:color w:val="auto"/>
          <w:highlight w:val="none"/>
          <w:lang w:val="en-US" w:eastAsia="zh-CN"/>
        </w:rPr>
        <w:t>0</w:t>
      </w:r>
    </w:p>
    <w:p w14:paraId="4D1CF92A">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"_Toc29013" </w:instrText>
      </w:r>
      <w:r>
        <w:rPr>
          <w:color w:val="auto"/>
          <w:highlight w:val="none"/>
        </w:rPr>
        <w:fldChar w:fldCharType="separate"/>
      </w:r>
      <w:r>
        <w:rPr>
          <w:rFonts w:hint="eastAsia" w:asciiTheme="minorEastAsia" w:hAnsiTheme="minorEastAsia"/>
          <w:color w:val="auto"/>
          <w:highlight w:val="none"/>
        </w:rPr>
        <w:t>第六章  响应文件格式</w:t>
      </w:r>
      <w:r>
        <w:rPr>
          <w:color w:val="auto"/>
          <w:highlight w:val="none"/>
        </w:rPr>
        <w:tab/>
      </w:r>
      <w:r>
        <w:rPr>
          <w:rFonts w:hint="eastAsia"/>
          <w:color w:val="auto"/>
          <w:highlight w:val="none"/>
          <w:lang w:val="en-US" w:eastAsia="zh-CN"/>
        </w:rPr>
        <w:t>30</w:t>
      </w:r>
      <w:r>
        <w:rPr>
          <w:rFonts w:hint="eastAsia"/>
          <w:color w:val="auto"/>
          <w:highlight w:val="none"/>
        </w:rPr>
        <w:fldChar w:fldCharType="end"/>
      </w:r>
    </w:p>
    <w:p w14:paraId="2FF18352">
      <w:pPr>
        <w:pStyle w:val="22"/>
        <w:tabs>
          <w:tab w:val="right" w:leader="dot" w:pos="8279"/>
        </w:tabs>
        <w:rPr>
          <w:color w:val="auto"/>
          <w:highlight w:val="none"/>
        </w:rPr>
      </w:pPr>
      <w:r>
        <w:rPr>
          <w:color w:val="auto"/>
          <w:highlight w:val="none"/>
        </w:rPr>
        <w:fldChar w:fldCharType="begin"/>
      </w:r>
      <w:r>
        <w:rPr>
          <w:color w:val="auto"/>
          <w:highlight w:val="none"/>
        </w:rPr>
        <w:instrText xml:space="preserve"> HYPERLINK \l "_Toc1141" </w:instrText>
      </w:r>
      <w:r>
        <w:rPr>
          <w:color w:val="auto"/>
          <w:highlight w:val="none"/>
        </w:rPr>
        <w:fldChar w:fldCharType="separate"/>
      </w:r>
      <w:r>
        <w:rPr>
          <w:rFonts w:hint="eastAsia"/>
          <w:color w:val="auto"/>
          <w:highlight w:val="none"/>
        </w:rPr>
        <w:t>第七章  政府采购供应商询问函和质疑函范本</w:t>
      </w:r>
      <w:r>
        <w:rPr>
          <w:color w:val="auto"/>
          <w:highlight w:val="none"/>
        </w:rPr>
        <w:tab/>
      </w:r>
      <w:r>
        <w:rPr>
          <w:rFonts w:hint="eastAsia"/>
          <w:color w:val="auto"/>
          <w:highlight w:val="none"/>
          <w:lang w:val="en-US" w:eastAsia="zh-CN"/>
        </w:rPr>
        <w:t>4</w:t>
      </w:r>
      <w:r>
        <w:rPr>
          <w:rFonts w:hint="eastAsia"/>
          <w:color w:val="auto"/>
          <w:highlight w:val="none"/>
        </w:rPr>
        <w:fldChar w:fldCharType="end"/>
      </w:r>
      <w:r>
        <w:rPr>
          <w:rFonts w:hint="eastAsia"/>
          <w:color w:val="auto"/>
          <w:highlight w:val="none"/>
          <w:lang w:val="en-US" w:eastAsia="zh-CN"/>
        </w:rPr>
        <w:t>0</w:t>
      </w:r>
    </w:p>
    <w:p w14:paraId="6A704EC4">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bCs/>
          <w:color w:val="auto"/>
          <w:szCs w:val="24"/>
          <w:highlight w:val="none"/>
        </w:rPr>
        <w:fldChar w:fldCharType="end"/>
      </w:r>
    </w:p>
    <w:p w14:paraId="1B113E2E">
      <w:pPr>
        <w:pStyle w:val="22"/>
        <w:tabs>
          <w:tab w:val="right" w:leader="dot" w:pos="8279"/>
        </w:tabs>
        <w:rPr>
          <w:rFonts w:asciiTheme="minorEastAsia" w:hAnsiTheme="minorEastAsia"/>
          <w:b/>
          <w:color w:val="auto"/>
          <w:sz w:val="28"/>
          <w:highlight w:val="none"/>
        </w:rPr>
        <w:sectPr>
          <w:headerReference r:id="rId3" w:type="default"/>
          <w:footerReference r:id="rId4" w:type="default"/>
          <w:pgSz w:w="11905" w:h="16838"/>
          <w:pgMar w:top="1417" w:right="1417" w:bottom="1417" w:left="1417" w:header="851" w:footer="992" w:gutter="0"/>
          <w:pgBorders>
            <w:top w:val="none" w:sz="0" w:space="0"/>
            <w:left w:val="none" w:sz="0" w:space="0"/>
            <w:bottom w:val="none" w:sz="0" w:space="0"/>
            <w:right w:val="none" w:sz="0" w:space="0"/>
          </w:pgBorders>
          <w:cols w:space="0" w:num="1"/>
          <w:rtlGutter w:val="0"/>
          <w:docGrid w:type="lines" w:linePitch="313" w:charSpace="0"/>
        </w:sectPr>
      </w:pPr>
    </w:p>
    <w:p w14:paraId="699E7D0E">
      <w:pPr>
        <w:spacing w:line="360" w:lineRule="auto"/>
        <w:jc w:val="center"/>
        <w:outlineLvl w:val="0"/>
        <w:rPr>
          <w:rFonts w:asciiTheme="minorEastAsia" w:hAnsiTheme="minorEastAsia" w:eastAsiaTheme="minorEastAsia"/>
          <w:b/>
          <w:color w:val="auto"/>
          <w:sz w:val="28"/>
          <w:highlight w:val="none"/>
        </w:rPr>
      </w:pPr>
      <w:bookmarkStart w:id="1" w:name="_Toc17729"/>
      <w:r>
        <w:rPr>
          <w:rFonts w:hint="eastAsia" w:asciiTheme="minorEastAsia" w:hAnsiTheme="minorEastAsia" w:eastAsiaTheme="minorEastAsia"/>
          <w:b/>
          <w:color w:val="auto"/>
          <w:sz w:val="28"/>
          <w:highlight w:val="none"/>
        </w:rPr>
        <w:t>第一章 询价邀请</w:t>
      </w:r>
      <w:bookmarkEnd w:id="1"/>
    </w:p>
    <w:p w14:paraId="48AFD5D8">
      <w:pPr>
        <w:keepNext/>
        <w:keepLines/>
        <w:spacing w:before="260" w:after="260"/>
        <w:rPr>
          <w:rFonts w:ascii="黑体" w:hAnsi="黑体" w:eastAsia="黑体" w:cs="黑体"/>
          <w:color w:val="auto"/>
          <w:kern w:val="0"/>
          <w:sz w:val="28"/>
          <w:szCs w:val="28"/>
          <w:highlight w:val="none"/>
          <w:u w:color="000000"/>
        </w:rPr>
      </w:pPr>
      <w:bookmarkStart w:id="2" w:name="_Toc28359090"/>
      <w:bookmarkStart w:id="3" w:name="_Toc28359013"/>
      <w:bookmarkStart w:id="4" w:name="_Toc35393799"/>
      <w:bookmarkStart w:id="5" w:name="_Toc35393630"/>
      <w:r>
        <w:rPr>
          <w:rFonts w:hint="eastAsia" w:ascii="黑体" w:hAnsi="黑体" w:eastAsia="黑体" w:cs="黑体"/>
          <w:color w:val="auto"/>
          <w:kern w:val="0"/>
          <w:sz w:val="28"/>
          <w:szCs w:val="28"/>
          <w:highlight w:val="none"/>
          <w:u w:color="000000"/>
        </w:rPr>
        <w:t>一、项目基本情况</w:t>
      </w:r>
    </w:p>
    <w:p w14:paraId="38882A21">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项目编号：HXJY1110001041331001</w:t>
      </w:r>
      <w:r>
        <w:rPr>
          <w:rFonts w:hint="eastAsia" w:ascii="仿宋" w:hAnsi="仿宋" w:eastAsia="仿宋" w:cs="Times New Roman"/>
          <w:color w:val="auto"/>
          <w:kern w:val="0"/>
          <w:sz w:val="28"/>
          <w:szCs w:val="28"/>
          <w:highlight w:val="none"/>
          <w:u w:color="000000"/>
          <w:lang w:val="en-US" w:eastAsia="zh-CN"/>
        </w:rPr>
        <w:t xml:space="preserve"> </w:t>
      </w:r>
    </w:p>
    <w:p w14:paraId="0066A074">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项目名称：</w:t>
      </w:r>
      <w:r>
        <w:rPr>
          <w:rFonts w:hint="eastAsia" w:ascii="仿宋" w:hAnsi="仿宋" w:eastAsia="仿宋" w:cs="Times New Roman"/>
          <w:color w:val="auto"/>
          <w:kern w:val="0"/>
          <w:sz w:val="28"/>
          <w:szCs w:val="28"/>
          <w:highlight w:val="none"/>
          <w:u w:color="000000"/>
          <w:lang w:val="en-US" w:eastAsia="zh-CN"/>
        </w:rPr>
        <w:t>滁州中学南门交通安全提升工程和滁州大剧院维修改造工程钢筋采购</w:t>
      </w:r>
    </w:p>
    <w:p w14:paraId="4F7760FC">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lang w:val="en-US" w:eastAsia="zh-CN"/>
        </w:rPr>
        <w:t>采购</w:t>
      </w:r>
      <w:r>
        <w:rPr>
          <w:rFonts w:hint="eastAsia" w:ascii="仿宋" w:hAnsi="仿宋" w:eastAsia="仿宋" w:cs="Times New Roman"/>
          <w:color w:val="auto"/>
          <w:kern w:val="0"/>
          <w:sz w:val="28"/>
          <w:szCs w:val="28"/>
          <w:highlight w:val="none"/>
          <w:u w:color="000000"/>
        </w:rPr>
        <w:t>限价：</w:t>
      </w:r>
      <w:r>
        <w:rPr>
          <w:rFonts w:hint="eastAsia" w:ascii="仿宋" w:hAnsi="仿宋" w:eastAsia="仿宋" w:cs="Times New Roman"/>
          <w:color w:val="auto"/>
          <w:kern w:val="0"/>
          <w:sz w:val="28"/>
          <w:szCs w:val="28"/>
          <w:highlight w:val="none"/>
          <w:u w:color="000000"/>
          <w:lang w:eastAsia="zh-CN"/>
        </w:rPr>
        <w:t>（</w:t>
      </w:r>
      <w:r>
        <w:rPr>
          <w:rFonts w:hint="eastAsia" w:ascii="仿宋" w:hAnsi="仿宋" w:eastAsia="仿宋" w:cs="Times New Roman"/>
          <w:color w:val="auto"/>
          <w:kern w:val="0"/>
          <w:sz w:val="28"/>
          <w:szCs w:val="28"/>
          <w:highlight w:val="none"/>
          <w:u w:color="000000"/>
          <w:lang w:val="en-US" w:eastAsia="zh-CN"/>
        </w:rPr>
        <w:t>1</w:t>
      </w:r>
      <w:r>
        <w:rPr>
          <w:rFonts w:hint="eastAsia" w:ascii="仿宋" w:hAnsi="仿宋" w:eastAsia="仿宋" w:cs="Times New Roman"/>
          <w:color w:val="auto"/>
          <w:kern w:val="0"/>
          <w:sz w:val="28"/>
          <w:szCs w:val="28"/>
          <w:highlight w:val="none"/>
          <w:u w:color="000000"/>
          <w:lang w:eastAsia="zh-CN"/>
        </w:rPr>
        <w:t>）</w:t>
      </w:r>
      <w:r>
        <w:rPr>
          <w:rFonts w:hint="eastAsia" w:ascii="仿宋" w:hAnsi="仿宋" w:eastAsia="仿宋" w:cs="Times New Roman"/>
          <w:color w:val="auto"/>
          <w:kern w:val="0"/>
          <w:sz w:val="28"/>
          <w:szCs w:val="28"/>
          <w:highlight w:val="none"/>
          <w:u w:color="000000"/>
          <w:lang w:val="en-US" w:eastAsia="zh-CN"/>
        </w:rPr>
        <w:t>建筑钢筋预设基准价为“我的钢铁网www.mysteel.com”合肥市场建筑钢材价格行情中对应品牌HRB400E材质Φ18螺纹钢规格本询价采购文件发出当日挂牌价，供应商以此为基础，充分考虑履约过程中建筑钢筋价格的波动进行</w:t>
      </w:r>
      <w:r>
        <w:rPr>
          <w:rFonts w:hint="eastAsia" w:ascii="仿宋" w:hAnsi="仿宋" w:eastAsia="仿宋" w:cs="Times New Roman"/>
          <w:b/>
          <w:bCs/>
          <w:color w:val="auto"/>
          <w:kern w:val="0"/>
          <w:sz w:val="28"/>
          <w:szCs w:val="28"/>
          <w:highlight w:val="none"/>
          <w:u w:color="000000"/>
          <w:lang w:val="en-US" w:eastAsia="zh-CN"/>
        </w:rPr>
        <w:t>固定价差</w:t>
      </w:r>
      <w:r>
        <w:rPr>
          <w:rFonts w:hint="eastAsia" w:ascii="仿宋" w:hAnsi="仿宋" w:eastAsia="仿宋" w:cs="Times New Roman"/>
          <w:color w:val="auto"/>
          <w:kern w:val="0"/>
          <w:sz w:val="28"/>
          <w:szCs w:val="28"/>
          <w:highlight w:val="none"/>
          <w:u w:color="000000"/>
          <w:lang w:val="en-US" w:eastAsia="zh-CN"/>
        </w:rPr>
        <w:t>报价。</w:t>
      </w:r>
      <w:r>
        <w:rPr>
          <w:rFonts w:hint="eastAsia" w:ascii="仿宋" w:hAnsi="仿宋" w:eastAsia="仿宋" w:cs="Times New Roman"/>
          <w:b/>
          <w:bCs/>
          <w:color w:val="auto"/>
          <w:kern w:val="0"/>
          <w:sz w:val="28"/>
          <w:szCs w:val="28"/>
          <w:highlight w:val="none"/>
          <w:u w:color="000000"/>
          <w:lang w:val="en-US" w:eastAsia="zh-CN"/>
        </w:rPr>
        <w:t>（供应商所报的固定价差履约过程保持不变，结算单价以供货当日上述网价-固定价差即是当日实际供货单价成交价。）。</w:t>
      </w:r>
    </w:p>
    <w:p w14:paraId="66434C31">
      <w:pPr>
        <w:keepNext w:val="0"/>
        <w:keepLines w:val="0"/>
        <w:widowControl/>
        <w:suppressLineNumbers w:val="0"/>
        <w:jc w:val="left"/>
        <w:rPr>
          <w:rFonts w:hint="eastAsia" w:ascii="仿宋" w:hAnsi="仿宋" w:eastAsia="仿宋" w:cs="Times New Roman"/>
          <w:color w:val="auto"/>
          <w:kern w:val="0"/>
          <w:sz w:val="28"/>
          <w:szCs w:val="28"/>
          <w:highlight w:val="none"/>
          <w:u w:color="000000"/>
          <w:lang w:val="en-US" w:eastAsia="zh-CN" w:bidi="ar-SA"/>
        </w:rPr>
      </w:pPr>
      <w:r>
        <w:rPr>
          <w:rFonts w:hint="eastAsia" w:ascii="仿宋" w:hAnsi="仿宋" w:eastAsia="仿宋" w:cs="Times New Roman"/>
          <w:color w:val="auto"/>
          <w:kern w:val="0"/>
          <w:sz w:val="28"/>
          <w:szCs w:val="28"/>
          <w:highlight w:val="none"/>
          <w:u w:color="000000"/>
          <w:lang w:val="en-US" w:eastAsia="zh-CN" w:bidi="ar-SA"/>
        </w:rPr>
        <w:t>（2）钢筋网片</w:t>
      </w:r>
      <w:r>
        <w:rPr>
          <w:rFonts w:hint="eastAsia" w:ascii="仿宋" w:hAnsi="仿宋" w:eastAsia="仿宋" w:cs="Times New Roman"/>
          <w:color w:val="auto"/>
          <w:kern w:val="0"/>
          <w:sz w:val="28"/>
          <w:szCs w:val="28"/>
          <w:highlight w:val="none"/>
          <w:u w:color="000000"/>
          <w:lang w:val="en-US" w:eastAsia="zh-CN"/>
        </w:rPr>
        <w:t>预设基准价为</w:t>
      </w:r>
      <w:r>
        <w:rPr>
          <w:rFonts w:hint="eastAsia" w:ascii="仿宋" w:hAnsi="仿宋" w:eastAsia="仿宋" w:cs="Times New Roman"/>
          <w:color w:val="auto"/>
          <w:kern w:val="0"/>
          <w:sz w:val="28"/>
          <w:szCs w:val="28"/>
          <w:highlight w:val="none"/>
          <w:u w:color="000000"/>
          <w:lang w:val="en-US" w:eastAsia="zh-CN" w:bidi="ar-SA"/>
        </w:rPr>
        <w:t>“我的钢铁网www.mysteel.com”马鞍山市场建筑钢材价格行情HPB300Φ6-10规格</w:t>
      </w:r>
      <w:r>
        <w:rPr>
          <w:rFonts w:hint="eastAsia" w:ascii="仿宋" w:hAnsi="仿宋" w:eastAsia="仿宋" w:cs="Times New Roman"/>
          <w:color w:val="auto"/>
          <w:kern w:val="0"/>
          <w:sz w:val="28"/>
          <w:szCs w:val="28"/>
          <w:highlight w:val="none"/>
          <w:u w:color="000000"/>
          <w:lang w:val="en-US" w:eastAsia="zh-CN"/>
        </w:rPr>
        <w:t>本询价采购文件发出当日挂牌价</w:t>
      </w:r>
      <w:r>
        <w:rPr>
          <w:rFonts w:hint="eastAsia" w:ascii="仿宋" w:hAnsi="仿宋" w:eastAsia="仿宋" w:cs="Times New Roman"/>
          <w:color w:val="auto"/>
          <w:kern w:val="0"/>
          <w:sz w:val="28"/>
          <w:szCs w:val="28"/>
          <w:highlight w:val="none"/>
          <w:u w:color="000000"/>
          <w:lang w:val="en-US" w:eastAsia="zh-CN" w:bidi="ar-SA"/>
        </w:rPr>
        <w:t>，</w:t>
      </w:r>
      <w:r>
        <w:rPr>
          <w:rFonts w:hint="eastAsia" w:ascii="仿宋" w:hAnsi="仿宋" w:eastAsia="仿宋" w:cs="Times New Roman"/>
          <w:color w:val="auto"/>
          <w:kern w:val="0"/>
          <w:sz w:val="28"/>
          <w:szCs w:val="28"/>
          <w:highlight w:val="none"/>
          <w:u w:color="000000"/>
          <w:lang w:val="en-US" w:eastAsia="zh-CN"/>
        </w:rPr>
        <w:t>供应商以此为基础，充分考虑履约过程中</w:t>
      </w:r>
      <w:r>
        <w:rPr>
          <w:rFonts w:hint="eastAsia" w:ascii="仿宋" w:hAnsi="仿宋" w:eastAsia="仿宋" w:cs="Times New Roman"/>
          <w:color w:val="auto"/>
          <w:kern w:val="0"/>
          <w:sz w:val="28"/>
          <w:szCs w:val="28"/>
          <w:highlight w:val="none"/>
          <w:u w:color="000000"/>
          <w:lang w:val="en-US" w:eastAsia="zh-CN" w:bidi="ar-SA"/>
        </w:rPr>
        <w:t>钢筋网片</w:t>
      </w:r>
      <w:r>
        <w:rPr>
          <w:rFonts w:hint="eastAsia" w:ascii="仿宋" w:hAnsi="仿宋" w:eastAsia="仿宋" w:cs="Times New Roman"/>
          <w:color w:val="auto"/>
          <w:kern w:val="0"/>
          <w:sz w:val="28"/>
          <w:szCs w:val="28"/>
          <w:highlight w:val="none"/>
          <w:u w:color="000000"/>
          <w:lang w:val="en-US" w:eastAsia="zh-CN"/>
        </w:rPr>
        <w:t>价格的波动进行</w:t>
      </w:r>
      <w:r>
        <w:rPr>
          <w:rFonts w:hint="eastAsia" w:ascii="仿宋" w:hAnsi="仿宋" w:eastAsia="仿宋" w:cs="Times New Roman"/>
          <w:b/>
          <w:bCs/>
          <w:color w:val="auto"/>
          <w:kern w:val="0"/>
          <w:sz w:val="28"/>
          <w:szCs w:val="28"/>
          <w:highlight w:val="none"/>
          <w:u w:color="000000"/>
          <w:lang w:val="en-US" w:eastAsia="zh-CN"/>
        </w:rPr>
        <w:t>固定价差</w:t>
      </w:r>
      <w:r>
        <w:rPr>
          <w:rFonts w:hint="eastAsia" w:ascii="仿宋" w:hAnsi="仿宋" w:eastAsia="仿宋" w:cs="Times New Roman"/>
          <w:color w:val="auto"/>
          <w:kern w:val="0"/>
          <w:sz w:val="28"/>
          <w:szCs w:val="28"/>
          <w:highlight w:val="none"/>
          <w:u w:color="000000"/>
          <w:lang w:val="en-US" w:eastAsia="zh-CN"/>
        </w:rPr>
        <w:t>报价</w:t>
      </w:r>
      <w:r>
        <w:rPr>
          <w:rFonts w:hint="eastAsia" w:ascii="仿宋" w:hAnsi="仿宋" w:eastAsia="仿宋" w:cs="Times New Roman"/>
          <w:color w:val="auto"/>
          <w:kern w:val="0"/>
          <w:sz w:val="28"/>
          <w:szCs w:val="28"/>
          <w:highlight w:val="none"/>
          <w:u w:color="000000"/>
          <w:lang w:val="en-US" w:eastAsia="zh-CN" w:bidi="ar-SA"/>
        </w:rPr>
        <w:t>。</w:t>
      </w:r>
      <w:r>
        <w:rPr>
          <w:rFonts w:hint="eastAsia" w:ascii="仿宋" w:hAnsi="仿宋" w:eastAsia="仿宋" w:cs="Times New Roman"/>
          <w:b/>
          <w:bCs/>
          <w:color w:val="auto"/>
          <w:kern w:val="0"/>
          <w:sz w:val="28"/>
          <w:szCs w:val="28"/>
          <w:highlight w:val="none"/>
          <w:u w:color="000000"/>
          <w:lang w:val="en-US" w:eastAsia="zh-CN"/>
        </w:rPr>
        <w:t>（供应商所报的固定价差履约过程保持不变，结算单价以供货当日上述网价-固定价差即是当日实际供货单价成交价。）。</w:t>
      </w:r>
    </w:p>
    <w:p w14:paraId="36214D59">
      <w:pPr>
        <w:widowControl/>
        <w:ind w:firstLine="560" w:firstLineChars="200"/>
        <w:textAlignment w:val="baseline"/>
        <w:rPr>
          <w:rFonts w:hint="default"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lang w:val="en-US" w:eastAsia="zh-CN"/>
        </w:rPr>
        <w:t>钢筋材料规格、料源:各型号建筑钢筋、钢筋网片，符合设计图纸要求，供应钢筋品牌以项目业主及招标人要求为准，</w:t>
      </w:r>
      <w:r>
        <w:rPr>
          <w:rFonts w:hint="eastAsia" w:ascii="仿宋" w:hAnsi="仿宋" w:eastAsia="仿宋" w:cs="Times New Roman"/>
          <w:color w:val="auto"/>
          <w:kern w:val="0"/>
          <w:sz w:val="28"/>
          <w:szCs w:val="28"/>
          <w:highlight w:val="none"/>
          <w:u w:color="000000"/>
          <w:lang w:val="en-US" w:eastAsia="zh-CN"/>
        </w:rPr>
        <w:t>包括但不限于马钢、南钢、宝武长江；</w:t>
      </w:r>
      <w:r>
        <w:rPr>
          <w:rFonts w:hint="eastAsia" w:ascii="仿宋" w:hAnsi="仿宋" w:eastAsia="仿宋" w:cs="Times New Roman"/>
          <w:color w:val="auto"/>
          <w:kern w:val="0"/>
          <w:sz w:val="28"/>
          <w:szCs w:val="28"/>
          <w:highlight w:val="none"/>
          <w:u w:color="000000"/>
          <w:lang w:val="en-US" w:eastAsia="zh-CN"/>
        </w:rPr>
        <w:t>供货过程中，成交供应商拟供货品牌需先上报采购人，且需经过项目业主、监理、施工总承包单位、试验室等各方检测认可后，方可正式供货，请各供应商谨慎选取钢筋品牌及报价。</w:t>
      </w:r>
    </w:p>
    <w:p w14:paraId="5F79B626">
      <w:pPr>
        <w:widowControl/>
        <w:ind w:firstLine="560" w:firstLineChars="200"/>
        <w:textAlignment w:val="baseline"/>
        <w:rPr>
          <w:rFonts w:hint="eastAsia"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合同履行期限：</w:t>
      </w:r>
      <w:r>
        <w:rPr>
          <w:rFonts w:hint="eastAsia" w:ascii="仿宋" w:hAnsi="仿宋" w:eastAsia="仿宋" w:cs="Times New Roman"/>
          <w:color w:val="auto"/>
          <w:kern w:val="0"/>
          <w:sz w:val="28"/>
          <w:szCs w:val="28"/>
          <w:highlight w:val="none"/>
          <w:u w:color="000000"/>
          <w:lang w:val="en-US" w:eastAsia="zh-CN"/>
        </w:rPr>
        <w:t>30个日历天，具体供货时间以采购人通知为准</w:t>
      </w:r>
      <w:r>
        <w:rPr>
          <w:rFonts w:hint="eastAsia" w:ascii="仿宋" w:hAnsi="仿宋" w:eastAsia="仿宋" w:cs="Times New Roman"/>
          <w:color w:val="auto"/>
          <w:kern w:val="0"/>
          <w:sz w:val="28"/>
          <w:szCs w:val="28"/>
          <w:highlight w:val="none"/>
          <w:u w:color="000000"/>
        </w:rPr>
        <w:t>。</w:t>
      </w:r>
    </w:p>
    <w:p w14:paraId="03C2E206">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本项目不接受联合体。</w:t>
      </w:r>
    </w:p>
    <w:bookmarkEnd w:id="2"/>
    <w:bookmarkEnd w:id="3"/>
    <w:bookmarkEnd w:id="4"/>
    <w:bookmarkEnd w:id="5"/>
    <w:p w14:paraId="6F81D7A8">
      <w:pPr>
        <w:keepNext/>
        <w:keepLines/>
        <w:spacing w:before="260" w:after="260"/>
        <w:rPr>
          <w:rFonts w:ascii="黑体" w:hAnsi="黑体" w:eastAsia="黑体" w:cs="黑体"/>
          <w:color w:val="auto"/>
          <w:kern w:val="0"/>
          <w:sz w:val="28"/>
          <w:szCs w:val="28"/>
          <w:highlight w:val="none"/>
          <w:u w:color="000000"/>
        </w:rPr>
      </w:pPr>
      <w:bookmarkStart w:id="6" w:name="_Toc28359091"/>
      <w:bookmarkStart w:id="7" w:name="_Toc28359014"/>
      <w:bookmarkStart w:id="8" w:name="_Toc35393800"/>
      <w:bookmarkStart w:id="9" w:name="_Toc35393631"/>
      <w:r>
        <w:rPr>
          <w:rFonts w:hint="eastAsia" w:ascii="黑体" w:hAnsi="黑体" w:eastAsia="黑体" w:cs="黑体"/>
          <w:color w:val="auto"/>
          <w:kern w:val="0"/>
          <w:sz w:val="28"/>
          <w:szCs w:val="28"/>
          <w:highlight w:val="none"/>
          <w:u w:color="000000"/>
        </w:rPr>
        <w:t>二、申请人的资格要求</w:t>
      </w:r>
    </w:p>
    <w:p w14:paraId="6661FD53">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1.</w:t>
      </w:r>
      <w:r>
        <w:rPr>
          <w:rFonts w:hint="eastAsia" w:ascii="仿宋" w:hAnsi="仿宋" w:eastAsia="仿宋" w:cs="Times New Roman"/>
          <w:color w:val="auto"/>
          <w:kern w:val="0"/>
          <w:sz w:val="28"/>
          <w:szCs w:val="28"/>
          <w:highlight w:val="none"/>
          <w:u w:color="000000"/>
          <w:lang w:val="en-US" w:eastAsia="zh-CN"/>
        </w:rPr>
        <w:t>供应商须为具有钢材供货能力的生产厂家或经销商（代理商）</w:t>
      </w:r>
      <w:r>
        <w:rPr>
          <w:rFonts w:hint="eastAsia" w:ascii="仿宋" w:hAnsi="仿宋" w:eastAsia="仿宋" w:cs="Times New Roman"/>
          <w:color w:val="auto"/>
          <w:kern w:val="0"/>
          <w:sz w:val="28"/>
          <w:szCs w:val="28"/>
          <w:highlight w:val="none"/>
          <w:u w:color="000000"/>
        </w:rPr>
        <w:t>；</w:t>
      </w:r>
    </w:p>
    <w:bookmarkEnd w:id="6"/>
    <w:bookmarkEnd w:id="7"/>
    <w:bookmarkEnd w:id="8"/>
    <w:bookmarkEnd w:id="9"/>
    <w:p w14:paraId="75280994">
      <w:pPr>
        <w:keepNext/>
        <w:keepLines/>
        <w:spacing w:before="260" w:after="260"/>
        <w:rPr>
          <w:rFonts w:ascii="黑体" w:hAnsi="黑体" w:eastAsia="黑体" w:cs="黑体"/>
          <w:color w:val="auto"/>
          <w:kern w:val="0"/>
          <w:sz w:val="28"/>
          <w:szCs w:val="28"/>
          <w:highlight w:val="none"/>
          <w:u w:color="000000"/>
        </w:rPr>
      </w:pPr>
      <w:bookmarkStart w:id="10" w:name="_Toc35393632"/>
      <w:bookmarkStart w:id="11" w:name="_Toc28359015"/>
      <w:bookmarkStart w:id="12" w:name="_Toc35393801"/>
      <w:bookmarkStart w:id="13" w:name="_Toc28359092"/>
      <w:r>
        <w:rPr>
          <w:rFonts w:hint="eastAsia" w:ascii="黑体" w:hAnsi="黑体" w:eastAsia="黑体" w:cs="黑体"/>
          <w:color w:val="auto"/>
          <w:kern w:val="0"/>
          <w:sz w:val="28"/>
          <w:szCs w:val="28"/>
          <w:highlight w:val="none"/>
          <w:u w:color="000000"/>
        </w:rPr>
        <w:t>三、获取采购文件</w:t>
      </w:r>
    </w:p>
    <w:p w14:paraId="45623164">
      <w:pPr>
        <w:pageBreakBefore w:val="0"/>
        <w:kinsoku/>
        <w:overflowPunct/>
        <w:topLinePunct w:val="0"/>
        <w:autoSpaceDE/>
        <w:autoSpaceDN/>
        <w:bidi w:val="0"/>
        <w:spacing w:line="24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1、采购文件获取方式：</w:t>
      </w:r>
    </w:p>
    <w:p w14:paraId="58220512">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时间：2025年</w:t>
      </w:r>
      <w:r>
        <w:rPr>
          <w:rFonts w:hint="eastAsia" w:ascii="仿宋" w:hAnsi="仿宋" w:eastAsia="仿宋" w:cs="Times New Roman"/>
          <w:color w:val="auto"/>
          <w:kern w:val="0"/>
          <w:sz w:val="28"/>
          <w:szCs w:val="28"/>
          <w:highlight w:val="none"/>
          <w:u w:color="000000"/>
          <w:lang w:val="en-US" w:eastAsia="zh-CN"/>
        </w:rPr>
        <w:t>8</w:t>
      </w:r>
      <w:r>
        <w:rPr>
          <w:rFonts w:hint="eastAsia" w:ascii="仿宋" w:hAnsi="仿宋" w:eastAsia="仿宋" w:cs="Times New Roman"/>
          <w:color w:val="auto"/>
          <w:kern w:val="0"/>
          <w:sz w:val="28"/>
          <w:szCs w:val="28"/>
          <w:highlight w:val="none"/>
          <w:u w:color="000000"/>
        </w:rPr>
        <w:t>月</w:t>
      </w:r>
      <w:r>
        <w:rPr>
          <w:rFonts w:hint="eastAsia" w:ascii="仿宋" w:hAnsi="仿宋" w:eastAsia="仿宋" w:cs="Times New Roman"/>
          <w:color w:val="auto"/>
          <w:kern w:val="0"/>
          <w:sz w:val="28"/>
          <w:szCs w:val="28"/>
          <w:highlight w:val="none"/>
          <w:u w:color="000000"/>
          <w:lang w:val="en-US" w:eastAsia="zh-CN"/>
        </w:rPr>
        <w:t>14</w:t>
      </w:r>
      <w:r>
        <w:rPr>
          <w:rFonts w:hint="eastAsia" w:ascii="仿宋" w:hAnsi="仿宋" w:eastAsia="仿宋" w:cs="Times New Roman"/>
          <w:color w:val="auto"/>
          <w:kern w:val="0"/>
          <w:sz w:val="28"/>
          <w:szCs w:val="28"/>
          <w:highlight w:val="none"/>
          <w:u w:color="000000"/>
        </w:rPr>
        <w:t>日至2025年</w:t>
      </w:r>
      <w:r>
        <w:rPr>
          <w:rFonts w:hint="eastAsia" w:ascii="仿宋" w:hAnsi="仿宋" w:eastAsia="仿宋" w:cs="Times New Roman"/>
          <w:color w:val="auto"/>
          <w:kern w:val="0"/>
          <w:sz w:val="28"/>
          <w:szCs w:val="28"/>
          <w:highlight w:val="none"/>
          <w:u w:color="000000"/>
          <w:lang w:val="en-US" w:eastAsia="zh-CN"/>
        </w:rPr>
        <w:t>8</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19</w:t>
      </w:r>
      <w:r>
        <w:rPr>
          <w:rFonts w:hint="eastAsia" w:ascii="仿宋" w:hAnsi="仿宋" w:eastAsia="仿宋" w:cs="Times New Roman"/>
          <w:color w:val="auto"/>
          <w:kern w:val="0"/>
          <w:sz w:val="28"/>
          <w:szCs w:val="28"/>
          <w:highlight w:val="none"/>
          <w:u w:color="000000"/>
          <w:lang w:eastAsia="zh-CN"/>
        </w:rPr>
        <w:t>日</w:t>
      </w:r>
    </w:p>
    <w:p w14:paraId="5B2C08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7"/>
        <w:jc w:val="left"/>
        <w:textAlignment w:val="auto"/>
        <w:rPr>
          <w:rFonts w:ascii="微软雅黑" w:hAnsi="微软雅黑" w:eastAsia="微软雅黑" w:cs="微软雅黑"/>
          <w:i w:val="0"/>
          <w:iCs w:val="0"/>
          <w:caps w:val="0"/>
          <w:color w:val="auto"/>
          <w:spacing w:val="0"/>
          <w:sz w:val="21"/>
          <w:szCs w:val="21"/>
          <w:highlight w:val="none"/>
        </w:rPr>
      </w:pPr>
      <w:r>
        <w:rPr>
          <w:rFonts w:ascii="仿宋" w:hAnsi="仿宋" w:eastAsia="仿宋" w:cs="仿宋"/>
          <w:i w:val="0"/>
          <w:iCs w:val="0"/>
          <w:caps w:val="0"/>
          <w:color w:val="auto"/>
          <w:spacing w:val="0"/>
          <w:kern w:val="0"/>
          <w:sz w:val="28"/>
          <w:szCs w:val="28"/>
          <w:highlight w:val="none"/>
          <w:shd w:val="clear" w:color="auto" w:fill="FFFFFF"/>
          <w:lang w:val="en-US" w:eastAsia="zh-CN" w:bidi="ar"/>
        </w:rPr>
        <w:t>地点：</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请于公告发布之日起从滁州市城投工程咨询管理有限公司官网（https://www.czctgczx.com/）下载。供应商自行承担因未按要求获取采购文件导致无法上传电子响应文件的风险。</w:t>
      </w:r>
    </w:p>
    <w:p w14:paraId="7A9C72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方式：（1）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183DCC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（2）供应商登录新点电子交易平台【滁州专区】获取采购文件及其它资料（含澄清和补充说明等）。如在采购文件获取过程中遇到系统问题，请拨打技术支持服务热线 4009280095或者网站首页在线客服。</w:t>
      </w:r>
    </w:p>
    <w:p w14:paraId="1D49C368">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2、询价文件及相关资料售价：人民币0元/套（含清单控制价、图纸及澄清答疑文件）</w:t>
      </w:r>
    </w:p>
    <w:bookmarkEnd w:id="10"/>
    <w:bookmarkEnd w:id="11"/>
    <w:bookmarkEnd w:id="12"/>
    <w:bookmarkEnd w:id="13"/>
    <w:p w14:paraId="26669B5E">
      <w:pPr>
        <w:keepNext/>
        <w:keepLines/>
        <w:spacing w:before="260" w:after="260"/>
        <w:rPr>
          <w:rFonts w:ascii="黑体" w:hAnsi="黑体" w:eastAsia="黑体" w:cs="黑体"/>
          <w:color w:val="auto"/>
          <w:kern w:val="0"/>
          <w:sz w:val="28"/>
          <w:szCs w:val="28"/>
          <w:highlight w:val="none"/>
          <w:u w:color="000000"/>
        </w:rPr>
      </w:pPr>
      <w:bookmarkStart w:id="14" w:name="_Toc28359016"/>
      <w:bookmarkStart w:id="15" w:name="_Toc35393633"/>
      <w:bookmarkStart w:id="16" w:name="_Toc35393802"/>
      <w:bookmarkStart w:id="17" w:name="_Toc28359093"/>
      <w:r>
        <w:rPr>
          <w:rFonts w:hint="eastAsia" w:ascii="黑体" w:hAnsi="黑体" w:eastAsia="黑体" w:cs="黑体"/>
          <w:color w:val="auto"/>
          <w:kern w:val="0"/>
          <w:sz w:val="28"/>
          <w:szCs w:val="28"/>
          <w:highlight w:val="none"/>
          <w:u w:color="000000"/>
        </w:rPr>
        <w:t>四、响应文件提交</w:t>
      </w:r>
    </w:p>
    <w:p w14:paraId="0728DD51">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截止时间：2025年</w:t>
      </w:r>
      <w:r>
        <w:rPr>
          <w:rFonts w:hint="eastAsia" w:ascii="仿宋" w:hAnsi="仿宋" w:eastAsia="仿宋" w:cs="Times New Roman"/>
          <w:color w:val="auto"/>
          <w:kern w:val="0"/>
          <w:sz w:val="28"/>
          <w:szCs w:val="28"/>
          <w:highlight w:val="none"/>
          <w:u w:color="000000"/>
          <w:lang w:val="en-US" w:eastAsia="zh-CN"/>
        </w:rPr>
        <w:t>8</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19</w:t>
      </w:r>
      <w:r>
        <w:rPr>
          <w:rFonts w:hint="eastAsia" w:ascii="仿宋" w:hAnsi="仿宋" w:eastAsia="仿宋" w:cs="Times New Roman"/>
          <w:color w:val="auto"/>
          <w:kern w:val="0"/>
          <w:sz w:val="28"/>
          <w:szCs w:val="28"/>
          <w:highlight w:val="none"/>
          <w:u w:color="000000"/>
          <w:lang w:eastAsia="zh-CN"/>
        </w:rPr>
        <w:t>日</w:t>
      </w:r>
      <w:r>
        <w:rPr>
          <w:rFonts w:hint="eastAsia" w:ascii="仿宋" w:hAnsi="仿宋" w:eastAsia="仿宋" w:cs="Times New Roman"/>
          <w:color w:val="auto"/>
          <w:kern w:val="0"/>
          <w:sz w:val="28"/>
          <w:szCs w:val="28"/>
          <w:highlight w:val="none"/>
          <w:u w:color="000000"/>
          <w:lang w:val="en-US" w:eastAsia="zh-CN"/>
        </w:rPr>
        <w:t>10</w:t>
      </w:r>
      <w:r>
        <w:rPr>
          <w:rFonts w:hint="eastAsia" w:ascii="仿宋" w:hAnsi="仿宋" w:eastAsia="仿宋" w:cs="Times New Roman"/>
          <w:color w:val="auto"/>
          <w:kern w:val="0"/>
          <w:sz w:val="28"/>
          <w:szCs w:val="28"/>
          <w:highlight w:val="none"/>
          <w:u w:color="000000"/>
        </w:rPr>
        <w:t>点00分（北京时间）（从</w:t>
      </w:r>
      <w:r>
        <w:rPr>
          <w:rFonts w:hint="eastAsia" w:ascii="仿宋" w:hAnsi="仿宋" w:eastAsia="仿宋" w:cs="Times New Roman"/>
          <w:color w:val="auto"/>
          <w:kern w:val="0"/>
          <w:sz w:val="28"/>
          <w:szCs w:val="28"/>
          <w:highlight w:val="none"/>
          <w:u w:color="000000"/>
          <w:lang w:eastAsia="zh-CN"/>
        </w:rPr>
        <w:t>询价采购文件</w:t>
      </w:r>
      <w:r>
        <w:rPr>
          <w:rFonts w:hint="eastAsia" w:ascii="仿宋" w:hAnsi="仿宋" w:eastAsia="仿宋" w:cs="Times New Roman"/>
          <w:color w:val="auto"/>
          <w:kern w:val="0"/>
          <w:sz w:val="28"/>
          <w:szCs w:val="28"/>
          <w:highlight w:val="none"/>
          <w:u w:color="000000"/>
        </w:rPr>
        <w:t>开始发出之日起至供应商提交响应文件截止之日止不得少于3个工作日）</w:t>
      </w:r>
    </w:p>
    <w:p w14:paraId="3F41F2F6">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lang w:val="en-US" w:eastAsia="zh-CN"/>
        </w:rPr>
        <w:t>方式：网上递交加密响应文件</w:t>
      </w:r>
    </w:p>
    <w:bookmarkEnd w:id="14"/>
    <w:bookmarkEnd w:id="15"/>
    <w:bookmarkEnd w:id="16"/>
    <w:bookmarkEnd w:id="17"/>
    <w:p w14:paraId="45B00A4B">
      <w:pPr>
        <w:keepNext/>
        <w:keepLines/>
        <w:spacing w:before="260" w:after="260"/>
        <w:rPr>
          <w:rFonts w:ascii="黑体" w:hAnsi="黑体" w:eastAsia="黑体" w:cs="黑体"/>
          <w:color w:val="auto"/>
          <w:kern w:val="0"/>
          <w:sz w:val="28"/>
          <w:szCs w:val="28"/>
          <w:highlight w:val="none"/>
          <w:u w:color="000000"/>
        </w:rPr>
      </w:pPr>
      <w:bookmarkStart w:id="18" w:name="_Toc2396"/>
      <w:bookmarkStart w:id="19" w:name="_Toc14529"/>
      <w:r>
        <w:rPr>
          <w:rFonts w:hint="eastAsia" w:ascii="黑体" w:hAnsi="黑体" w:eastAsia="黑体" w:cs="黑体"/>
          <w:color w:val="auto"/>
          <w:kern w:val="0"/>
          <w:sz w:val="28"/>
          <w:szCs w:val="28"/>
          <w:highlight w:val="none"/>
          <w:u w:color="000000"/>
        </w:rPr>
        <w:t>五、开启</w:t>
      </w:r>
    </w:p>
    <w:p w14:paraId="2AA9930F">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时间：2025年</w:t>
      </w:r>
      <w:r>
        <w:rPr>
          <w:rFonts w:hint="eastAsia" w:ascii="仿宋" w:hAnsi="仿宋" w:eastAsia="仿宋" w:cs="Times New Roman"/>
          <w:color w:val="auto"/>
          <w:kern w:val="0"/>
          <w:sz w:val="28"/>
          <w:szCs w:val="28"/>
          <w:highlight w:val="none"/>
          <w:u w:color="000000"/>
          <w:lang w:val="en-US" w:eastAsia="zh-CN"/>
        </w:rPr>
        <w:t>8</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19</w:t>
      </w:r>
      <w:r>
        <w:rPr>
          <w:rFonts w:hint="eastAsia" w:ascii="仿宋" w:hAnsi="仿宋" w:eastAsia="仿宋" w:cs="Times New Roman"/>
          <w:color w:val="auto"/>
          <w:kern w:val="0"/>
          <w:sz w:val="28"/>
          <w:szCs w:val="28"/>
          <w:highlight w:val="none"/>
          <w:u w:color="000000"/>
          <w:lang w:eastAsia="zh-CN"/>
        </w:rPr>
        <w:t>日</w:t>
      </w:r>
      <w:r>
        <w:rPr>
          <w:rFonts w:hint="eastAsia" w:ascii="仿宋" w:hAnsi="仿宋" w:eastAsia="仿宋" w:cs="Times New Roman"/>
          <w:color w:val="auto"/>
          <w:kern w:val="0"/>
          <w:sz w:val="28"/>
          <w:szCs w:val="28"/>
          <w:highlight w:val="none"/>
          <w:u w:color="000000"/>
          <w:lang w:val="en-US" w:eastAsia="zh-CN"/>
        </w:rPr>
        <w:t>10</w:t>
      </w:r>
      <w:r>
        <w:rPr>
          <w:rFonts w:hint="eastAsia" w:ascii="仿宋" w:hAnsi="仿宋" w:eastAsia="仿宋" w:cs="Times New Roman"/>
          <w:color w:val="auto"/>
          <w:kern w:val="0"/>
          <w:sz w:val="28"/>
          <w:szCs w:val="28"/>
          <w:highlight w:val="none"/>
          <w:u w:color="000000"/>
        </w:rPr>
        <w:t>点00分（北京时间）</w:t>
      </w:r>
    </w:p>
    <w:p w14:paraId="3EEC110C">
      <w:pPr>
        <w:keepNext w:val="0"/>
        <w:keepLines w:val="0"/>
        <w:pageBreakBefore w:val="0"/>
        <w:widowControl/>
        <w:kinsoku/>
        <w:wordWrap w:val="0"/>
        <w:overflowPunct/>
        <w:topLinePunct w:val="0"/>
        <w:autoSpaceDE/>
        <w:autoSpaceDN/>
        <w:bidi w:val="0"/>
        <w:adjustRightInd/>
        <w:snapToGrid/>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地点：</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网上开标，供应商登录滁州市城投工程咨询有限公司不见面开标系统参与网上开标（网址：http://js.etrading.cn/EpointBidOpening/bidopeninghallaction/hall/login）。</w:t>
      </w:r>
    </w:p>
    <w:p w14:paraId="56CC8EC3">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六、公告期限</w:t>
      </w:r>
    </w:p>
    <w:p w14:paraId="379A7184">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自本公告发布之日起3个工作日。</w:t>
      </w:r>
    </w:p>
    <w:bookmarkEnd w:id="18"/>
    <w:bookmarkEnd w:id="19"/>
    <w:p w14:paraId="469E958E">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七、其他补充事宜</w:t>
      </w:r>
    </w:p>
    <w:p w14:paraId="4212C966">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响应文件的风险。</w:t>
      </w:r>
    </w:p>
    <w:p w14:paraId="283EF60D">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w:t>
      </w:r>
    </w:p>
    <w:p w14:paraId="0262586E">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3.供应商登录新点电子交易平台【滁州专区】获取采购文件及其它资料（含澄清和补充说明等）。如在采购文件获取过程中遇到系统问题，请拨打技术支持服务热线4009280095或者网站首页在线客服。</w:t>
      </w:r>
    </w:p>
    <w:p w14:paraId="50A6DA14">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4.本项目采用不见面开标，供应商登录滁州市城投工程咨询有限公司不见面开标系统参与网上开标（网址：http://js.etrading.cn/EpointBidOpening/bidopeninghallaction/hall/login）。</w:t>
      </w:r>
    </w:p>
    <w:p w14:paraId="44A7A0D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5.供应商应在投标截止时间之前，登录新点电子交易平台【滁州专区】上传响应文件。逾期上传响应文件的，电子系统不予受理。</w:t>
      </w:r>
    </w:p>
    <w:p w14:paraId="1535A2A0">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6.供应商的联系人电话(手机)、电子邮箱等通讯方式在开启过程中必须保持畅通，否则因上述原因造成的后果，责任自负。</w:t>
      </w:r>
    </w:p>
    <w:p w14:paraId="688319E1">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本项目采用电子招投标方式，请供应商在“新点电子交易平台”常用下载专区下载“新点电子交易平台专用投标文件制作软件”，仔细阅读采购文件要求和相关操作手册，以免影响响应文件编制，因供应商未及时关注相关信息对响应造成的不利后果由其自行承担。投标软件制作工具下载：https://download.bqpoint.com/download/downloaddetail.html?SourceFrom=Ztb&amp;ZtbSoftXiaQuCode=0128&amp;ZtbSoftType=tballinclusive。</w:t>
      </w:r>
    </w:p>
    <w:p w14:paraId="550BEC42">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仿宋"/>
          <w:b w:val="0"/>
          <w:bCs w:val="0"/>
          <w:color w:val="auto"/>
          <w:sz w:val="28"/>
          <w:szCs w:val="28"/>
          <w:highlight w:val="none"/>
          <w:lang w:val="en-US" w:eastAsia="zh-CN"/>
        </w:rPr>
        <w:t>8.本项目开评标实行全流程电子化，在线完成开评标活动。开标时供应商无需到达开标现场，不接受现场解密，实行远程解密和在线询标。各供应商认真学习《新点电子交易平台投标人操作手册》，务必掌握远程解密方法和在线回复询标方法</w:t>
      </w:r>
      <w:r>
        <w:rPr>
          <w:rFonts w:hint="eastAsia" w:ascii="仿宋" w:hAnsi="仿宋" w:eastAsia="仿宋" w:cs="Times New Roman"/>
          <w:color w:val="auto"/>
          <w:kern w:val="0"/>
          <w:sz w:val="28"/>
          <w:szCs w:val="28"/>
          <w:highlight w:val="none"/>
          <w:u w:color="000000"/>
        </w:rPr>
        <w:t>。</w:t>
      </w:r>
    </w:p>
    <w:p w14:paraId="580B17B1">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八、凡对本次采购提出询问，请按以下方式联系</w:t>
      </w:r>
    </w:p>
    <w:p w14:paraId="34FFA101">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1.采购人信息</w:t>
      </w:r>
    </w:p>
    <w:p w14:paraId="39E700B6">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名  称：</w:t>
      </w:r>
      <w:r>
        <w:rPr>
          <w:rFonts w:hint="eastAsia" w:ascii="仿宋" w:hAnsi="仿宋" w:eastAsia="仿宋" w:cs="Times New Roman"/>
          <w:color w:val="auto"/>
          <w:kern w:val="0"/>
          <w:sz w:val="28"/>
          <w:szCs w:val="28"/>
          <w:highlight w:val="none"/>
          <w:u w:color="000000"/>
          <w:lang w:val="en-US" w:eastAsia="zh-CN"/>
        </w:rPr>
        <w:t>滁州市城投鑫驰科技有限公司</w:t>
      </w:r>
    </w:p>
    <w:p w14:paraId="401C5D5A">
      <w:pPr>
        <w:widowControl/>
        <w:ind w:firstLine="560" w:firstLineChars="200"/>
        <w:textAlignment w:val="baseline"/>
        <w:rPr>
          <w:rFonts w:hint="eastAsia"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  址：</w:t>
      </w:r>
      <w:r>
        <w:rPr>
          <w:rFonts w:hint="eastAsia" w:ascii="仿宋" w:hAnsi="仿宋" w:eastAsia="仿宋" w:cs="Times New Roman"/>
          <w:color w:val="auto"/>
          <w:kern w:val="0"/>
          <w:sz w:val="28"/>
          <w:szCs w:val="28"/>
          <w:highlight w:val="none"/>
          <w:u w:color="000000"/>
          <w:lang w:val="en-US" w:eastAsia="zh-CN"/>
        </w:rPr>
        <w:t>滁州市中都大道1598号15层</w:t>
      </w:r>
    </w:p>
    <w:p w14:paraId="5134CE94">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联系人：</w:t>
      </w:r>
      <w:r>
        <w:rPr>
          <w:rFonts w:hint="eastAsia" w:ascii="仿宋" w:hAnsi="仿宋" w:eastAsia="仿宋" w:cs="Times New Roman"/>
          <w:color w:val="auto"/>
          <w:kern w:val="0"/>
          <w:sz w:val="28"/>
          <w:szCs w:val="28"/>
          <w:highlight w:val="none"/>
          <w:u w:color="000000"/>
          <w:lang w:val="en-US" w:eastAsia="zh-CN"/>
        </w:rPr>
        <w:t xml:space="preserve">孙工 </w:t>
      </w:r>
    </w:p>
    <w:p w14:paraId="5262CACD">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联系方式：</w:t>
      </w:r>
      <w:r>
        <w:rPr>
          <w:rFonts w:hint="eastAsia" w:ascii="仿宋" w:hAnsi="仿宋" w:eastAsia="仿宋" w:cs="Times New Roman"/>
          <w:color w:val="auto"/>
          <w:kern w:val="0"/>
          <w:sz w:val="28"/>
          <w:szCs w:val="28"/>
          <w:highlight w:val="none"/>
          <w:u w:color="000000"/>
          <w:lang w:val="en-US" w:eastAsia="zh-CN"/>
        </w:rPr>
        <w:t xml:space="preserve">0550-3500336 </w:t>
      </w:r>
    </w:p>
    <w:p w14:paraId="313CE27C">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2.代理机构信息</w:t>
      </w:r>
    </w:p>
    <w:p w14:paraId="724E4F10">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名称：</w:t>
      </w:r>
      <w:r>
        <w:rPr>
          <w:rFonts w:hint="eastAsia" w:ascii="仿宋" w:hAnsi="仿宋" w:eastAsia="仿宋" w:cs="Times New Roman"/>
          <w:color w:val="auto"/>
          <w:kern w:val="0"/>
          <w:sz w:val="28"/>
          <w:szCs w:val="28"/>
          <w:highlight w:val="none"/>
          <w:u w:color="000000"/>
          <w:lang w:val="en-US" w:eastAsia="zh-CN"/>
        </w:rPr>
        <w:t>滁州市城投工程咨询管理有限公司</w:t>
      </w:r>
    </w:p>
    <w:p w14:paraId="093F99D9">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地址：滁州市龙蟠大道109号房产大厦</w:t>
      </w:r>
      <w:r>
        <w:rPr>
          <w:rFonts w:hint="eastAsia" w:ascii="仿宋" w:hAnsi="仿宋" w:eastAsia="仿宋" w:cs="Times New Roman"/>
          <w:color w:val="auto"/>
          <w:kern w:val="0"/>
          <w:sz w:val="28"/>
          <w:szCs w:val="28"/>
          <w:highlight w:val="none"/>
          <w:u w:color="000000"/>
          <w:lang w:val="en-US" w:eastAsia="zh-CN"/>
        </w:rPr>
        <w:t>6</w:t>
      </w:r>
      <w:r>
        <w:rPr>
          <w:rFonts w:hint="eastAsia" w:ascii="仿宋" w:hAnsi="仿宋" w:eastAsia="仿宋" w:cs="Times New Roman"/>
          <w:color w:val="auto"/>
          <w:kern w:val="0"/>
          <w:sz w:val="28"/>
          <w:szCs w:val="28"/>
          <w:highlight w:val="none"/>
          <w:u w:color="000000"/>
        </w:rPr>
        <w:t>楼</w:t>
      </w:r>
    </w:p>
    <w:p w14:paraId="6356FC9C">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联系人：</w:t>
      </w:r>
      <w:r>
        <w:rPr>
          <w:rFonts w:hint="eastAsia" w:ascii="仿宋" w:hAnsi="仿宋" w:eastAsia="仿宋" w:cs="Times New Roman"/>
          <w:color w:val="auto"/>
          <w:kern w:val="0"/>
          <w:sz w:val="28"/>
          <w:szCs w:val="28"/>
          <w:highlight w:val="none"/>
          <w:u w:color="000000"/>
          <w:lang w:val="en-US" w:eastAsia="zh-CN"/>
        </w:rPr>
        <w:t>关勤勤</w:t>
      </w:r>
    </w:p>
    <w:p w14:paraId="6AFCD90D">
      <w:pPr>
        <w:widowControl/>
        <w:ind w:firstLine="560" w:firstLineChars="200"/>
        <w:textAlignment w:val="baseline"/>
        <w:rPr>
          <w:rFonts w:hint="default"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联系方式：</w:t>
      </w:r>
      <w:r>
        <w:rPr>
          <w:rFonts w:hint="eastAsia" w:ascii="仿宋" w:hAnsi="仿宋" w:eastAsia="仿宋" w:cs="Times New Roman"/>
          <w:color w:val="auto"/>
          <w:kern w:val="0"/>
          <w:sz w:val="28"/>
          <w:szCs w:val="28"/>
          <w:highlight w:val="none"/>
          <w:u w:color="000000"/>
          <w:lang w:val="en-US" w:eastAsia="zh-CN"/>
        </w:rPr>
        <w:t>18909605753</w:t>
      </w:r>
    </w:p>
    <w:p w14:paraId="3ACABABE">
      <w:pPr>
        <w:spacing w:line="360" w:lineRule="auto"/>
        <w:ind w:firstLine="435"/>
        <w:rPr>
          <w:rFonts w:asciiTheme="minorEastAsia" w:hAnsiTheme="minorEastAsia" w:eastAsiaTheme="minorEastAsia"/>
          <w:color w:val="auto"/>
          <w:sz w:val="24"/>
          <w:szCs w:val="18"/>
          <w:highlight w:val="none"/>
        </w:rPr>
      </w:pPr>
      <w:r>
        <w:rPr>
          <w:rFonts w:asciiTheme="minorEastAsia" w:hAnsiTheme="minorEastAsia" w:eastAsiaTheme="minorEastAsia"/>
          <w:color w:val="auto"/>
          <w:sz w:val="24"/>
          <w:szCs w:val="18"/>
          <w:highlight w:val="none"/>
        </w:rPr>
        <w:br w:type="page"/>
      </w:r>
    </w:p>
    <w:p w14:paraId="101E61B7">
      <w:pPr>
        <w:spacing w:line="360" w:lineRule="auto"/>
        <w:jc w:val="center"/>
        <w:outlineLvl w:val="0"/>
        <w:rPr>
          <w:rFonts w:asciiTheme="minorEastAsia" w:hAnsiTheme="minorEastAsia" w:eastAsiaTheme="minorEastAsia"/>
          <w:b/>
          <w:color w:val="auto"/>
          <w:sz w:val="28"/>
          <w:highlight w:val="none"/>
        </w:rPr>
      </w:pPr>
      <w:bookmarkStart w:id="20" w:name="_Toc3199"/>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0"/>
    </w:p>
    <w:p w14:paraId="24EAEDE9">
      <w:pPr>
        <w:spacing w:line="360" w:lineRule="auto"/>
        <w:jc w:val="center"/>
        <w:outlineLvl w:val="1"/>
        <w:rPr>
          <w:rFonts w:asciiTheme="minorEastAsia" w:hAnsiTheme="minorEastAsia" w:eastAsiaTheme="minorEastAsia"/>
          <w:b/>
          <w:color w:val="auto"/>
          <w:sz w:val="24"/>
          <w:highlight w:val="none"/>
        </w:rPr>
      </w:pPr>
      <w:bookmarkStart w:id="21" w:name="_Toc12172"/>
      <w:bookmarkStart w:id="22" w:name="_Toc557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1"/>
      <w:bookmarkEnd w:id="22"/>
    </w:p>
    <w:p w14:paraId="7FCCC512">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b/>
          <w:bCs/>
          <w:color w:val="auto"/>
          <w:sz w:val="24"/>
          <w:szCs w:val="18"/>
          <w:highlight w:val="none"/>
        </w:rPr>
        <w:t>注：</w:t>
      </w:r>
      <w:r>
        <w:rPr>
          <w:rFonts w:hint="eastAsia" w:asciiTheme="minorEastAsia" w:hAnsiTheme="minorEastAsia" w:eastAsiaTheme="minorEastAsia"/>
          <w:color w:val="auto"/>
          <w:sz w:val="24"/>
          <w:szCs w:val="18"/>
          <w:highlight w:val="none"/>
        </w:rPr>
        <w:t>本表是本项目的具体要求，是对供应商须知的具体补充和修改，如有不一致，以本表为准。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996"/>
        <w:gridCol w:w="6206"/>
      </w:tblGrid>
      <w:tr w14:paraId="4D68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5FA462CD">
            <w:pPr>
              <w:pStyle w:val="81"/>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条款号</w:t>
            </w:r>
          </w:p>
        </w:tc>
        <w:tc>
          <w:tcPr>
            <w:tcW w:w="2028" w:type="dxa"/>
            <w:vAlign w:val="center"/>
          </w:tcPr>
          <w:p w14:paraId="08796B91">
            <w:pPr>
              <w:pStyle w:val="81"/>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条款名称</w:t>
            </w:r>
          </w:p>
        </w:tc>
        <w:tc>
          <w:tcPr>
            <w:tcW w:w="6335" w:type="dxa"/>
            <w:vAlign w:val="center"/>
          </w:tcPr>
          <w:p w14:paraId="61848A22">
            <w:pPr>
              <w:pStyle w:val="81"/>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内容、说明与要求</w:t>
            </w:r>
          </w:p>
        </w:tc>
      </w:tr>
      <w:tr w14:paraId="4896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95" w:type="dxa"/>
            <w:vAlign w:val="center"/>
          </w:tcPr>
          <w:p w14:paraId="7EE611B7">
            <w:pPr>
              <w:pStyle w:val="79"/>
              <w:pBdr>
                <w:bottom w:val="none" w:color="auto" w:sz="0" w:space="0"/>
              </w:pBdr>
              <w:tabs>
                <w:tab w:val="clear" w:pos="4153"/>
                <w:tab w:val="clear" w:pos="8306"/>
              </w:tabs>
              <w:adjustRightInd/>
              <w:spacing w:line="360" w:lineRule="auto"/>
              <w:textAlignment w:val="auto"/>
              <w:rPr>
                <w:rFonts w:asciiTheme="minorEastAsia" w:hAnsiTheme="minorEastAsia" w:eastAsiaTheme="minorEastAsia"/>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2028" w:type="dxa"/>
            <w:vAlign w:val="center"/>
          </w:tcPr>
          <w:p w14:paraId="566A03BB">
            <w:pPr>
              <w:pStyle w:val="81"/>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现场考察或标前答疑会</w:t>
            </w:r>
          </w:p>
        </w:tc>
        <w:tc>
          <w:tcPr>
            <w:tcW w:w="6335" w:type="dxa"/>
            <w:vAlign w:val="center"/>
          </w:tcPr>
          <w:p w14:paraId="4DB9FC80">
            <w:pPr>
              <w:spacing w:line="360" w:lineRule="auto"/>
              <w:rPr>
                <w:rFonts w:asciiTheme="minorEastAsia" w:hAnsiTheme="minorEastAsia" w:eastAsiaTheme="minorEastAsia"/>
                <w:b w:val="0"/>
                <w:color w:val="auto"/>
                <w:sz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不组织或不召开</w:t>
            </w:r>
          </w:p>
        </w:tc>
      </w:tr>
      <w:tr w14:paraId="73BF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5E744600">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6</w:t>
            </w:r>
            <w:r>
              <w:rPr>
                <w:rFonts w:asciiTheme="minorEastAsia" w:hAnsiTheme="minorEastAsia" w:eastAsiaTheme="minorEastAsia"/>
                <w:bCs/>
                <w:color w:val="auto"/>
                <w:kern w:val="2"/>
                <w:highlight w:val="none"/>
              </w:rPr>
              <w:t>.1</w:t>
            </w:r>
          </w:p>
        </w:tc>
        <w:tc>
          <w:tcPr>
            <w:tcW w:w="2028" w:type="dxa"/>
            <w:vAlign w:val="center"/>
          </w:tcPr>
          <w:p w14:paraId="6A2AB06F">
            <w:pPr>
              <w:pStyle w:val="81"/>
              <w:widowControl w:val="0"/>
              <w:spacing w:before="0" w:beforeAutospacing="0" w:after="0" w:afterAutospacing="0"/>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网上询问截止时间</w:t>
            </w:r>
          </w:p>
        </w:tc>
        <w:tc>
          <w:tcPr>
            <w:tcW w:w="6335" w:type="dxa"/>
            <w:vAlign w:val="center"/>
          </w:tcPr>
          <w:p w14:paraId="4B3A7971">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2025</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年</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8</w:t>
            </w:r>
            <w:r>
              <w:rPr>
                <w:rFonts w:hint="eastAsia"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月</w:t>
            </w:r>
            <w:r>
              <w:rPr>
                <w:rFonts w:hint="eastAsia" w:asciiTheme="minorEastAsia" w:hAnsiTheme="minorEastAsia" w:eastAsiaTheme="minorEastAsia"/>
                <w:b w:val="0"/>
                <w:color w:val="auto"/>
                <w:sz w:val="24"/>
                <w:highlight w:val="none"/>
                <w:u w:val="single"/>
                <w:lang w:val="en-US" w:eastAsia="zh-CN"/>
              </w:rPr>
              <w:t xml:space="preserve"> 15</w:t>
            </w:r>
            <w:r>
              <w:rPr>
                <w:rFonts w:hint="eastAsia"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日</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17</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时</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30</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分</w:t>
            </w:r>
          </w:p>
        </w:tc>
      </w:tr>
      <w:tr w14:paraId="6B5F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Merge w:val="restart"/>
            <w:vAlign w:val="center"/>
          </w:tcPr>
          <w:p w14:paraId="107ADF84">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7</w:t>
            </w:r>
            <w:r>
              <w:rPr>
                <w:rFonts w:asciiTheme="minorEastAsia" w:hAnsiTheme="minorEastAsia" w:eastAsiaTheme="minorEastAsia"/>
                <w:bCs/>
                <w:color w:val="auto"/>
                <w:kern w:val="2"/>
                <w:highlight w:val="none"/>
              </w:rPr>
              <w:t>.1</w:t>
            </w:r>
          </w:p>
        </w:tc>
        <w:tc>
          <w:tcPr>
            <w:tcW w:w="2028" w:type="dxa"/>
            <w:vMerge w:val="restart"/>
            <w:vAlign w:val="center"/>
          </w:tcPr>
          <w:p w14:paraId="60EE535D">
            <w:pPr>
              <w:pStyle w:val="81"/>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包别划分</w:t>
            </w:r>
          </w:p>
        </w:tc>
        <w:tc>
          <w:tcPr>
            <w:tcW w:w="6335" w:type="dxa"/>
            <w:vAlign w:val="center"/>
          </w:tcPr>
          <w:p w14:paraId="650C2A4C">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rPr>
              <w:t>☑</w:t>
            </w:r>
            <w:r>
              <w:rPr>
                <w:rFonts w:asciiTheme="minorEastAsia" w:hAnsiTheme="minorEastAsia" w:eastAsiaTheme="minorEastAsia"/>
                <w:b w:val="0"/>
                <w:color w:val="auto"/>
                <w:sz w:val="24"/>
                <w:highlight w:val="none"/>
              </w:rPr>
              <w:t>不分包     □分为</w:t>
            </w:r>
            <w:r>
              <w:rPr>
                <w:rFonts w:hint="eastAsia" w:asciiTheme="minorEastAsia" w:hAnsiTheme="minorEastAsia" w:eastAsiaTheme="minorEastAsia"/>
                <w:b w:val="0"/>
                <w:color w:val="auto"/>
                <w:sz w:val="24"/>
                <w:highlight w:val="none"/>
              </w:rPr>
              <w:t>/</w:t>
            </w:r>
            <w:r>
              <w:rPr>
                <w:rFonts w:asciiTheme="minorEastAsia" w:hAnsiTheme="minorEastAsia" w:eastAsiaTheme="minorEastAsia"/>
                <w:b w:val="0"/>
                <w:color w:val="auto"/>
                <w:sz w:val="24"/>
                <w:highlight w:val="none"/>
              </w:rPr>
              <w:t>个包</w:t>
            </w:r>
          </w:p>
        </w:tc>
      </w:tr>
      <w:tr w14:paraId="59F8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Merge w:val="continue"/>
            <w:vAlign w:val="center"/>
          </w:tcPr>
          <w:p w14:paraId="7A026D79">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p>
        </w:tc>
        <w:tc>
          <w:tcPr>
            <w:tcW w:w="2028" w:type="dxa"/>
            <w:vMerge w:val="continue"/>
            <w:vAlign w:val="center"/>
          </w:tcPr>
          <w:p w14:paraId="026D29F2">
            <w:pPr>
              <w:pStyle w:val="81"/>
              <w:widowControl w:val="0"/>
              <w:spacing w:before="0" w:beforeAutospacing="0" w:after="0" w:afterAutospacing="0" w:line="360" w:lineRule="auto"/>
              <w:rPr>
                <w:rFonts w:asciiTheme="minorEastAsia" w:hAnsiTheme="minorEastAsia" w:eastAsiaTheme="minorEastAsia"/>
                <w:b w:val="0"/>
                <w:color w:val="auto"/>
                <w:sz w:val="24"/>
                <w:highlight w:val="none"/>
              </w:rPr>
            </w:pPr>
          </w:p>
        </w:tc>
        <w:tc>
          <w:tcPr>
            <w:tcW w:w="6335" w:type="dxa"/>
            <w:vAlign w:val="center"/>
          </w:tcPr>
          <w:p w14:paraId="3DFCE35C">
            <w:pPr>
              <w:pStyle w:val="81"/>
              <w:widowControl w:val="0"/>
              <w:spacing w:before="0" w:beforeAutospacing="0" w:after="0" w:afterAutospacing="0" w:line="360" w:lineRule="auto"/>
              <w:jc w:val="both"/>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highlight w:val="none"/>
              </w:rPr>
              <w:t>供应商对多个包进行报价的成交</w:t>
            </w:r>
            <w:r>
              <w:rPr>
                <w:rFonts w:asciiTheme="minorEastAsia" w:hAnsiTheme="minorEastAsia" w:eastAsiaTheme="minorEastAsia"/>
                <w:b w:val="0"/>
                <w:color w:val="auto"/>
                <w:sz w:val="24"/>
                <w:highlight w:val="none"/>
              </w:rPr>
              <w:t>包</w:t>
            </w:r>
            <w:r>
              <w:rPr>
                <w:rFonts w:hint="eastAsia" w:asciiTheme="minorEastAsia" w:hAnsiTheme="minorEastAsia" w:eastAsiaTheme="minorEastAsia"/>
                <w:b w:val="0"/>
                <w:color w:val="auto"/>
                <w:sz w:val="24"/>
                <w:highlight w:val="none"/>
              </w:rPr>
              <w:t>数规定：</w:t>
            </w:r>
            <w:r>
              <w:rPr>
                <w:rFonts w:hint="eastAsia" w:asciiTheme="minorEastAsia" w:hAnsiTheme="minorEastAsia" w:eastAsiaTheme="minorEastAsia"/>
                <w:b w:val="0"/>
                <w:bCs w:val="0"/>
                <w:color w:val="auto"/>
                <w:sz w:val="24"/>
                <w:szCs w:val="18"/>
                <w:highlight w:val="none"/>
                <w:u w:val="single"/>
              </w:rPr>
              <w:t xml:space="preserve"> </w:t>
            </w:r>
            <w:r>
              <w:rPr>
                <w:rFonts w:asciiTheme="minorEastAsia" w:hAnsiTheme="minorEastAsia" w:eastAsiaTheme="minorEastAsia"/>
                <w:b w:val="0"/>
                <w:bCs w:val="0"/>
                <w:color w:val="auto"/>
                <w:sz w:val="24"/>
                <w:szCs w:val="18"/>
                <w:highlight w:val="none"/>
                <w:u w:val="single"/>
              </w:rPr>
              <w:t xml:space="preserve"> </w:t>
            </w:r>
            <w:r>
              <w:rPr>
                <w:rFonts w:hint="eastAsia" w:asciiTheme="minorEastAsia" w:hAnsiTheme="minorEastAsia" w:eastAsiaTheme="minorEastAsia"/>
                <w:b w:val="0"/>
                <w:bCs w:val="0"/>
                <w:color w:val="auto"/>
                <w:sz w:val="24"/>
                <w:szCs w:val="18"/>
                <w:highlight w:val="none"/>
                <w:u w:val="single"/>
              </w:rPr>
              <w:t>/</w:t>
            </w:r>
            <w:r>
              <w:rPr>
                <w:rFonts w:asciiTheme="minorEastAsia" w:hAnsiTheme="minorEastAsia" w:eastAsiaTheme="minorEastAsia"/>
                <w:b w:val="0"/>
                <w:bCs w:val="0"/>
                <w:color w:val="auto"/>
                <w:sz w:val="24"/>
                <w:szCs w:val="18"/>
                <w:highlight w:val="none"/>
                <w:u w:val="single"/>
              </w:rPr>
              <w:t xml:space="preserve">        </w:t>
            </w:r>
          </w:p>
        </w:tc>
      </w:tr>
      <w:tr w14:paraId="7749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5E60B203">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10</w:t>
            </w:r>
            <w:r>
              <w:rPr>
                <w:rFonts w:asciiTheme="minorEastAsia" w:hAnsiTheme="minorEastAsia" w:eastAsiaTheme="minorEastAsia"/>
                <w:bCs/>
                <w:color w:val="auto"/>
                <w:kern w:val="2"/>
                <w:highlight w:val="none"/>
              </w:rPr>
              <w:t>.1</w:t>
            </w:r>
          </w:p>
        </w:tc>
        <w:tc>
          <w:tcPr>
            <w:tcW w:w="2028" w:type="dxa"/>
            <w:vAlign w:val="center"/>
          </w:tcPr>
          <w:p w14:paraId="3A04C242">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询价有效期</w:t>
            </w:r>
          </w:p>
        </w:tc>
        <w:tc>
          <w:tcPr>
            <w:tcW w:w="6335" w:type="dxa"/>
            <w:vAlign w:val="center"/>
          </w:tcPr>
          <w:p w14:paraId="09B8AA08">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rPr>
              <w:t xml:space="preserve"> 90</w:t>
            </w:r>
            <w:r>
              <w:rPr>
                <w:rFonts w:hint="eastAsia" w:asciiTheme="minorEastAsia" w:hAnsiTheme="minorEastAsia" w:eastAsiaTheme="minorEastAsia"/>
                <w:b w:val="0"/>
                <w:color w:val="auto"/>
                <w:sz w:val="24"/>
                <w:highlight w:val="none"/>
              </w:rPr>
              <w:t>日历日</w:t>
            </w:r>
          </w:p>
        </w:tc>
      </w:tr>
      <w:tr w14:paraId="1624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29368CBC">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11.2</w:t>
            </w:r>
          </w:p>
        </w:tc>
        <w:tc>
          <w:tcPr>
            <w:tcW w:w="2028" w:type="dxa"/>
            <w:vAlign w:val="center"/>
          </w:tcPr>
          <w:p w14:paraId="04C113F9">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响应文件解密时间</w:t>
            </w:r>
          </w:p>
        </w:tc>
        <w:tc>
          <w:tcPr>
            <w:tcW w:w="6335" w:type="dxa"/>
            <w:vAlign w:val="center"/>
          </w:tcPr>
          <w:p w14:paraId="012290EC">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u w:val="single"/>
              </w:rPr>
            </w:pPr>
            <w:r>
              <w:rPr>
                <w:rFonts w:hint="eastAsia" w:asciiTheme="minorEastAsia" w:hAnsiTheme="minorEastAsia" w:eastAsiaTheme="minorEastAsia"/>
                <w:b w:val="0"/>
                <w:color w:val="auto"/>
                <w:sz w:val="24"/>
                <w:highlight w:val="none"/>
              </w:rPr>
              <w:t>响应文件提交截止时间后</w:t>
            </w:r>
            <w:r>
              <w:rPr>
                <w:rFonts w:hint="eastAsia" w:asciiTheme="minorEastAsia" w:hAnsiTheme="minorEastAsia" w:eastAsiaTheme="minorEastAsia"/>
                <w:b/>
                <w:bCs w:val="0"/>
                <w:color w:val="auto"/>
                <w:sz w:val="28"/>
                <w:szCs w:val="28"/>
                <w:highlight w:val="none"/>
                <w:u w:val="single"/>
              </w:rPr>
              <w:t xml:space="preserve"> </w:t>
            </w:r>
            <w:r>
              <w:rPr>
                <w:rFonts w:hint="eastAsia" w:asciiTheme="minorEastAsia" w:hAnsiTheme="minorEastAsia" w:eastAsiaTheme="minorEastAsia"/>
                <w:b/>
                <w:bCs w:val="0"/>
                <w:color w:val="auto"/>
                <w:sz w:val="28"/>
                <w:szCs w:val="28"/>
                <w:highlight w:val="none"/>
                <w:u w:val="single"/>
                <w:lang w:val="en-US" w:eastAsia="zh-CN"/>
              </w:rPr>
              <w:t xml:space="preserve">60 </w:t>
            </w:r>
            <w:r>
              <w:rPr>
                <w:rFonts w:hint="eastAsia" w:asciiTheme="minorEastAsia" w:hAnsiTheme="minorEastAsia" w:eastAsiaTheme="minorEastAsia"/>
                <w:b w:val="0"/>
                <w:color w:val="auto"/>
                <w:sz w:val="24"/>
                <w:highlight w:val="none"/>
              </w:rPr>
              <w:t>分钟内</w:t>
            </w:r>
            <w:r>
              <w:rPr>
                <w:rFonts w:hint="eastAsia" w:ascii="宋体" w:hAnsi="宋体" w:eastAsia="宋体" w:cs="宋体"/>
                <w:b w:val="0"/>
                <w:color w:val="auto"/>
                <w:sz w:val="24"/>
                <w:szCs w:val="24"/>
                <w:highlight w:val="none"/>
              </w:rPr>
              <w:t>（以本项目网上招投标系统解密倒计时为准）</w:t>
            </w:r>
          </w:p>
        </w:tc>
      </w:tr>
      <w:tr w14:paraId="6A0C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70443E8A">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2</w:t>
            </w:r>
          </w:p>
        </w:tc>
        <w:tc>
          <w:tcPr>
            <w:tcW w:w="2028" w:type="dxa"/>
            <w:vAlign w:val="center"/>
          </w:tcPr>
          <w:p w14:paraId="2FA5C576">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确定成交供应商</w:t>
            </w:r>
          </w:p>
        </w:tc>
        <w:tc>
          <w:tcPr>
            <w:tcW w:w="6335" w:type="dxa"/>
            <w:vAlign w:val="center"/>
          </w:tcPr>
          <w:p w14:paraId="6C371914">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采购人委托询价小组确定 </w:t>
            </w:r>
          </w:p>
          <w:p w14:paraId="63C83256">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☑采购人确定</w:t>
            </w:r>
          </w:p>
        </w:tc>
      </w:tr>
      <w:tr w14:paraId="1FCB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4E18135E">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21</w:t>
            </w:r>
            <w:r>
              <w:rPr>
                <w:rFonts w:asciiTheme="minorEastAsia" w:hAnsiTheme="minorEastAsia" w:eastAsiaTheme="minorEastAsia"/>
                <w:bCs/>
                <w:color w:val="auto"/>
                <w:kern w:val="2"/>
                <w:highlight w:val="none"/>
              </w:rPr>
              <w:t>.1</w:t>
            </w:r>
          </w:p>
        </w:tc>
        <w:tc>
          <w:tcPr>
            <w:tcW w:w="2028" w:type="dxa"/>
            <w:vAlign w:val="center"/>
          </w:tcPr>
          <w:p w14:paraId="6D5B2CF8">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成交通知书发出的形式</w:t>
            </w:r>
          </w:p>
        </w:tc>
        <w:tc>
          <w:tcPr>
            <w:tcW w:w="6335" w:type="dxa"/>
            <w:vAlign w:val="center"/>
          </w:tcPr>
          <w:p w14:paraId="40A629B0">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□书面 </w:t>
            </w:r>
            <w:r>
              <w:rPr>
                <w:rFonts w:asciiTheme="minorEastAsia" w:hAnsiTheme="minorEastAsia" w:eastAsiaTheme="minorEastAsia"/>
                <w:b w:val="0"/>
                <w:color w:val="auto"/>
                <w:sz w:val="24"/>
                <w:highlight w:val="none"/>
              </w:rPr>
              <w:t xml:space="preserve">    </w:t>
            </w:r>
            <w:r>
              <w:rPr>
                <w:rFonts w:hint="eastAsia" w:asciiTheme="minorEastAsia" w:hAnsiTheme="minorEastAsia" w:eastAsiaTheme="minorEastAsia"/>
                <w:b w:val="0"/>
                <w:color w:val="auto"/>
                <w:sz w:val="24"/>
                <w:highlight w:val="none"/>
              </w:rPr>
              <w:t>数据电文</w:t>
            </w:r>
          </w:p>
        </w:tc>
      </w:tr>
      <w:tr w14:paraId="0168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3A7B1CF9">
            <w:pPr>
              <w:pStyle w:val="79"/>
              <w:pBdr>
                <w:bottom w:val="none" w:color="auto" w:sz="0" w:space="0"/>
              </w:pBdr>
              <w:tabs>
                <w:tab w:val="clear" w:pos="4153"/>
                <w:tab w:val="clear" w:pos="8306"/>
              </w:tabs>
              <w:adjustRightInd/>
              <w:spacing w:line="240" w:lineRule="auto"/>
              <w:textAlignment w:val="auto"/>
              <w:rPr>
                <w:rFonts w:ascii="宋体" w:hAnsi="宋体" w:eastAsia="宋体" w:cstheme="minorBidi"/>
                <w:bCs/>
                <w:color w:val="auto"/>
                <w:kern w:val="2"/>
                <w:highlight w:val="none"/>
              </w:rPr>
            </w:pPr>
            <w:r>
              <w:rPr>
                <w:rFonts w:hint="eastAsia" w:ascii="宋体" w:hAnsi="宋体" w:eastAsia="宋体" w:cs="宋体"/>
                <w:bCs/>
                <w:color w:val="auto"/>
                <w:szCs w:val="24"/>
                <w:highlight w:val="none"/>
              </w:rPr>
              <w:t>22.1</w:t>
            </w:r>
          </w:p>
        </w:tc>
        <w:tc>
          <w:tcPr>
            <w:tcW w:w="2028" w:type="dxa"/>
            <w:vAlign w:val="center"/>
          </w:tcPr>
          <w:p w14:paraId="238BCBDE">
            <w:pPr>
              <w:pStyle w:val="81"/>
              <w:widowControl w:val="0"/>
              <w:spacing w:before="0" w:beforeAutospacing="0" w:after="0" w:afterAutospacing="0" w:line="360" w:lineRule="auto"/>
              <w:jc w:val="both"/>
              <w:rPr>
                <w:rFonts w:ascii="宋体" w:hAnsi="宋体" w:eastAsia="宋体" w:cstheme="minorBidi"/>
                <w:b w:val="0"/>
                <w:color w:val="auto"/>
                <w:sz w:val="24"/>
                <w:highlight w:val="none"/>
              </w:rPr>
            </w:pPr>
            <w:r>
              <w:rPr>
                <w:rFonts w:hint="eastAsia" w:ascii="宋体" w:hAnsi="宋体" w:eastAsia="宋体" w:cs="宋体"/>
                <w:b w:val="0"/>
                <w:color w:val="auto"/>
                <w:sz w:val="24"/>
                <w:szCs w:val="24"/>
                <w:highlight w:val="none"/>
              </w:rPr>
              <w:t>告知询价结果的形式</w:t>
            </w:r>
          </w:p>
        </w:tc>
        <w:tc>
          <w:tcPr>
            <w:tcW w:w="6335" w:type="dxa"/>
            <w:vAlign w:val="center"/>
          </w:tcPr>
          <w:p w14:paraId="4E182F23">
            <w:pPr>
              <w:pStyle w:val="81"/>
              <w:widowControl w:val="0"/>
              <w:spacing w:before="0" w:beforeAutospacing="0" w:after="0" w:afterAutospacing="0" w:line="360" w:lineRule="auto"/>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供应商自行登录电子</w:t>
            </w:r>
            <w:r>
              <w:rPr>
                <w:rFonts w:hint="eastAsia" w:ascii="宋体" w:hAnsi="宋体" w:eastAsia="宋体" w:cs="宋体"/>
                <w:b w:val="0"/>
                <w:bCs w:val="0"/>
                <w:color w:val="auto"/>
                <w:sz w:val="24"/>
                <w:szCs w:val="24"/>
                <w:highlight w:val="none"/>
              </w:rPr>
              <w:t>交易</w:t>
            </w:r>
            <w:r>
              <w:rPr>
                <w:rFonts w:hint="eastAsia" w:ascii="宋体" w:hAnsi="宋体" w:eastAsia="宋体" w:cs="宋体"/>
                <w:b w:val="0"/>
                <w:color w:val="auto"/>
                <w:sz w:val="24"/>
                <w:szCs w:val="24"/>
                <w:highlight w:val="none"/>
              </w:rPr>
              <w:t>系统查看</w:t>
            </w:r>
          </w:p>
          <w:p w14:paraId="3F7BDEFA">
            <w:pPr>
              <w:pStyle w:val="81"/>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w:t>
            </w:r>
            <w:r>
              <w:rPr>
                <w:rFonts w:hint="eastAsia" w:ascii="宋体" w:hAnsi="宋体" w:eastAsia="宋体"/>
                <w:b w:val="0"/>
                <w:color w:val="auto"/>
                <w:sz w:val="24"/>
                <w:highlight w:val="none"/>
              </w:rPr>
              <w:t>询价现场告知</w:t>
            </w:r>
          </w:p>
        </w:tc>
      </w:tr>
      <w:tr w14:paraId="4583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4C0408B5">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rPr>
              <w:t>3</w:t>
            </w:r>
            <w:r>
              <w:rPr>
                <w:rFonts w:asciiTheme="minorEastAsia" w:hAnsiTheme="minorEastAsia" w:eastAsiaTheme="minorEastAsia"/>
                <w:bCs/>
                <w:color w:val="auto"/>
                <w:kern w:val="2"/>
                <w:highlight w:val="none"/>
              </w:rPr>
              <w:t>.1</w:t>
            </w:r>
          </w:p>
        </w:tc>
        <w:tc>
          <w:tcPr>
            <w:tcW w:w="2028" w:type="dxa"/>
            <w:vAlign w:val="center"/>
          </w:tcPr>
          <w:p w14:paraId="08E00868">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履约保证金</w:t>
            </w:r>
          </w:p>
        </w:tc>
        <w:tc>
          <w:tcPr>
            <w:tcW w:w="6335" w:type="dxa"/>
          </w:tcPr>
          <w:p w14:paraId="0663134E">
            <w:pPr>
              <w:spacing w:line="360" w:lineRule="auto"/>
              <w:rPr>
                <w:rFonts w:asciiTheme="minorEastAsia" w:hAnsiTheme="minorEastAsia" w:eastAsiaTheme="minorEastAsia"/>
                <w:color w:val="auto"/>
                <w:sz w:val="24"/>
                <w:highlight w:val="none"/>
              </w:rPr>
            </w:pPr>
            <w:r>
              <w:rPr>
                <w:rFonts w:hint="eastAsia" w:ascii="宋体" w:hAnsi="宋体" w:eastAsia="宋体"/>
                <w:bCs/>
                <w:color w:val="auto"/>
                <w:kern w:val="0"/>
                <w:sz w:val="24"/>
                <w:szCs w:val="28"/>
                <w:highlight w:val="none"/>
              </w:rPr>
              <w:t>☑免收</w:t>
            </w:r>
          </w:p>
        </w:tc>
      </w:tr>
      <w:tr w14:paraId="3558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5305804D">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rPr>
              <w:t>4</w:t>
            </w:r>
            <w:r>
              <w:rPr>
                <w:rFonts w:asciiTheme="minorEastAsia" w:hAnsiTheme="minorEastAsia" w:eastAsiaTheme="minorEastAsia"/>
                <w:bCs/>
                <w:color w:val="auto"/>
                <w:kern w:val="2"/>
                <w:highlight w:val="none"/>
              </w:rPr>
              <w:t>.1</w:t>
            </w:r>
          </w:p>
        </w:tc>
        <w:tc>
          <w:tcPr>
            <w:tcW w:w="2028" w:type="dxa"/>
            <w:vAlign w:val="center"/>
          </w:tcPr>
          <w:p w14:paraId="10714956">
            <w:pPr>
              <w:pStyle w:val="81"/>
              <w:widowControl w:val="0"/>
              <w:spacing w:before="0" w:beforeAutospacing="0" w:after="0" w:afterAutospacing="0" w:line="360" w:lineRule="auto"/>
              <w:jc w:val="both"/>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rPr>
              <w:t>代理费用</w:t>
            </w:r>
            <w:r>
              <w:rPr>
                <w:rFonts w:hint="eastAsia" w:asciiTheme="minorEastAsia" w:hAnsiTheme="minorEastAsia" w:eastAsiaTheme="minorEastAsia"/>
                <w:b w:val="0"/>
                <w:color w:val="auto"/>
                <w:sz w:val="24"/>
                <w:highlight w:val="none"/>
                <w:lang w:val="en-US" w:eastAsia="zh-CN"/>
              </w:rPr>
              <w:t>及专家评审费</w:t>
            </w:r>
          </w:p>
        </w:tc>
        <w:tc>
          <w:tcPr>
            <w:tcW w:w="6335" w:type="dxa"/>
            <w:vAlign w:val="center"/>
          </w:tcPr>
          <w:p w14:paraId="51BF5228">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cs="宋体"/>
                <w:color w:val="auto"/>
                <w:spacing w:val="14"/>
                <w:sz w:val="24"/>
                <w:szCs w:val="24"/>
                <w:highlight w:val="none"/>
              </w:rPr>
              <w:t>成交供应商</w:t>
            </w:r>
          </w:p>
          <w:p w14:paraId="10E51B9A">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银行转账</w:t>
            </w:r>
          </w:p>
          <w:p w14:paraId="1DA2B64D">
            <w:pPr>
              <w:pStyle w:val="81"/>
              <w:widowControl w:val="0"/>
              <w:spacing w:before="0" w:beforeAutospacing="0" w:after="0" w:afterAutospacing="0" w:line="360" w:lineRule="auto"/>
              <w:jc w:val="both"/>
              <w:rPr>
                <w:rFonts w:hint="default" w:eastAsia="宋体" w:asciiTheme="minorEastAsia" w:hAnsiTheme="minorEastAsia"/>
                <w:b w:val="0"/>
                <w:color w:val="auto"/>
                <w:sz w:val="24"/>
                <w:highlight w:val="none"/>
                <w:lang w:val="en-US" w:eastAsia="zh-CN"/>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hint="eastAsia" w:ascii="宋体" w:hAnsi="宋体" w:eastAsia="宋体"/>
                <w:b w:val="0"/>
                <w:color w:val="auto"/>
                <w:sz w:val="24"/>
                <w:highlight w:val="none"/>
                <w:u w:val="none"/>
                <w:lang w:val="en-US" w:eastAsia="zh-CN"/>
              </w:rPr>
              <w:t>代理费3000</w:t>
            </w:r>
            <w:r>
              <w:rPr>
                <w:rFonts w:hint="eastAsia" w:ascii="宋体" w:hAnsi="宋体" w:eastAsia="宋体" w:cs="宋体"/>
                <w:b w:val="0"/>
                <w:bCs w:val="0"/>
                <w:color w:val="auto"/>
                <w:sz w:val="24"/>
                <w:szCs w:val="24"/>
                <w:highlight w:val="none"/>
                <w:u w:val="none"/>
                <w:lang w:val="en-US" w:eastAsia="zh-CN"/>
              </w:rPr>
              <w:t>元。专家评审费约1240元</w:t>
            </w:r>
            <w:r>
              <w:rPr>
                <w:rFonts w:hint="eastAsia" w:ascii="宋体" w:hAnsi="宋体" w:eastAsia="宋体"/>
                <w:b w:val="0"/>
                <w:color w:val="auto"/>
                <w:sz w:val="24"/>
                <w:highlight w:val="none"/>
                <w:u w:val="none"/>
                <w:lang w:val="en-US" w:eastAsia="zh-CN"/>
              </w:rPr>
              <w:t>（最终以实际发生为准，按实计收），成交供应商在领取成交通知书前一次性支付给代理公司；</w:t>
            </w:r>
          </w:p>
        </w:tc>
      </w:tr>
      <w:tr w14:paraId="449C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38FB7524">
            <w:pPr>
              <w:pStyle w:val="79"/>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3</w:t>
            </w:r>
          </w:p>
        </w:tc>
        <w:tc>
          <w:tcPr>
            <w:tcW w:w="2028" w:type="dxa"/>
            <w:vAlign w:val="center"/>
          </w:tcPr>
          <w:p w14:paraId="3FDD775E">
            <w:pPr>
              <w:pStyle w:val="81"/>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6335" w:type="dxa"/>
            <w:vAlign w:val="center"/>
          </w:tcPr>
          <w:p w14:paraId="68CFD936">
            <w:pPr>
              <w:pStyle w:val="81"/>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cs="宋体"/>
                <w:b w:val="0"/>
                <w:color w:val="auto"/>
                <w:sz w:val="24"/>
                <w:szCs w:val="24"/>
                <w:highlight w:val="none"/>
              </w:rPr>
              <w:t>如</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对</w:t>
            </w:r>
            <w:r>
              <w:rPr>
                <w:rFonts w:hint="eastAsia" w:ascii="宋体" w:hAnsi="宋体" w:eastAsia="宋体" w:cs="宋体"/>
                <w:b w:val="0"/>
                <w:color w:val="auto"/>
                <w:sz w:val="24"/>
                <w:szCs w:val="24"/>
                <w:highlight w:val="none"/>
                <w:lang w:val="en-US" w:eastAsia="zh-CN"/>
              </w:rPr>
              <w:t>采购</w:t>
            </w:r>
            <w:r>
              <w:rPr>
                <w:rFonts w:hint="eastAsia" w:ascii="宋体" w:hAnsi="宋体" w:eastAsia="宋体" w:cs="宋体"/>
                <w:b w:val="0"/>
                <w:color w:val="auto"/>
                <w:sz w:val="24"/>
                <w:szCs w:val="24"/>
                <w:highlight w:val="none"/>
              </w:rPr>
              <w:t>文件有疑问，请于202</w:t>
            </w: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lang w:val="en-US" w:eastAsia="zh-CN"/>
              </w:rPr>
              <w:t>8</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lang w:val="en-US" w:eastAsia="zh-CN"/>
              </w:rPr>
              <w:t>15</w:t>
            </w:r>
            <w:r>
              <w:rPr>
                <w:rFonts w:hint="eastAsia" w:ascii="宋体" w:hAnsi="宋体" w:eastAsia="宋体" w:cs="宋体"/>
                <w:b w:val="0"/>
                <w:color w:val="auto"/>
                <w:sz w:val="24"/>
                <w:szCs w:val="24"/>
                <w:highlight w:val="none"/>
                <w:u w:val="none"/>
              </w:rPr>
              <w:t>日</w:t>
            </w:r>
            <w:r>
              <w:rPr>
                <w:rFonts w:hint="eastAsia" w:ascii="宋体" w:hAnsi="宋体" w:eastAsia="宋体" w:cs="宋体"/>
                <w:b w:val="0"/>
                <w:color w:val="auto"/>
                <w:sz w:val="24"/>
                <w:szCs w:val="24"/>
                <w:highlight w:val="none"/>
                <w:u w:val="none"/>
                <w:lang w:val="en-US" w:eastAsia="zh-CN"/>
              </w:rPr>
              <w:t>17</w:t>
            </w:r>
            <w:r>
              <w:rPr>
                <w:rFonts w:hint="eastAsia" w:ascii="宋体" w:hAnsi="宋体" w:eastAsia="宋体" w:cs="宋体"/>
                <w:b w:val="0"/>
                <w:color w:val="auto"/>
                <w:sz w:val="24"/>
                <w:szCs w:val="24"/>
                <w:highlight w:val="none"/>
                <w:u w:val="none"/>
              </w:rPr>
              <w:t>时前</w:t>
            </w:r>
            <w:r>
              <w:rPr>
                <w:rFonts w:hint="eastAsia" w:ascii="宋体" w:hAnsi="宋体" w:eastAsia="宋体" w:cs="宋体"/>
                <w:b w:val="0"/>
                <w:color w:val="auto"/>
                <w:sz w:val="24"/>
                <w:szCs w:val="24"/>
                <w:highlight w:val="none"/>
                <w:u w:val="none"/>
                <w:lang w:val="en-US" w:eastAsia="zh-CN"/>
              </w:rPr>
              <w:t>通过新点电子交易平台【滁州专区】对采购文件提出澄清（质疑）</w:t>
            </w: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采购</w:t>
            </w:r>
            <w:r>
              <w:rPr>
                <w:rFonts w:hint="eastAsia" w:ascii="宋体" w:hAnsi="宋体" w:eastAsia="宋体" w:cs="宋体"/>
                <w:b w:val="0"/>
                <w:color w:val="auto"/>
                <w:sz w:val="24"/>
                <w:szCs w:val="24"/>
                <w:highlight w:val="none"/>
                <w:u w:val="none"/>
              </w:rPr>
              <w:t>人将在202</w:t>
            </w:r>
            <w:r>
              <w:rPr>
                <w:rFonts w:hint="eastAsia" w:ascii="宋体" w:hAnsi="宋体" w:eastAsia="宋体" w:cs="宋体"/>
                <w:b w:val="0"/>
                <w:color w:val="auto"/>
                <w:sz w:val="24"/>
                <w:szCs w:val="24"/>
                <w:highlight w:val="none"/>
                <w:u w:val="none"/>
                <w:lang w:val="en-US" w:eastAsia="zh-CN"/>
              </w:rPr>
              <w:t>5</w:t>
            </w:r>
            <w:r>
              <w:rPr>
                <w:rFonts w:hint="eastAsia" w:ascii="宋体" w:hAnsi="宋体" w:eastAsia="宋体" w:cs="宋体"/>
                <w:b w:val="0"/>
                <w:color w:val="auto"/>
                <w:sz w:val="24"/>
                <w:szCs w:val="24"/>
                <w:highlight w:val="none"/>
                <w:u w:val="none"/>
              </w:rPr>
              <w:t>年</w:t>
            </w:r>
            <w:r>
              <w:rPr>
                <w:rFonts w:hint="eastAsia" w:ascii="宋体" w:hAnsi="宋体" w:eastAsia="宋体" w:cs="宋体"/>
                <w:b w:val="0"/>
                <w:color w:val="auto"/>
                <w:sz w:val="24"/>
                <w:szCs w:val="24"/>
                <w:highlight w:val="none"/>
                <w:u w:val="none"/>
                <w:lang w:val="en-US" w:eastAsia="zh-CN"/>
              </w:rPr>
              <w:t>8</w:t>
            </w:r>
            <w:r>
              <w:rPr>
                <w:rFonts w:hint="eastAsia" w:ascii="宋体" w:hAnsi="宋体" w:eastAsia="宋体" w:cs="宋体"/>
                <w:b w:val="0"/>
                <w:color w:val="auto"/>
                <w:sz w:val="24"/>
                <w:szCs w:val="24"/>
                <w:highlight w:val="none"/>
                <w:u w:val="none"/>
              </w:rPr>
              <w:t>月</w:t>
            </w:r>
            <w:r>
              <w:rPr>
                <w:rFonts w:hint="eastAsia" w:ascii="宋体" w:hAnsi="宋体" w:eastAsia="宋体" w:cs="宋体"/>
                <w:b w:val="0"/>
                <w:color w:val="auto"/>
                <w:sz w:val="24"/>
                <w:szCs w:val="24"/>
                <w:highlight w:val="none"/>
                <w:lang w:val="en-US" w:eastAsia="zh-CN"/>
              </w:rPr>
              <w:t>18</w:t>
            </w:r>
            <w:r>
              <w:rPr>
                <w:rFonts w:hint="eastAsia" w:ascii="宋体" w:hAnsi="宋体" w:eastAsia="宋体" w:cs="宋体"/>
                <w:b w:val="0"/>
                <w:color w:val="auto"/>
                <w:sz w:val="24"/>
                <w:szCs w:val="24"/>
                <w:highlight w:val="none"/>
              </w:rPr>
              <w:t>日1</w:t>
            </w:r>
            <w:r>
              <w:rPr>
                <w:rFonts w:hint="eastAsia" w:ascii="宋体" w:hAnsi="宋体" w:eastAsia="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rPr>
              <w:t>时后</w:t>
            </w:r>
            <w:r>
              <w:rPr>
                <w:rFonts w:hint="eastAsia" w:ascii="宋体" w:hAnsi="宋体" w:eastAsia="宋体" w:cs="宋体"/>
                <w:b w:val="0"/>
                <w:color w:val="auto"/>
                <w:sz w:val="24"/>
                <w:szCs w:val="24"/>
                <w:highlight w:val="none"/>
                <w:lang w:eastAsia="zh-CN"/>
              </w:rPr>
              <w:t>在</w:t>
            </w:r>
            <w:r>
              <w:rPr>
                <w:rFonts w:hint="eastAsia" w:ascii="宋体" w:hAnsi="宋体" w:eastAsia="宋体" w:cs="宋体"/>
                <w:b w:val="0"/>
                <w:color w:val="auto"/>
                <w:sz w:val="24"/>
                <w:szCs w:val="24"/>
                <w:highlight w:val="none"/>
              </w:rPr>
              <w:t>滁州市城投工程咨询管理有限公司（https://www.czctgczx.com/）</w:t>
            </w:r>
            <w:r>
              <w:rPr>
                <w:rFonts w:hint="eastAsia" w:ascii="宋体" w:hAnsi="宋体" w:eastAsia="宋体" w:cs="宋体"/>
                <w:b w:val="0"/>
                <w:color w:val="auto"/>
                <w:sz w:val="24"/>
                <w:szCs w:val="24"/>
                <w:highlight w:val="none"/>
                <w:lang w:val="en-US" w:eastAsia="zh-CN"/>
              </w:rPr>
              <w:t>网站发布</w:t>
            </w:r>
            <w:r>
              <w:rPr>
                <w:rFonts w:hint="eastAsia" w:ascii="宋体" w:hAnsi="宋体" w:eastAsia="宋体" w:cs="宋体"/>
                <w:b w:val="0"/>
                <w:color w:val="auto"/>
                <w:sz w:val="24"/>
                <w:szCs w:val="24"/>
                <w:highlight w:val="none"/>
              </w:rPr>
              <w:t>，请各位</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注意查看有关澄清内容，如不及时查看造成后果由</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自负。</w:t>
            </w:r>
          </w:p>
        </w:tc>
      </w:tr>
      <w:tr w14:paraId="4A05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58" w:type="dxa"/>
            <w:gridSpan w:val="3"/>
            <w:vAlign w:val="center"/>
          </w:tcPr>
          <w:p w14:paraId="41D5381F">
            <w:pPr>
              <w:pStyle w:val="81"/>
              <w:widowControl w:val="0"/>
              <w:spacing w:before="0" w:beforeAutospacing="0" w:after="0" w:afterAutospacing="0" w:line="360" w:lineRule="auto"/>
              <w:jc w:val="center"/>
              <w:rPr>
                <w:rFonts w:ascii="宋体" w:hAnsi="宋体" w:eastAsia="宋体" w:cs="宋体"/>
                <w:b w:val="0"/>
                <w:color w:val="auto"/>
                <w:kern w:val="2"/>
                <w:sz w:val="24"/>
                <w:szCs w:val="24"/>
                <w:highlight w:val="none"/>
                <w:lang w:bidi="ar"/>
              </w:rPr>
            </w:pPr>
            <w:r>
              <w:rPr>
                <w:rFonts w:hint="eastAsia" w:ascii="宋体" w:hAnsi="宋体" w:eastAsia="宋体" w:cs="@仿宋_GB2312"/>
                <w:b/>
                <w:bCs w:val="0"/>
                <w:color w:val="auto"/>
                <w:kern w:val="0"/>
                <w:sz w:val="24"/>
                <w:szCs w:val="28"/>
                <w:highlight w:val="none"/>
                <w:lang w:val="en-US" w:eastAsia="zh-CN" w:bidi="ar-SA"/>
              </w:rPr>
              <w:t>需要补充的其他内容</w:t>
            </w:r>
          </w:p>
        </w:tc>
      </w:tr>
      <w:tr w14:paraId="736A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5240BEAF">
            <w:pPr>
              <w:pStyle w:val="79"/>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w:t>
            </w:r>
          </w:p>
        </w:tc>
        <w:tc>
          <w:tcPr>
            <w:tcW w:w="2028" w:type="dxa"/>
            <w:vAlign w:val="center"/>
          </w:tcPr>
          <w:p w14:paraId="5C9B6023">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电子招标投标</w:t>
            </w:r>
          </w:p>
        </w:tc>
        <w:tc>
          <w:tcPr>
            <w:tcW w:w="6335" w:type="dxa"/>
            <w:vAlign w:val="center"/>
          </w:tcPr>
          <w:p w14:paraId="024E19B5">
            <w:pPr>
              <w:keepNext w:val="0"/>
              <w:keepLines w:val="0"/>
              <w:pageBreakBefore w:val="0"/>
              <w:kinsoku/>
              <w:overflowPunct/>
              <w:topLinePunct w:val="0"/>
              <w:autoSpaceDE/>
              <w:autoSpaceDN/>
              <w:bidi w:val="0"/>
              <w:spacing w:line="440" w:lineRule="exact"/>
              <w:jc w:val="left"/>
              <w:textAlignment w:val="auto"/>
              <w:rPr>
                <w:rFonts w:ascii="宋体" w:hAnsi="宋体" w:eastAsia="宋体" w:cs="宋体"/>
                <w:b w:val="0"/>
                <w:color w:val="auto"/>
                <w:kern w:val="2"/>
                <w:sz w:val="24"/>
                <w:szCs w:val="24"/>
                <w:highlight w:val="none"/>
                <w:lang w:bidi="ar"/>
              </w:rPr>
            </w:pPr>
            <w:r>
              <w:rPr>
                <w:rFonts w:hint="eastAsia" w:ascii="宋体" w:hAnsi="宋体" w:eastAsia="宋体" w:cs="@仿宋_GB2312"/>
                <w:b w:val="0"/>
                <w:bCs/>
                <w:color w:val="auto"/>
                <w:kern w:val="0"/>
                <w:sz w:val="24"/>
                <w:szCs w:val="28"/>
                <w:highlight w:val="none"/>
                <w:lang w:val="en-US" w:eastAsia="zh-CN" w:bidi="ar-SA"/>
              </w:rPr>
              <w:fldChar w:fldCharType="begin"/>
            </w:r>
            <w:r>
              <w:rPr>
                <w:rFonts w:hint="eastAsia" w:ascii="宋体" w:hAnsi="宋体" w:eastAsia="宋体" w:cs="@仿宋_GB2312"/>
                <w:b w:val="0"/>
                <w:bCs/>
                <w:color w:val="auto"/>
                <w:kern w:val="0"/>
                <w:sz w:val="24"/>
                <w:szCs w:val="28"/>
                <w:highlight w:val="none"/>
                <w:lang w:val="en-US" w:eastAsia="zh-CN" w:bidi="ar-SA"/>
              </w:rPr>
              <w:instrText xml:space="preserve"> eq \o\ac(□)</w:instrText>
            </w:r>
            <w:r>
              <w:rPr>
                <w:rFonts w:hint="eastAsia" w:ascii="宋体" w:hAnsi="宋体" w:eastAsia="宋体" w:cs="@仿宋_GB2312"/>
                <w:b w:val="0"/>
                <w:bCs/>
                <w:color w:val="auto"/>
                <w:kern w:val="0"/>
                <w:sz w:val="24"/>
                <w:szCs w:val="28"/>
                <w:highlight w:val="none"/>
                <w:lang w:val="en-US" w:eastAsia="zh-CN" w:bidi="ar-SA"/>
              </w:rPr>
              <w:fldChar w:fldCharType="end"/>
            </w:r>
            <w:r>
              <w:rPr>
                <w:rFonts w:hint="eastAsia" w:ascii="宋体" w:hAnsi="宋体" w:eastAsia="宋体" w:cs="@仿宋_GB2312"/>
                <w:b w:val="0"/>
                <w:bCs/>
                <w:color w:val="auto"/>
                <w:kern w:val="0"/>
                <w:sz w:val="24"/>
                <w:szCs w:val="28"/>
                <w:highlight w:val="none"/>
                <w:lang w:val="en-US" w:eastAsia="zh-CN" w:bidi="ar-SA"/>
              </w:rPr>
              <w:t>否； ☑是，具体要求：按采购文件规定。</w:t>
            </w:r>
          </w:p>
        </w:tc>
      </w:tr>
      <w:tr w14:paraId="19EE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7ABEA8E6">
            <w:pPr>
              <w:pStyle w:val="79"/>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w:t>
            </w:r>
          </w:p>
        </w:tc>
        <w:tc>
          <w:tcPr>
            <w:tcW w:w="2028" w:type="dxa"/>
            <w:vAlign w:val="center"/>
          </w:tcPr>
          <w:p w14:paraId="2139F011">
            <w:pPr>
              <w:pStyle w:val="79"/>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评标过程中的澄清、说明或补正</w:t>
            </w:r>
          </w:p>
        </w:tc>
        <w:tc>
          <w:tcPr>
            <w:tcW w:w="6335" w:type="dxa"/>
            <w:vAlign w:val="center"/>
          </w:tcPr>
          <w:p w14:paraId="4A7CE4D1">
            <w:pPr>
              <w:pStyle w:val="7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（1）评标委员会通过网上招投标系统将需要澄清、说明或补正的内容以询标函的形式发送给供应商，供应商应安排专人登录网上招投标系统并保持在线状态，以便及时接收评标委员会可能发出的询标函。</w:t>
            </w:r>
          </w:p>
          <w:p w14:paraId="0B4A2D98">
            <w:pPr>
              <w:pStyle w:val="7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因供应商未登录网上招投标系统导致无法及时接收询标函（远程网上询标）或未在规定时间内按评标委员会要求进行澄清、说明或补正内容的视同供应商放弃澄清、说明或补正内容的权利，评标委员会可按对供应商不利的解释进行判定。</w:t>
            </w:r>
          </w:p>
        </w:tc>
      </w:tr>
      <w:tr w14:paraId="0129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5" w:type="dxa"/>
            <w:vAlign w:val="center"/>
          </w:tcPr>
          <w:p w14:paraId="5AED791E">
            <w:pPr>
              <w:pStyle w:val="79"/>
              <w:pBdr>
                <w:bottom w:val="none" w:color="auto" w:sz="0" w:space="0"/>
              </w:pBdr>
              <w:tabs>
                <w:tab w:val="clear" w:pos="4153"/>
                <w:tab w:val="clear" w:pos="8306"/>
              </w:tabs>
              <w:adjustRightInd/>
              <w:spacing w:line="240" w:lineRule="auto"/>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3</w:t>
            </w:r>
          </w:p>
        </w:tc>
        <w:tc>
          <w:tcPr>
            <w:tcW w:w="2028" w:type="dxa"/>
            <w:vAlign w:val="center"/>
          </w:tcPr>
          <w:p w14:paraId="7E04E3F5">
            <w:pPr>
              <w:pStyle w:val="79"/>
              <w:pBdr>
                <w:bottom w:val="none" w:color="auto" w:sz="0" w:space="0"/>
              </w:pBdr>
              <w:tabs>
                <w:tab w:val="clear" w:pos="4153"/>
                <w:tab w:val="clear" w:pos="8306"/>
              </w:tabs>
              <w:adjustRightInd/>
              <w:spacing w:line="240" w:lineRule="auto"/>
              <w:textAlignment w:val="auto"/>
              <w:rPr>
                <w:rFonts w:hint="default"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其他说明</w:t>
            </w:r>
          </w:p>
        </w:tc>
        <w:tc>
          <w:tcPr>
            <w:tcW w:w="6335" w:type="dxa"/>
            <w:vAlign w:val="center"/>
          </w:tcPr>
          <w:p w14:paraId="40BB191F">
            <w:pPr>
              <w:pStyle w:val="7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default"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供应商系统响应报价与响应函不一致的，以响应文件中响应函报价为准。</w:t>
            </w:r>
          </w:p>
        </w:tc>
      </w:tr>
    </w:tbl>
    <w:p w14:paraId="3D33453C">
      <w:pPr>
        <w:spacing w:line="360" w:lineRule="auto"/>
        <w:ind w:firstLine="437"/>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3" w:name="_Toc29229"/>
      <w:bookmarkStart w:id="24" w:name="_Toc14682"/>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供应商须知</w:t>
      </w:r>
      <w:r>
        <w:rPr>
          <w:rFonts w:hint="eastAsia" w:asciiTheme="minorEastAsia" w:hAnsiTheme="minorEastAsia" w:eastAsiaTheme="minorEastAsia"/>
          <w:b/>
          <w:color w:val="auto"/>
          <w:sz w:val="24"/>
          <w:highlight w:val="none"/>
        </w:rPr>
        <w:t>正文</w:t>
      </w:r>
      <w:bookmarkEnd w:id="23"/>
      <w:bookmarkEnd w:id="24"/>
    </w:p>
    <w:p w14:paraId="3CE7324D">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w:t>
      </w:r>
      <w:r>
        <w:rPr>
          <w:rFonts w:hint="eastAsia" w:asciiTheme="minorEastAsia" w:hAnsiTheme="minorEastAsia" w:eastAsiaTheme="minorEastAsia"/>
          <w:b/>
          <w:color w:val="auto"/>
          <w:sz w:val="24"/>
          <w:highlight w:val="none"/>
          <w:lang w:eastAsia="zh-CN"/>
        </w:rPr>
        <w:t>代理机构</w:t>
      </w:r>
      <w:r>
        <w:rPr>
          <w:rFonts w:hint="eastAsia" w:asciiTheme="minorEastAsia" w:hAnsiTheme="minorEastAsia" w:eastAsiaTheme="minorEastAsia"/>
          <w:b/>
          <w:color w:val="auto"/>
          <w:sz w:val="24"/>
          <w:highlight w:val="none"/>
        </w:rPr>
        <w:t>及供应商</w:t>
      </w:r>
    </w:p>
    <w:p w14:paraId="7F28A9F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.1采购人：</w:t>
      </w:r>
      <w:r>
        <w:rPr>
          <w:rFonts w:hint="eastAsia" w:asciiTheme="minorEastAsia" w:hAnsiTheme="minorEastAsia" w:eastAsiaTheme="minorEastAsia"/>
          <w:color w:val="auto"/>
          <w:sz w:val="24"/>
          <w:highlight w:val="none"/>
          <w:lang w:val="en-US" w:eastAsia="zh-CN"/>
        </w:rPr>
        <w:t>滁州市城投鑫驰科技有限公司</w:t>
      </w:r>
      <w:r>
        <w:rPr>
          <w:rFonts w:asciiTheme="minorEastAsia" w:hAnsiTheme="minorEastAsia" w:eastAsiaTheme="minorEastAsia"/>
          <w:color w:val="auto"/>
          <w:sz w:val="24"/>
          <w:highlight w:val="none"/>
        </w:rPr>
        <w:t>。</w:t>
      </w:r>
    </w:p>
    <w:p w14:paraId="074109B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滁州市城投工程咨询管理有限公司</w:t>
      </w:r>
      <w:r>
        <w:rPr>
          <w:rFonts w:asciiTheme="minorEastAsia" w:hAnsiTheme="minorEastAsia" w:eastAsiaTheme="minorEastAsia"/>
          <w:color w:val="auto"/>
          <w:sz w:val="24"/>
          <w:highlight w:val="none"/>
        </w:rPr>
        <w:t>。</w:t>
      </w:r>
    </w:p>
    <w:p w14:paraId="6BFF248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.3政府采购监督管理部门：</w:t>
      </w:r>
      <w:r>
        <w:rPr>
          <w:rFonts w:hint="eastAsia" w:asciiTheme="minorEastAsia" w:hAnsiTheme="minorEastAsia" w:eastAsiaTheme="minorEastAsia"/>
          <w:color w:val="auto"/>
          <w:sz w:val="24"/>
          <w:highlight w:val="none"/>
          <w:lang w:val="en-US" w:eastAsia="zh-CN"/>
        </w:rPr>
        <w:t>滁州市城投鑫驰科技有限公司或上级单位的纪检或监察部门</w:t>
      </w:r>
      <w:r>
        <w:rPr>
          <w:rFonts w:hint="eastAsia" w:asciiTheme="minorEastAsia" w:hAnsiTheme="minorEastAsia" w:eastAsiaTheme="minorEastAsia"/>
          <w:color w:val="auto"/>
          <w:sz w:val="24"/>
          <w:highlight w:val="none"/>
        </w:rPr>
        <w:t>。</w:t>
      </w:r>
    </w:p>
    <w:p w14:paraId="4237B84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.4供应商：是指</w:t>
      </w:r>
      <w:r>
        <w:rPr>
          <w:rFonts w:hint="eastAsia" w:asciiTheme="minorEastAsia" w:hAnsiTheme="minorEastAsia" w:eastAsiaTheme="minorEastAsia"/>
          <w:color w:val="auto"/>
          <w:sz w:val="24"/>
          <w:highlight w:val="none"/>
          <w:lang w:val="en-US" w:eastAsia="zh-CN"/>
        </w:rPr>
        <w:t>满足本项目参与条件的单位</w:t>
      </w:r>
      <w:r>
        <w:rPr>
          <w:rFonts w:hint="eastAsia" w:asciiTheme="minorEastAsia" w:hAnsiTheme="minorEastAsia" w:eastAsiaTheme="minorEastAsia"/>
          <w:color w:val="auto"/>
          <w:sz w:val="24"/>
          <w:highlight w:val="none"/>
        </w:rPr>
        <w:t>。</w:t>
      </w:r>
    </w:p>
    <w:p w14:paraId="59FF3898">
      <w:pPr>
        <w:spacing w:line="460" w:lineRule="exact"/>
        <w:ind w:firstLine="435"/>
        <w:rPr>
          <w:rFonts w:asciiTheme="minorEastAsia" w:hAnsiTheme="minorEastAsia" w:eastAsiaTheme="minorEastAsia"/>
          <w:color w:val="auto"/>
          <w:sz w:val="24"/>
          <w:highlight w:val="none"/>
        </w:rPr>
      </w:pPr>
      <w:bookmarkStart w:id="25" w:name="_Hlk60605411"/>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5</w:t>
      </w:r>
      <w:bookmarkEnd w:id="25"/>
      <w:r>
        <w:rPr>
          <w:rFonts w:hint="eastAsia" w:ascii="宋体" w:hAnsi="宋体" w:eastAsia="宋体"/>
          <w:bCs/>
          <w:color w:val="auto"/>
          <w:kern w:val="0"/>
          <w:sz w:val="24"/>
          <w:szCs w:val="28"/>
          <w:highlight w:val="none"/>
          <w:lang w:val="en-US" w:eastAsia="zh-CN"/>
        </w:rPr>
        <w:t>本项目不接受联合体</w:t>
      </w:r>
      <w:r>
        <w:rPr>
          <w:rFonts w:asciiTheme="minorEastAsia" w:hAnsiTheme="minorEastAsia" w:eastAsiaTheme="minorEastAsia"/>
          <w:color w:val="auto"/>
          <w:sz w:val="24"/>
          <w:highlight w:val="none"/>
        </w:rPr>
        <w:t>。</w:t>
      </w:r>
    </w:p>
    <w:p w14:paraId="285A3B4D">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资金落实情况</w:t>
      </w:r>
    </w:p>
    <w:p w14:paraId="64C5F17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本项目的采购人已获得足以支付本次采购后所签订的合同项下的资金。</w:t>
      </w:r>
    </w:p>
    <w:p w14:paraId="2BA95DD8">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费用</w:t>
      </w:r>
    </w:p>
    <w:p w14:paraId="011F27A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不论询价的结果如何，供应商应承担所有与准备和参加询价有关的费用。</w:t>
      </w:r>
    </w:p>
    <w:p w14:paraId="3392DF53">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553D65E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参照</w:t>
      </w:r>
      <w:r>
        <w:rPr>
          <w:rFonts w:hint="eastAsia" w:asciiTheme="minorEastAsia" w:hAnsiTheme="minorEastAsia" w:eastAsiaTheme="minorEastAsia"/>
          <w:color w:val="auto"/>
          <w:sz w:val="24"/>
          <w:highlight w:val="none"/>
        </w:rPr>
        <w:t>《中华人民共和国政府采购法》、《中华人民共和国政府采购法实施条例》及本项目本级和上级财政部门、政府采购监督管理部门的政府采购有关规定的约束，其权利受到上述法律法规的保护。</w:t>
      </w:r>
    </w:p>
    <w:p w14:paraId="0585D05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询价采购文件</w:t>
      </w:r>
      <w:r>
        <w:rPr>
          <w:rFonts w:hint="eastAsia" w:asciiTheme="minorEastAsia" w:hAnsiTheme="minorEastAsia" w:eastAsiaTheme="minorEastAsia"/>
          <w:b/>
          <w:color w:val="auto"/>
          <w:sz w:val="24"/>
          <w:highlight w:val="none"/>
        </w:rPr>
        <w:t>构成</w:t>
      </w:r>
    </w:p>
    <w:p w14:paraId="33E2A44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包括下列内容：</w:t>
      </w:r>
    </w:p>
    <w:p w14:paraId="6BCD33C4">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询价邀请</w:t>
      </w:r>
    </w:p>
    <w:p w14:paraId="6F2784A0">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供应商须知</w:t>
      </w:r>
    </w:p>
    <w:p w14:paraId="4CB2AAB1">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19E50BA2">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w:t>
      </w:r>
      <w:r>
        <w:rPr>
          <w:rFonts w:hint="eastAsia" w:asciiTheme="minorEastAsia" w:hAnsiTheme="minorEastAsia" w:eastAsiaTheme="minorEastAsia"/>
          <w:color w:val="auto"/>
          <w:sz w:val="24"/>
          <w:highlight w:val="none"/>
        </w:rPr>
        <w:t>审方法</w:t>
      </w:r>
      <w:r>
        <w:rPr>
          <w:rFonts w:asciiTheme="minorEastAsia" w:hAnsiTheme="minorEastAsia" w:eastAsiaTheme="minorEastAsia"/>
          <w:color w:val="auto"/>
          <w:sz w:val="24"/>
          <w:highlight w:val="none"/>
        </w:rPr>
        <w:t>和标准</w:t>
      </w:r>
    </w:p>
    <w:p w14:paraId="6B6B7444">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4128E515">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响应文件格式</w:t>
      </w:r>
    </w:p>
    <w:p w14:paraId="7D6E6961">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3234CF0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本项目不组织</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考察（标前答疑会）</w:t>
      </w:r>
      <w:r>
        <w:rPr>
          <w:rFonts w:asciiTheme="minorEastAsia" w:hAnsiTheme="minorEastAsia" w:eastAsiaTheme="minorEastAsia"/>
          <w:color w:val="auto"/>
          <w:sz w:val="24"/>
          <w:highlight w:val="none"/>
        </w:rPr>
        <w:t>。</w:t>
      </w:r>
    </w:p>
    <w:p w14:paraId="48C3A8A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原则上采购人、</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不要求供应商提供样品。除仅凭书面方式不能准确描述采购需求，或者需要对样品进行主观判断以确认是否满足采购需求等特殊情况除外。</w:t>
      </w:r>
    </w:p>
    <w:p w14:paraId="33C9570C">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21ABBE2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供应商应认真阅读</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所有的事项、格式、条款和技术规范等。</w:t>
      </w:r>
    </w:p>
    <w:p w14:paraId="194FA507">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询价采购文件</w:t>
      </w:r>
      <w:r>
        <w:rPr>
          <w:rFonts w:hint="eastAsia" w:asciiTheme="minorEastAsia" w:hAnsiTheme="minorEastAsia" w:eastAsiaTheme="minorEastAsia"/>
          <w:b/>
          <w:color w:val="auto"/>
          <w:sz w:val="24"/>
          <w:highlight w:val="none"/>
        </w:rPr>
        <w:t>的澄清与修改</w:t>
      </w:r>
    </w:p>
    <w:p w14:paraId="4DAB0C4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供应商如对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提交给代理机构。</w:t>
      </w:r>
    </w:p>
    <w:p w14:paraId="3FDD5158">
      <w:pPr>
        <w:keepNext w:val="0"/>
        <w:keepLines w:val="0"/>
        <w:pageBreakBefore w:val="0"/>
        <w:widowControl w:val="0"/>
        <w:kinsoku/>
        <w:wordWrap w:val="0"/>
        <w:overflowPunct/>
        <w:topLinePunct w:val="0"/>
        <w:autoSpaceDE/>
        <w:autoSpaceDN/>
        <w:bidi w:val="0"/>
        <w:adjustRightInd/>
        <w:snapToGrid/>
        <w:spacing w:line="46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2采购人可主动地或在答复供应商提出的询问时对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进行澄清与修改。</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b/>
          <w:bCs/>
          <w:color w:val="auto"/>
          <w:sz w:val="24"/>
          <w:highlight w:val="none"/>
          <w:lang w:val="en-US" w:eastAsia="zh-CN"/>
        </w:rPr>
        <w:t>滁州市城投工程咨询管理有限公司（https://www.czctgczx.com/）</w:t>
      </w:r>
      <w:r>
        <w:rPr>
          <w:rFonts w:hint="eastAsia" w:asciiTheme="minorEastAsia" w:hAnsiTheme="minorEastAsia" w:eastAsiaTheme="minorEastAsia"/>
          <w:color w:val="auto"/>
          <w:sz w:val="24"/>
          <w:highlight w:val="none"/>
        </w:rPr>
        <w:t>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组成部分，对供应商起约束作用</w:t>
      </w:r>
      <w:r>
        <w:rPr>
          <w:rFonts w:hint="eastAsia" w:asciiTheme="minorEastAsia" w:hAnsiTheme="minorEastAsia" w:eastAsiaTheme="minorEastAsia"/>
          <w:color w:val="auto"/>
          <w:sz w:val="24"/>
          <w:highlight w:val="none"/>
        </w:rPr>
        <w:t>。供应商应主动上网查询。</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不承担供应商未及时关注相关信息引发的相关责任。</w:t>
      </w:r>
    </w:p>
    <w:p w14:paraId="1901A28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6.3任何人或任何组织向供应商提供的任何书面或口头资料，未经</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在网上发布或书面通知，均作无效处理，不得作为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的组成部分。</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对供应商由此而做出的推论、理解和结论概不负责。</w:t>
      </w:r>
    </w:p>
    <w:p w14:paraId="40B6A747">
      <w:pPr>
        <w:spacing w:line="460" w:lineRule="exact"/>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对于没有提出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了</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5BADD90B">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响应范围及响应文件中标准和计量单位的使用</w:t>
      </w:r>
    </w:p>
    <w:p w14:paraId="659D47C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999811B">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.2供应商应当对所</w:t>
      </w:r>
      <w:r>
        <w:rPr>
          <w:rFonts w:hint="eastAsia" w:asciiTheme="minorEastAsia" w:hAnsiTheme="minorEastAsia" w:eastAsiaTheme="minorEastAsia"/>
          <w:color w:val="auto"/>
          <w:sz w:val="24"/>
          <w:highlight w:val="none"/>
        </w:rPr>
        <w:t>参与的</w:t>
      </w:r>
      <w:r>
        <w:rPr>
          <w:rFonts w:asciiTheme="minorEastAsia" w:hAnsiTheme="minorEastAsia" w:eastAsiaTheme="minorEastAsia"/>
          <w:color w:val="auto"/>
          <w:sz w:val="24"/>
          <w:highlight w:val="none"/>
        </w:rPr>
        <w:t>分包</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所参与包别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所参与包别的响应文件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0099E170">
      <w:pPr>
        <w:spacing w:line="460" w:lineRule="exact"/>
        <w:ind w:firstLine="435"/>
        <w:rPr>
          <w:rFonts w:asciiTheme="minorEastAsia" w:hAnsiTheme="minorEastAsia" w:eastAsiaTheme="minorEastAsia"/>
          <w:color w:val="auto"/>
          <w:sz w:val="24"/>
          <w:highlight w:val="none"/>
        </w:rPr>
      </w:pPr>
      <w:bookmarkStart w:id="26" w:name="_Hlk16458980"/>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.3无论</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中是否要求，</w:t>
      </w:r>
      <w:r>
        <w:rPr>
          <w:rFonts w:hint="eastAsia" w:asciiTheme="minorEastAsia" w:hAnsiTheme="minorEastAsia" w:eastAsiaTheme="minorEastAsia"/>
          <w:color w:val="auto"/>
          <w:sz w:val="24"/>
          <w:highlight w:val="none"/>
        </w:rPr>
        <w:t>供应商所提供的货物及伴随的服务和工程均应符合国家强制性标准。</w:t>
      </w:r>
    </w:p>
    <w:bookmarkEnd w:id="26"/>
    <w:p w14:paraId="5E2C72D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之间与</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有关的所有往来通知、函件和响应文件均用中文表述。供应商随响应文件提供的证明文件和资料可以为其它语言，但必须附中文译文。翻译的中文资料与外文资料出现差异时，以中文为准。</w:t>
      </w:r>
    </w:p>
    <w:p w14:paraId="787B2DD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中有特殊要求外，响应文件中所使用的计量单位，应采用中华人民共和国法定计量单位。</w:t>
      </w:r>
    </w:p>
    <w:p w14:paraId="055D47AE">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169FAED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.1供应商应完整地按</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提供的响应文件格式及要求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写响应文件，</w:t>
      </w:r>
      <w:r>
        <w:rPr>
          <w:rFonts w:hint="eastAsia" w:asciiTheme="minorEastAsia" w:hAnsiTheme="minorEastAsia" w:eastAsiaTheme="minorEastAsia"/>
          <w:color w:val="auto"/>
          <w:sz w:val="24"/>
          <w:highlight w:val="none"/>
        </w:rPr>
        <w:t>具体内容详见本项目响应文件格式的相关内容。</w:t>
      </w:r>
    </w:p>
    <w:p w14:paraId="701899D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2供应商应提交</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要求的证明文件，证明其响应内容符合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bookmarkStart w:id="27" w:name="_Hlk11703583"/>
      <w:r>
        <w:rPr>
          <w:rFonts w:asciiTheme="minorEastAsia" w:hAnsiTheme="minorEastAsia" w:eastAsiaTheme="minorEastAsia"/>
          <w:color w:val="auto"/>
          <w:sz w:val="24"/>
          <w:highlight w:val="none"/>
        </w:rPr>
        <w:t>。</w:t>
      </w:r>
    </w:p>
    <w:bookmarkEnd w:id="27"/>
    <w:p w14:paraId="5894F725">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为保证公平公正，除非另有规定或说明，供应商对同一项目</w:t>
      </w:r>
      <w:r>
        <w:rPr>
          <w:rFonts w:hint="eastAsia" w:asciiTheme="minorEastAsia" w:hAnsiTheme="minorEastAsia" w:eastAsiaTheme="minorEastAsia"/>
          <w:color w:val="auto"/>
          <w:sz w:val="24"/>
          <w:highlight w:val="none"/>
        </w:rPr>
        <w:t>提交响应文件</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备选响应</w:t>
      </w:r>
      <w:r>
        <w:rPr>
          <w:rFonts w:asciiTheme="minorEastAsia" w:hAnsiTheme="minorEastAsia" w:eastAsiaTheme="minorEastAsia"/>
          <w:color w:val="auto"/>
          <w:sz w:val="24"/>
          <w:highlight w:val="none"/>
        </w:rPr>
        <w:t>方案。</w:t>
      </w:r>
    </w:p>
    <w:p w14:paraId="1A431401">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3A3B0895">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.1供应商的报价应当包括满足本次</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bookmarkStart w:id="28" w:name="_Hlk23199390"/>
      <w:r>
        <w:rPr>
          <w:rFonts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另有规定</w:t>
      </w:r>
      <w:r>
        <w:rPr>
          <w:rFonts w:asciiTheme="minorEastAsia" w:hAnsiTheme="minorEastAsia" w:eastAsiaTheme="minorEastAsia"/>
          <w:color w:val="auto"/>
          <w:sz w:val="24"/>
          <w:highlight w:val="none"/>
        </w:rPr>
        <w:t>外，</w:t>
      </w:r>
      <w:r>
        <w:rPr>
          <w:rFonts w:hint="eastAsia" w:asciiTheme="minorEastAsia" w:hAnsiTheme="minorEastAsia" w:eastAsiaTheme="minorEastAsia"/>
          <w:color w:val="auto"/>
          <w:sz w:val="24"/>
          <w:highlight w:val="none"/>
        </w:rPr>
        <w:t>供应商的报价均应以人民币报价，应遵守《中华人民共和国价格法》。</w:t>
      </w:r>
      <w:bookmarkEnd w:id="28"/>
    </w:p>
    <w:p w14:paraId="7C29849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9.2 </w:t>
      </w:r>
      <w:r>
        <w:rPr>
          <w:rFonts w:asciiTheme="minorEastAsia" w:hAnsiTheme="minorEastAsia" w:eastAsiaTheme="minorEastAsia"/>
          <w:color w:val="auto"/>
          <w:sz w:val="24"/>
          <w:highlight w:val="none"/>
        </w:rPr>
        <w:t>供应商应在报价表上标明</w:t>
      </w:r>
      <w:r>
        <w:rPr>
          <w:rFonts w:hint="eastAsia" w:asciiTheme="minorEastAsia" w:hAnsiTheme="minorEastAsia" w:eastAsiaTheme="minorEastAsia"/>
          <w:color w:val="auto"/>
          <w:sz w:val="24"/>
          <w:highlight w:val="none"/>
        </w:rPr>
        <w:t>提供的</w:t>
      </w:r>
      <w:r>
        <w:rPr>
          <w:rFonts w:asciiTheme="minorEastAsia" w:hAnsiTheme="minorEastAsia" w:eastAsiaTheme="minorEastAsia"/>
          <w:color w:val="auto"/>
          <w:sz w:val="24"/>
          <w:highlight w:val="none"/>
        </w:rPr>
        <w:t>货物及相关服务的单价（如适用）和总价。</w:t>
      </w:r>
      <w:r>
        <w:rPr>
          <w:rFonts w:hint="eastAsia" w:asciiTheme="minorEastAsia" w:hAnsiTheme="minorEastAsia" w:eastAsiaTheme="minorEastAsia"/>
          <w:color w:val="auto"/>
          <w:sz w:val="24"/>
          <w:highlight w:val="none"/>
        </w:rPr>
        <w:t>未标明的视同包含在报价中。</w:t>
      </w:r>
    </w:p>
    <w:p w14:paraId="2A9A89DF">
      <w:pPr>
        <w:spacing w:line="460" w:lineRule="exact"/>
        <w:ind w:firstLine="435"/>
        <w:rPr>
          <w:rFonts w:asciiTheme="minorEastAsia" w:hAnsiTheme="minorEastAsia" w:eastAsiaTheme="minorEastAsia"/>
          <w:color w:val="auto"/>
          <w:sz w:val="24"/>
          <w:highlight w:val="none"/>
        </w:rPr>
      </w:pPr>
      <w:bookmarkStart w:id="29" w:name="_Hlk23199512"/>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bookmarkEnd w:id="29"/>
    <w:p w14:paraId="3176824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采购人不接受具有附加条件的报价。</w:t>
      </w:r>
    </w:p>
    <w:p w14:paraId="2EC9743B">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询价有效期</w:t>
      </w:r>
    </w:p>
    <w:p w14:paraId="735038A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10.1询价有效期为从响应文件提交截止之日算起的日历天数，询价有效期详见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2DC37A2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highlight w:val="none"/>
        </w:rPr>
        <w:t>响应</w:t>
      </w:r>
      <w:r>
        <w:rPr>
          <w:rFonts w:hint="eastAsia" w:asciiTheme="minorEastAsia" w:hAnsiTheme="minorEastAsia" w:eastAsiaTheme="minorEastAsia"/>
          <w:b/>
          <w:color w:val="auto"/>
          <w:sz w:val="24"/>
          <w:highlight w:val="none"/>
        </w:rPr>
        <w:t>无效</w:t>
      </w:r>
      <w:r>
        <w:rPr>
          <w:rFonts w:hint="eastAsia" w:asciiTheme="minorEastAsia" w:hAnsiTheme="minorEastAsia" w:eastAsiaTheme="minorEastAsia"/>
          <w:color w:val="auto"/>
          <w:sz w:val="24"/>
          <w:highlight w:val="none"/>
        </w:rPr>
        <w:t>。</w:t>
      </w:r>
    </w:p>
    <w:p w14:paraId="31F2F30B">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67EDF52E">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32B53380">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1.1供应商应当在询价公告规定的响应文件提交截止时间前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50F58800">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1.2供应商应在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规定的解密时间前对其响应文件进行解密，</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28512348">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highlight w:val="none"/>
        </w:rPr>
        <w:t>。</w:t>
      </w:r>
    </w:p>
    <w:p w14:paraId="3F4EEB4D">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询价小组</w:t>
      </w:r>
    </w:p>
    <w:p w14:paraId="63343BA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按照《中华人民共和国政府采购法》、《中华人民共和国政府采购法实施条例》及本项目本级和上级财政部门、政府采购监督管理部门的有关规定依法组建的询价小组，负责本项目评审工作。</w:t>
      </w:r>
    </w:p>
    <w:p w14:paraId="4572854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响应文件的评审</w:t>
      </w:r>
    </w:p>
    <w:p w14:paraId="15128C7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响应文件的评审</w:t>
      </w:r>
      <w:r>
        <w:rPr>
          <w:rFonts w:asciiTheme="minorEastAsia" w:hAnsiTheme="minorEastAsia" w:eastAsiaTheme="minorEastAsia"/>
          <w:color w:val="auto"/>
          <w:sz w:val="24"/>
          <w:highlight w:val="none"/>
        </w:rPr>
        <w:t>是指依据</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的规定，从响应文件的有效性和完整性对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的响应程度进行审查，以确定是否对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的实质性要求做出响应。</w:t>
      </w:r>
    </w:p>
    <w:p w14:paraId="358190BD">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授权代表</w:t>
      </w:r>
      <w:r>
        <w:rPr>
          <w:rFonts w:asciiTheme="minorEastAsia" w:hAnsiTheme="minorEastAsia" w:eastAsiaTheme="minorEastAsia"/>
          <w:color w:val="auto"/>
          <w:sz w:val="24"/>
          <w:highlight w:val="none"/>
        </w:rPr>
        <w:t>认为采购人员及其相关人员有法律法规所列与其他供应商有利害关系的，可以向采购人或</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书面提出回避申请，并说明理由。</w:t>
      </w:r>
    </w:p>
    <w:p w14:paraId="3C4D6B3D">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终止询价</w:t>
      </w:r>
    </w:p>
    <w:p w14:paraId="7FCED051">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出现下列情形之一的，</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应当</w:t>
      </w:r>
      <w:bookmarkStart w:id="30" w:name="_Hlk22478676"/>
      <w:r>
        <w:rPr>
          <w:rFonts w:asciiTheme="minorEastAsia" w:hAnsiTheme="minorEastAsia" w:eastAsiaTheme="minorEastAsia"/>
          <w:color w:val="auto"/>
          <w:sz w:val="24"/>
          <w:highlight w:val="none"/>
        </w:rPr>
        <w:t>终止询价</w:t>
      </w:r>
      <w:bookmarkEnd w:id="30"/>
      <w:r>
        <w:rPr>
          <w:rFonts w:asciiTheme="minorEastAsia" w:hAnsiTheme="minorEastAsia" w:eastAsiaTheme="minorEastAsia"/>
          <w:color w:val="auto"/>
          <w:sz w:val="24"/>
          <w:highlight w:val="none"/>
        </w:rPr>
        <w:t>采购活动，发</w:t>
      </w:r>
      <w:r>
        <w:rPr>
          <w:rFonts w:hint="eastAsia" w:asciiTheme="minorEastAsia" w:hAnsiTheme="minorEastAsia" w:eastAsiaTheme="minorEastAsia"/>
          <w:color w:val="auto"/>
          <w:sz w:val="24"/>
          <w:highlight w:val="none"/>
        </w:rPr>
        <w:t>布项目终止公告并说明原因，</w:t>
      </w:r>
      <w:r>
        <w:rPr>
          <w:rFonts w:asciiTheme="minorEastAsia" w:hAnsiTheme="minorEastAsia" w:eastAsiaTheme="minorEastAsia"/>
          <w:color w:val="auto"/>
          <w:sz w:val="24"/>
          <w:highlight w:val="none"/>
        </w:rPr>
        <w:t>重新开展采购活动：</w:t>
      </w:r>
    </w:p>
    <w:p w14:paraId="0FB0CC60">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因情况变化，不再符合规定的询价采购方式适用情形的；</w:t>
      </w:r>
    </w:p>
    <w:p w14:paraId="4C7D7B9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出现影响采购公正的违法、违规行为的；</w:t>
      </w:r>
    </w:p>
    <w:p w14:paraId="684C8321">
      <w:pPr>
        <w:spacing w:line="460" w:lineRule="exact"/>
        <w:ind w:firstLine="435"/>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rPr>
        <w:t>（3</w:t>
      </w:r>
      <w:r>
        <w:rPr>
          <w:rFonts w:asciiTheme="minorEastAsia" w:hAnsiTheme="minorEastAsia" w:eastAsiaTheme="minorEastAsia"/>
          <w:b/>
          <w:bCs/>
          <w:color w:val="auto"/>
          <w:sz w:val="24"/>
          <w:highlight w:val="none"/>
        </w:rPr>
        <w:t>）在采购过程中符合竞争要求的供应商或者报价未超过采购预算的供应商不足3</w:t>
      </w:r>
      <w:r>
        <w:rPr>
          <w:rFonts w:hint="eastAsia" w:asciiTheme="minorEastAsia" w:hAnsiTheme="minorEastAsia" w:eastAsiaTheme="minorEastAsia"/>
          <w:b/>
          <w:bCs/>
          <w:color w:val="auto"/>
          <w:sz w:val="24"/>
          <w:highlight w:val="none"/>
        </w:rPr>
        <w:t>家的。</w:t>
      </w:r>
      <w:r>
        <w:rPr>
          <w:rFonts w:hint="eastAsia" w:asciiTheme="minorEastAsia" w:hAnsiTheme="minorEastAsia" w:eastAsiaTheme="minorEastAsia"/>
          <w:b/>
          <w:bCs/>
          <w:color w:val="auto"/>
          <w:sz w:val="24"/>
          <w:highlight w:val="none"/>
          <w:lang w:val="en-US" w:eastAsia="zh-CN"/>
        </w:rPr>
        <w:t>第一次采购失败原则上进行第二次公开询价。</w:t>
      </w:r>
    </w:p>
    <w:p w14:paraId="1CE7C9AF">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4FC22BEE">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0588D95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15.2询价小组要求供应商澄清、说明或者更正响应文件应当以书面形式（询标）作出。供应商的澄清、说明或者更正应当由法定代表人或其授权代表签字或者加盖公章（电子签章）。</w:t>
      </w:r>
    </w:p>
    <w:p w14:paraId="15F77191">
      <w:pPr>
        <w:spacing w:line="460" w:lineRule="exact"/>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如有询标，授权代表（或法定代表人）可通过远程登录的方式接受网上询标，也可凭本人有效身份证明参加询标。因授权代表联系不上、没有及时登录系统等情形而无法接受询价小组询标的，供应商自行承担相关风险。</w:t>
      </w:r>
      <w:r>
        <w:rPr>
          <w:rFonts w:hint="eastAsia" w:asciiTheme="minorEastAsia" w:hAnsiTheme="minorEastAsia" w:eastAsiaTheme="minorEastAsia"/>
          <w:b/>
          <w:color w:val="auto"/>
          <w:sz w:val="24"/>
          <w:highlight w:val="none"/>
          <w:lang w:val="en-US" w:eastAsia="zh-CN"/>
        </w:rPr>
        <w:t>本项目采用远程开标，具体操作方法详见服务指南&gt;交易须知&gt;开标大厅远程解密、质疑(异议)及回复以及评标过程中询标流程操作手册</w:t>
      </w:r>
      <w:r>
        <w:rPr>
          <w:rFonts w:hint="eastAsia" w:asciiTheme="minorEastAsia" w:hAnsiTheme="minorEastAsia" w:eastAsiaTheme="minorEastAsia"/>
          <w:b/>
          <w:color w:val="auto"/>
          <w:sz w:val="24"/>
          <w:highlight w:val="none"/>
        </w:rPr>
        <w:t>。</w:t>
      </w:r>
    </w:p>
    <w:p w14:paraId="43CAB4F0">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4E02C999">
      <w:pPr>
        <w:spacing w:line="460" w:lineRule="exact"/>
        <w:ind w:firstLine="435"/>
        <w:rPr>
          <w:rFonts w:hint="eastAsia" w:asciiTheme="minorEastAsia" w:hAnsiTheme="minorEastAsia" w:eastAsiaTheme="minorEastAsia"/>
          <w:b/>
          <w:color w:val="auto"/>
          <w:sz w:val="24"/>
          <w:highlight w:val="none"/>
          <w:lang w:val="en-US" w:eastAsia="zh-CN"/>
        </w:rPr>
      </w:pPr>
      <w:bookmarkStart w:id="31" w:name="_Hlk60605471"/>
      <w:r>
        <w:rPr>
          <w:rFonts w:hint="eastAsia" w:asciiTheme="minorEastAsia" w:hAnsiTheme="minorEastAsia" w:eastAsiaTheme="minorEastAsia"/>
          <w:b/>
          <w:color w:val="auto"/>
          <w:sz w:val="24"/>
          <w:highlight w:val="none"/>
          <w:lang w:val="en-US" w:eastAsia="zh-CN"/>
        </w:rPr>
        <w:t>16.1通过评审的投标总价（分项报价清单合价）最低的供应商获得成交候选人推荐资格；报价相同的，</w:t>
      </w:r>
      <w:r>
        <w:rPr>
          <w:rFonts w:hint="eastAsia" w:asciiTheme="minorEastAsia" w:hAnsiTheme="minorEastAsia" w:eastAsiaTheme="minorEastAsia"/>
          <w:b/>
          <w:color w:val="auto"/>
          <w:sz w:val="24"/>
          <w:highlight w:val="none"/>
          <w:lang w:val="en-US" w:eastAsia="zh-CN"/>
        </w:rPr>
        <w:t>则选取建筑钢筋固定价差报价高的供应商为成交供应商单位，如仍相同，由评审委员会或采购人随机抽取确定</w:t>
      </w:r>
      <w:r>
        <w:rPr>
          <w:rFonts w:hint="eastAsia" w:asciiTheme="minorEastAsia" w:hAnsiTheme="minorEastAsia" w:eastAsiaTheme="minorEastAsia"/>
          <w:b/>
          <w:color w:val="auto"/>
          <w:sz w:val="24"/>
          <w:highlight w:val="none"/>
          <w:lang w:val="en-US" w:eastAsia="zh-CN"/>
        </w:rPr>
        <w:t>。</w:t>
      </w:r>
      <w:bookmarkEnd w:id="31"/>
    </w:p>
    <w:p w14:paraId="47104BDA">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52C4F911">
      <w:pPr>
        <w:spacing w:line="460" w:lineRule="exact"/>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17</w:t>
      </w:r>
      <w:r>
        <w:rPr>
          <w:rFonts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rPr>
        <w:t>询价小组应当从质量和服务均能满足询价</w:t>
      </w:r>
      <w:r>
        <w:rPr>
          <w:rFonts w:hint="eastAsia" w:asciiTheme="minorEastAsia" w:hAnsiTheme="minorEastAsia" w:eastAsiaTheme="minorEastAsia"/>
          <w:b/>
          <w:bCs/>
          <w:color w:val="auto"/>
          <w:sz w:val="24"/>
          <w:highlight w:val="none"/>
          <w:lang w:val="en-US" w:eastAsia="zh-CN"/>
        </w:rPr>
        <w:t>采购文件</w:t>
      </w:r>
      <w:r>
        <w:rPr>
          <w:rFonts w:hint="eastAsia" w:asciiTheme="minorEastAsia" w:hAnsiTheme="minorEastAsia" w:eastAsiaTheme="minorEastAsia"/>
          <w:b/>
          <w:bCs/>
          <w:color w:val="auto"/>
          <w:sz w:val="24"/>
          <w:highlight w:val="none"/>
        </w:rPr>
        <w:t>实质性响应要求的供应商中，按照报价由低到高的顺序</w:t>
      </w:r>
      <w:r>
        <w:rPr>
          <w:rFonts w:hint="eastAsia" w:asciiTheme="minorEastAsia" w:hAnsiTheme="minorEastAsia" w:eastAsiaTheme="minorEastAsia"/>
          <w:b/>
          <w:bCs/>
          <w:color w:val="auto"/>
          <w:sz w:val="24"/>
          <w:highlight w:val="none"/>
          <w:lang w:val="en-US" w:eastAsia="zh-CN"/>
        </w:rPr>
        <w:t>推荐</w:t>
      </w:r>
      <w:r>
        <w:rPr>
          <w:rFonts w:asciiTheme="minorEastAsia" w:hAnsiTheme="minorEastAsia" w:eastAsiaTheme="minorEastAsia"/>
          <w:b/>
          <w:bCs/>
          <w:color w:val="auto"/>
          <w:sz w:val="24"/>
          <w:highlight w:val="none"/>
        </w:rPr>
        <w:t>3名成交候选人</w:t>
      </w:r>
      <w:r>
        <w:rPr>
          <w:rFonts w:hint="eastAsia" w:asciiTheme="minorEastAsia" w:hAnsiTheme="minorEastAsia" w:eastAsiaTheme="minorEastAsia"/>
          <w:b/>
          <w:bCs/>
          <w:color w:val="auto"/>
          <w:sz w:val="24"/>
          <w:highlight w:val="none"/>
        </w:rPr>
        <w:t>。</w:t>
      </w:r>
    </w:p>
    <w:p w14:paraId="4A30F84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17.2按</w:t>
      </w:r>
      <w:r>
        <w:rPr>
          <w:rFonts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中规定，经采购人或采购人授权的询价小组确定成交供应商。</w:t>
      </w:r>
    </w:p>
    <w:p w14:paraId="4F67F6C0">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因重大变故采购任务取消时，采购人有权拒绝任何供应商成交，且对受影响的供应商不承担任何责任。</w:t>
      </w:r>
    </w:p>
    <w:p w14:paraId="2E4C659A">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编写评审报告</w:t>
      </w:r>
    </w:p>
    <w:p w14:paraId="65EB6E55">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0FE0C284">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.保密要求</w:t>
      </w:r>
    </w:p>
    <w:p w14:paraId="28152ED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.1评审应在严格保密的情况下进行。</w:t>
      </w:r>
    </w:p>
    <w:p w14:paraId="47017D6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.2有关人员应当遵守评审工作纪律，不得泄露评审文件、评审情况和评审中获悉的国家秘密、商业秘密。</w:t>
      </w:r>
    </w:p>
    <w:p w14:paraId="7AE5535A">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成交结果公告</w:t>
      </w:r>
    </w:p>
    <w:p w14:paraId="0A534301">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规定由询价小组直接确定</w:t>
      </w:r>
      <w:r>
        <w:rPr>
          <w:rFonts w:hint="eastAsia" w:asciiTheme="minorEastAsia" w:hAnsiTheme="minorEastAsia" w:eastAsiaTheme="minorEastAsia"/>
          <w:color w:val="auto"/>
          <w:sz w:val="24"/>
          <w:highlight w:val="none"/>
        </w:rPr>
        <w:t>成交供应商外，</w:t>
      </w:r>
      <w:r>
        <w:rPr>
          <w:rFonts w:asciiTheme="minorEastAsia" w:hAnsiTheme="minorEastAsia" w:eastAsiaTheme="minorEastAsia"/>
          <w:color w:val="auto"/>
          <w:sz w:val="24"/>
          <w:highlight w:val="none"/>
        </w:rPr>
        <w:t>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结束后2个工作日内</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将评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报告送采购人。采购人应当自收到评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报告之日起５个工作日内，在评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报告确定的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候选人名单中按顺序确定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候选人并列的，由采购人或者采购人委托询价小组按照</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规定的方式确定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未规定的，采取随机抽取的方式确定。</w:t>
      </w:r>
    </w:p>
    <w:p w14:paraId="5032490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r>
        <w:rPr>
          <w:rFonts w:asciiTheme="minorEastAsia" w:hAnsiTheme="minorEastAsia" w:eastAsiaTheme="minorEastAsia"/>
          <w:color w:val="auto"/>
          <w:sz w:val="24"/>
          <w:highlight w:val="none"/>
        </w:rPr>
        <w:t>.2自</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确定之日起2个工作日内，代理机构</w:t>
      </w:r>
      <w:r>
        <w:rPr>
          <w:rFonts w:hint="eastAsia" w:asciiTheme="minorEastAsia" w:hAnsiTheme="minorEastAsia" w:eastAsiaTheme="minorEastAsia"/>
          <w:color w:val="auto"/>
          <w:sz w:val="24"/>
          <w:highlight w:val="none"/>
        </w:rPr>
        <w:t>将</w:t>
      </w:r>
      <w:r>
        <w:rPr>
          <w:rFonts w:hint="eastAsia" w:ascii="宋体" w:hAnsi="宋体" w:eastAsia="宋体"/>
          <w:color w:val="auto"/>
          <w:sz w:val="24"/>
          <w:szCs w:val="18"/>
          <w:highlight w:val="none"/>
        </w:rPr>
        <w:t>在</w:t>
      </w:r>
      <w:r>
        <w:rPr>
          <w:rFonts w:hint="eastAsia" w:asciiTheme="minorEastAsia" w:hAnsiTheme="minorEastAsia" w:eastAsiaTheme="minorEastAsia"/>
          <w:b/>
          <w:bCs/>
          <w:color w:val="auto"/>
          <w:sz w:val="24"/>
          <w:highlight w:val="none"/>
          <w:lang w:val="en-US" w:eastAsia="zh-CN"/>
        </w:rPr>
        <w:t>滁州市城投工程咨询管理有限公司（https://www.czctgczx.com/）</w:t>
      </w:r>
      <w:r>
        <w:rPr>
          <w:rFonts w:hint="eastAsia" w:ascii="宋体" w:hAnsi="宋体" w:eastAsia="宋体"/>
          <w:color w:val="auto"/>
          <w:sz w:val="24"/>
          <w:szCs w:val="18"/>
          <w:highlight w:val="none"/>
        </w:rPr>
        <w:t>网上</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p>
    <w:p w14:paraId="7C814741">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成交通知书</w:t>
      </w:r>
    </w:p>
    <w:p w14:paraId="5A04927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发出</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rPr>
        <w:t>通知书须加盖采购人、</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公章后，方可发出。</w:t>
      </w:r>
    </w:p>
    <w:p w14:paraId="0C666558">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通知书对采购人和</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具有同等法律效力。</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通知书发出以后，采购人改变</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结果或者</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放弃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，应当承担相应的法律责任。</w:t>
      </w:r>
    </w:p>
    <w:p w14:paraId="09FB1F6C">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通知书是合同的组成部分。</w:t>
      </w:r>
    </w:p>
    <w:p w14:paraId="16682262">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.告知</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结果</w:t>
      </w:r>
    </w:p>
    <w:p w14:paraId="3A985BDD">
      <w:pPr>
        <w:spacing w:line="460" w:lineRule="exact"/>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22.1在公告成交结果的同时，</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6E37BB14">
      <w:pPr>
        <w:spacing w:line="460" w:lineRule="exact"/>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22.2代理机构对未成交的供应商不做未成交原因的解释</w:t>
      </w:r>
      <w:r>
        <w:rPr>
          <w:rFonts w:asciiTheme="minorEastAsia" w:hAnsiTheme="minorEastAsia" w:eastAsiaTheme="minorEastAsia"/>
          <w:color w:val="auto"/>
          <w:sz w:val="24"/>
          <w:highlight w:val="none"/>
        </w:rPr>
        <w:t>。</w:t>
      </w:r>
    </w:p>
    <w:p w14:paraId="21531531">
      <w:pPr>
        <w:spacing w:line="460" w:lineRule="exact"/>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4C24BF51">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3.1成交供应商应按照</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规定缴纳履约保证金。</w:t>
      </w:r>
    </w:p>
    <w:p w14:paraId="01EC50A4">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如果成交供应商没有按照上述履约保证金的规定执行，将视为放弃成交资格。在此情况下，采购人可</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，也可以重新开展采购活动。</w:t>
      </w:r>
    </w:p>
    <w:p w14:paraId="11AC4C63">
      <w:pPr>
        <w:spacing w:line="460" w:lineRule="exact"/>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代理费用</w:t>
      </w:r>
    </w:p>
    <w:p w14:paraId="4DE32EF7">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本项目代理费用的收取按</w:t>
      </w:r>
      <w:r>
        <w:rPr>
          <w:rFonts w:hint="eastAsia" w:asciiTheme="minorEastAsia" w:hAnsiTheme="minorEastAsia" w:eastAsiaTheme="minorEastAsia"/>
          <w:color w:val="auto"/>
          <w:sz w:val="24"/>
          <w:highlight w:val="none"/>
          <w:u w:val="single"/>
        </w:rPr>
        <w:t>供应商须知前附表的</w:t>
      </w:r>
      <w:r>
        <w:rPr>
          <w:rFonts w:hint="eastAsia" w:asciiTheme="minorEastAsia" w:hAnsiTheme="minorEastAsia" w:eastAsiaTheme="minorEastAsia"/>
          <w:color w:val="auto"/>
          <w:sz w:val="24"/>
          <w:highlight w:val="none"/>
        </w:rPr>
        <w:t>规定执行。</w:t>
      </w:r>
    </w:p>
    <w:p w14:paraId="60EE278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7DBA9C4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规定的时间内完成政府采购合同签订及合同公告。</w:t>
      </w:r>
    </w:p>
    <w:p w14:paraId="55F1A48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、成交供应商的响应文件及其澄清文件等，均为签订合同的依据。</w:t>
      </w:r>
    </w:p>
    <w:p w14:paraId="26461D7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25.3成交供应商</w:t>
      </w:r>
      <w:r>
        <w:rPr>
          <w:rFonts w:asciiTheme="minorEastAsia" w:hAnsiTheme="minorEastAsia" w:eastAsiaTheme="minorEastAsia"/>
          <w:color w:val="auto"/>
          <w:sz w:val="24"/>
          <w:highlight w:val="none"/>
        </w:rPr>
        <w:t>拒绝与采购人签订合同的，采购人可以按照评审报告推荐的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w:t>
      </w:r>
      <w:r>
        <w:rPr>
          <w:rFonts w:hint="eastAsia" w:asciiTheme="minorEastAsia" w:hAnsiTheme="minorEastAsia" w:eastAsiaTheme="minorEastAsia"/>
          <w:color w:val="auto"/>
          <w:sz w:val="24"/>
          <w:highlight w:val="none"/>
        </w:rPr>
        <w:t>名单</w:t>
      </w:r>
      <w:r>
        <w:rPr>
          <w:rFonts w:asciiTheme="minorEastAsia" w:hAnsiTheme="minorEastAsia" w:eastAsiaTheme="minorEastAsia"/>
          <w:color w:val="auto"/>
          <w:sz w:val="24"/>
          <w:highlight w:val="none"/>
        </w:rPr>
        <w:t>排序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，也可以重新开展政府采购活动。</w:t>
      </w:r>
    </w:p>
    <w:p w14:paraId="50A9371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25.4当出现法规规定的成交无效或成交结果无效情形时，采购人可依法与排名下一位的成交候选人另行签订合同，或依法重新开展采购活动。</w:t>
      </w:r>
    </w:p>
    <w:p w14:paraId="026AF9FF">
      <w:pPr>
        <w:spacing w:line="460" w:lineRule="exact"/>
        <w:ind w:firstLine="437"/>
        <w:outlineLvl w:val="2"/>
        <w:rPr>
          <w:rFonts w:asciiTheme="minorEastAsia" w:hAnsiTheme="minorEastAsia" w:eastAsiaTheme="minorEastAsia"/>
          <w:b/>
          <w:color w:val="auto"/>
          <w:sz w:val="24"/>
          <w:highlight w:val="none"/>
        </w:rPr>
      </w:pPr>
      <w:bookmarkStart w:id="32" w:name="_Toc518923100"/>
      <w:bookmarkStart w:id="33" w:name="_Toc2583661"/>
      <w:r>
        <w:rPr>
          <w:rFonts w:hint="eastAsia" w:asciiTheme="minorEastAsia" w:hAnsiTheme="minorEastAsia" w:eastAsiaTheme="minorEastAsia"/>
          <w:b/>
          <w:color w:val="auto"/>
          <w:sz w:val="24"/>
          <w:highlight w:val="none"/>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32"/>
      <w:bookmarkEnd w:id="33"/>
    </w:p>
    <w:p w14:paraId="1F36D2F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26.1代理机构</w:t>
      </w:r>
      <w:r>
        <w:rPr>
          <w:rFonts w:asciiTheme="minorEastAsia" w:hAnsiTheme="minorEastAsia" w:eastAsiaTheme="minorEastAsia"/>
          <w:color w:val="auto"/>
          <w:sz w:val="24"/>
          <w:highlight w:val="none"/>
        </w:rPr>
        <w:t>工作人员</w:t>
      </w:r>
      <w:r>
        <w:rPr>
          <w:rFonts w:hint="eastAsia" w:asciiTheme="minorEastAsia" w:hAnsiTheme="minorEastAsia" w:eastAsiaTheme="minorEastAsia"/>
          <w:color w:val="auto"/>
          <w:sz w:val="24"/>
          <w:highlight w:val="none"/>
        </w:rPr>
        <w:t>不得以不正当手段获取政府采购代理业务，不得与采购人、供应商恶意串通。</w:t>
      </w:r>
    </w:p>
    <w:p w14:paraId="4C35DEE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代理机构工作人员不得接受采购人或者供应商组织的宴请、旅游、娱乐，不得收受礼品、现金、有价证券等，不得向采购人或者供应商报销应当由个人承担的费用。</w:t>
      </w:r>
    </w:p>
    <w:p w14:paraId="4041379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55171CEB">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27.1供应商认为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、采购过程和成交结果使自己的权益受到损害的，可以在知道或者应知其权益受到损害之日起七个工作日内，以书面形式向采购人或其委托的</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提出质疑。</w:t>
      </w:r>
    </w:p>
    <w:p w14:paraId="1E81027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27.2质疑供应商应按照财政部制定的《政府采购质疑函范本》格式（详见</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）和《政府采购质疑和投诉办法》的要求，在法定质疑期内以书面形式提出质疑，超出法定质疑期提交的质疑将被拒绝。针对同一采购程序环节的质疑应一次性提出。</w:t>
      </w:r>
    </w:p>
    <w:p w14:paraId="20200B2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27.3</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质疑函接收部门、联系电话和通讯地址，见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5E4EB01D">
      <w:pPr>
        <w:spacing w:line="460" w:lineRule="exact"/>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3BA953E5">
      <w:pPr>
        <w:spacing w:line="460" w:lineRule="exact"/>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.需要补充的其他内容</w:t>
      </w:r>
    </w:p>
    <w:p w14:paraId="7F1FFCC7">
      <w:pPr>
        <w:spacing w:line="460" w:lineRule="exact"/>
        <w:ind w:firstLine="435"/>
        <w:rPr>
          <w:rFonts w:hint="eastAsia" w:asciiTheme="minorEastAsia" w:hAnsiTheme="minorEastAsia" w:eastAsiaTheme="minorEastAsia"/>
          <w:color w:val="auto"/>
          <w:sz w:val="24"/>
          <w:highlight w:val="none"/>
        </w:rPr>
        <w:sectPr>
          <w:headerReference r:id="rId5" w:type="default"/>
          <w:footerReference r:id="rId6" w:type="default"/>
          <w:pgSz w:w="11905" w:h="16838"/>
          <w:pgMar w:top="1417" w:right="1417" w:bottom="1417" w:left="141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73147307">
      <w:pPr>
        <w:spacing w:line="380" w:lineRule="exact"/>
        <w:jc w:val="center"/>
        <w:outlineLvl w:val="0"/>
        <w:rPr>
          <w:rFonts w:asciiTheme="minorEastAsia" w:hAnsiTheme="minorEastAsia" w:eastAsiaTheme="minorEastAsia"/>
          <w:b/>
          <w:color w:val="auto"/>
          <w:sz w:val="28"/>
          <w:highlight w:val="none"/>
        </w:rPr>
      </w:pPr>
      <w:bookmarkStart w:id="34" w:name="_Toc1471"/>
      <w:r>
        <w:rPr>
          <w:rFonts w:hint="eastAsia" w:asciiTheme="minorEastAsia" w:hAnsiTheme="minorEastAsia" w:eastAsiaTheme="minorEastAsia"/>
          <w:b/>
          <w:color w:val="auto"/>
          <w:sz w:val="28"/>
          <w:highlight w:val="none"/>
        </w:rPr>
        <w:t>第三章  采购需求</w:t>
      </w:r>
      <w:bookmarkEnd w:id="34"/>
    </w:p>
    <w:p w14:paraId="00C20CB7">
      <w:pPr>
        <w:spacing w:line="380" w:lineRule="exact"/>
        <w:ind w:firstLine="482" w:firstLineChars="200"/>
        <w:outlineLvl w:val="1"/>
        <w:rPr>
          <w:rFonts w:hint="eastAsia" w:asciiTheme="minorEastAsia" w:hAnsiTheme="minorEastAsia" w:eastAsiaTheme="minorEastAsia"/>
          <w:b/>
          <w:bCs/>
          <w:color w:val="auto"/>
          <w:sz w:val="24"/>
          <w:highlight w:val="none"/>
          <w:lang w:val="en-US" w:eastAsia="zh-CN"/>
        </w:rPr>
      </w:pPr>
      <w:bookmarkStart w:id="35" w:name="_Toc23627"/>
      <w:bookmarkStart w:id="36" w:name="_Toc23283"/>
      <w:r>
        <w:rPr>
          <w:rFonts w:hint="eastAsia" w:asciiTheme="minorEastAsia" w:hAnsiTheme="minorEastAsia" w:eastAsiaTheme="minorEastAsia"/>
          <w:b/>
          <w:bCs/>
          <w:color w:val="auto"/>
          <w:sz w:val="24"/>
          <w:szCs w:val="18"/>
          <w:highlight w:val="none"/>
          <w:lang w:val="en-US" w:eastAsia="zh-CN"/>
        </w:rPr>
        <w:t>一、</w:t>
      </w:r>
      <w:bookmarkEnd w:id="35"/>
      <w:bookmarkEnd w:id="36"/>
      <w:bookmarkStart w:id="37" w:name="_Toc16847"/>
      <w:bookmarkStart w:id="38" w:name="_Toc30209"/>
      <w:r>
        <w:rPr>
          <w:rFonts w:hint="eastAsia" w:asciiTheme="minorEastAsia" w:hAnsiTheme="minorEastAsia" w:eastAsiaTheme="minorEastAsia"/>
          <w:b/>
          <w:bCs/>
          <w:color w:val="auto"/>
          <w:sz w:val="24"/>
          <w:szCs w:val="18"/>
          <w:highlight w:val="none"/>
          <w:lang w:val="en-US" w:eastAsia="zh-CN"/>
        </w:rPr>
        <w:t>货物需求</w:t>
      </w:r>
      <w:bookmarkEnd w:id="37"/>
      <w:bookmarkEnd w:id="38"/>
      <w:bookmarkStart w:id="39" w:name="_Toc16122"/>
      <w:bookmarkStart w:id="40" w:name="_Toc14176"/>
    </w:p>
    <w:p w14:paraId="1634F97F">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钢筋网片：HPB300p6mm,双向间距150mm，3m*2m/张；</w:t>
      </w:r>
    </w:p>
    <w:p w14:paraId="19A5C125">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HPB 300 高线 6-8mm；</w:t>
      </w:r>
    </w:p>
    <w:p w14:paraId="49CE3324">
      <w:pPr>
        <w:spacing w:line="500" w:lineRule="exact"/>
        <w:ind w:firstLine="482" w:firstLineChars="200"/>
        <w:rPr>
          <w:rFonts w:hint="default"/>
          <w:color w:val="auto"/>
          <w:highlight w:val="none"/>
          <w:lang w:val="en-US" w:eastAsia="zh-CN"/>
        </w:rPr>
      </w:pPr>
      <w:r>
        <w:rPr>
          <w:rFonts w:hint="eastAsia" w:asciiTheme="minorEastAsia" w:hAnsiTheme="minorEastAsia" w:eastAsiaTheme="minorEastAsia"/>
          <w:b/>
          <w:bCs/>
          <w:color w:val="auto"/>
          <w:sz w:val="24"/>
          <w:highlight w:val="none"/>
          <w:lang w:val="en-US" w:eastAsia="zh-CN"/>
        </w:rPr>
        <w:t>HRB 400E 螺纹 12-32mm</w:t>
      </w:r>
    </w:p>
    <w:p w14:paraId="78CEA43E">
      <w:pPr>
        <w:spacing w:line="360" w:lineRule="auto"/>
        <w:ind w:firstLine="437"/>
        <w:rPr>
          <w:color w:val="auto"/>
          <w:highlight w:val="none"/>
        </w:rPr>
      </w:pPr>
      <w:r>
        <w:rPr>
          <w:rFonts w:hint="eastAsia" w:asciiTheme="minorEastAsia" w:hAnsiTheme="minorEastAsia" w:eastAsiaTheme="minorEastAsia"/>
          <w:b/>
          <w:bCs/>
          <w:color w:val="auto"/>
          <w:sz w:val="24"/>
          <w:highlight w:val="none"/>
          <w:lang w:val="en-US" w:eastAsia="zh-CN"/>
        </w:rPr>
        <w:t>共计约150吨，最终以实际需求为准。</w:t>
      </w:r>
    </w:p>
    <w:p w14:paraId="412BC958">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钢筋的相关技术标准如下(但不限于下列标准)：</w:t>
      </w:r>
    </w:p>
    <w:p w14:paraId="12A2AF72">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l、《钢筋混凝土用钢第1部分：热轧光圆钢筋》（GB1499.1-2018）</w:t>
      </w:r>
    </w:p>
    <w:p w14:paraId="102FE36D">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2、《钢筋混凝土用钢第2部分：热轧带肋钢筋》（GB1499.2-2017）</w:t>
      </w:r>
    </w:p>
    <w:p w14:paraId="0092CB50">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3、《钢筋混凝土用钢第3部分：钢筋焊接网》（GB1499.3-2010）</w:t>
      </w:r>
    </w:p>
    <w:p w14:paraId="62A4F45A">
      <w:pPr>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4、《预应力混凝土用螺纹钢筋》（GB/T 20065-2006）</w:t>
      </w:r>
    </w:p>
    <w:p w14:paraId="28B73FBE">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钢筋的质量必须符合国家有关标准及项目的设计要求。如国家有新标准出台，则应符合国家所颁发的最新版本的质量和技术标准。</w:t>
      </w:r>
    </w:p>
    <w:p w14:paraId="2189D36E">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钢筋的技术标准可遵照：</w:t>
      </w:r>
    </w:p>
    <w:p w14:paraId="420B4FF5">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GB—中华人民共和国国家标准</w:t>
      </w:r>
    </w:p>
    <w:p w14:paraId="3E67D433">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GBJ—中华人民共和国国家标准(基本建设方面)</w:t>
      </w:r>
    </w:p>
    <w:p w14:paraId="68F028F2">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JT—中华人民共和国交通部标准</w:t>
      </w:r>
    </w:p>
    <w:p w14:paraId="624E449C">
      <w:pPr>
        <w:spacing w:line="360" w:lineRule="auto"/>
        <w:ind w:firstLine="43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JTJ—中华人民共和国交通部标准(基本建设方面)</w:t>
      </w:r>
    </w:p>
    <w:p w14:paraId="12E68F8A">
      <w:pPr>
        <w:spacing w:line="360" w:lineRule="auto"/>
        <w:ind w:firstLine="437"/>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JC—中华人民共和国建筑材料工业部标准</w:t>
      </w:r>
    </w:p>
    <w:p w14:paraId="0532B23E">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注：上述货物采购供货前须经采购人确认，如不满足要求，须按采购人要求进行调整。</w:t>
      </w:r>
    </w:p>
    <w:p w14:paraId="67E4B861">
      <w:pPr>
        <w:spacing w:line="380" w:lineRule="exact"/>
        <w:ind w:firstLine="482" w:firstLineChars="200"/>
        <w:outlineLvl w:val="1"/>
        <w:rPr>
          <w:rFonts w:asciiTheme="minorEastAsia" w:hAnsiTheme="minorEastAsia" w:eastAsiaTheme="minorEastAsia"/>
          <w:b/>
          <w:bCs/>
          <w:color w:val="auto"/>
          <w:sz w:val="24"/>
          <w:szCs w:val="18"/>
          <w:highlight w:val="none"/>
        </w:rPr>
      </w:pPr>
      <w:r>
        <w:rPr>
          <w:rFonts w:hint="eastAsia" w:asciiTheme="minorEastAsia" w:hAnsiTheme="minorEastAsia" w:eastAsiaTheme="minorEastAsia"/>
          <w:b/>
          <w:bCs/>
          <w:color w:val="auto"/>
          <w:sz w:val="24"/>
          <w:szCs w:val="18"/>
          <w:highlight w:val="none"/>
          <w:lang w:val="en-US" w:eastAsia="zh-CN"/>
        </w:rPr>
        <w:t>二</w:t>
      </w:r>
      <w:r>
        <w:rPr>
          <w:rFonts w:hint="eastAsia" w:asciiTheme="minorEastAsia" w:hAnsiTheme="minorEastAsia" w:eastAsiaTheme="minorEastAsia"/>
          <w:b/>
          <w:bCs/>
          <w:color w:val="auto"/>
          <w:sz w:val="24"/>
          <w:szCs w:val="18"/>
          <w:highlight w:val="none"/>
        </w:rPr>
        <w:t>、报价要求</w:t>
      </w:r>
      <w:bookmarkEnd w:id="39"/>
      <w:bookmarkEnd w:id="40"/>
    </w:p>
    <w:p w14:paraId="230C6DD3">
      <w:pPr>
        <w:spacing w:line="500" w:lineRule="exact"/>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响应报价包含供货方履行本合同约定及附随义务所需的全部费用，该价款包括但不限于货物出厂价、材料费、产品吊装费、捆扎、中转、仓储、装卸费、运杂费、保险费、人工费、机械费、措施费、保护费、检测费、验收费用、管理费、利润、招标代理费用、税费（税率：13%）及完成本项目所需所有费用。采购人不再就本合同另行支付其它费用</w:t>
      </w:r>
      <w:r>
        <w:rPr>
          <w:rFonts w:hint="eastAsia" w:asciiTheme="minorEastAsia" w:hAnsiTheme="minorEastAsia" w:eastAsiaTheme="minorEastAsia"/>
          <w:color w:val="auto"/>
          <w:sz w:val="24"/>
          <w:highlight w:val="none"/>
        </w:rPr>
        <w:t>。</w:t>
      </w:r>
    </w:p>
    <w:p w14:paraId="3B20F0DD">
      <w:pPr>
        <w:spacing w:line="380" w:lineRule="exact"/>
        <w:ind w:firstLine="482" w:firstLineChars="200"/>
        <w:outlineLvl w:val="1"/>
        <w:rPr>
          <w:rFonts w:hint="default" w:asciiTheme="minorEastAsia" w:hAnsiTheme="minorEastAsia" w:eastAsiaTheme="minorEastAsia"/>
          <w:b/>
          <w:bCs/>
          <w:color w:val="auto"/>
          <w:sz w:val="24"/>
          <w:szCs w:val="18"/>
          <w:highlight w:val="none"/>
          <w:lang w:val="en-US" w:eastAsia="zh-CN"/>
        </w:rPr>
      </w:pPr>
      <w:r>
        <w:rPr>
          <w:rFonts w:hint="eastAsia" w:asciiTheme="minorEastAsia" w:hAnsiTheme="minorEastAsia" w:eastAsiaTheme="minorEastAsia"/>
          <w:b/>
          <w:bCs/>
          <w:color w:val="auto"/>
          <w:sz w:val="24"/>
          <w:szCs w:val="18"/>
          <w:highlight w:val="none"/>
          <w:lang w:val="en-US" w:eastAsia="zh-CN"/>
        </w:rPr>
        <w:t>三、相关要求</w:t>
      </w:r>
    </w:p>
    <w:p w14:paraId="45A3CD50">
      <w:pPr>
        <w:spacing w:line="500" w:lineRule="exact"/>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1、质量必须满足现行国家规范标准要求，确保提供钢材检测合格。</w:t>
      </w:r>
    </w:p>
    <w:p w14:paraId="481CE1EA">
      <w:pPr>
        <w:spacing w:line="500" w:lineRule="exact"/>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每次供货前采购人将提前1日下达供货计划任务书，成交供应商接到供货通知后12小时内将采购人需要的货物供应至采购人指定地点免费卸货，保证采购人的施工进度。若成交供应商未能按采购人要求的供货时间供货的，采购人有权解除合同并向成交供应商追偿损失。</w:t>
      </w:r>
    </w:p>
    <w:p w14:paraId="2A37B1D4">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四、费用结算</w:t>
      </w:r>
    </w:p>
    <w:p w14:paraId="0AF6FCDE">
      <w:pPr>
        <w:spacing w:line="500" w:lineRule="exact"/>
        <w:ind w:firstLine="482" w:firstLineChars="200"/>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货到后付款，以供货当日验收数量 * 单价进行结算。货到场地经验收合格后第二日内，供应商按照结算单开具等额的增值税专用发票（税率：13%），采购人以银行转账支付货款。</w:t>
      </w:r>
    </w:p>
    <w:p w14:paraId="680E654F">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合同履约中单价确认原则：</w:t>
      </w:r>
    </w:p>
    <w:p w14:paraId="317A42EF">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（1）建筑钢筋按照供货当日“我的钢铁网www.mysteel.com”合肥市场建筑钢材价格行情中对应品牌HRB400E材质Φ18螺纹钢规格的挂牌价 - 成交固定价差；</w:t>
      </w:r>
    </w:p>
    <w:p w14:paraId="5E1EB513">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（2）钢筋网片按照订货当日“我的钢铁网www.mysteel.com”马鞍山市场建筑钢材价格行情HPB300Φ6-10规格的挂牌价- 成交固定价差。</w:t>
      </w:r>
    </w:p>
    <w:p w14:paraId="2ABA56C0">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如供货当天未公布最新价格，则以供货当天最近的日期公布的上述价格作为基数。</w:t>
      </w:r>
    </w:p>
    <w:p w14:paraId="097DEDA7">
      <w:pPr>
        <w:spacing w:line="460" w:lineRule="exact"/>
        <w:ind w:firstLine="435"/>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固定价差一经确定，整个履约过程中不在进行调整。</w:t>
      </w:r>
    </w:p>
    <w:p w14:paraId="11D4C210">
      <w:pPr>
        <w:pStyle w:val="10"/>
        <w:spacing w:after="0" w:line="500" w:lineRule="exact"/>
        <w:jc w:val="left"/>
        <w:rPr>
          <w:rFonts w:hint="eastAsia" w:cs="@仿宋_GB2312" w:asciiTheme="minorEastAsia" w:hAnsiTheme="minorEastAsia" w:eastAsiaTheme="minorEastAsia"/>
          <w:color w:val="auto"/>
          <w:sz w:val="24"/>
          <w:szCs w:val="20"/>
          <w:highlight w:val="none"/>
          <w:lang w:val="en-US"/>
        </w:rPr>
        <w:sectPr>
          <w:pgSz w:w="11905"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2E5783CE">
      <w:pPr>
        <w:spacing w:line="360" w:lineRule="auto"/>
        <w:jc w:val="center"/>
        <w:rPr>
          <w:rFonts w:asciiTheme="minorEastAsia" w:hAnsiTheme="minorEastAsia" w:eastAsiaTheme="minorEastAsia"/>
          <w:b/>
          <w:color w:val="auto"/>
          <w:sz w:val="28"/>
          <w:highlight w:val="none"/>
        </w:rPr>
      </w:pPr>
      <w:bookmarkStart w:id="41" w:name="_Toc15765"/>
      <w:r>
        <w:rPr>
          <w:rFonts w:hint="eastAsia" w:asciiTheme="minorEastAsia" w:hAnsiTheme="minorEastAsia" w:eastAsiaTheme="minorEastAsia"/>
          <w:b/>
          <w:color w:val="auto"/>
          <w:sz w:val="28"/>
          <w:highlight w:val="none"/>
        </w:rPr>
        <w:t>第四章  评审方法和标准</w:t>
      </w:r>
      <w:bookmarkEnd w:id="41"/>
    </w:p>
    <w:p w14:paraId="1EF9F535">
      <w:pPr>
        <w:spacing w:line="360" w:lineRule="auto"/>
        <w:ind w:firstLine="437"/>
        <w:outlineLvl w:val="1"/>
        <w:rPr>
          <w:rFonts w:asciiTheme="minorEastAsia" w:hAnsiTheme="minorEastAsia" w:eastAsiaTheme="minorEastAsia"/>
          <w:b/>
          <w:color w:val="auto"/>
          <w:sz w:val="24"/>
          <w:highlight w:val="none"/>
        </w:rPr>
      </w:pPr>
      <w:bookmarkStart w:id="42" w:name="_Toc1221"/>
      <w:bookmarkStart w:id="43" w:name="_Toc11117"/>
      <w:r>
        <w:rPr>
          <w:rFonts w:hint="eastAsia" w:asciiTheme="minorEastAsia" w:hAnsiTheme="minorEastAsia" w:eastAsiaTheme="minorEastAsia"/>
          <w:b/>
          <w:color w:val="auto"/>
          <w:sz w:val="24"/>
          <w:highlight w:val="none"/>
        </w:rPr>
        <w:t>一、总则</w:t>
      </w:r>
      <w:bookmarkEnd w:id="42"/>
      <w:bookmarkEnd w:id="43"/>
    </w:p>
    <w:p w14:paraId="2D9CB6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第二章 供应商须知的相关要求</w:t>
      </w:r>
      <w:r>
        <w:rPr>
          <w:rFonts w:asciiTheme="minorEastAsia" w:hAnsiTheme="minorEastAsia" w:eastAsiaTheme="minorEastAsia"/>
          <w:color w:val="auto"/>
          <w:sz w:val="24"/>
          <w:highlight w:val="none"/>
        </w:rPr>
        <w:t>及本章的规定评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w:t>
      </w:r>
    </w:p>
    <w:p w14:paraId="39B12A46">
      <w:pPr>
        <w:spacing w:line="360" w:lineRule="auto"/>
        <w:ind w:firstLine="437"/>
        <w:outlineLvl w:val="1"/>
        <w:rPr>
          <w:rFonts w:asciiTheme="minorEastAsia" w:hAnsiTheme="minorEastAsia" w:eastAsiaTheme="minorEastAsia"/>
          <w:b/>
          <w:color w:val="auto"/>
          <w:sz w:val="24"/>
          <w:highlight w:val="none"/>
        </w:rPr>
      </w:pPr>
      <w:bookmarkStart w:id="44" w:name="_Toc20555"/>
      <w:bookmarkStart w:id="45" w:name="_Toc21906"/>
      <w:r>
        <w:rPr>
          <w:rFonts w:hint="eastAsia" w:asciiTheme="minorEastAsia" w:hAnsiTheme="minorEastAsia" w:eastAsiaTheme="minorEastAsia"/>
          <w:b/>
          <w:color w:val="auto"/>
          <w:sz w:val="24"/>
          <w:highlight w:val="none"/>
        </w:rPr>
        <w:t>二、评审方法</w:t>
      </w:r>
      <w:bookmarkEnd w:id="44"/>
      <w:bookmarkEnd w:id="45"/>
    </w:p>
    <w:p w14:paraId="351592BF">
      <w:pPr>
        <w:spacing w:line="360" w:lineRule="auto"/>
        <w:ind w:firstLine="435"/>
        <w:rPr>
          <w:rFonts w:asciiTheme="minorEastAsia" w:hAnsiTheme="minorEastAsia" w:eastAsiaTheme="minorEastAsia"/>
          <w:color w:val="auto"/>
          <w:sz w:val="24"/>
          <w:highlight w:val="none"/>
        </w:rPr>
      </w:pPr>
      <w:bookmarkStart w:id="46" w:name="_Hlk23204339"/>
      <w:r>
        <w:rPr>
          <w:rFonts w:hint="eastAsia" w:asciiTheme="minorEastAsia" w:hAnsiTheme="minorEastAsia" w:eastAsiaTheme="minorEastAsia"/>
          <w:color w:val="auto"/>
          <w:sz w:val="24"/>
          <w:highlight w:val="none"/>
        </w:rPr>
        <w:t>询价小组对通过供应商的响应文件进行评审，以确定其是否满足</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的实质性要求。评审表如下：</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477"/>
        <w:gridCol w:w="4894"/>
        <w:gridCol w:w="2205"/>
      </w:tblGrid>
      <w:tr w14:paraId="6E69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7" w:type="dxa"/>
            <w:gridSpan w:val="4"/>
            <w:tcBorders>
              <w:bottom w:val="single" w:color="auto" w:sz="4" w:space="0"/>
            </w:tcBorders>
            <w:vAlign w:val="center"/>
          </w:tcPr>
          <w:p w14:paraId="2A9FDCB1">
            <w:pPr>
              <w:keepNext w:val="0"/>
              <w:keepLines w:val="0"/>
              <w:pageBreakBefore w:val="0"/>
              <w:widowControl w:val="0"/>
              <w:kinsoku/>
              <w:wordWrap/>
              <w:overflowPunct/>
              <w:topLinePunct w:val="0"/>
              <w:autoSpaceDE/>
              <w:autoSpaceDN/>
              <w:bidi w:val="0"/>
              <w:adjustRightInd w:val="0"/>
              <w:snapToGrid w:val="0"/>
              <w:spacing w:line="400" w:lineRule="exact"/>
              <w:ind w:right="-11"/>
              <w:jc w:val="center"/>
              <w:textAlignment w:val="auto"/>
              <w:rPr>
                <w:rFonts w:asciiTheme="minorEastAsia" w:hAnsiTheme="minorEastAsia" w:eastAsiaTheme="minorEastAsia"/>
                <w:color w:val="auto"/>
                <w:sz w:val="24"/>
                <w:highlight w:val="none"/>
              </w:rPr>
            </w:pPr>
            <w:bookmarkStart w:id="47" w:name="_Hlk60605773"/>
            <w:r>
              <w:rPr>
                <w:rFonts w:hint="eastAsia" w:asciiTheme="minorEastAsia" w:hAnsiTheme="minorEastAsia" w:eastAsiaTheme="minorEastAsia"/>
                <w:b/>
                <w:color w:val="auto"/>
                <w:sz w:val="24"/>
                <w:szCs w:val="22"/>
                <w:highlight w:val="none"/>
              </w:rPr>
              <w:t>评审表</w:t>
            </w:r>
          </w:p>
        </w:tc>
      </w:tr>
      <w:tr w14:paraId="64A9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tcBorders>
              <w:bottom w:val="single" w:color="auto" w:sz="4" w:space="0"/>
            </w:tcBorders>
            <w:vAlign w:val="center"/>
          </w:tcPr>
          <w:p w14:paraId="3E7DD36E">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477" w:type="dxa"/>
            <w:tcBorders>
              <w:bottom w:val="single" w:color="auto" w:sz="4" w:space="0"/>
            </w:tcBorders>
            <w:vAlign w:val="center"/>
          </w:tcPr>
          <w:p w14:paraId="28959484">
            <w:pPr>
              <w:pStyle w:val="79"/>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val="0"/>
              <w:spacing w:line="440" w:lineRule="exact"/>
              <w:ind w:right="0"/>
              <w:jc w:val="center"/>
              <w:textAlignment w:val="auto"/>
              <w:rPr>
                <w:rFonts w:asciiTheme="minorEastAsia" w:hAnsiTheme="minorEastAsia" w:eastAsiaTheme="minorEastAsia"/>
                <w:color w:val="auto"/>
                <w:kern w:val="2"/>
                <w:szCs w:val="24"/>
                <w:highlight w:val="none"/>
              </w:rPr>
            </w:pPr>
            <w:r>
              <w:rPr>
                <w:rFonts w:hint="eastAsia" w:asciiTheme="minorEastAsia" w:hAnsiTheme="minorEastAsia" w:eastAsiaTheme="minorEastAsia"/>
                <w:color w:val="auto"/>
                <w:kern w:val="2"/>
                <w:szCs w:val="24"/>
                <w:highlight w:val="none"/>
              </w:rPr>
              <w:t>审查指标</w:t>
            </w:r>
          </w:p>
        </w:tc>
        <w:tc>
          <w:tcPr>
            <w:tcW w:w="4894" w:type="dxa"/>
            <w:tcBorders>
              <w:bottom w:val="single" w:color="auto" w:sz="4" w:space="0"/>
            </w:tcBorders>
            <w:vAlign w:val="center"/>
          </w:tcPr>
          <w:p w14:paraId="1E0C1DBA">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审查标准</w:t>
            </w:r>
          </w:p>
        </w:tc>
        <w:tc>
          <w:tcPr>
            <w:tcW w:w="2205" w:type="dxa"/>
            <w:tcBorders>
              <w:bottom w:val="single" w:color="auto" w:sz="4" w:space="0"/>
            </w:tcBorders>
            <w:vAlign w:val="center"/>
          </w:tcPr>
          <w:p w14:paraId="58ABCCC9">
            <w:pPr>
              <w:keepNext w:val="0"/>
              <w:keepLines w:val="0"/>
              <w:pageBreakBefore w:val="0"/>
              <w:widowControl w:val="0"/>
              <w:kinsoku/>
              <w:wordWrap/>
              <w:overflowPunct/>
              <w:topLinePunct w:val="0"/>
              <w:autoSpaceDE/>
              <w:autoSpaceDN/>
              <w:bidi w:val="0"/>
              <w:adjustRightInd w:val="0"/>
              <w:snapToGrid w:val="0"/>
              <w:spacing w:line="440" w:lineRule="exact"/>
              <w:ind w:righ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格式要求</w:t>
            </w:r>
          </w:p>
        </w:tc>
      </w:tr>
      <w:tr w14:paraId="3F54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11" w:type="dxa"/>
            <w:tcBorders>
              <w:bottom w:val="single" w:color="auto" w:sz="4" w:space="0"/>
            </w:tcBorders>
            <w:vAlign w:val="center"/>
          </w:tcPr>
          <w:p w14:paraId="4A7AB830">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1</w:t>
            </w:r>
          </w:p>
        </w:tc>
        <w:tc>
          <w:tcPr>
            <w:tcW w:w="1477" w:type="dxa"/>
            <w:tcBorders>
              <w:bottom w:val="single" w:color="auto" w:sz="4" w:space="0"/>
            </w:tcBorders>
            <w:vAlign w:val="center"/>
          </w:tcPr>
          <w:p w14:paraId="0BECB053">
            <w:pPr>
              <w:spacing w:after="50" w:line="360" w:lineRule="auto"/>
              <w:ind w:right="-10"/>
              <w:jc w:val="center"/>
              <w:rPr>
                <w:rFonts w:asciiTheme="minorEastAsia" w:hAnsiTheme="minorEastAsia" w:eastAsiaTheme="minorEastAsia"/>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4894" w:type="dxa"/>
            <w:tcBorders>
              <w:bottom w:val="single" w:color="auto" w:sz="4" w:space="0"/>
            </w:tcBorders>
            <w:vAlign w:val="center"/>
          </w:tcPr>
          <w:p w14:paraId="401122FA">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51B6B3C1">
            <w:pPr>
              <w:spacing w:after="50" w:line="360" w:lineRule="auto"/>
              <w:ind w:right="-10"/>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rPr>
              <w:t>（2）供应商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tc>
        <w:tc>
          <w:tcPr>
            <w:tcW w:w="2205" w:type="dxa"/>
            <w:vAlign w:val="center"/>
          </w:tcPr>
          <w:p w14:paraId="6DB156A7">
            <w:pPr>
              <w:spacing w:line="360" w:lineRule="auto"/>
              <w:jc w:val="left"/>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53D0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tcBorders>
              <w:bottom w:val="single" w:color="auto" w:sz="4" w:space="0"/>
            </w:tcBorders>
            <w:vAlign w:val="center"/>
          </w:tcPr>
          <w:p w14:paraId="1D3BA611">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2</w:t>
            </w:r>
          </w:p>
        </w:tc>
        <w:tc>
          <w:tcPr>
            <w:tcW w:w="1477" w:type="dxa"/>
            <w:tcBorders>
              <w:bottom w:val="single" w:color="auto" w:sz="4" w:space="0"/>
            </w:tcBorders>
            <w:vAlign w:val="center"/>
          </w:tcPr>
          <w:p w14:paraId="239D17A9">
            <w:pPr>
              <w:spacing w:after="50" w:line="360" w:lineRule="auto"/>
              <w:ind w:right="-10"/>
              <w:jc w:val="center"/>
              <w:rPr>
                <w:rFonts w:asciiTheme="minorEastAsia" w:hAnsiTheme="minorEastAsia" w:eastAsiaTheme="minorEastAsia"/>
                <w:color w:val="auto"/>
                <w:sz w:val="24"/>
                <w:szCs w:val="28"/>
                <w:highlight w:val="none"/>
              </w:rPr>
            </w:pPr>
            <w:r>
              <w:rPr>
                <w:rFonts w:hint="eastAsia" w:ascii="宋体" w:hAnsi="宋体" w:eastAsia="宋体"/>
                <w:color w:val="auto"/>
                <w:sz w:val="24"/>
                <w:szCs w:val="18"/>
                <w:highlight w:val="none"/>
              </w:rPr>
              <w:t>供应商资格声明书</w:t>
            </w:r>
          </w:p>
        </w:tc>
        <w:tc>
          <w:tcPr>
            <w:tcW w:w="4894" w:type="dxa"/>
            <w:tcBorders>
              <w:bottom w:val="single" w:color="auto" w:sz="4" w:space="0"/>
            </w:tcBorders>
            <w:vAlign w:val="center"/>
          </w:tcPr>
          <w:p w14:paraId="06663590">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eastAsia="zh-CN"/>
              </w:rPr>
              <w:t>询价采购文件</w:t>
            </w:r>
            <w:r>
              <w:rPr>
                <w:rFonts w:ascii="宋体" w:hAnsi="宋体" w:eastAsia="宋体" w:cs="宋体"/>
                <w:color w:val="auto"/>
                <w:sz w:val="24"/>
                <w:szCs w:val="24"/>
                <w:highlight w:val="none"/>
              </w:rPr>
              <w:t>要求的《</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rPr>
              <w:t>。</w:t>
            </w:r>
          </w:p>
        </w:tc>
        <w:tc>
          <w:tcPr>
            <w:tcW w:w="2205" w:type="dxa"/>
            <w:tcBorders>
              <w:bottom w:val="single" w:color="auto" w:sz="4" w:space="0"/>
            </w:tcBorders>
            <w:vAlign w:val="center"/>
          </w:tcPr>
          <w:p w14:paraId="7239E1F2">
            <w:pPr>
              <w:spacing w:line="360" w:lineRule="auto"/>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69E4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vAlign w:val="center"/>
          </w:tcPr>
          <w:p w14:paraId="41EB802D">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ajorEastAsia" w:hAnsiTheme="majorEastAsia" w:eastAsiaTheme="majorEastAsia"/>
                <w:color w:val="auto"/>
                <w:sz w:val="24"/>
                <w:highlight w:val="none"/>
                <w:lang w:val="en-US" w:eastAsia="zh-CN"/>
              </w:rPr>
              <w:t>3</w:t>
            </w:r>
          </w:p>
        </w:tc>
        <w:tc>
          <w:tcPr>
            <w:tcW w:w="1477" w:type="dxa"/>
            <w:vAlign w:val="center"/>
          </w:tcPr>
          <w:p w14:paraId="44E20D3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响应函</w:t>
            </w:r>
          </w:p>
        </w:tc>
        <w:tc>
          <w:tcPr>
            <w:tcW w:w="4894" w:type="dxa"/>
            <w:vAlign w:val="center"/>
          </w:tcPr>
          <w:p w14:paraId="5CAA126D">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规定并加盖供应商电子签章</w:t>
            </w:r>
          </w:p>
        </w:tc>
        <w:tc>
          <w:tcPr>
            <w:tcW w:w="2205" w:type="dxa"/>
            <w:vAlign w:val="center"/>
          </w:tcPr>
          <w:p w14:paraId="166C3522">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7EA0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vAlign w:val="center"/>
          </w:tcPr>
          <w:p w14:paraId="1CF3E997">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4</w:t>
            </w:r>
          </w:p>
        </w:tc>
        <w:tc>
          <w:tcPr>
            <w:tcW w:w="1477" w:type="dxa"/>
            <w:vAlign w:val="center"/>
          </w:tcPr>
          <w:p w14:paraId="08E8D920">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4894" w:type="dxa"/>
            <w:vAlign w:val="center"/>
          </w:tcPr>
          <w:p w14:paraId="7B3A0988">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规定并加盖供应商电子签章</w:t>
            </w:r>
          </w:p>
        </w:tc>
        <w:tc>
          <w:tcPr>
            <w:tcW w:w="2205" w:type="dxa"/>
            <w:vAlign w:val="center"/>
          </w:tcPr>
          <w:p w14:paraId="16F4EE4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法定代表人参加询价的无需此件，提供身份证明即可。</w:t>
            </w:r>
            <w:r>
              <w:rPr>
                <w:rFonts w:hint="eastAsia" w:ascii="宋体" w:hAnsi="宋体" w:eastAsia="宋体"/>
                <w:color w:val="auto"/>
                <w:sz w:val="24"/>
                <w:highlight w:val="none"/>
              </w:rPr>
              <w:t>详见第六章响应文件格式。</w:t>
            </w:r>
          </w:p>
        </w:tc>
      </w:tr>
      <w:tr w14:paraId="5679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vAlign w:val="center"/>
          </w:tcPr>
          <w:p w14:paraId="39B2E0A9">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5</w:t>
            </w:r>
          </w:p>
        </w:tc>
        <w:tc>
          <w:tcPr>
            <w:tcW w:w="1477" w:type="dxa"/>
            <w:vAlign w:val="center"/>
          </w:tcPr>
          <w:p w14:paraId="26EC894D">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报价</w:t>
            </w:r>
          </w:p>
        </w:tc>
        <w:tc>
          <w:tcPr>
            <w:tcW w:w="4894" w:type="dxa"/>
            <w:vAlign w:val="center"/>
          </w:tcPr>
          <w:p w14:paraId="650B928F">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供应商须知正文第9条要求</w:t>
            </w:r>
          </w:p>
        </w:tc>
        <w:tc>
          <w:tcPr>
            <w:tcW w:w="2205" w:type="dxa"/>
            <w:vAlign w:val="center"/>
          </w:tcPr>
          <w:p w14:paraId="38045A6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01FE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vAlign w:val="center"/>
          </w:tcPr>
          <w:p w14:paraId="31CC1355">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6</w:t>
            </w:r>
          </w:p>
        </w:tc>
        <w:tc>
          <w:tcPr>
            <w:tcW w:w="1477" w:type="dxa"/>
            <w:vAlign w:val="center"/>
          </w:tcPr>
          <w:p w14:paraId="02E93FD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4894" w:type="dxa"/>
            <w:vAlign w:val="center"/>
          </w:tcPr>
          <w:p w14:paraId="591FEC69">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szCs w:val="28"/>
                <w:highlight w:val="none"/>
              </w:rPr>
              <w:t>采购需求中对付款方式、供货及安装期限、供货及安装地点、免费质保期等实质性要求</w:t>
            </w:r>
          </w:p>
        </w:tc>
        <w:tc>
          <w:tcPr>
            <w:tcW w:w="2205" w:type="dxa"/>
            <w:vAlign w:val="center"/>
          </w:tcPr>
          <w:p w14:paraId="287D6C76">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1B9F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vAlign w:val="center"/>
          </w:tcPr>
          <w:p w14:paraId="287F2C6C">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7</w:t>
            </w:r>
          </w:p>
        </w:tc>
        <w:tc>
          <w:tcPr>
            <w:tcW w:w="1477" w:type="dxa"/>
            <w:vAlign w:val="center"/>
          </w:tcPr>
          <w:p w14:paraId="502BA3D9">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4894" w:type="dxa"/>
            <w:vAlign w:val="center"/>
          </w:tcPr>
          <w:p w14:paraId="3888522F">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szCs w:val="28"/>
                <w:highlight w:val="none"/>
              </w:rPr>
              <w:t>采购需求中货物技术参数等实质性要求</w:t>
            </w:r>
          </w:p>
        </w:tc>
        <w:tc>
          <w:tcPr>
            <w:tcW w:w="2205" w:type="dxa"/>
            <w:vAlign w:val="center"/>
          </w:tcPr>
          <w:p w14:paraId="30B85DBA">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696B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1" w:type="dxa"/>
            <w:vAlign w:val="center"/>
          </w:tcPr>
          <w:p w14:paraId="320F6F91">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8</w:t>
            </w:r>
          </w:p>
        </w:tc>
        <w:tc>
          <w:tcPr>
            <w:tcW w:w="1477" w:type="dxa"/>
            <w:vAlign w:val="center"/>
          </w:tcPr>
          <w:p w14:paraId="1A716FB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4894" w:type="dxa"/>
            <w:vAlign w:val="center"/>
          </w:tcPr>
          <w:p w14:paraId="43CF3393">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列明的其他实质性要求</w:t>
            </w:r>
          </w:p>
        </w:tc>
        <w:tc>
          <w:tcPr>
            <w:tcW w:w="2205" w:type="dxa"/>
            <w:vAlign w:val="center"/>
          </w:tcPr>
          <w:p w14:paraId="396C1B50">
            <w:pPr>
              <w:adjustRightInd w:val="0"/>
              <w:snapToGrid w:val="0"/>
              <w:spacing w:line="360" w:lineRule="auto"/>
              <w:ind w:right="-10"/>
              <w:jc w:val="center"/>
              <w:rPr>
                <w:rFonts w:asciiTheme="minorEastAsia" w:hAnsiTheme="minorEastAsia" w:eastAsiaTheme="minorEastAsia"/>
                <w:color w:val="auto"/>
                <w:sz w:val="24"/>
                <w:highlight w:val="none"/>
              </w:rPr>
            </w:pPr>
          </w:p>
        </w:tc>
      </w:tr>
      <w:bookmarkEnd w:id="47"/>
    </w:tbl>
    <w:p w14:paraId="0A9A8095">
      <w:pPr>
        <w:spacing w:line="360" w:lineRule="auto"/>
        <w:ind w:firstLine="435"/>
        <w:rPr>
          <w:rFonts w:asciiTheme="minorEastAsia" w:hAnsiTheme="minorEastAsia" w:eastAsiaTheme="minorEastAsia"/>
          <w:color w:val="auto"/>
          <w:sz w:val="24"/>
          <w:highlight w:val="none"/>
        </w:rPr>
      </w:pPr>
      <w:bookmarkStart w:id="48" w:name="_Hlk16461707"/>
      <w:r>
        <w:rPr>
          <w:rFonts w:hint="eastAsia" w:asciiTheme="minorEastAsia" w:hAnsiTheme="minorEastAsia" w:eastAsiaTheme="minorEastAsia"/>
          <w:b/>
          <w:bCs/>
          <w:color w:val="auto"/>
          <w:sz w:val="24"/>
          <w:highlight w:val="none"/>
        </w:rPr>
        <w:t>评审指标通过标准：</w:t>
      </w:r>
      <w:r>
        <w:rPr>
          <w:rFonts w:hint="eastAsia" w:asciiTheme="minorEastAsia" w:hAnsiTheme="minorEastAsia" w:eastAsiaTheme="minorEastAsia"/>
          <w:color w:val="auto"/>
          <w:sz w:val="24"/>
          <w:highlight w:val="none"/>
        </w:rPr>
        <w:t>供应商必须通过评审表中的全部评审指标。</w:t>
      </w:r>
    </w:p>
    <w:bookmarkEnd w:id="46"/>
    <w:bookmarkEnd w:id="48"/>
    <w:p w14:paraId="7D0C1E02">
      <w:pPr>
        <w:spacing w:line="360" w:lineRule="auto"/>
        <w:ind w:firstLine="437"/>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三.无效响应条款</w:t>
      </w:r>
    </w:p>
    <w:p w14:paraId="211E7D3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3.1响应文件有下列情形之一的,其响应文件拒收：</w:t>
      </w:r>
    </w:p>
    <w:p w14:paraId="61C9409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73424366">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须在规定时间内解密。因供应商自身原因导致响应文件在规定时间内未能解密、解密失败或解密超时，响应文件无效；解密时间：从本项目解密程序开始时计时，至完成响应文件解密时间，不得超过</w:t>
      </w:r>
      <w:r>
        <w:rPr>
          <w:rFonts w:hint="eastAsia" w:asciiTheme="minorEastAsia" w:hAnsiTheme="minorEastAsia" w:eastAsiaTheme="minorEastAsia"/>
          <w:color w:val="auto"/>
          <w:sz w:val="24"/>
          <w:highlight w:val="none"/>
          <w:lang w:val="en-US" w:eastAsia="zh-CN"/>
        </w:rPr>
        <w:t>采购文件规定时间</w:t>
      </w:r>
      <w:r>
        <w:rPr>
          <w:rFonts w:hint="eastAsia" w:asciiTheme="minorEastAsia" w:hAnsiTheme="minorEastAsia" w:eastAsiaTheme="minorEastAsia"/>
          <w:color w:val="auto"/>
          <w:sz w:val="24"/>
          <w:highlight w:val="none"/>
        </w:rPr>
        <w:t>，否则响应文件将被拒绝。</w:t>
      </w:r>
    </w:p>
    <w:p w14:paraId="7804447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3.2供应商有下列情形之一的,资格审查后其作无效响应处理：</w:t>
      </w:r>
    </w:p>
    <w:p w14:paraId="6EB5427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4F38109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2017660E">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447AC786">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）评审专家无法查看并检验电子响应文件中相关资料的；</w:t>
      </w:r>
    </w:p>
    <w:p w14:paraId="0A13AD4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）责令停产停业的；</w:t>
      </w:r>
    </w:p>
    <w:p w14:paraId="1DCAC9D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）暂停或者取消参与政府采购项目资格的；</w:t>
      </w:r>
    </w:p>
    <w:p w14:paraId="7618C7D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）单位负责人为同一人或者存在直接控股、管理关系的不同单位的；</w:t>
      </w:r>
    </w:p>
    <w:p w14:paraId="339C6AF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）供应商基本资格条件和特定资格条件中有一项及以上不符合要求的；</w:t>
      </w:r>
    </w:p>
    <w:p w14:paraId="1B5FE75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询价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77E143D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）其它情形，经询价小组提出按无效响应处理，并经公共资源交易监督部门核准的；</w:t>
      </w:r>
    </w:p>
    <w:p w14:paraId="38EDE44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）供应商响应MAC地址或供应商联系人或联系电话相同的，由询价小组否决其响应，并报告监管部门作不良行为处理和进一步调查；</w:t>
      </w:r>
    </w:p>
    <w:p w14:paraId="6C78ED1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）供应商单方面出现其他供应商材料的；</w:t>
      </w:r>
    </w:p>
    <w:p w14:paraId="0BC7C73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）询价公告未写明允许采购进口产品，供应商所投产品为进口产品的；</w:t>
      </w:r>
    </w:p>
    <w:p w14:paraId="708ADCF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规定的其它无效情形。</w:t>
      </w:r>
    </w:p>
    <w:p w14:paraId="5C78AB1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供应商有下列情形之一的,符合性审查后其按无效响应处理：</w:t>
      </w:r>
    </w:p>
    <w:p w14:paraId="3073F25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（1）响应文件签章不全，经询价小组一致认定对响应内容有实质性影响；</w:t>
      </w:r>
    </w:p>
    <w:p w14:paraId="4F050E1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w:t>
      </w:r>
    </w:p>
    <w:p w14:paraId="7961E5A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规定提交备选方案的除外；</w:t>
      </w:r>
    </w:p>
    <w:p w14:paraId="7A38EBE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的实质性要求和条件作出响应；</w:t>
      </w:r>
    </w:p>
    <w:p w14:paraId="4A1DEDB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给定的单价最高限价；</w:t>
      </w:r>
    </w:p>
    <w:p w14:paraId="3F55D65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（6）不按询价小组要求澄清、说明或补正的，或者询价小组根据</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的规定对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的计算错误进行修正后，供应商不接受修正的报价的。</w:t>
      </w:r>
    </w:p>
    <w:p w14:paraId="7CA13AD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（7）其它情形，经询价小组提出按无效响应处理，并经公共资源交易监督部门核准的；</w:t>
      </w:r>
    </w:p>
    <w:p w14:paraId="5A76050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2ECF5DA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规定的其它无效响应情形。</w:t>
      </w:r>
    </w:p>
    <w:p w14:paraId="216EB72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供应商有下列情形之一的, 详细评审后其按无效响应处理：</w:t>
      </w:r>
    </w:p>
    <w:p w14:paraId="1F0499C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2D5753D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238A78F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77813DF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1F93C56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（5）拒不确认询价小组评审修正的响应无效；</w:t>
      </w:r>
    </w:p>
    <w:p w14:paraId="6A0583A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（6）其它情形，经询价小组提出按无效响应处理，并经公共资源交易监督部门核准的；</w:t>
      </w:r>
    </w:p>
    <w:p w14:paraId="01AA575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规定的其它无效响应情形。</w:t>
      </w:r>
    </w:p>
    <w:p w14:paraId="51B643FD">
      <w:pPr>
        <w:widowControl/>
        <w:jc w:val="left"/>
        <w:rPr>
          <w:rFonts w:asciiTheme="minorEastAsia" w:hAnsiTheme="minorEastAsia" w:eastAsiaTheme="minorEastAsia"/>
          <w:bCs/>
          <w:color w:val="auto"/>
          <w:sz w:val="24"/>
          <w:highlight w:val="none"/>
        </w:rPr>
      </w:pPr>
    </w:p>
    <w:p w14:paraId="7187A43F">
      <w:pPr>
        <w:rPr>
          <w:rFonts w:ascii="宋体" w:hAnsi="宋体" w:eastAsia="宋体" w:cs="宋体"/>
          <w:b/>
          <w:color w:val="auto"/>
          <w:sz w:val="28"/>
          <w:highlight w:val="none"/>
        </w:rPr>
      </w:pPr>
      <w:bookmarkStart w:id="49" w:name="_Toc26650379"/>
      <w:bookmarkStart w:id="50" w:name="_Toc5156"/>
      <w:r>
        <w:rPr>
          <w:rFonts w:hint="eastAsia" w:ascii="宋体" w:hAnsi="宋体" w:eastAsia="宋体" w:cs="宋体"/>
          <w:b/>
          <w:color w:val="auto"/>
          <w:sz w:val="28"/>
          <w:highlight w:val="none"/>
        </w:rPr>
        <w:br w:type="page"/>
      </w:r>
    </w:p>
    <w:p w14:paraId="7263D98C">
      <w:pPr>
        <w:spacing w:line="360" w:lineRule="auto"/>
        <w:jc w:val="center"/>
        <w:outlineLvl w:val="0"/>
        <w:rPr>
          <w:rFonts w:ascii="宋体" w:hAnsi="宋体" w:eastAsia="宋体" w:cs="宋体"/>
          <w:b/>
          <w:color w:val="auto"/>
          <w:sz w:val="28"/>
          <w:highlight w:val="none"/>
        </w:rPr>
      </w:pPr>
      <w:r>
        <w:rPr>
          <w:rFonts w:hint="eastAsia" w:ascii="宋体" w:hAnsi="宋体" w:eastAsia="宋体" w:cs="宋体"/>
          <w:b/>
          <w:color w:val="auto"/>
          <w:sz w:val="28"/>
          <w:highlight w:val="none"/>
        </w:rPr>
        <w:t>第五章  政府采购合同</w:t>
      </w:r>
      <w:bookmarkEnd w:id="49"/>
      <w:bookmarkEnd w:id="50"/>
    </w:p>
    <w:p w14:paraId="093D08DA">
      <w:pPr>
        <w:snapToGrid w:val="0"/>
        <w:spacing w:line="400" w:lineRule="exact"/>
        <w:jc w:val="center"/>
        <w:rPr>
          <w:rFonts w:ascii="宋体" w:hAnsi="宋体" w:eastAsia="宋体" w:cs="宋体"/>
          <w:b/>
          <w:color w:val="auto"/>
          <w:sz w:val="48"/>
          <w:szCs w:val="48"/>
          <w:highlight w:val="none"/>
        </w:rPr>
      </w:pPr>
      <w:r>
        <w:rPr>
          <w:rFonts w:hint="eastAsia" w:ascii="宋体" w:hAnsi="宋体" w:eastAsia="宋体" w:cs="宋体"/>
          <w:bCs/>
          <w:color w:val="auto"/>
          <w:szCs w:val="21"/>
          <w:highlight w:val="none"/>
        </w:rPr>
        <w:t>（此合同格式仅作为参考）</w:t>
      </w:r>
    </w:p>
    <w:p w14:paraId="2D3B2F42">
      <w:pPr>
        <w:spacing w:line="460" w:lineRule="exact"/>
        <w:ind w:left="360"/>
        <w:jc w:val="center"/>
        <w:outlineLvl w:val="1"/>
        <w:rPr>
          <w:rFonts w:ascii="宋体" w:hAnsi="宋体" w:eastAsia="宋体" w:cs="宋体"/>
          <w:b/>
          <w:color w:val="auto"/>
          <w:sz w:val="30"/>
          <w:szCs w:val="30"/>
          <w:highlight w:val="none"/>
        </w:rPr>
      </w:pPr>
      <w:bookmarkStart w:id="51" w:name="_Toc29013"/>
      <w:r>
        <w:rPr>
          <w:rFonts w:hint="eastAsia" w:ascii="宋体" w:hAnsi="宋体" w:eastAsia="宋体" w:cs="宋体"/>
          <w:b/>
          <w:color w:val="auto"/>
          <w:sz w:val="30"/>
          <w:szCs w:val="30"/>
          <w:highlight w:val="none"/>
        </w:rPr>
        <w:t>一、合同协议书（格式）</w:t>
      </w:r>
    </w:p>
    <w:p w14:paraId="619AABF6">
      <w:pPr>
        <w:spacing w:line="460" w:lineRule="exact"/>
        <w:jc w:val="center"/>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合同名称   </w:t>
      </w:r>
      <w:r>
        <w:rPr>
          <w:rFonts w:hint="eastAsia" w:ascii="宋体" w:hAnsi="宋体" w:eastAsia="宋体" w:cs="宋体"/>
          <w:color w:val="auto"/>
          <w:sz w:val="28"/>
          <w:szCs w:val="28"/>
          <w:highlight w:val="none"/>
        </w:rPr>
        <w:t xml:space="preserve">          编号</w:t>
      </w:r>
    </w:p>
    <w:p w14:paraId="390B4FD6">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59DB8B2E">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100A92C4">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    所：                                   住    所：                       </w:t>
      </w:r>
    </w:p>
    <w:p w14:paraId="07889742">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（买方）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中所需</w:t>
      </w:r>
      <w:r>
        <w:rPr>
          <w:rFonts w:hint="eastAsia" w:ascii="宋体" w:hAnsi="宋体" w:eastAsia="宋体" w:cs="宋体"/>
          <w:color w:val="auto"/>
          <w:sz w:val="24"/>
          <w:szCs w:val="24"/>
          <w:highlight w:val="none"/>
          <w:u w:val="single"/>
        </w:rPr>
        <w:t>（产品名称）</w:t>
      </w:r>
      <w:r>
        <w:rPr>
          <w:rFonts w:hint="eastAsia" w:ascii="宋体" w:hAnsi="宋体" w:eastAsia="宋体" w:cs="宋体"/>
          <w:color w:val="auto"/>
          <w:sz w:val="24"/>
          <w:szCs w:val="24"/>
          <w:highlight w:val="none"/>
        </w:rPr>
        <w:t xml:space="preserve"> 经公开询价，确定</w:t>
      </w:r>
      <w:r>
        <w:rPr>
          <w:rFonts w:hint="eastAsia" w:ascii="宋体" w:hAnsi="宋体" w:eastAsia="宋体" w:cs="宋体"/>
          <w:color w:val="auto"/>
          <w:sz w:val="24"/>
          <w:szCs w:val="24"/>
          <w:highlight w:val="none"/>
          <w:u w:val="single"/>
        </w:rPr>
        <w:t>（卖方）</w:t>
      </w:r>
      <w:r>
        <w:rPr>
          <w:rFonts w:hint="eastAsia" w:ascii="宋体" w:hAnsi="宋体" w:eastAsia="宋体" w:cs="宋体"/>
          <w:color w:val="auto"/>
          <w:sz w:val="24"/>
          <w:szCs w:val="24"/>
          <w:highlight w:val="none"/>
        </w:rPr>
        <w:t>为成交人。按照《中华人民共和国民法典》的规定，买卖双方同意按照下述的条款和条件，签署本合同。</w:t>
      </w:r>
    </w:p>
    <w:p w14:paraId="66714584">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1、本合同文件</w:t>
      </w:r>
    </w:p>
    <w:p w14:paraId="6C443B7C">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下列每一文件均应作为合同的组成部分进行阅读和解释：</w:t>
      </w:r>
    </w:p>
    <w:p w14:paraId="0DAE789C">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询价采购文件</w:t>
      </w:r>
      <w:r>
        <w:rPr>
          <w:rFonts w:hint="eastAsia" w:ascii="宋体" w:hAnsi="宋体" w:eastAsia="宋体" w:cs="宋体"/>
          <w:bCs/>
          <w:color w:val="auto"/>
          <w:sz w:val="24"/>
          <w:szCs w:val="24"/>
          <w:highlight w:val="none"/>
        </w:rPr>
        <w:t>（2）响应文件（3）成交通知书</w:t>
      </w:r>
    </w:p>
    <w:p w14:paraId="1CD67F87">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（4）经双方确认进入合同的其它文件、补充条款或说明</w:t>
      </w:r>
    </w:p>
    <w:p w14:paraId="298BFBFE">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2、货物的名称、规格型号、数量和价格（若产品过多则见附表，如有附表则必须加盖公章）</w:t>
      </w:r>
    </w:p>
    <w:p w14:paraId="0207D367">
      <w:pPr>
        <w:spacing w:line="400" w:lineRule="exact"/>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单位：元</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955"/>
        <w:gridCol w:w="901"/>
        <w:gridCol w:w="901"/>
        <w:gridCol w:w="1069"/>
        <w:gridCol w:w="1239"/>
        <w:gridCol w:w="1623"/>
      </w:tblGrid>
      <w:tr w14:paraId="75BC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668" w:type="dxa"/>
          </w:tcPr>
          <w:p w14:paraId="04CF742A">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2046" w:type="dxa"/>
          </w:tcPr>
          <w:p w14:paraId="378023DB">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28" w:type="dxa"/>
          </w:tcPr>
          <w:p w14:paraId="2C4BFAFB">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8" w:type="dxa"/>
          </w:tcPr>
          <w:p w14:paraId="429E9F5C">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06" w:type="dxa"/>
          </w:tcPr>
          <w:p w14:paraId="236A9C47">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86" w:type="dxa"/>
          </w:tcPr>
          <w:p w14:paraId="6585FB72">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93" w:type="dxa"/>
          </w:tcPr>
          <w:p w14:paraId="139C3C51">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生产厂商</w:t>
            </w:r>
          </w:p>
        </w:tc>
      </w:tr>
      <w:tr w14:paraId="7479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68" w:type="dxa"/>
          </w:tcPr>
          <w:p w14:paraId="409D5FD6">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2046" w:type="dxa"/>
          </w:tcPr>
          <w:p w14:paraId="7F59BF66">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928" w:type="dxa"/>
          </w:tcPr>
          <w:p w14:paraId="7C42826A">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928" w:type="dxa"/>
          </w:tcPr>
          <w:p w14:paraId="3C975969">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106" w:type="dxa"/>
          </w:tcPr>
          <w:p w14:paraId="01F282F1">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286" w:type="dxa"/>
          </w:tcPr>
          <w:p w14:paraId="421527F6">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693" w:type="dxa"/>
          </w:tcPr>
          <w:p w14:paraId="1806E5B1">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r>
      <w:tr w14:paraId="5233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68" w:type="dxa"/>
          </w:tcPr>
          <w:p w14:paraId="6790A8B9">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2046" w:type="dxa"/>
          </w:tcPr>
          <w:p w14:paraId="621E1685">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7FC9BAB0">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453A45B6">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106" w:type="dxa"/>
          </w:tcPr>
          <w:p w14:paraId="765B5ACD">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286" w:type="dxa"/>
          </w:tcPr>
          <w:p w14:paraId="0BB2DCAC">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693" w:type="dxa"/>
          </w:tcPr>
          <w:p w14:paraId="662E6C61">
            <w:pPr>
              <w:spacing w:before="156" w:beforeLines="50" w:beforeAutospacing="1" w:after="93" w:afterLines="30" w:afterAutospacing="1" w:line="400" w:lineRule="exact"/>
              <w:rPr>
                <w:rFonts w:ascii="宋体" w:hAnsi="宋体" w:eastAsia="宋体" w:cs="宋体"/>
                <w:color w:val="auto"/>
                <w:sz w:val="24"/>
                <w:szCs w:val="24"/>
                <w:highlight w:val="none"/>
              </w:rPr>
            </w:pPr>
          </w:p>
        </w:tc>
      </w:tr>
      <w:tr w14:paraId="03FA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tcPr>
          <w:p w14:paraId="0F07BF05">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2046" w:type="dxa"/>
          </w:tcPr>
          <w:p w14:paraId="401F3A96">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5BB3E02A">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27FB5DB0">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106" w:type="dxa"/>
          </w:tcPr>
          <w:p w14:paraId="7C02CDE9">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286" w:type="dxa"/>
          </w:tcPr>
          <w:p w14:paraId="6868104A">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693" w:type="dxa"/>
          </w:tcPr>
          <w:p w14:paraId="35BC382C">
            <w:pPr>
              <w:spacing w:before="156" w:beforeLines="50" w:beforeAutospacing="1" w:after="93" w:afterLines="30" w:afterAutospacing="1" w:line="400" w:lineRule="exact"/>
              <w:rPr>
                <w:rFonts w:ascii="宋体" w:hAnsi="宋体" w:eastAsia="宋体" w:cs="宋体"/>
                <w:color w:val="auto"/>
                <w:sz w:val="24"/>
                <w:szCs w:val="24"/>
                <w:highlight w:val="none"/>
              </w:rPr>
            </w:pPr>
          </w:p>
        </w:tc>
      </w:tr>
      <w:tr w14:paraId="71A8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6676" w:type="dxa"/>
            <w:gridSpan w:val="5"/>
          </w:tcPr>
          <w:p w14:paraId="3F20CCEC">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979" w:type="dxa"/>
            <w:gridSpan w:val="2"/>
          </w:tcPr>
          <w:p w14:paraId="6A7EBA97">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r>
      <w:tr w14:paraId="452F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655" w:type="dxa"/>
            <w:gridSpan w:val="7"/>
          </w:tcPr>
          <w:p w14:paraId="2EEB24D3">
            <w:pPr>
              <w:widowControl/>
              <w:spacing w:before="156" w:beforeLines="50" w:beforeAutospacing="1" w:after="93" w:afterLines="30" w:afterAutospacing="1"/>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合同总金额（大写）：</w:t>
            </w:r>
          </w:p>
        </w:tc>
      </w:tr>
    </w:tbl>
    <w:p w14:paraId="675375BE">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3、合同价：</w:t>
      </w:r>
    </w:p>
    <w:p w14:paraId="63F838E3">
      <w:pPr>
        <w:spacing w:line="460" w:lineRule="exact"/>
        <w:ind w:firstLine="435"/>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成交固定价差：</w:t>
      </w:r>
      <w:r>
        <w:rPr>
          <w:rFonts w:hint="eastAsia" w:asciiTheme="minorEastAsia" w:hAnsiTheme="minorEastAsia" w:eastAsiaTheme="minorEastAsia"/>
          <w:b/>
          <w:color w:val="auto"/>
          <w:sz w:val="24"/>
          <w:highlight w:val="none"/>
          <w:u w:val="single"/>
          <w:lang w:val="en-US" w:eastAsia="zh-CN"/>
        </w:rPr>
        <w:t xml:space="preserve">             </w:t>
      </w:r>
      <w:r>
        <w:rPr>
          <w:rFonts w:hint="eastAsia" w:asciiTheme="minorEastAsia" w:hAnsiTheme="minorEastAsia" w:eastAsiaTheme="minorEastAsia"/>
          <w:b/>
          <w:color w:val="auto"/>
          <w:sz w:val="24"/>
          <w:highlight w:val="none"/>
          <w:lang w:val="en-US" w:eastAsia="zh-CN"/>
        </w:rPr>
        <w:t>。</w:t>
      </w:r>
    </w:p>
    <w:p w14:paraId="28A48A09">
      <w:pPr>
        <w:spacing w:line="460" w:lineRule="exact"/>
        <w:ind w:firstLine="435"/>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合同履约过程中，上述单价不进行调整。</w:t>
      </w:r>
    </w:p>
    <w:p w14:paraId="5D02CC88">
      <w:pPr>
        <w:spacing w:line="500" w:lineRule="exact"/>
        <w:ind w:firstLine="480" w:firstLineChars="200"/>
        <w:rPr>
          <w:rFonts w:hint="eastAsia" w:asciiTheme="minorEastAsia" w:hAnsiTheme="minorEastAsia" w:eastAsiaTheme="minorEastAsia"/>
          <w:b/>
          <w:bCs/>
          <w:color w:val="auto"/>
          <w:sz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付款方式：</w:t>
      </w:r>
      <w:r>
        <w:rPr>
          <w:rFonts w:hint="eastAsia" w:asciiTheme="minorEastAsia" w:hAnsiTheme="minorEastAsia" w:eastAsiaTheme="minorEastAsia"/>
          <w:b/>
          <w:bCs/>
          <w:color w:val="auto"/>
          <w:sz w:val="24"/>
          <w:highlight w:val="none"/>
          <w:lang w:val="en-US" w:eastAsia="zh-CN"/>
        </w:rPr>
        <w:t>货到后付款，以供货当日验收数量 * 单价进行结算。货到场地经验收合格后第二日内，卖方按照结算单开具等额的增值税专用发票（税率：13%），买方以银行转账支付货款。</w:t>
      </w:r>
    </w:p>
    <w:p w14:paraId="478F8A08">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合同履约中单价确认原则：</w:t>
      </w:r>
    </w:p>
    <w:p w14:paraId="0EA3DD81">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（1）建筑钢筋按照供货当日“我的钢铁网www.mysteel.com”合肥市场建筑钢材价格行情中对应品牌HRB400E材质Φ18螺纹钢规格的挂牌价 - 成交固定价差；</w:t>
      </w:r>
    </w:p>
    <w:p w14:paraId="292EBBAE">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（2）钢筋网片按照订货当日“我的钢铁网www.mysteel.com”马鞍山市场建筑钢材价格行情HPB300Φ6-10规格的挂牌价- 成交固定价差。</w:t>
      </w:r>
    </w:p>
    <w:p w14:paraId="2EFF804D">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如供货当天未公布最新价格，则以供货当天最近的日期公布的上述价格作为基数。</w:t>
      </w:r>
    </w:p>
    <w:p w14:paraId="442DAA8C">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固定价差一经确定，整个履约过程中不在进行调整</w:t>
      </w:r>
      <w:r>
        <w:rPr>
          <w:rFonts w:hint="eastAsia" w:asciiTheme="minorEastAsia" w:hAnsiTheme="minorEastAsia" w:eastAsiaTheme="minorEastAsia"/>
          <w:b/>
          <w:bCs/>
          <w:color w:val="auto"/>
          <w:sz w:val="24"/>
          <w:highlight w:val="none"/>
          <w:lang w:val="en-US" w:eastAsia="zh-CN"/>
        </w:rPr>
        <w:t>。</w:t>
      </w:r>
    </w:p>
    <w:p w14:paraId="437C9183">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结算方式：买方采用银行转帐的形式进行支付货款。未经买方同意采购的物资以及验收不合格的货品，不予付款。</w:t>
      </w:r>
    </w:p>
    <w:p w14:paraId="20C224D3">
      <w:pPr>
        <w:keepNext w:val="0"/>
        <w:keepLines w:val="0"/>
        <w:pageBreakBefore w:val="0"/>
        <w:widowControl w:val="0"/>
        <w:kinsoku/>
        <w:wordWrap w:val="0"/>
        <w:overflowPunct/>
        <w:topLinePunct w:val="0"/>
        <w:autoSpaceDE/>
        <w:autoSpaceDN/>
        <w:bidi w:val="0"/>
        <w:adjustRightInd/>
        <w:snapToGrid/>
        <w:spacing w:line="50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卖方必须能够按时提供足额发票以及该发票对应清单明细。</w:t>
      </w:r>
    </w:p>
    <w:p w14:paraId="38EB9E1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5.合同供货（服务）期限及地点和方式：</w:t>
      </w:r>
    </w:p>
    <w:p w14:paraId="71D093D0">
      <w:pPr>
        <w:spacing w:line="440" w:lineRule="exact"/>
        <w:ind w:firstLine="482" w:firstLineChars="200"/>
        <w:rPr>
          <w:rFonts w:hint="eastAsia" w:ascii="宋体" w:hAnsi="宋体" w:eastAsia="宋体" w:cs="@仿宋_GB2312"/>
          <w:b/>
          <w:bCs w:val="0"/>
          <w:color w:val="auto"/>
          <w:kern w:val="0"/>
          <w:sz w:val="24"/>
          <w:szCs w:val="28"/>
          <w:highlight w:val="none"/>
          <w:u w:val="none"/>
          <w:lang w:val="en-US" w:eastAsia="zh-CN" w:bidi="ar-SA"/>
        </w:rPr>
      </w:pPr>
      <w:r>
        <w:rPr>
          <w:rFonts w:hint="eastAsia" w:ascii="宋体" w:hAnsi="宋体" w:eastAsia="宋体" w:cs="@仿宋_GB2312"/>
          <w:b/>
          <w:bCs w:val="0"/>
          <w:color w:val="auto"/>
          <w:kern w:val="0"/>
          <w:sz w:val="24"/>
          <w:szCs w:val="28"/>
          <w:highlight w:val="none"/>
          <w:u w:val="none"/>
          <w:lang w:val="en-US" w:eastAsia="zh-CN" w:bidi="ar-SA"/>
        </w:rPr>
        <w:t>5.1 供货期</w:t>
      </w:r>
      <w:r>
        <w:rPr>
          <w:rFonts w:hint="eastAsia" w:ascii="宋体" w:hAnsi="宋体" w:eastAsia="宋体" w:cs="@仿宋_GB2312"/>
          <w:b/>
          <w:bCs w:val="0"/>
          <w:color w:val="auto"/>
          <w:kern w:val="0"/>
          <w:sz w:val="24"/>
          <w:szCs w:val="28"/>
          <w:highlight w:val="none"/>
          <w:u w:val="single"/>
          <w:lang w:val="en-US" w:eastAsia="zh-CN" w:bidi="ar-SA"/>
        </w:rPr>
        <w:t xml:space="preserve">    </w:t>
      </w:r>
      <w:r>
        <w:rPr>
          <w:rFonts w:hint="eastAsia" w:ascii="宋体" w:hAnsi="宋体" w:eastAsia="宋体" w:cs="@仿宋_GB2312"/>
          <w:b/>
          <w:bCs w:val="0"/>
          <w:color w:val="auto"/>
          <w:kern w:val="0"/>
          <w:sz w:val="24"/>
          <w:szCs w:val="28"/>
          <w:highlight w:val="none"/>
          <w:u w:val="none"/>
          <w:lang w:val="en-US" w:eastAsia="zh-CN" w:bidi="ar-SA"/>
        </w:rPr>
        <w:t>个日历天，具体供货时间以采购人通知为准。</w:t>
      </w:r>
    </w:p>
    <w:p w14:paraId="12406F6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货物运输至买方指定地点到货物验收合格前，卖方负责对货物承担安保义务。</w:t>
      </w:r>
    </w:p>
    <w:p w14:paraId="4C8A73FA">
      <w:pPr>
        <w:spacing w:line="440" w:lineRule="exact"/>
        <w:ind w:firstLine="480" w:firstLineChars="200"/>
        <w:rPr>
          <w:color w:val="auto"/>
          <w:highlight w:val="none"/>
        </w:rPr>
      </w:pPr>
      <w:r>
        <w:rPr>
          <w:rFonts w:hint="eastAsia" w:ascii="宋体" w:hAnsi="宋体" w:eastAsia="宋体" w:cs="宋体"/>
          <w:color w:val="auto"/>
          <w:sz w:val="24"/>
          <w:szCs w:val="24"/>
          <w:highlight w:val="none"/>
          <w:lang w:val="en-US" w:eastAsia="zh-CN"/>
        </w:rPr>
        <w:t>5.2 卖方</w:t>
      </w:r>
      <w:r>
        <w:rPr>
          <w:rFonts w:hint="default" w:ascii="宋体" w:hAnsi="宋体" w:eastAsia="宋体" w:cs="宋体"/>
          <w:color w:val="auto"/>
          <w:sz w:val="24"/>
          <w:szCs w:val="24"/>
          <w:highlight w:val="none"/>
          <w:lang w:val="en-US" w:eastAsia="zh-CN"/>
        </w:rPr>
        <w:t>未按计划逾期供货的，</w:t>
      </w:r>
      <w:r>
        <w:rPr>
          <w:rFonts w:hint="eastAsia" w:ascii="宋体" w:hAnsi="宋体" w:eastAsia="宋体" w:cs="宋体"/>
          <w:color w:val="auto"/>
          <w:sz w:val="24"/>
          <w:szCs w:val="24"/>
          <w:highlight w:val="none"/>
          <w:lang w:val="en-US" w:eastAsia="zh-CN"/>
        </w:rPr>
        <w:t>卖方</w:t>
      </w:r>
      <w:r>
        <w:rPr>
          <w:rFonts w:hint="default" w:ascii="宋体" w:hAnsi="宋体" w:eastAsia="宋体" w:cs="宋体"/>
          <w:color w:val="auto"/>
          <w:sz w:val="24"/>
          <w:szCs w:val="24"/>
          <w:highlight w:val="none"/>
          <w:lang w:val="en-US" w:eastAsia="zh-CN"/>
        </w:rPr>
        <w:t>有权按10000元/天额度</w:t>
      </w:r>
      <w:r>
        <w:rPr>
          <w:rFonts w:hint="eastAsia" w:ascii="宋体" w:hAnsi="宋体" w:eastAsia="宋体" w:cs="宋体"/>
          <w:color w:val="auto"/>
          <w:sz w:val="24"/>
          <w:szCs w:val="24"/>
          <w:highlight w:val="none"/>
          <w:lang w:val="en-US" w:eastAsia="zh-CN"/>
        </w:rPr>
        <w:t>扣除违约金</w:t>
      </w:r>
      <w:r>
        <w:rPr>
          <w:rFonts w:hint="default" w:ascii="宋体" w:hAnsi="宋体" w:eastAsia="宋体" w:cs="宋体"/>
          <w:color w:val="auto"/>
          <w:sz w:val="24"/>
          <w:szCs w:val="24"/>
          <w:highlight w:val="none"/>
          <w:lang w:val="en-US" w:eastAsia="zh-CN"/>
        </w:rPr>
        <w:t>；超过5 天的，</w:t>
      </w:r>
      <w:r>
        <w:rPr>
          <w:rFonts w:hint="eastAsia" w:ascii="宋体" w:hAnsi="宋体" w:eastAsia="宋体" w:cs="宋体"/>
          <w:color w:val="auto"/>
          <w:sz w:val="24"/>
          <w:szCs w:val="24"/>
          <w:highlight w:val="none"/>
          <w:lang w:val="en-US" w:eastAsia="zh-CN"/>
        </w:rPr>
        <w:t>买方</w:t>
      </w:r>
      <w:r>
        <w:rPr>
          <w:rFonts w:hint="default" w:ascii="宋体" w:hAnsi="宋体" w:eastAsia="宋体" w:cs="宋体"/>
          <w:color w:val="auto"/>
          <w:sz w:val="24"/>
          <w:szCs w:val="24"/>
          <w:highlight w:val="none"/>
          <w:lang w:val="en-US" w:eastAsia="zh-CN"/>
        </w:rPr>
        <w:t xml:space="preserve">有权终止合同并没收履约担保。 </w:t>
      </w:r>
    </w:p>
    <w:p w14:paraId="130BA45C">
      <w:pPr>
        <w:numPr>
          <w:ilvl w:val="0"/>
          <w:numId w:val="0"/>
        </w:numPr>
        <w:spacing w:line="440" w:lineRule="exact"/>
        <w:ind w:left="42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6.履约担保</w:t>
      </w:r>
    </w:p>
    <w:p w14:paraId="1AA1B09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6.1卖方须为本合同的履行提供履约担保。 </w:t>
      </w:r>
    </w:p>
    <w:p w14:paraId="712B3AA0">
      <w:pPr>
        <w:spacing w:line="440" w:lineRule="exact"/>
        <w:ind w:firstLine="482" w:firstLineChars="200"/>
        <w:rPr>
          <w:rFonts w:hint="eastAsia"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履约担保金额：</w:t>
      </w:r>
      <w:r>
        <w:rPr>
          <w:rFonts w:hint="eastAsia" w:ascii="宋体" w:hAnsi="宋体" w:eastAsia="宋体" w:cs="宋体"/>
          <w:b/>
          <w:bCs/>
          <w:color w:val="auto"/>
          <w:sz w:val="24"/>
          <w:szCs w:val="24"/>
          <w:highlight w:val="none"/>
          <w:lang w:val="en-US" w:eastAsia="zh-CN"/>
        </w:rPr>
        <w:t>成交供应商应按照供应商须知前附表规定缴纳履约保证金。</w:t>
      </w:r>
    </w:p>
    <w:p w14:paraId="1BCF4F09">
      <w:pPr>
        <w:spacing w:line="440" w:lineRule="exact"/>
        <w:ind w:firstLine="482" w:firstLineChars="200"/>
        <w:rPr>
          <w:rFonts w:hint="eastAsia"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lang w:val="en-US" w:eastAsia="zh-CN"/>
        </w:rPr>
        <w:t>履约担保形式：银行保函或</w:t>
      </w:r>
      <w:r>
        <w:rPr>
          <w:rFonts w:hint="eastAsia" w:ascii="宋体" w:hAnsi="宋体" w:eastAsia="宋体" w:cs="宋体"/>
          <w:b/>
          <w:bCs/>
          <w:color w:val="auto"/>
          <w:sz w:val="24"/>
          <w:szCs w:val="24"/>
          <w:highlight w:val="none"/>
          <w:lang w:val="en-US" w:eastAsia="zh-CN"/>
        </w:rPr>
        <w:t>转账</w:t>
      </w:r>
      <w:r>
        <w:rPr>
          <w:rFonts w:hint="default" w:ascii="宋体" w:hAnsi="宋体" w:eastAsia="宋体" w:cs="宋体"/>
          <w:b/>
          <w:bCs/>
          <w:color w:val="auto"/>
          <w:sz w:val="24"/>
          <w:szCs w:val="24"/>
          <w:highlight w:val="none"/>
          <w:lang w:val="en-US" w:eastAsia="zh-CN"/>
        </w:rPr>
        <w:t>或</w:t>
      </w:r>
      <w:r>
        <w:rPr>
          <w:rFonts w:hint="eastAsia" w:ascii="宋体" w:hAnsi="宋体" w:eastAsia="宋体" w:cs="宋体"/>
          <w:b/>
          <w:bCs/>
          <w:color w:val="auto"/>
          <w:sz w:val="24"/>
          <w:szCs w:val="24"/>
          <w:highlight w:val="none"/>
          <w:lang w:val="en-US" w:eastAsia="zh-CN"/>
        </w:rPr>
        <w:t>买方</w:t>
      </w:r>
      <w:r>
        <w:rPr>
          <w:rFonts w:hint="default" w:ascii="宋体" w:hAnsi="宋体" w:eastAsia="宋体" w:cs="宋体"/>
          <w:b/>
          <w:bCs/>
          <w:color w:val="auto"/>
          <w:sz w:val="24"/>
          <w:szCs w:val="24"/>
          <w:highlight w:val="none"/>
          <w:lang w:val="en-US" w:eastAsia="zh-CN"/>
        </w:rPr>
        <w:t>同意的其他形式；出具银行保函的银行应为地市级支行或其以上具有相应担保能力的银行机构开具，且</w:t>
      </w:r>
      <w:r>
        <w:rPr>
          <w:rFonts w:hint="eastAsia" w:ascii="宋体" w:hAnsi="宋体" w:eastAsia="宋体" w:cs="宋体"/>
          <w:b/>
          <w:bCs/>
          <w:color w:val="auto"/>
          <w:sz w:val="24"/>
          <w:szCs w:val="24"/>
          <w:highlight w:val="none"/>
          <w:lang w:val="en-US" w:eastAsia="zh-CN"/>
        </w:rPr>
        <w:t>卖方</w:t>
      </w:r>
      <w:r>
        <w:rPr>
          <w:rFonts w:hint="default" w:ascii="宋体" w:hAnsi="宋体" w:eastAsia="宋体" w:cs="宋体"/>
          <w:b/>
          <w:bCs/>
          <w:color w:val="auto"/>
          <w:sz w:val="24"/>
          <w:szCs w:val="24"/>
          <w:highlight w:val="none"/>
          <w:lang w:val="en-US" w:eastAsia="zh-CN"/>
        </w:rPr>
        <w:t>选择的银行机构必须经</w:t>
      </w:r>
      <w:r>
        <w:rPr>
          <w:rFonts w:hint="eastAsia" w:ascii="宋体" w:hAnsi="宋体" w:eastAsia="宋体" w:cs="宋体"/>
          <w:b/>
          <w:bCs/>
          <w:color w:val="auto"/>
          <w:sz w:val="24"/>
          <w:szCs w:val="24"/>
          <w:highlight w:val="none"/>
          <w:lang w:val="en-US" w:eastAsia="zh-CN"/>
        </w:rPr>
        <w:t>买方</w:t>
      </w:r>
      <w:r>
        <w:rPr>
          <w:rFonts w:hint="default" w:ascii="宋体" w:hAnsi="宋体" w:eastAsia="宋体" w:cs="宋体"/>
          <w:b/>
          <w:bCs/>
          <w:color w:val="auto"/>
          <w:sz w:val="24"/>
          <w:szCs w:val="24"/>
          <w:highlight w:val="none"/>
          <w:lang w:val="en-US" w:eastAsia="zh-CN"/>
        </w:rPr>
        <w:t>同意。银行保函必须由出具行的法定代表人签署，并注明经办人姓名、联系电话，以便于查验，开具银行保函所需的费用由</w:t>
      </w:r>
      <w:r>
        <w:rPr>
          <w:rFonts w:hint="eastAsia" w:ascii="宋体" w:hAnsi="宋体" w:eastAsia="宋体" w:cs="宋体"/>
          <w:b/>
          <w:bCs/>
          <w:color w:val="auto"/>
          <w:sz w:val="24"/>
          <w:szCs w:val="24"/>
          <w:highlight w:val="none"/>
          <w:lang w:val="en-US" w:eastAsia="zh-CN"/>
        </w:rPr>
        <w:t>卖方</w:t>
      </w:r>
      <w:r>
        <w:rPr>
          <w:rFonts w:hint="default" w:ascii="宋体" w:hAnsi="宋体" w:eastAsia="宋体" w:cs="宋体"/>
          <w:b/>
          <w:bCs/>
          <w:color w:val="auto"/>
          <w:sz w:val="24"/>
          <w:szCs w:val="24"/>
          <w:highlight w:val="none"/>
          <w:lang w:val="en-US" w:eastAsia="zh-CN"/>
        </w:rPr>
        <w:t>自行承担。</w:t>
      </w:r>
      <w:r>
        <w:rPr>
          <w:rFonts w:hint="eastAsia" w:ascii="宋体" w:hAnsi="宋体" w:eastAsia="宋体" w:cs="宋体"/>
          <w:b/>
          <w:bCs/>
          <w:color w:val="auto"/>
          <w:sz w:val="24"/>
          <w:szCs w:val="24"/>
          <w:highlight w:val="none"/>
          <w:lang w:val="en-US" w:eastAsia="zh-CN"/>
        </w:rPr>
        <w:t>卖方</w:t>
      </w:r>
      <w:r>
        <w:rPr>
          <w:rFonts w:hint="default" w:ascii="宋体" w:hAnsi="宋体" w:eastAsia="宋体" w:cs="宋体"/>
          <w:b/>
          <w:bCs/>
          <w:color w:val="auto"/>
          <w:sz w:val="24"/>
          <w:szCs w:val="24"/>
          <w:highlight w:val="none"/>
          <w:lang w:val="en-US" w:eastAsia="zh-CN"/>
        </w:rPr>
        <w:t>应配合</w:t>
      </w:r>
      <w:r>
        <w:rPr>
          <w:rFonts w:hint="eastAsia" w:ascii="宋体" w:hAnsi="宋体" w:eastAsia="宋体" w:cs="宋体"/>
          <w:b/>
          <w:bCs/>
          <w:color w:val="auto"/>
          <w:sz w:val="24"/>
          <w:szCs w:val="24"/>
          <w:highlight w:val="none"/>
          <w:lang w:val="en-US" w:eastAsia="zh-CN"/>
        </w:rPr>
        <w:t>买方</w:t>
      </w:r>
      <w:r>
        <w:rPr>
          <w:rFonts w:hint="default" w:ascii="宋体" w:hAnsi="宋体" w:eastAsia="宋体" w:cs="宋体"/>
          <w:b/>
          <w:bCs/>
          <w:color w:val="auto"/>
          <w:sz w:val="24"/>
          <w:szCs w:val="24"/>
          <w:highlight w:val="none"/>
          <w:lang w:val="en-US" w:eastAsia="zh-CN"/>
        </w:rPr>
        <w:t xml:space="preserve">查验保函的真实性。 </w:t>
      </w:r>
    </w:p>
    <w:p w14:paraId="0190D173">
      <w:pPr>
        <w:spacing w:line="440" w:lineRule="exact"/>
        <w:ind w:firstLine="482" w:firstLineChars="200"/>
        <w:rPr>
          <w:rFonts w:hint="eastAsia"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lang w:val="en-US" w:eastAsia="zh-CN"/>
        </w:rPr>
        <w:t xml:space="preserve">提交时间：签订合同前。 </w:t>
      </w:r>
    </w:p>
    <w:p w14:paraId="6466CF2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.2 履约担保的退还：在</w:t>
      </w:r>
      <w:r>
        <w:rPr>
          <w:rFonts w:hint="eastAsia" w:ascii="宋体" w:hAnsi="宋体" w:eastAsia="宋体" w:cs="宋体"/>
          <w:color w:val="auto"/>
          <w:sz w:val="24"/>
          <w:szCs w:val="24"/>
          <w:highlight w:val="none"/>
          <w:lang w:val="en-US" w:eastAsia="zh-CN"/>
        </w:rPr>
        <w:t>本合同履行完成</w:t>
      </w:r>
      <w:r>
        <w:rPr>
          <w:rFonts w:hint="default" w:ascii="宋体" w:hAnsi="宋体" w:eastAsia="宋体" w:cs="宋体"/>
          <w:color w:val="auto"/>
          <w:sz w:val="24"/>
          <w:szCs w:val="24"/>
          <w:highlight w:val="none"/>
          <w:lang w:val="en-US" w:eastAsia="zh-CN"/>
        </w:rPr>
        <w:t>后，如不涉及到产品质量问题，</w:t>
      </w:r>
      <w:r>
        <w:rPr>
          <w:rFonts w:hint="eastAsia" w:ascii="宋体" w:hAnsi="宋体" w:eastAsia="宋体" w:cs="宋体"/>
          <w:color w:val="auto"/>
          <w:sz w:val="24"/>
          <w:szCs w:val="24"/>
          <w:highlight w:val="none"/>
          <w:lang w:val="en-US" w:eastAsia="zh-CN"/>
        </w:rPr>
        <w:t>买方</w:t>
      </w:r>
      <w:r>
        <w:rPr>
          <w:rFonts w:hint="default" w:ascii="宋体" w:hAnsi="宋体" w:eastAsia="宋体" w:cs="宋体"/>
          <w:color w:val="auto"/>
          <w:sz w:val="24"/>
          <w:szCs w:val="24"/>
          <w:highlight w:val="none"/>
          <w:lang w:val="en-US" w:eastAsia="zh-CN"/>
        </w:rPr>
        <w:t>在接到供货商申请后 14 天内退还所有履约担保。</w:t>
      </w:r>
    </w:p>
    <w:p w14:paraId="1DE6D06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.验收要求：</w:t>
      </w:r>
    </w:p>
    <w:p w14:paraId="3C5282F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7.1 卖方必须保证所供材料技术指标完全符合采购文件要求。所供应产品的品牌、产地、性能必须与投标时的承诺保持一致，未经发包人同意，不得擅自变更。 </w:t>
      </w:r>
    </w:p>
    <w:p w14:paraId="6099C93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7.2 材料运至施工现场后，卖方与施工方、监理单位共同验收材料的规格、数量，在一式四联的验收单上签字确认（验收单必须填写运输车车牌号、品名、规格、数量等）。施工方必须把经监理确认的到场数量，汇总报送项目办备案，项目办安排专人对材料供应数量进行监管。卖方无条件提供材料质保书及相关资料。 </w:t>
      </w:r>
    </w:p>
    <w:p w14:paraId="00EA812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材料数量以卖方、施工方、监理工程师在指定交货地点共同验收、签字确认的数量进行结算。以实际称重数量验收为准，小数点后保留2位数字。 </w:t>
      </w:r>
    </w:p>
    <w:p w14:paraId="2CA854D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7.4 材料到场后，施工方或卖方若对数量有异议，需在货到工地三小时内安排复磅（复磅应选择供货商认可、经技术监督局检验合格且距离施工现场较近处进行）。复磅数量与送货单数量之差若不超过±3‰，以送货单为准，复磅发生的费用由提出单位承担；若超过±3‰，以复磅数量为准，复磅发生的费用由另一方承担。 </w:t>
      </w:r>
    </w:p>
    <w:p w14:paraId="54A14C3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若复磅数量与供货商提交的送货单数量负偏差达到或超过 5‰，则除复磅发生的费用由卖方承担外，买方还将按卖方本批货物总值（实际数量×工地交货结算单价）10％的扣除违约金，此违约金由买方从卖方应收货款中扣回。 </w:t>
      </w:r>
    </w:p>
    <w:p w14:paraId="6DE4749A">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7.6 所有产品在出厂前，卖方都须对产品的质量、规格、数量等进行详细而全面的检验，出具一份证明产品符合合同规定的全面检验证书或检测报告并提供给买方及其施工单位。</w:t>
      </w:r>
    </w:p>
    <w:p w14:paraId="414EF80E">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 上述检验证书或检测报告不能作为有关质量、规格、性能、数量的最终检验，最终检验以买方工地现场检测为准。卖方自检（或海关商检检验，如有）的结果及检验所采用的标准应附在工地检验证书或检测报告后面。</w:t>
      </w:r>
    </w:p>
    <w:p w14:paraId="7EB4AEE7">
      <w:pPr>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7.8产品到达工地后，买方有权委托工地现场的检测机构对产品进行检测。如果任何被检验的产品的质量、规格、数量与合同规定不符，买方有权拒绝接受该批产品，卖方应立即更换被拒绝的产品，并承担检测费用和由此给买方带来的任何损失。买方安排的检验，卖方应积极配合。买方工地现场的产品收条数量和检测报告将作为计量与支付的必要依据。</w:t>
      </w:r>
    </w:p>
    <w:p w14:paraId="7FDDB8BF">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7.9 卖方</w:t>
      </w:r>
      <w:r>
        <w:rPr>
          <w:rFonts w:hint="default" w:ascii="宋体" w:hAnsi="宋体" w:eastAsia="宋体" w:cs="宋体"/>
          <w:color w:val="auto"/>
          <w:sz w:val="24"/>
          <w:szCs w:val="24"/>
          <w:highlight w:val="none"/>
          <w:lang w:val="en-US" w:eastAsia="zh-CN"/>
        </w:rPr>
        <w:t>负责办理为执行本合同而投入的机具设备、运输工具的财产保险和人身保险、包装物的保险、合同产品运输险等。其中合同产品的运输保险费应按照报价清单格式以吨为单位计量，</w:t>
      </w:r>
      <w:r>
        <w:rPr>
          <w:rFonts w:hint="eastAsia" w:ascii="宋体" w:hAnsi="宋体" w:eastAsia="宋体" w:cs="宋体"/>
          <w:color w:val="auto"/>
          <w:sz w:val="24"/>
          <w:szCs w:val="24"/>
          <w:highlight w:val="none"/>
          <w:lang w:val="en-US" w:eastAsia="zh-CN"/>
        </w:rPr>
        <w:t>卖方</w:t>
      </w:r>
      <w:r>
        <w:rPr>
          <w:rFonts w:hint="default" w:ascii="宋体" w:hAnsi="宋体" w:eastAsia="宋体" w:cs="宋体"/>
          <w:color w:val="auto"/>
          <w:sz w:val="24"/>
          <w:szCs w:val="24"/>
          <w:highlight w:val="none"/>
          <w:lang w:val="en-US" w:eastAsia="zh-CN"/>
        </w:rPr>
        <w:t>在计量支付时应提供相应保单，保费超出报价部分由</w:t>
      </w:r>
      <w:r>
        <w:rPr>
          <w:rFonts w:hint="eastAsia" w:ascii="宋体" w:hAnsi="宋体" w:eastAsia="宋体" w:cs="宋体"/>
          <w:color w:val="auto"/>
          <w:sz w:val="24"/>
          <w:szCs w:val="24"/>
          <w:highlight w:val="none"/>
          <w:lang w:val="en-US" w:eastAsia="zh-CN"/>
        </w:rPr>
        <w:t>卖方</w:t>
      </w:r>
      <w:r>
        <w:rPr>
          <w:rFonts w:hint="default" w:ascii="宋体" w:hAnsi="宋体" w:eastAsia="宋体" w:cs="宋体"/>
          <w:color w:val="auto"/>
          <w:sz w:val="24"/>
          <w:szCs w:val="24"/>
          <w:highlight w:val="none"/>
          <w:lang w:val="en-US" w:eastAsia="zh-CN"/>
        </w:rPr>
        <w:t>承担。</w:t>
      </w:r>
    </w:p>
    <w:p w14:paraId="09F1363C">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质量保证</w:t>
      </w:r>
    </w:p>
    <w:p w14:paraId="35E89F46">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 xml:space="preserve">质量保证期义务：在质量保证期间，供货商须及时对发包人发现的产品缺陷按量无偿补充合格产品，并负担相应的施工费用和给发包人带来的损失。 </w:t>
      </w:r>
    </w:p>
    <w:p w14:paraId="458562CF">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.违约责任及解决争议方法：详见合同条款。</w:t>
      </w:r>
    </w:p>
    <w:p w14:paraId="612FAC26">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.合同的生效</w:t>
      </w:r>
    </w:p>
    <w:p w14:paraId="546A2EB2">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合同经双方授权代表签署，买卖双方加盖印章之后生效。</w:t>
      </w:r>
    </w:p>
    <w:p w14:paraId="4D16999F">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份，双方各执     份。</w:t>
      </w:r>
    </w:p>
    <w:p w14:paraId="5818E93F">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673A6E2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  称：（盖章）                  名  称：（盖章）</w:t>
      </w:r>
    </w:p>
    <w:p w14:paraId="193E10E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14:paraId="3FE67285">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79233C4">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14:paraId="72ADB697">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219E0792">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6674DF2D">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A4AA240">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14:paraId="6F0D5964">
      <w:pPr>
        <w:spacing w:line="400" w:lineRule="exact"/>
        <w:ind w:left="36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                         签订时间：</w:t>
      </w:r>
    </w:p>
    <w:p w14:paraId="45E4469C">
      <w:pPr>
        <w:spacing w:line="400" w:lineRule="exact"/>
        <w:ind w:left="360"/>
        <w:jc w:val="center"/>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Start w:id="52" w:name="_Toc58430331"/>
      <w:r>
        <w:rPr>
          <w:rFonts w:hint="eastAsia" w:ascii="宋体" w:hAnsi="宋体" w:eastAsia="宋体" w:cs="宋体"/>
          <w:b/>
          <w:color w:val="auto"/>
          <w:sz w:val="24"/>
          <w:szCs w:val="24"/>
          <w:highlight w:val="none"/>
        </w:rPr>
        <w:t>二、合同条款</w:t>
      </w:r>
      <w:bookmarkEnd w:id="52"/>
    </w:p>
    <w:p w14:paraId="76110B62">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合同文件</w:t>
      </w:r>
    </w:p>
    <w:p w14:paraId="6058F192">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1.合同文件适用法律</w:t>
      </w:r>
    </w:p>
    <w:p w14:paraId="0BDA453D">
      <w:pPr>
        <w:spacing w:line="500" w:lineRule="exact"/>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适用于合同文件的法律是中华人民共和国现行法律、法规及采购人所在地的地方性法规。</w:t>
      </w:r>
    </w:p>
    <w:p w14:paraId="2FD7355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2.合同文件组成和解释顺序</w:t>
      </w:r>
    </w:p>
    <w:p w14:paraId="2D8F4C52">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(1)合同文件的组成和解释顺序如下：</w:t>
      </w:r>
    </w:p>
    <w:p w14:paraId="0E3BE89D">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&lt;1&gt;合同的主要条款；</w:t>
      </w:r>
    </w:p>
    <w:p w14:paraId="78FC7923">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&lt;2&gt;合同的一般性条款；</w:t>
      </w:r>
    </w:p>
    <w:p w14:paraId="5F7FF0E1">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&lt;3&gt;洽商、变更等明确双方权利义务的纪要、协议；</w:t>
      </w:r>
    </w:p>
    <w:p w14:paraId="0976B2F0">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&lt;4&gt;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通知书、投标文件和</w:t>
      </w:r>
      <w:r>
        <w:rPr>
          <w:rFonts w:hint="eastAsia" w:ascii="宋体" w:hAnsi="宋体" w:eastAsia="宋体" w:cs="宋体"/>
          <w:color w:val="auto"/>
          <w:sz w:val="24"/>
          <w:szCs w:val="24"/>
          <w:highlight w:val="none"/>
          <w:lang w:eastAsia="zh-CN"/>
        </w:rPr>
        <w:t>询价采购文件</w:t>
      </w:r>
      <w:r>
        <w:rPr>
          <w:rFonts w:hint="eastAsia" w:ascii="宋体" w:hAnsi="宋体" w:eastAsia="宋体" w:cs="宋体"/>
          <w:color w:val="auto"/>
          <w:sz w:val="24"/>
          <w:szCs w:val="24"/>
          <w:highlight w:val="none"/>
        </w:rPr>
        <w:t>；</w:t>
      </w:r>
    </w:p>
    <w:p w14:paraId="27504AF1">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&lt;5&gt;有关图纸、标准、规范和其它有关技术资料、技术要求。</w:t>
      </w:r>
    </w:p>
    <w:p w14:paraId="5FB2AA0E">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&lt;6&gt;合同的主要条款的效力优于合同的一般性条款的效力。</w:t>
      </w:r>
    </w:p>
    <w:p w14:paraId="4DF7838D">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3.合同文件使用文字</w:t>
      </w:r>
    </w:p>
    <w:p w14:paraId="39C5864F">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(1)合同文件使用中文书写、解释和说明。</w:t>
      </w:r>
    </w:p>
    <w:p w14:paraId="78F31C50">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 xml:space="preserve">(2)合同文件使用技术性条款约定的为国家标准和规范；国家没有相应标准、规范时，可使用行业标准、规范。非标货物应按约定的技术性条款的标准和规范。 </w:t>
      </w:r>
    </w:p>
    <w:p w14:paraId="74073EB4">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标的物的一般条款</w:t>
      </w:r>
    </w:p>
    <w:p w14:paraId="4C34E12E">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4.完整物权</w:t>
      </w:r>
    </w:p>
    <w:p w14:paraId="0EC12E07">
      <w:pPr>
        <w:tabs>
          <w:tab w:val="left" w:pos="660"/>
        </w:tabs>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对于出卖的标的物，卖方应当拥有完整物权，并且卖方负有保证第三人不得向买方主张任何权利（包括知识产权）的义务。</w:t>
      </w:r>
    </w:p>
    <w:p w14:paraId="6418482E">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5.质量保证</w:t>
      </w:r>
    </w:p>
    <w:p w14:paraId="2688C39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78C50C48">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5FA45E1">
      <w:pPr>
        <w:pStyle w:val="7"/>
        <w:tabs>
          <w:tab w:val="left" w:pos="90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7FC55A9C">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6.包装</w:t>
      </w:r>
    </w:p>
    <w:p w14:paraId="4ECC60F5">
      <w:pPr>
        <w:pStyle w:val="7"/>
        <w:tabs>
          <w:tab w:val="left" w:pos="900"/>
        </w:tabs>
        <w:spacing w:line="500" w:lineRule="exact"/>
        <w:ind w:firstLine="540" w:firstLineChars="225"/>
        <w:rPr>
          <w:rFonts w:hAnsi="宋体" w:cs="宋体"/>
          <w:color w:val="auto"/>
          <w:szCs w:val="24"/>
          <w:highlight w:val="none"/>
          <w:u w:color="000000"/>
        </w:rPr>
      </w:pPr>
      <w:r>
        <w:rPr>
          <w:rFonts w:hint="eastAsia" w:hAnsi="宋体" w:cs="宋体"/>
          <w:color w:val="auto"/>
          <w:szCs w:val="24"/>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38A434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7.伴随服务</w:t>
      </w:r>
    </w:p>
    <w:p w14:paraId="5A5F897B">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(1)卖方除应履行按期按量交付合格标的物的义务之外，还应提供下列服务：</w:t>
      </w:r>
    </w:p>
    <w:p w14:paraId="7520BEC6">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&lt;1&gt;标的物的现场安装或指导安装、启动、调试、监督（如果必须安装、调试的话）；</w:t>
      </w:r>
    </w:p>
    <w:p w14:paraId="392E53A1">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&lt;2&gt;提供标的物组装和一般维修所必须的工具；</w:t>
      </w:r>
    </w:p>
    <w:p w14:paraId="3007D256">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&lt;3&gt;在合同规定的期限内对所提供标的物实行运行监督、维修服务的前提条件是该服务并不能免除卖方在质量保证期内所承担的义务；</w:t>
      </w:r>
    </w:p>
    <w:p w14:paraId="7CD1B05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&lt;4&gt;对买方技术人员的技术指导或培训。</w:t>
      </w:r>
    </w:p>
    <w:p w14:paraId="09D062DA">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(2)除合同另有规定之外，伴随服务的费用均已含在合同价款中，买方不再另行进行支付。</w:t>
      </w:r>
    </w:p>
    <w:p w14:paraId="494161A3">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标的物的交付、检验和验收</w:t>
      </w:r>
    </w:p>
    <w:p w14:paraId="55627F2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8.标的物的交付</w:t>
      </w:r>
    </w:p>
    <w:p w14:paraId="1E333E13">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(1)标的物的所有权自标的物交付时转移。</w:t>
      </w:r>
    </w:p>
    <w:p w14:paraId="3BEA7E0A">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(2)卖方应当按照约定的期限和约定的地点交付符合</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要求的标的物。</w:t>
      </w:r>
    </w:p>
    <w:p w14:paraId="4F56BDB7">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(3)卖方应当按照约定或者交易习惯向采购人交付提取标的物单证以外的有关单证和资料。</w:t>
      </w:r>
    </w:p>
    <w:p w14:paraId="2E4502B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9.检验和验收</w:t>
      </w:r>
    </w:p>
    <w:p w14:paraId="0D3420F8">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BA853E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(2)买方根据合同规定的内容和验收标准进行验收，经检验无误后出具验收合格证明，该证明作为最终付款所需文件的组成部分。</w:t>
      </w:r>
    </w:p>
    <w:p w14:paraId="68DE850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(3)验收期限自标的物交付之日起5个工作日内。特殊情况需延长的，双方应在合同条款中约定。</w:t>
      </w:r>
    </w:p>
    <w:p w14:paraId="7CD896B8">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 对标的物提出异议的时间和办法</w:t>
      </w:r>
    </w:p>
    <w:p w14:paraId="7AB212F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10.对标的物提出异议的时间和办法 </w:t>
      </w:r>
    </w:p>
    <w:p w14:paraId="600882E4">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(1)买方在验收过程中，应当于双方约定的检验期间内将标的物的数量或质量不符合约定的情形及处理方式以书面形式通知卖方。</w:t>
      </w:r>
    </w:p>
    <w:p w14:paraId="5A8885C4">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(2)如买方在验收期满后既不出具验收合格证明又未提出书面异议的视为卖方所交标的物符合合同规定。</w:t>
      </w:r>
    </w:p>
    <w:p w14:paraId="7F249ED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(3)卖方应在收到买方书面异议后七天内负责处理问题，否则将视为默认买方提出的异议和处理意见。</w:t>
      </w:r>
    </w:p>
    <w:p w14:paraId="381E28D9">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合同价款和支付</w:t>
      </w:r>
    </w:p>
    <w:p w14:paraId="35667D8E">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11.合同价款和支付</w:t>
      </w:r>
    </w:p>
    <w:p w14:paraId="2A45BEA7">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(1)本合同的结算货币为人民币，单位元。</w:t>
      </w:r>
    </w:p>
    <w:p w14:paraId="1A4EABA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(2)卖方应按照双方签订的合同规定交货并在合同主要条款规定的期限内持下列单据结算货款：</w:t>
      </w:r>
    </w:p>
    <w:p w14:paraId="5BE6870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&lt;1&gt;合格的销售发票；</w:t>
      </w:r>
    </w:p>
    <w:p w14:paraId="1367602F">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&lt;2&gt;买方盖章签收后的送货回单和验收合格证明。</w:t>
      </w:r>
    </w:p>
    <w:p w14:paraId="2F5CD81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(3)买方应按合同主要条款规定的期限和方式付款。</w:t>
      </w:r>
    </w:p>
    <w:p w14:paraId="200AE6BB">
      <w:pPr>
        <w:pStyle w:val="7"/>
        <w:tabs>
          <w:tab w:val="left" w:pos="54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(4)根据现行税法对买方征收的与本合同有关的一切税费均由买方承担；根据现行税法对卖方征收的与本合同有关的一切税费均由卖方承担。</w:t>
      </w:r>
    </w:p>
    <w:p w14:paraId="437E0A9E">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违约责任</w:t>
      </w:r>
    </w:p>
    <w:p w14:paraId="640052E6">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12.违约责任</w:t>
      </w:r>
    </w:p>
    <w:p w14:paraId="7F28F97E">
      <w:pPr>
        <w:pStyle w:val="7"/>
        <w:spacing w:line="500" w:lineRule="exact"/>
        <w:ind w:firstLine="540" w:firstLineChars="225"/>
        <w:rPr>
          <w:rFonts w:hAnsi="宋体" w:cs="宋体"/>
          <w:color w:val="auto"/>
          <w:szCs w:val="24"/>
          <w:highlight w:val="none"/>
          <w:u w:color="000000"/>
        </w:rPr>
      </w:pPr>
      <w:r>
        <w:rPr>
          <w:rFonts w:hint="eastAsia" w:hAnsi="宋体" w:cs="宋体"/>
          <w:color w:val="auto"/>
          <w:szCs w:val="24"/>
          <w:highlight w:val="none"/>
          <w:u w:color="000000"/>
        </w:rPr>
        <w:t>合同一方不履行合同义务或者履行合同义务不符合约定的，应当承担继续履行、采取补救措施或者赔偿损失等违约责任。</w:t>
      </w:r>
    </w:p>
    <w:p w14:paraId="72F83E8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13.买方违约责任</w:t>
      </w:r>
    </w:p>
    <w:p w14:paraId="069F667B">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(1)在合同生效后，非产品质量问题，买方要求退货的，应向卖方偿付合同总价款的5%，作为违约金，违约金不足以补偿损失的，卖方有权要求甲方补足。</w:t>
      </w:r>
    </w:p>
    <w:p w14:paraId="3FC57820">
      <w:pPr>
        <w:pStyle w:val="7"/>
        <w:overflowPunct w:val="0"/>
        <w:spacing w:line="500" w:lineRule="exact"/>
        <w:ind w:right="-334" w:rightChars="-159" w:firstLine="600" w:firstLineChars="250"/>
        <w:rPr>
          <w:rFonts w:hAnsi="宋体" w:cs="宋体"/>
          <w:color w:val="auto"/>
          <w:szCs w:val="24"/>
          <w:highlight w:val="none"/>
          <w:u w:color="000000"/>
        </w:rPr>
      </w:pPr>
      <w:r>
        <w:rPr>
          <w:rFonts w:hint="eastAsia" w:hAnsi="宋体" w:cs="宋体"/>
          <w:color w:val="auto"/>
          <w:szCs w:val="24"/>
          <w:highlight w:val="none"/>
          <w:u w:color="000000"/>
        </w:rPr>
        <w:t>(2)</w:t>
      </w:r>
      <w:r>
        <w:rPr>
          <w:rFonts w:hint="eastAsia" w:hAnsi="宋体" w:cs="宋体"/>
          <w:color w:val="auto"/>
          <w:szCs w:val="24"/>
          <w:highlight w:val="none"/>
          <w:u w:color="000000"/>
        </w:rPr>
        <w:t>买方逾期付款的应按照逾期付款金额的每天万分之四支付逾期付款违约金。</w:t>
      </w:r>
    </w:p>
    <w:p w14:paraId="29296F16">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(3)买方违反合同规定，拒绝接收卖方交付的符合</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要求的合格标的物，应当承担卖方由此造成的损失。</w:t>
      </w:r>
    </w:p>
    <w:p w14:paraId="320C0EEF">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14.卖方违约责任</w:t>
      </w:r>
    </w:p>
    <w:p w14:paraId="77AFB1C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36C044B9">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6B7BDB3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（3）卖方逾期提供售后服务的，每逾期一天应按货款的每天万分之四支付违约金，同时承担买方因此遭致的损失费用。</w:t>
      </w:r>
    </w:p>
    <w:p w14:paraId="211AC645">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w:t>
      </w:r>
    </w:p>
    <w:p w14:paraId="575FB5A9">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(1)因水灾、火灾、地震、战争等不可抗力不能履行合同的，根据不可抗力的影响，部分或者全部免除责任。但合同一方迟延履行后发生不可抗力的，不能免除责任。</w:t>
      </w:r>
    </w:p>
    <w:p w14:paraId="58584B86">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(2)合同一方因不可抗力不能履行合同的，应当及时通知对方，以减轻可能给对方造成的损失，并应当在合理期限内提供证明。</w:t>
      </w:r>
    </w:p>
    <w:p w14:paraId="1EAEBD73">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 索赔</w:t>
      </w:r>
    </w:p>
    <w:p w14:paraId="2F26CF54">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16.索赔</w:t>
      </w:r>
    </w:p>
    <w:p w14:paraId="58446ED1">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(1)买方有权根据当地产品质量检验机构或其它有权威部门出具的检验证书向卖方提出索赔。</w:t>
      </w:r>
    </w:p>
    <w:p w14:paraId="58EC3A23">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(2)在本合同规定的检验期和质量保证期内，如果卖方对买方提出的索赔或差异有责任，则卖方应按买方同意的下列一种或多种方式解决索赔事宜：</w:t>
      </w:r>
    </w:p>
    <w:p w14:paraId="2B387E90">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132A96A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&lt;2&gt;根据标的物的低劣程度、损坏程度以及甲方遭受损失的数额，经双方协商确定降低标的物的价格；</w:t>
      </w:r>
    </w:p>
    <w:p w14:paraId="0E9C7ED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5CF86CD8">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64920EF6">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(4)买方提出索赔的书面材料应报当地政府采购管理部门备案。卖方同意的索赔方案应报当地政府采购管理部门审核。</w:t>
      </w:r>
    </w:p>
    <w:p w14:paraId="6B4823C0">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 履约保证金</w:t>
      </w:r>
    </w:p>
    <w:p w14:paraId="4A4AC46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17.履约保证金</w:t>
      </w:r>
    </w:p>
    <w:p w14:paraId="04E317A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(1)卖方应在本合同签订时，按</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的约定提供相应的履约保证金，保证金的有效期应不低于合同有效期。</w:t>
      </w:r>
    </w:p>
    <w:p w14:paraId="0D3FD385">
      <w:pPr>
        <w:pStyle w:val="7"/>
        <w:overflowPunct w:val="0"/>
        <w:spacing w:line="500" w:lineRule="exact"/>
        <w:ind w:right="-334" w:rightChars="-159" w:firstLine="600" w:firstLineChars="250"/>
        <w:rPr>
          <w:rFonts w:hAnsi="宋体" w:cs="宋体"/>
          <w:color w:val="auto"/>
          <w:szCs w:val="24"/>
          <w:highlight w:val="none"/>
          <w:u w:color="000000"/>
        </w:rPr>
      </w:pPr>
      <w:r>
        <w:rPr>
          <w:rFonts w:hint="eastAsia" w:hAnsi="宋体" w:cs="宋体"/>
          <w:color w:val="auto"/>
          <w:szCs w:val="24"/>
          <w:highlight w:val="none"/>
          <w:u w:color="000000"/>
        </w:rPr>
        <w:t>(2)如果卖方未能履行合同规定的任何义务，买方有权从履约保证金中取得补偿。</w:t>
      </w:r>
    </w:p>
    <w:p w14:paraId="69F36106">
      <w:pPr>
        <w:pStyle w:val="7"/>
        <w:overflowPunct w:val="0"/>
        <w:spacing w:line="500" w:lineRule="exact"/>
        <w:ind w:right="-334" w:rightChars="-159" w:firstLine="0"/>
        <w:rPr>
          <w:rFonts w:hAnsi="宋体" w:cs="宋体"/>
          <w:b/>
          <w:color w:val="auto"/>
          <w:kern w:val="2"/>
          <w:szCs w:val="24"/>
          <w:highlight w:val="none"/>
        </w:rPr>
      </w:pPr>
      <w:r>
        <w:rPr>
          <w:rFonts w:hint="eastAsia" w:hAnsi="宋体" w:cs="宋体"/>
          <w:b/>
          <w:color w:val="auto"/>
          <w:kern w:val="2"/>
          <w:szCs w:val="24"/>
          <w:highlight w:val="none"/>
        </w:rPr>
        <w:t>九.  合同的解除和转让</w:t>
      </w:r>
    </w:p>
    <w:p w14:paraId="60C32F2C">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18.合同的解除</w:t>
      </w:r>
    </w:p>
    <w:p w14:paraId="091F1763">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(1)买方和卖方协商一致，可以解除合同。</w:t>
      </w:r>
    </w:p>
    <w:p w14:paraId="2F905438">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(2)有下列情形之一，合同一方可以解除合同：</w:t>
      </w:r>
    </w:p>
    <w:p w14:paraId="458764B8">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&lt;1&gt;因不可抗力致使不能实现合同目的，未受不可抗力影响的一方有权解除合同；</w:t>
      </w:r>
    </w:p>
    <w:p w14:paraId="6822B89D">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&lt;2&gt;因合同一方违约导致合同不能履行，另一方有权解除合同。</w:t>
      </w:r>
    </w:p>
    <w:p w14:paraId="3DC63D64">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(3)有权解除合同的一方，应当在违约事实或不可抗力发生之后三十天内书面通知对方以主张解除合同，合同在书面通知到达对方时解除。</w:t>
      </w:r>
    </w:p>
    <w:p w14:paraId="64BB4CC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19.合同的转让</w:t>
      </w:r>
    </w:p>
    <w:p w14:paraId="3DF434AF">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合同的部分和全部都不得转让。</w:t>
      </w:r>
    </w:p>
    <w:p w14:paraId="7F7215EA">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 合同的生效</w:t>
      </w:r>
    </w:p>
    <w:p w14:paraId="455CEFDA">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20.合同的生效</w:t>
      </w:r>
    </w:p>
    <w:p w14:paraId="6ABAD249">
      <w:pPr>
        <w:spacing w:line="500" w:lineRule="exact"/>
        <w:ind w:firstLine="664" w:firstLineChars="2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本合同在双方签字盖章后生效。</w:t>
      </w:r>
    </w:p>
    <w:p w14:paraId="56E05929">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 争议解决</w:t>
      </w:r>
    </w:p>
    <w:p w14:paraId="7126C697">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21.争议解决</w:t>
      </w:r>
    </w:p>
    <w:p w14:paraId="7CB14B1F">
      <w:pPr>
        <w:pStyle w:val="7"/>
        <w:overflowPunct w:val="0"/>
        <w:spacing w:line="500" w:lineRule="exact"/>
        <w:rPr>
          <w:rFonts w:hAnsi="宋体" w:cs="宋体"/>
          <w:color w:val="auto"/>
          <w:szCs w:val="24"/>
          <w:highlight w:val="none"/>
          <w:u w:color="000000"/>
        </w:rPr>
      </w:pPr>
      <w:r>
        <w:rPr>
          <w:rFonts w:hint="eastAsia" w:hAnsi="宋体" w:cs="宋体"/>
          <w:color w:val="auto"/>
          <w:szCs w:val="24"/>
          <w:highlight w:val="none"/>
          <w:u w:color="000000"/>
        </w:rPr>
        <w:t xml:space="preserve"> 买卖双方因合同发生争议，进行调解，协商不成，可选择：（2）</w:t>
      </w:r>
    </w:p>
    <w:p w14:paraId="3EFBE83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(1)双方同时</w:t>
      </w:r>
      <w:r>
        <w:rPr>
          <w:rFonts w:hint="eastAsia" w:hAnsi="宋体" w:cs="宋体"/>
          <w:color w:val="auto"/>
          <w:szCs w:val="24"/>
          <w:highlight w:val="none"/>
        </w:rPr>
        <w:t>将争议提交滁州仲裁委员会</w:t>
      </w:r>
      <w:r>
        <w:rPr>
          <w:rFonts w:hint="eastAsia" w:hAnsi="宋体" w:cs="宋体"/>
          <w:color w:val="auto"/>
          <w:szCs w:val="24"/>
          <w:highlight w:val="none"/>
          <w:u w:color="000000"/>
        </w:rPr>
        <w:t>进行仲裁；</w:t>
      </w:r>
    </w:p>
    <w:p w14:paraId="5A8EECB6">
      <w:pPr>
        <w:pStyle w:val="7"/>
        <w:tabs>
          <w:tab w:val="left" w:pos="90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(2)向买方所在地人民法院提起诉讼。</w:t>
      </w:r>
    </w:p>
    <w:p w14:paraId="3C62B94F">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 .附则</w:t>
      </w:r>
    </w:p>
    <w:p w14:paraId="4574301F">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22.合同份数。</w:t>
      </w:r>
    </w:p>
    <w:p w14:paraId="0BA8602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本合同一式陆份，买卖双方各执叁份。</w:t>
      </w:r>
    </w:p>
    <w:p w14:paraId="3B4925AB">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23.未尽事宜</w:t>
      </w:r>
    </w:p>
    <w:p w14:paraId="23520A36">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w:t>
      </w:r>
    </w:p>
    <w:p w14:paraId="64022B58">
      <w:pPr>
        <w:spacing w:line="500" w:lineRule="exact"/>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4128C93D">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响应文件格式</w:t>
      </w:r>
      <w:bookmarkEnd w:id="51"/>
    </w:p>
    <w:p w14:paraId="487F56C9">
      <w:pPr>
        <w:spacing w:line="900" w:lineRule="exact"/>
        <w:jc w:val="center"/>
        <w:rPr>
          <w:rFonts w:asciiTheme="minorEastAsia" w:hAnsiTheme="minorEastAsia" w:eastAsiaTheme="minorEastAsia"/>
          <w:b/>
          <w:color w:val="auto"/>
          <w:sz w:val="72"/>
          <w:highlight w:val="none"/>
        </w:rPr>
      </w:pPr>
    </w:p>
    <w:p w14:paraId="1672BED4">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2DB65651">
      <w:pPr>
        <w:spacing w:line="900" w:lineRule="exact"/>
        <w:jc w:val="center"/>
        <w:rPr>
          <w:rFonts w:asciiTheme="minorEastAsia" w:hAnsiTheme="minorEastAsia" w:eastAsiaTheme="minorEastAsia"/>
          <w:b/>
          <w:color w:val="auto"/>
          <w:sz w:val="72"/>
          <w:highlight w:val="none"/>
        </w:rPr>
      </w:pPr>
    </w:p>
    <w:p w14:paraId="7E11DB05">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00B80C3C">
      <w:pPr>
        <w:spacing w:line="900" w:lineRule="exact"/>
        <w:jc w:val="center"/>
        <w:rPr>
          <w:rFonts w:asciiTheme="minorEastAsia" w:hAnsiTheme="minorEastAsia" w:eastAsiaTheme="minorEastAsia"/>
          <w:b/>
          <w:color w:val="auto"/>
          <w:sz w:val="72"/>
          <w:highlight w:val="none"/>
        </w:rPr>
      </w:pPr>
    </w:p>
    <w:p w14:paraId="0839C184">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1D1FA54D">
      <w:pPr>
        <w:spacing w:line="900" w:lineRule="exact"/>
        <w:jc w:val="center"/>
        <w:rPr>
          <w:rFonts w:asciiTheme="minorEastAsia" w:hAnsiTheme="minorEastAsia" w:eastAsiaTheme="minorEastAsia"/>
          <w:b/>
          <w:color w:val="auto"/>
          <w:sz w:val="72"/>
          <w:highlight w:val="none"/>
        </w:rPr>
      </w:pPr>
    </w:p>
    <w:p w14:paraId="2793FF3B">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6D6622B0">
      <w:pPr>
        <w:spacing w:after="156" w:afterLines="50"/>
        <w:jc w:val="center"/>
        <w:rPr>
          <w:rFonts w:asciiTheme="minorEastAsia" w:hAnsiTheme="minorEastAsia" w:eastAsiaTheme="minorEastAsia"/>
          <w:b/>
          <w:color w:val="auto"/>
          <w:sz w:val="72"/>
          <w:highlight w:val="none"/>
        </w:rPr>
      </w:pPr>
    </w:p>
    <w:p w14:paraId="7C996B82">
      <w:pPr>
        <w:spacing w:after="156" w:afterLines="50" w:line="500" w:lineRule="exact"/>
        <w:jc w:val="center"/>
        <w:rPr>
          <w:rFonts w:asciiTheme="minorEastAsia" w:hAnsiTheme="minorEastAsia" w:eastAsiaTheme="minorEastAsia"/>
          <w:b/>
          <w:color w:val="auto"/>
          <w:sz w:val="28"/>
          <w:szCs w:val="28"/>
          <w:highlight w:val="none"/>
        </w:rPr>
      </w:pPr>
    </w:p>
    <w:p w14:paraId="7A153FAC">
      <w:pP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4C32B0D4">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2C94174C">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 应 商：</w:t>
      </w:r>
      <w:r>
        <w:rPr>
          <w:rFonts w:hint="eastAsia" w:asciiTheme="minorEastAsia" w:hAnsiTheme="minorEastAsia" w:eastAsiaTheme="minorEastAsia"/>
          <w:b/>
          <w:color w:val="auto"/>
          <w:sz w:val="32"/>
          <w:highlight w:val="none"/>
          <w:u w:val="single"/>
        </w:rPr>
        <w:t xml:space="preserve">                  </w:t>
      </w:r>
    </w:p>
    <w:p w14:paraId="2D9D750F">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53" w:name="_Toc215"/>
      <w:bookmarkStart w:id="54" w:name="_Toc13530"/>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53"/>
      <w:bookmarkEnd w:id="54"/>
    </w:p>
    <w:p w14:paraId="1E57567F">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4224A901">
      <w:pPr>
        <w:spacing w:line="360" w:lineRule="auto"/>
        <w:jc w:val="center"/>
        <w:outlineLvl w:val="1"/>
        <w:rPr>
          <w:rFonts w:asciiTheme="minorEastAsia" w:hAnsiTheme="minorEastAsia" w:eastAsiaTheme="minorEastAsia"/>
          <w:b/>
          <w:color w:val="auto"/>
          <w:sz w:val="24"/>
          <w:highlight w:val="none"/>
        </w:rPr>
      </w:pPr>
      <w:bookmarkStart w:id="55" w:name="_Toc14197"/>
      <w:bookmarkStart w:id="56" w:name="_Toc11521"/>
      <w:bookmarkStart w:id="57" w:name="_Hlk23205287"/>
      <w:r>
        <w:rPr>
          <w:rFonts w:hint="eastAsia" w:asciiTheme="minorEastAsia" w:hAnsiTheme="minorEastAsia" w:eastAsiaTheme="minorEastAsia"/>
          <w:b/>
          <w:color w:val="auto"/>
          <w:sz w:val="24"/>
          <w:highlight w:val="none"/>
        </w:rPr>
        <w:t>一</w:t>
      </w:r>
      <w:bookmarkEnd w:id="55"/>
      <w:bookmarkEnd w:id="56"/>
      <w:bookmarkStart w:id="58" w:name="_Toc26924"/>
      <w:bookmarkStart w:id="59" w:name="_Toc17882"/>
      <w:r>
        <w:rPr>
          <w:rFonts w:hint="eastAsia" w:asciiTheme="minorEastAsia" w:hAnsiTheme="minorEastAsia" w:eastAsiaTheme="minorEastAsia"/>
          <w:b/>
          <w:color w:val="auto"/>
          <w:sz w:val="24"/>
          <w:highlight w:val="none"/>
        </w:rPr>
        <w:t>、响应函</w:t>
      </w:r>
      <w:bookmarkEnd w:id="58"/>
      <w:bookmarkEnd w:id="59"/>
    </w:p>
    <w:p w14:paraId="39690789">
      <w:pPr>
        <w:pStyle w:val="16"/>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采购人</w:t>
      </w:r>
    </w:p>
    <w:p w14:paraId="41ED3107">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1、我们决定参加贵单位组织的“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。我方授权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(姓名和职务)</w:t>
      </w:r>
      <w:r>
        <w:rPr>
          <w:rFonts w:hint="eastAsia" w:ascii="宋体" w:hAnsi="宋体" w:eastAsia="宋体" w:cs="宋体"/>
          <w:color w:val="auto"/>
          <w:sz w:val="24"/>
          <w:highlight w:val="none"/>
        </w:rPr>
        <w:t>代表我方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（投标单位的名称）</w:t>
      </w:r>
      <w:r>
        <w:rPr>
          <w:rFonts w:hint="eastAsia" w:ascii="宋体" w:hAnsi="宋体" w:eastAsia="宋体" w:cs="宋体"/>
          <w:color w:val="auto"/>
          <w:sz w:val="24"/>
          <w:highlight w:val="none"/>
        </w:rPr>
        <w:t>全权处理本项目</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的有关事宜。</w:t>
      </w:r>
    </w:p>
    <w:p w14:paraId="4FC7E6C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2、我方愿意按照</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文件规定的各项要求，向</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（项目编号）</w:t>
      </w:r>
      <w:r>
        <w:rPr>
          <w:rFonts w:hint="eastAsia" w:ascii="宋体" w:hAnsi="宋体" w:eastAsia="宋体" w:cs="宋体"/>
          <w:color w:val="auto"/>
          <w:sz w:val="24"/>
          <w:highlight w:val="none"/>
        </w:rPr>
        <w:t>”项目的</w:t>
      </w:r>
      <w:r>
        <w:rPr>
          <w:rFonts w:hint="eastAsia" w:ascii="宋体" w:hAnsi="宋体" w:eastAsia="宋体" w:cs="宋体"/>
          <w:color w:val="auto"/>
          <w:sz w:val="24"/>
          <w:highlight w:val="none"/>
          <w:lang w:val="en-US" w:eastAsia="zh-CN"/>
        </w:rPr>
        <w:t>货物与</w:t>
      </w:r>
      <w:r>
        <w:rPr>
          <w:rFonts w:hint="eastAsia" w:ascii="宋体" w:hAnsi="宋体" w:eastAsia="宋体" w:cs="宋体"/>
          <w:color w:val="auto"/>
          <w:sz w:val="24"/>
          <w:highlight w:val="none"/>
        </w:rPr>
        <w:t>服务，</w:t>
      </w:r>
      <w:r>
        <w:rPr>
          <w:rFonts w:hint="eastAsia" w:ascii="宋体" w:hAnsi="宋体" w:eastAsia="宋体" w:cs="宋体"/>
          <w:b w:val="0"/>
          <w:bCs w:val="0"/>
          <w:color w:val="auto"/>
          <w:sz w:val="28"/>
          <w:szCs w:val="28"/>
          <w:highlight w:val="none"/>
          <w:lang w:val="en-US" w:eastAsia="zh-CN"/>
        </w:rPr>
        <w:t>响应报价</w:t>
      </w:r>
      <w:r>
        <w:rPr>
          <w:rFonts w:hint="eastAsia" w:ascii="宋体" w:hAnsi="宋体" w:eastAsia="宋体" w:cs="宋体"/>
          <w:b w:val="0"/>
          <w:bCs w:val="0"/>
          <w:color w:val="auto"/>
          <w:sz w:val="28"/>
          <w:szCs w:val="28"/>
          <w:highlight w:val="none"/>
        </w:rPr>
        <w:t>为</w:t>
      </w:r>
      <w:r>
        <w:rPr>
          <w:rFonts w:hint="eastAsia" w:ascii="宋体" w:hAnsi="宋体" w:eastAsia="宋体" w:cs="宋体"/>
          <w:b/>
          <w:bCs/>
          <w:color w:val="auto"/>
          <w:sz w:val="28"/>
          <w:szCs w:val="28"/>
          <w:highlight w:val="none"/>
          <w:lang w:val="en-US" w:eastAsia="zh-CN"/>
        </w:rPr>
        <w:t>建筑钢筋</w:t>
      </w:r>
      <w:r>
        <w:rPr>
          <w:rFonts w:hint="eastAsia" w:ascii="宋体" w:hAnsi="宋体" w:eastAsia="宋体" w:cs="宋体"/>
          <w:b/>
          <w:bCs/>
          <w:color w:val="auto"/>
          <w:sz w:val="28"/>
          <w:szCs w:val="28"/>
          <w:highlight w:val="none"/>
          <w:lang w:val="en-US" w:eastAsia="zh-CN"/>
        </w:rPr>
        <w:t>固定价差：</w:t>
      </w:r>
      <w:r>
        <w:rPr>
          <w:rFonts w:hint="eastAsia" w:ascii="宋体" w:hAnsi="宋体" w:eastAsia="宋体" w:cs="宋体"/>
          <w:b/>
          <w:bCs/>
          <w:color w:val="auto"/>
          <w:sz w:val="28"/>
          <w:szCs w:val="28"/>
          <w:highlight w:val="none"/>
        </w:rPr>
        <w:t>（大写）</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/吨</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（小写）   </w:t>
      </w:r>
      <w:r>
        <w:rPr>
          <w:rFonts w:hint="eastAsia" w:ascii="宋体" w:hAnsi="宋体" w:eastAsia="宋体" w:cs="宋体"/>
          <w:b/>
          <w:bCs/>
          <w:color w:val="auto"/>
          <w:sz w:val="28"/>
          <w:szCs w:val="28"/>
          <w:highlight w:val="none"/>
          <w:u w:val="single"/>
          <w:lang w:val="en-US" w:eastAsia="zh-CN"/>
        </w:rPr>
        <w:t>元/吨</w:t>
      </w:r>
      <w:r>
        <w:rPr>
          <w:rFonts w:hint="eastAsia" w:ascii="宋体" w:hAnsi="宋体" w:eastAsia="宋体" w:cs="宋体"/>
          <w:b/>
          <w:bCs/>
          <w:color w:val="auto"/>
          <w:sz w:val="28"/>
          <w:szCs w:val="28"/>
          <w:highlight w:val="none"/>
          <w:u w:val="single"/>
          <w:lang w:eastAsia="zh-CN"/>
        </w:rPr>
        <w:t>；</w:t>
      </w:r>
      <w:r>
        <w:rPr>
          <w:rFonts w:hint="eastAsia" w:ascii="宋体" w:hAnsi="宋体" w:eastAsia="宋体" w:cs="宋体"/>
          <w:b/>
          <w:bCs/>
          <w:color w:val="auto"/>
          <w:sz w:val="28"/>
          <w:szCs w:val="28"/>
          <w:highlight w:val="none"/>
          <w:lang w:val="en-US" w:eastAsia="zh-CN"/>
        </w:rPr>
        <w:t>钢筋网片</w:t>
      </w:r>
      <w:r>
        <w:rPr>
          <w:rFonts w:hint="eastAsia" w:ascii="宋体" w:hAnsi="宋体" w:eastAsia="宋体" w:cs="宋体"/>
          <w:b/>
          <w:bCs/>
          <w:color w:val="auto"/>
          <w:sz w:val="28"/>
          <w:szCs w:val="28"/>
          <w:highlight w:val="none"/>
          <w:lang w:val="en-US" w:eastAsia="zh-CN"/>
        </w:rPr>
        <w:t>固定价差：</w:t>
      </w:r>
      <w:r>
        <w:rPr>
          <w:rFonts w:hint="eastAsia" w:ascii="宋体" w:hAnsi="宋体" w:eastAsia="宋体" w:cs="宋体"/>
          <w:b/>
          <w:bCs/>
          <w:color w:val="auto"/>
          <w:sz w:val="28"/>
          <w:szCs w:val="28"/>
          <w:highlight w:val="none"/>
        </w:rPr>
        <w:t>（大写）</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/吨</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u w:val="single"/>
        </w:rPr>
        <w:t xml:space="preserve">（小写）   </w:t>
      </w:r>
      <w:r>
        <w:rPr>
          <w:rFonts w:hint="eastAsia" w:ascii="宋体" w:hAnsi="宋体" w:eastAsia="宋体" w:cs="宋体"/>
          <w:b/>
          <w:bCs/>
          <w:color w:val="auto"/>
          <w:sz w:val="28"/>
          <w:szCs w:val="28"/>
          <w:highlight w:val="none"/>
          <w:u w:val="single"/>
          <w:lang w:val="en-US" w:eastAsia="zh-CN"/>
        </w:rPr>
        <w:t>元/吨</w:t>
      </w:r>
      <w:r>
        <w:rPr>
          <w:rFonts w:hint="eastAsia" w:ascii="宋体" w:hAnsi="宋体" w:eastAsia="宋体" w:cs="宋体"/>
          <w:b/>
          <w:bCs/>
          <w:color w:val="auto"/>
          <w:sz w:val="28"/>
          <w:szCs w:val="28"/>
          <w:highlight w:val="none"/>
          <w:u w:val="none"/>
          <w:lang w:eastAsia="zh-CN"/>
        </w:rPr>
        <w:t>。</w:t>
      </w:r>
      <w:r>
        <w:rPr>
          <w:rFonts w:hint="eastAsia" w:ascii="宋体" w:hAnsi="宋体" w:eastAsia="宋体" w:cs="宋体"/>
          <w:color w:val="auto"/>
          <w:sz w:val="24"/>
          <w:highlight w:val="none"/>
        </w:rPr>
        <w:t>签订合同后按</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要求完成本项目所有工作</w:t>
      </w:r>
      <w:r>
        <w:rPr>
          <w:rFonts w:hint="eastAsia" w:ascii="宋体" w:hAnsi="宋体" w:eastAsia="宋体" w:cs="宋体"/>
          <w:color w:val="auto"/>
          <w:sz w:val="24"/>
          <w:highlight w:val="none"/>
          <w:lang w:eastAsia="zh-CN"/>
        </w:rPr>
        <w:t>。</w:t>
      </w:r>
    </w:p>
    <w:p w14:paraId="52BC664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3、一旦我方成为合同签字人，我方将严格履行合同规定的责任和义务。</w:t>
      </w:r>
    </w:p>
    <w:p w14:paraId="38D84F7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若</w:t>
      </w: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，愿意为本项目提交的纸质投标书一式</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份，其中正本一份、副本</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份。</w:t>
      </w:r>
    </w:p>
    <w:p w14:paraId="4BCDB89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、我方愿意提供可能另外要求的、与采购</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有关的文件资料，并保证我方已提供和将要提供的文件是真实的、准确的。</w:t>
      </w:r>
    </w:p>
    <w:p w14:paraId="0C34297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、我单位提供如下通讯地址：</w:t>
      </w:r>
      <w:r>
        <w:rPr>
          <w:rFonts w:hint="eastAsia" w:ascii="宋体" w:hAnsi="宋体" w:eastAsia="宋体" w:cs="宋体"/>
          <w:color w:val="auto"/>
          <w:sz w:val="24"/>
          <w:highlight w:val="none"/>
          <w:u w:val="single"/>
        </w:rPr>
        <w:t xml:space="preserve">        电子邮箱（地址）</w:t>
      </w:r>
      <w:r>
        <w:rPr>
          <w:rFonts w:hint="eastAsia" w:ascii="宋体" w:hAnsi="宋体" w:eastAsia="宋体" w:cs="宋体"/>
          <w:color w:val="auto"/>
          <w:sz w:val="24"/>
          <w:highlight w:val="none"/>
        </w:rPr>
        <w:t>，确认本项目相关法律文书均通过提供的以上地址送达，相关文书只要发送至以上电子邮箱（地址）即视为送达，</w:t>
      </w:r>
      <w:r>
        <w:rPr>
          <w:rFonts w:hint="eastAsia" w:ascii="宋体" w:hAnsi="宋体" w:eastAsia="宋体" w:cs="宋体"/>
          <w:color w:val="auto"/>
          <w:sz w:val="24"/>
          <w:highlight w:val="none"/>
          <w:lang w:val="en-US" w:eastAsia="zh-CN"/>
        </w:rPr>
        <w:t>我方</w:t>
      </w:r>
      <w:r>
        <w:rPr>
          <w:rFonts w:hint="eastAsia" w:ascii="宋体" w:hAnsi="宋体" w:eastAsia="宋体" w:cs="宋体"/>
          <w:color w:val="auto"/>
          <w:sz w:val="24"/>
          <w:highlight w:val="none"/>
        </w:rPr>
        <w:t>愿意承担一切法律后果。</w:t>
      </w:r>
    </w:p>
    <w:p w14:paraId="3F5AFBC7">
      <w:pPr>
        <w:keepNext w:val="0"/>
        <w:keepLines w:val="0"/>
        <w:pageBreakBefore w:val="0"/>
        <w:widowControl w:val="0"/>
        <w:kinsoku/>
        <w:wordWrap/>
        <w:overflowPunct/>
        <w:topLinePunct w:val="0"/>
        <w:autoSpaceDE/>
        <w:autoSpaceDN/>
        <w:bidi w:val="0"/>
        <w:spacing w:line="480" w:lineRule="auto"/>
        <w:ind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名称（签章）</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791A6E6">
      <w:pPr>
        <w:keepNext w:val="0"/>
        <w:keepLines w:val="0"/>
        <w:pageBreakBefore w:val="0"/>
        <w:widowControl w:val="0"/>
        <w:kinsoku/>
        <w:wordWrap/>
        <w:overflowPunct/>
        <w:topLinePunct w:val="0"/>
        <w:autoSpaceDE/>
        <w:autoSpaceDN/>
        <w:bidi w:val="0"/>
        <w:spacing w:line="48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单位法定代表人（签章）： </w:t>
      </w:r>
      <w:r>
        <w:rPr>
          <w:rFonts w:hint="eastAsia" w:ascii="宋体" w:hAnsi="宋体" w:eastAsia="宋体" w:cs="宋体"/>
          <w:color w:val="auto"/>
          <w:sz w:val="24"/>
          <w:szCs w:val="24"/>
          <w:highlight w:val="none"/>
          <w:u w:val="single"/>
        </w:rPr>
        <w:t xml:space="preserve">                        </w:t>
      </w:r>
    </w:p>
    <w:p w14:paraId="4CBDB713">
      <w:pPr>
        <w:keepNext w:val="0"/>
        <w:keepLines w:val="0"/>
        <w:pageBreakBefore w:val="0"/>
        <w:widowControl w:val="0"/>
        <w:kinsoku/>
        <w:wordWrap/>
        <w:overflowPunct/>
        <w:topLinePunct w:val="0"/>
        <w:autoSpaceDE/>
        <w:autoSpaceDN/>
        <w:bidi w:val="0"/>
        <w:spacing w:line="480" w:lineRule="auto"/>
        <w:ind w:firstLine="720" w:firstLineChars="3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 w:val="24"/>
          <w:szCs w:val="24"/>
          <w:highlight w:val="none"/>
        </w:rPr>
        <w:t xml:space="preserve">日期：      年     月     日         </w:t>
      </w:r>
      <w:r>
        <w:rPr>
          <w:rFonts w:hint="eastAsia" w:ascii="宋体" w:hAnsi="宋体" w:eastAsia="宋体" w:cs="宋体"/>
          <w:color w:val="auto"/>
          <w:szCs w:val="21"/>
          <w:highlight w:val="none"/>
        </w:rPr>
        <w:t xml:space="preserve">    </w:t>
      </w:r>
    </w:p>
    <w:p w14:paraId="7D5D503E">
      <w:pPr>
        <w:spacing w:line="360" w:lineRule="auto"/>
        <w:ind w:firstLine="435"/>
        <w:rPr>
          <w:rFonts w:asciiTheme="minorEastAsia" w:hAnsiTheme="minorEastAsia" w:eastAsiaTheme="minorEastAsia"/>
          <w:color w:val="auto"/>
          <w:sz w:val="24"/>
          <w:highlight w:val="none"/>
        </w:rPr>
      </w:pPr>
    </w:p>
    <w:p w14:paraId="3E8E8CB7">
      <w:pPr>
        <w:spacing w:line="360" w:lineRule="auto"/>
        <w:ind w:firstLine="435"/>
        <w:rPr>
          <w:rFonts w:asciiTheme="minorEastAsia" w:hAnsiTheme="minorEastAsia" w:eastAsiaTheme="minorEastAsia"/>
          <w:color w:val="auto"/>
          <w:sz w:val="24"/>
          <w:highlight w:val="none"/>
        </w:rPr>
      </w:pPr>
    </w:p>
    <w:p w14:paraId="05C42031">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6CC4593A">
      <w:pPr>
        <w:spacing w:line="440" w:lineRule="exact"/>
        <w:ind w:firstLine="4800" w:firstLineChars="20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5CF6B645">
      <w:pPr>
        <w:pStyle w:val="13"/>
        <w:rPr>
          <w:rFonts w:hint="eastAsia" w:ascii="宋体" w:hAnsi="宋体" w:eastAsia="宋体"/>
          <w:color w:val="auto"/>
          <w:sz w:val="24"/>
          <w:szCs w:val="24"/>
          <w:highlight w:val="none"/>
          <w:u w:val="single"/>
        </w:rPr>
        <w:sectPr>
          <w:pgSz w:w="11905"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597A3392">
      <w:pPr>
        <w:pStyle w:val="20"/>
        <w:widowControl/>
        <w:spacing w:beforeLines="0" w:afterLines="0"/>
        <w:jc w:val="center"/>
        <w:rPr>
          <w:rFonts w:hint="default" w:ascii="黑体" w:hAnsi="宋体" w:eastAsia="黑体" w:cs="黑体"/>
          <w:color w:val="auto"/>
          <w:sz w:val="28"/>
          <w:szCs w:val="28"/>
          <w:highlight w:val="none"/>
          <w:lang w:val="en-US" w:eastAsia="zh-CN"/>
        </w:rPr>
      </w:pPr>
      <w:r>
        <w:rPr>
          <w:rFonts w:hint="eastAsia" w:ascii="黑体" w:hAnsi="宋体" w:eastAsia="黑体" w:cs="黑体"/>
          <w:color w:val="auto"/>
          <w:sz w:val="28"/>
          <w:szCs w:val="28"/>
          <w:highlight w:val="none"/>
          <w:lang w:val="en-US" w:eastAsia="zh-CN"/>
        </w:rPr>
        <w:t>分项报价清单</w:t>
      </w:r>
    </w:p>
    <w:p w14:paraId="1BB52BDF">
      <w:pPr>
        <w:pStyle w:val="15"/>
        <w:adjustRightInd w:val="0"/>
        <w:snapToGrid w:val="0"/>
        <w:jc w:val="left"/>
        <w:rPr>
          <w:rFonts w:hint="eastAsia" w:ascii="Times New Roman" w:hAnsi="Times New Roman" w:eastAsia="Times New Roman"/>
          <w:color w:val="auto"/>
          <w:sz w:val="24"/>
          <w:szCs w:val="24"/>
          <w:highlight w:val="none"/>
          <w:lang w:bidi="ar"/>
        </w:rPr>
      </w:pPr>
    </w:p>
    <w:tbl>
      <w:tblPr>
        <w:tblStyle w:val="29"/>
        <w:tblW w:w="151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5"/>
        <w:gridCol w:w="1183"/>
        <w:gridCol w:w="751"/>
        <w:gridCol w:w="1701"/>
        <w:gridCol w:w="984"/>
        <w:gridCol w:w="1376"/>
        <w:gridCol w:w="1970"/>
        <w:gridCol w:w="1290"/>
        <w:gridCol w:w="5235"/>
      </w:tblGrid>
      <w:tr w14:paraId="4CBB5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615" w:type="dxa"/>
            <w:tcBorders>
              <w:tl2br w:val="nil"/>
              <w:tr2bl w:val="nil"/>
            </w:tcBorders>
            <w:noWrap w:val="0"/>
            <w:vAlign w:val="center"/>
          </w:tcPr>
          <w:p w14:paraId="2E218474">
            <w:pPr>
              <w:keepNext w:val="0"/>
              <w:keepLines w:val="0"/>
              <w:suppressLineNumbers w:val="0"/>
              <w:spacing w:before="0" w:beforeAutospacing="0" w:after="0" w:afterAutospacing="0"/>
              <w:ind w:left="0" w:right="0"/>
              <w:jc w:val="center"/>
              <w:rPr>
                <w:rFonts w:hint="eastAsia" w:ascii="宋体" w:hAnsi="宋体"/>
                <w:b/>
                <w:bCs/>
                <w:color w:val="auto"/>
                <w:sz w:val="22"/>
                <w:szCs w:val="22"/>
                <w:highlight w:val="none"/>
              </w:rPr>
            </w:pPr>
            <w:r>
              <w:rPr>
                <w:rFonts w:hint="eastAsia" w:ascii="宋体" w:hAnsi="宋体" w:cs="宋体"/>
                <w:b/>
                <w:bCs/>
                <w:color w:val="auto"/>
                <w:sz w:val="22"/>
                <w:szCs w:val="22"/>
                <w:highlight w:val="none"/>
                <w:lang w:bidi="ar"/>
              </w:rPr>
              <w:t>序号</w:t>
            </w:r>
          </w:p>
        </w:tc>
        <w:tc>
          <w:tcPr>
            <w:tcW w:w="1183" w:type="dxa"/>
            <w:tcBorders>
              <w:tl2br w:val="nil"/>
              <w:tr2bl w:val="nil"/>
            </w:tcBorders>
            <w:noWrap w:val="0"/>
            <w:vAlign w:val="center"/>
          </w:tcPr>
          <w:p w14:paraId="385CB4E5">
            <w:pPr>
              <w:keepNext w:val="0"/>
              <w:keepLines w:val="0"/>
              <w:suppressLineNumbers w:val="0"/>
              <w:spacing w:before="0" w:beforeAutospacing="0" w:after="0" w:afterAutospacing="0"/>
              <w:ind w:left="0" w:right="0"/>
              <w:jc w:val="center"/>
              <w:rPr>
                <w:rFonts w:hint="eastAsia" w:ascii="宋体" w:hAnsi="宋体"/>
                <w:b/>
                <w:bCs/>
                <w:color w:val="auto"/>
                <w:sz w:val="22"/>
                <w:szCs w:val="22"/>
                <w:highlight w:val="none"/>
              </w:rPr>
            </w:pPr>
            <w:r>
              <w:rPr>
                <w:rFonts w:hint="eastAsia" w:ascii="宋体" w:hAnsi="宋体" w:cs="宋体"/>
                <w:b/>
                <w:bCs/>
                <w:color w:val="auto"/>
                <w:sz w:val="22"/>
                <w:szCs w:val="22"/>
                <w:highlight w:val="none"/>
                <w:lang w:bidi="ar"/>
              </w:rPr>
              <w:t>项目名称</w:t>
            </w:r>
          </w:p>
        </w:tc>
        <w:tc>
          <w:tcPr>
            <w:tcW w:w="751" w:type="dxa"/>
            <w:tcBorders>
              <w:tl2br w:val="nil"/>
              <w:tr2bl w:val="nil"/>
            </w:tcBorders>
            <w:noWrap w:val="0"/>
            <w:vAlign w:val="center"/>
          </w:tcPr>
          <w:p w14:paraId="4A315385">
            <w:pPr>
              <w:keepNext w:val="0"/>
              <w:keepLines w:val="0"/>
              <w:suppressLineNumbers w:val="0"/>
              <w:spacing w:before="0" w:beforeAutospacing="0" w:after="0" w:afterAutospacing="0"/>
              <w:ind w:left="0" w:right="0"/>
              <w:jc w:val="center"/>
              <w:rPr>
                <w:rFonts w:hint="eastAsia" w:ascii="宋体" w:hAnsi="宋体"/>
                <w:b/>
                <w:bCs/>
                <w:color w:val="auto"/>
                <w:sz w:val="22"/>
                <w:szCs w:val="22"/>
                <w:highlight w:val="none"/>
                <w:lang w:val="en-US" w:eastAsia="zh-CN"/>
              </w:rPr>
            </w:pPr>
            <w:r>
              <w:rPr>
                <w:rFonts w:hint="eastAsia" w:ascii="宋体" w:hAnsi="宋体"/>
                <w:b/>
                <w:bCs/>
                <w:color w:val="auto"/>
                <w:sz w:val="22"/>
                <w:szCs w:val="22"/>
                <w:highlight w:val="none"/>
                <w:lang w:val="en-US" w:eastAsia="zh-CN"/>
              </w:rPr>
              <w:t>供应</w:t>
            </w:r>
          </w:p>
          <w:p w14:paraId="3887A695">
            <w:pPr>
              <w:keepNext w:val="0"/>
              <w:keepLines w:val="0"/>
              <w:suppressLineNumbers w:val="0"/>
              <w:spacing w:before="0" w:beforeAutospacing="0" w:after="0" w:afterAutospacing="0"/>
              <w:ind w:left="0" w:right="0"/>
              <w:jc w:val="center"/>
              <w:rPr>
                <w:rFonts w:hint="default" w:ascii="宋体" w:hAnsi="宋体" w:eastAsiaTheme="minorEastAsia"/>
                <w:b/>
                <w:bCs/>
                <w:color w:val="auto"/>
                <w:sz w:val="22"/>
                <w:szCs w:val="22"/>
                <w:highlight w:val="none"/>
                <w:lang w:val="en-US" w:eastAsia="zh-CN"/>
              </w:rPr>
            </w:pPr>
            <w:r>
              <w:rPr>
                <w:rFonts w:hint="eastAsia" w:ascii="宋体" w:hAnsi="宋体"/>
                <w:b/>
                <w:bCs/>
                <w:color w:val="auto"/>
                <w:sz w:val="22"/>
                <w:szCs w:val="22"/>
                <w:highlight w:val="none"/>
                <w:lang w:val="en-US" w:eastAsia="zh-CN"/>
              </w:rPr>
              <w:t>地点</w:t>
            </w:r>
          </w:p>
        </w:tc>
        <w:tc>
          <w:tcPr>
            <w:tcW w:w="1701" w:type="dxa"/>
            <w:tcBorders>
              <w:tl2br w:val="nil"/>
              <w:tr2bl w:val="nil"/>
            </w:tcBorders>
            <w:noWrap w:val="0"/>
            <w:vAlign w:val="center"/>
          </w:tcPr>
          <w:p w14:paraId="66543028">
            <w:pPr>
              <w:keepNext w:val="0"/>
              <w:keepLines w:val="0"/>
              <w:suppressLineNumbers w:val="0"/>
              <w:spacing w:before="0" w:beforeAutospacing="0" w:after="0" w:afterAutospacing="0"/>
              <w:ind w:left="0" w:right="0"/>
              <w:jc w:val="center"/>
              <w:rPr>
                <w:rFonts w:hint="eastAsia" w:ascii="宋体" w:hAnsi="宋体"/>
                <w:b/>
                <w:bCs/>
                <w:color w:val="auto"/>
                <w:sz w:val="22"/>
                <w:szCs w:val="22"/>
                <w:highlight w:val="none"/>
              </w:rPr>
            </w:pPr>
            <w:r>
              <w:rPr>
                <w:rFonts w:hint="eastAsia" w:ascii="宋体" w:hAnsi="宋体" w:cs="宋体"/>
                <w:b/>
                <w:bCs/>
                <w:color w:val="auto"/>
                <w:sz w:val="22"/>
                <w:szCs w:val="22"/>
                <w:highlight w:val="none"/>
                <w:lang w:bidi="ar"/>
              </w:rPr>
              <w:t>品牌</w:t>
            </w:r>
          </w:p>
        </w:tc>
        <w:tc>
          <w:tcPr>
            <w:tcW w:w="984" w:type="dxa"/>
            <w:tcBorders>
              <w:tl2br w:val="nil"/>
              <w:tr2bl w:val="nil"/>
            </w:tcBorders>
            <w:noWrap w:val="0"/>
            <w:vAlign w:val="center"/>
          </w:tcPr>
          <w:p w14:paraId="4BED56D0">
            <w:pPr>
              <w:keepNext w:val="0"/>
              <w:keepLines w:val="0"/>
              <w:suppressLineNumbers w:val="0"/>
              <w:spacing w:before="0" w:beforeAutospacing="0" w:after="0" w:afterAutospacing="0"/>
              <w:ind w:left="0" w:right="0"/>
              <w:jc w:val="center"/>
              <w:rPr>
                <w:rFonts w:hint="default" w:ascii="宋体" w:hAnsi="宋体" w:eastAsia="@仿宋_GB2312" w:cs="宋体"/>
                <w:b/>
                <w:bCs/>
                <w:color w:val="auto"/>
                <w:sz w:val="22"/>
                <w:szCs w:val="22"/>
                <w:highlight w:val="none"/>
                <w:lang w:val="en-US" w:eastAsia="zh-CN" w:bidi="ar"/>
              </w:rPr>
            </w:pPr>
            <w:r>
              <w:rPr>
                <w:rFonts w:hint="eastAsia" w:ascii="宋体" w:hAnsi="宋体" w:cs="宋体"/>
                <w:b/>
                <w:bCs/>
                <w:color w:val="auto"/>
                <w:sz w:val="22"/>
                <w:szCs w:val="22"/>
                <w:highlight w:val="none"/>
                <w:lang w:val="en-US" w:eastAsia="zh-CN" w:bidi="ar"/>
              </w:rPr>
              <w:t>数量a</w:t>
            </w:r>
          </w:p>
        </w:tc>
        <w:tc>
          <w:tcPr>
            <w:tcW w:w="1376" w:type="dxa"/>
            <w:tcBorders>
              <w:tl2br w:val="nil"/>
              <w:tr2bl w:val="nil"/>
            </w:tcBorders>
            <w:noWrap w:val="0"/>
            <w:vAlign w:val="center"/>
          </w:tcPr>
          <w:p w14:paraId="1F52F8C7">
            <w:pPr>
              <w:keepNext w:val="0"/>
              <w:keepLines w:val="0"/>
              <w:suppressLineNumbers w:val="0"/>
              <w:spacing w:before="0" w:beforeAutospacing="0" w:after="0" w:afterAutospacing="0"/>
              <w:ind w:left="0" w:right="0"/>
              <w:jc w:val="center"/>
              <w:rPr>
                <w:rFonts w:hint="eastAsia" w:ascii="宋体" w:hAnsi="宋体" w:cs="宋体"/>
                <w:b/>
                <w:bCs/>
                <w:color w:val="auto"/>
                <w:sz w:val="22"/>
                <w:szCs w:val="22"/>
                <w:highlight w:val="none"/>
                <w:lang w:val="en-US" w:eastAsia="zh-CN" w:bidi="ar"/>
              </w:rPr>
            </w:pPr>
            <w:r>
              <w:rPr>
                <w:rFonts w:hint="eastAsia" w:ascii="宋体" w:hAnsi="宋体" w:cs="宋体"/>
                <w:b/>
                <w:bCs/>
                <w:color w:val="auto"/>
                <w:sz w:val="22"/>
                <w:szCs w:val="22"/>
                <w:highlight w:val="none"/>
                <w:lang w:val="en-US" w:eastAsia="zh-CN" w:bidi="ar"/>
              </w:rPr>
              <w:t>预设基准价</w:t>
            </w:r>
          </w:p>
          <w:p w14:paraId="3FB79ACC">
            <w:pPr>
              <w:keepNext w:val="0"/>
              <w:keepLines w:val="0"/>
              <w:suppressLineNumbers w:val="0"/>
              <w:spacing w:before="0" w:beforeAutospacing="0" w:after="0" w:afterAutospacing="0"/>
              <w:ind w:left="0" w:right="0"/>
              <w:jc w:val="center"/>
              <w:rPr>
                <w:rFonts w:hint="default" w:ascii="宋体" w:hAnsi="宋体" w:cs="宋体"/>
                <w:b/>
                <w:bCs/>
                <w:color w:val="auto"/>
                <w:sz w:val="22"/>
                <w:szCs w:val="22"/>
                <w:highlight w:val="none"/>
                <w:lang w:val="en-US" w:eastAsia="zh-CN" w:bidi="ar"/>
              </w:rPr>
            </w:pPr>
            <w:r>
              <w:rPr>
                <w:rFonts w:hint="eastAsia" w:ascii="宋体" w:hAnsi="宋体" w:cs="宋体"/>
                <w:b/>
                <w:bCs/>
                <w:color w:val="auto"/>
                <w:sz w:val="22"/>
                <w:szCs w:val="22"/>
                <w:highlight w:val="none"/>
                <w:lang w:val="en-US" w:eastAsia="zh-CN" w:bidi="ar"/>
              </w:rPr>
              <w:t>b</w:t>
            </w:r>
          </w:p>
        </w:tc>
        <w:tc>
          <w:tcPr>
            <w:tcW w:w="1970" w:type="dxa"/>
            <w:tcBorders>
              <w:tl2br w:val="nil"/>
              <w:tr2bl w:val="nil"/>
            </w:tcBorders>
            <w:noWrap w:val="0"/>
            <w:vAlign w:val="center"/>
          </w:tcPr>
          <w:p w14:paraId="6A2C3547">
            <w:pPr>
              <w:keepNext w:val="0"/>
              <w:keepLines w:val="0"/>
              <w:suppressLineNumbers w:val="0"/>
              <w:spacing w:before="0" w:beforeAutospacing="0" w:after="0" w:afterAutospacing="0"/>
              <w:ind w:left="0" w:right="0"/>
              <w:jc w:val="center"/>
              <w:rPr>
                <w:rFonts w:hint="eastAsia" w:ascii="宋体" w:hAnsi="宋体"/>
                <w:b/>
                <w:bCs/>
                <w:color w:val="auto"/>
                <w:sz w:val="22"/>
                <w:szCs w:val="22"/>
                <w:highlight w:val="none"/>
              </w:rPr>
            </w:pPr>
            <w:r>
              <w:rPr>
                <w:rFonts w:hint="eastAsia" w:ascii="宋体" w:hAnsi="宋体" w:cs="宋体"/>
                <w:b/>
                <w:bCs/>
                <w:color w:val="auto"/>
                <w:sz w:val="22"/>
                <w:szCs w:val="22"/>
                <w:highlight w:val="none"/>
                <w:lang w:val="en-US" w:eastAsia="zh-CN" w:bidi="ar"/>
              </w:rPr>
              <w:t>固定价差</w:t>
            </w:r>
            <w:r>
              <w:rPr>
                <w:rFonts w:hint="eastAsia" w:ascii="宋体" w:hAnsi="宋体" w:cs="宋体"/>
                <w:b/>
                <w:bCs/>
                <w:color w:val="auto"/>
                <w:sz w:val="22"/>
                <w:szCs w:val="22"/>
                <w:highlight w:val="none"/>
                <w:lang w:bidi="ar"/>
              </w:rPr>
              <w:t>(</w:t>
            </w:r>
            <w:r>
              <w:rPr>
                <w:rFonts w:hint="eastAsia" w:ascii="宋体" w:hAnsi="宋体" w:cs="宋体"/>
                <w:b/>
                <w:bCs/>
                <w:color w:val="auto"/>
                <w:sz w:val="22"/>
                <w:szCs w:val="22"/>
                <w:highlight w:val="none"/>
                <w:lang w:val="en-US" w:eastAsia="zh-CN" w:bidi="ar"/>
              </w:rPr>
              <w:t>元/吨</w:t>
            </w:r>
            <w:r>
              <w:rPr>
                <w:rFonts w:hint="eastAsia" w:ascii="宋体" w:hAnsi="宋体" w:cs="宋体"/>
                <w:b/>
                <w:bCs/>
                <w:color w:val="auto"/>
                <w:sz w:val="22"/>
                <w:szCs w:val="22"/>
                <w:highlight w:val="none"/>
                <w:lang w:bidi="ar"/>
              </w:rPr>
              <w:t>)</w:t>
            </w:r>
          </w:p>
          <w:p w14:paraId="0EE6BDDA">
            <w:pPr>
              <w:keepNext w:val="0"/>
              <w:keepLines w:val="0"/>
              <w:suppressLineNumbers w:val="0"/>
              <w:spacing w:before="0" w:beforeAutospacing="0" w:after="0" w:afterAutospacing="0"/>
              <w:ind w:left="0" w:right="0"/>
              <w:jc w:val="center"/>
              <w:rPr>
                <w:rFonts w:hint="eastAsia" w:ascii="宋体" w:hAnsi="宋体" w:eastAsia="@仿宋_GB2312" w:cs="宋体"/>
                <w:b/>
                <w:bCs/>
                <w:color w:val="auto"/>
                <w:sz w:val="22"/>
                <w:szCs w:val="22"/>
                <w:highlight w:val="none"/>
                <w:lang w:val="en-US" w:eastAsia="zh-CN" w:bidi="ar"/>
              </w:rPr>
            </w:pPr>
            <w:r>
              <w:rPr>
                <w:rFonts w:hint="eastAsia" w:ascii="宋体" w:hAnsi="宋体" w:cs="宋体"/>
                <w:b/>
                <w:bCs/>
                <w:color w:val="auto"/>
                <w:sz w:val="22"/>
                <w:szCs w:val="22"/>
                <w:highlight w:val="none"/>
                <w:lang w:val="en-US" w:eastAsia="zh-CN" w:bidi="ar"/>
              </w:rPr>
              <w:t>c</w:t>
            </w:r>
          </w:p>
        </w:tc>
        <w:tc>
          <w:tcPr>
            <w:tcW w:w="1290" w:type="dxa"/>
            <w:tcBorders>
              <w:tl2br w:val="nil"/>
              <w:tr2bl w:val="nil"/>
            </w:tcBorders>
            <w:noWrap w:val="0"/>
            <w:vAlign w:val="center"/>
          </w:tcPr>
          <w:p w14:paraId="58F6ECE1">
            <w:pPr>
              <w:keepNext w:val="0"/>
              <w:keepLines w:val="0"/>
              <w:suppressLineNumbers w:val="0"/>
              <w:spacing w:before="0" w:beforeAutospacing="0" w:after="0" w:afterAutospacing="0"/>
              <w:ind w:left="0" w:right="0"/>
              <w:jc w:val="center"/>
              <w:rPr>
                <w:rFonts w:hint="eastAsia" w:ascii="宋体" w:hAnsi="宋体"/>
                <w:b/>
                <w:bCs/>
                <w:color w:val="auto"/>
                <w:sz w:val="22"/>
                <w:szCs w:val="22"/>
                <w:highlight w:val="none"/>
              </w:rPr>
            </w:pPr>
            <w:r>
              <w:rPr>
                <w:rFonts w:hint="eastAsia" w:ascii="宋体" w:hAnsi="宋体" w:cs="宋体"/>
                <w:b/>
                <w:bCs/>
                <w:color w:val="auto"/>
                <w:sz w:val="22"/>
                <w:szCs w:val="22"/>
                <w:highlight w:val="none"/>
                <w:lang w:bidi="ar"/>
              </w:rPr>
              <w:t>合价(元)</w:t>
            </w:r>
          </w:p>
          <w:p w14:paraId="007E0DAA">
            <w:pPr>
              <w:keepNext w:val="0"/>
              <w:keepLines w:val="0"/>
              <w:suppressLineNumbers w:val="0"/>
              <w:spacing w:before="0" w:beforeAutospacing="0" w:after="0" w:afterAutospacing="0"/>
              <w:ind w:left="0" w:right="0"/>
              <w:jc w:val="center"/>
              <w:rPr>
                <w:rFonts w:hint="eastAsia" w:ascii="宋体" w:hAnsi="宋体" w:eastAsia="@仿宋_GB2312"/>
                <w:b/>
                <w:bCs/>
                <w:color w:val="auto"/>
                <w:sz w:val="22"/>
                <w:szCs w:val="22"/>
                <w:highlight w:val="none"/>
                <w:lang w:val="en-US" w:eastAsia="zh-CN"/>
              </w:rPr>
            </w:pPr>
            <w:r>
              <w:rPr>
                <w:rFonts w:hint="eastAsia" w:ascii="宋体" w:hAnsi="宋体" w:cs="宋体"/>
                <w:b/>
                <w:bCs/>
                <w:color w:val="auto"/>
                <w:sz w:val="22"/>
                <w:szCs w:val="22"/>
                <w:highlight w:val="none"/>
                <w:lang w:bidi="ar"/>
              </w:rPr>
              <w:t>e=a*</w:t>
            </w:r>
            <w:r>
              <w:rPr>
                <w:rFonts w:hint="eastAsia" w:ascii="宋体" w:hAnsi="宋体" w:cs="宋体"/>
                <w:b/>
                <w:bCs/>
                <w:color w:val="auto"/>
                <w:sz w:val="22"/>
                <w:szCs w:val="22"/>
                <w:highlight w:val="none"/>
                <w:lang w:val="en-US" w:eastAsia="zh-CN" w:bidi="ar"/>
              </w:rPr>
              <w:t>（b-c）</w:t>
            </w:r>
          </w:p>
        </w:tc>
        <w:tc>
          <w:tcPr>
            <w:tcW w:w="5235" w:type="dxa"/>
            <w:tcBorders>
              <w:tl2br w:val="nil"/>
              <w:tr2bl w:val="nil"/>
            </w:tcBorders>
            <w:noWrap w:val="0"/>
            <w:vAlign w:val="center"/>
          </w:tcPr>
          <w:p w14:paraId="36EC5B59">
            <w:pPr>
              <w:keepNext w:val="0"/>
              <w:keepLines w:val="0"/>
              <w:suppressLineNumbers w:val="0"/>
              <w:spacing w:before="0" w:beforeAutospacing="0" w:after="0" w:afterAutospacing="0"/>
              <w:ind w:left="0" w:right="0"/>
              <w:jc w:val="center"/>
              <w:rPr>
                <w:rFonts w:hint="eastAsia" w:ascii="宋体" w:hAnsi="宋体" w:eastAsia="@仿宋_GB2312"/>
                <w:b/>
                <w:bCs/>
                <w:color w:val="auto"/>
                <w:sz w:val="22"/>
                <w:szCs w:val="22"/>
                <w:highlight w:val="none"/>
                <w:lang w:val="en-US" w:eastAsia="zh-CN"/>
              </w:rPr>
            </w:pPr>
            <w:r>
              <w:rPr>
                <w:rFonts w:hint="eastAsia" w:ascii="宋体" w:hAnsi="宋体"/>
                <w:b/>
                <w:bCs/>
                <w:color w:val="auto"/>
                <w:sz w:val="22"/>
                <w:szCs w:val="22"/>
                <w:highlight w:val="none"/>
                <w:lang w:val="en-US" w:eastAsia="zh-CN"/>
              </w:rPr>
              <w:t>备注</w:t>
            </w:r>
          </w:p>
        </w:tc>
      </w:tr>
      <w:tr w14:paraId="0F18A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615" w:type="dxa"/>
            <w:vMerge w:val="restart"/>
            <w:tcBorders>
              <w:tl2br w:val="nil"/>
              <w:tr2bl w:val="nil"/>
            </w:tcBorders>
            <w:noWrap w:val="0"/>
            <w:vAlign w:val="center"/>
          </w:tcPr>
          <w:p w14:paraId="43D1DA7C">
            <w:pPr>
              <w:keepNext w:val="0"/>
              <w:keepLines w:val="0"/>
              <w:suppressLineNumbers w:val="0"/>
              <w:spacing w:before="0" w:beforeAutospacing="0" w:after="0" w:afterAutospacing="0"/>
              <w:ind w:left="0" w:right="0"/>
              <w:jc w:val="center"/>
              <w:rPr>
                <w:rFonts w:hint="eastAsia" w:ascii="宋体" w:hAnsi="宋体" w:eastAsiaTheme="minorEastAsia"/>
                <w:color w:val="auto"/>
                <w:sz w:val="22"/>
                <w:szCs w:val="22"/>
                <w:highlight w:val="none"/>
                <w:lang w:eastAsia="zh-CN"/>
              </w:rPr>
            </w:pPr>
            <w:r>
              <w:rPr>
                <w:rFonts w:hint="eastAsia" w:ascii="宋体" w:hAnsi="宋体" w:cs="宋体"/>
                <w:color w:val="auto"/>
                <w:sz w:val="22"/>
                <w:szCs w:val="22"/>
                <w:highlight w:val="none"/>
                <w:lang w:val="en-US" w:eastAsia="zh-CN" w:bidi="ar"/>
              </w:rPr>
              <w:t>1</w:t>
            </w:r>
          </w:p>
        </w:tc>
        <w:tc>
          <w:tcPr>
            <w:tcW w:w="1183" w:type="dxa"/>
            <w:vMerge w:val="restart"/>
            <w:tcBorders>
              <w:tl2br w:val="nil"/>
              <w:tr2bl w:val="nil"/>
            </w:tcBorders>
            <w:noWrap w:val="0"/>
            <w:vAlign w:val="center"/>
          </w:tcPr>
          <w:p w14:paraId="64125CD9">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滁州中学南门交通安全提升工程和滁州大剧院维修改造工程钢筋采购</w:t>
            </w:r>
          </w:p>
          <w:p w14:paraId="1A121205">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auto"/>
                <w:sz w:val="20"/>
                <w:szCs w:val="20"/>
                <w:highlight w:val="none"/>
              </w:rPr>
            </w:pPr>
          </w:p>
        </w:tc>
        <w:tc>
          <w:tcPr>
            <w:tcW w:w="751" w:type="dxa"/>
            <w:vMerge w:val="restart"/>
            <w:tcBorders>
              <w:tl2br w:val="nil"/>
              <w:tr2bl w:val="nil"/>
            </w:tcBorders>
            <w:noWrap w:val="0"/>
            <w:vAlign w:val="center"/>
          </w:tcPr>
          <w:p w14:paraId="2F470A1C">
            <w:pPr>
              <w:keepNext w:val="0"/>
              <w:keepLines w:val="0"/>
              <w:suppressLineNumbers w:val="0"/>
              <w:spacing w:before="0" w:beforeAutospacing="0" w:after="0" w:afterAutospacing="0"/>
              <w:ind w:left="0" w:right="0"/>
              <w:jc w:val="center"/>
              <w:rPr>
                <w:rFonts w:hint="default" w:ascii="宋体" w:hAnsi="宋体" w:eastAsiaTheme="minorEastAsia"/>
                <w:color w:val="auto"/>
                <w:sz w:val="22"/>
                <w:szCs w:val="22"/>
                <w:highlight w:val="none"/>
                <w:lang w:val="en-US" w:eastAsia="zh-CN"/>
              </w:rPr>
            </w:pPr>
            <w:r>
              <w:rPr>
                <w:rFonts w:hint="eastAsia" w:ascii="宋体" w:hAnsi="宋体" w:cs="宋体"/>
                <w:color w:val="auto"/>
                <w:sz w:val="22"/>
                <w:szCs w:val="22"/>
                <w:highlight w:val="none"/>
                <w:lang w:val="en-US" w:eastAsia="zh-CN" w:bidi="ar"/>
              </w:rPr>
              <w:t>滁州市</w:t>
            </w:r>
          </w:p>
        </w:tc>
        <w:tc>
          <w:tcPr>
            <w:tcW w:w="1701" w:type="dxa"/>
            <w:tcBorders>
              <w:tl2br w:val="nil"/>
              <w:tr2bl w:val="nil"/>
            </w:tcBorders>
            <w:noWrap w:val="0"/>
            <w:vAlign w:val="center"/>
          </w:tcPr>
          <w:p w14:paraId="5859E036">
            <w:pPr>
              <w:keepNext w:val="0"/>
              <w:keepLines w:val="0"/>
              <w:suppressLineNumbers w:val="0"/>
              <w:spacing w:before="0" w:beforeAutospacing="0" w:after="0" w:afterAutospacing="0"/>
              <w:ind w:left="0" w:right="0"/>
              <w:jc w:val="center"/>
              <w:rPr>
                <w:rFonts w:hint="eastAsia" w:ascii="宋体" w:hAnsi="宋体" w:eastAsia="@仿宋_GB2312"/>
                <w:color w:val="auto"/>
                <w:sz w:val="22"/>
                <w:szCs w:val="22"/>
                <w:highlight w:val="none"/>
                <w:lang w:eastAsia="zh-CN"/>
              </w:rPr>
            </w:pPr>
            <w:r>
              <w:rPr>
                <w:rFonts w:hint="eastAsia" w:ascii="宋体" w:hAnsi="宋体" w:cs="宋体"/>
                <w:color w:val="auto"/>
                <w:sz w:val="22"/>
                <w:szCs w:val="22"/>
                <w:highlight w:val="none"/>
                <w:lang w:val="en-US" w:eastAsia="zh-CN" w:bidi="ar"/>
              </w:rPr>
              <w:t>建筑钢筋/马钢</w:t>
            </w:r>
          </w:p>
        </w:tc>
        <w:tc>
          <w:tcPr>
            <w:tcW w:w="984" w:type="dxa"/>
            <w:tcBorders>
              <w:tl2br w:val="nil"/>
              <w:tr2bl w:val="nil"/>
            </w:tcBorders>
            <w:noWrap w:val="0"/>
            <w:vAlign w:val="center"/>
          </w:tcPr>
          <w:p w14:paraId="17B08071">
            <w:pPr>
              <w:keepNext w:val="0"/>
              <w:keepLines w:val="0"/>
              <w:suppressLineNumbers w:val="0"/>
              <w:spacing w:before="0" w:beforeAutospacing="0" w:after="0" w:afterAutospacing="0"/>
              <w:ind w:left="0" w:right="0"/>
              <w:jc w:val="center"/>
              <w:rPr>
                <w:rFonts w:hint="default" w:ascii="宋体" w:hAnsi="宋体" w:eastAsia="@仿宋_GB2312"/>
                <w:color w:val="auto"/>
                <w:sz w:val="22"/>
                <w:szCs w:val="22"/>
                <w:highlight w:val="none"/>
                <w:lang w:val="en-US" w:eastAsia="zh-CN"/>
              </w:rPr>
            </w:pPr>
            <w:r>
              <w:rPr>
                <w:rFonts w:hint="eastAsia" w:ascii="宋体" w:hAnsi="宋体"/>
                <w:color w:val="auto"/>
                <w:sz w:val="22"/>
                <w:szCs w:val="22"/>
                <w:highlight w:val="none"/>
                <w:lang w:val="en-US" w:eastAsia="zh-CN"/>
              </w:rPr>
              <w:t>50吨</w:t>
            </w:r>
          </w:p>
        </w:tc>
        <w:tc>
          <w:tcPr>
            <w:tcW w:w="1376" w:type="dxa"/>
            <w:vMerge w:val="restart"/>
            <w:tcBorders>
              <w:tl2br w:val="nil"/>
              <w:tr2bl w:val="nil"/>
            </w:tcBorders>
            <w:noWrap w:val="0"/>
            <w:vAlign w:val="center"/>
          </w:tcPr>
          <w:p w14:paraId="7A955042">
            <w:pPr>
              <w:keepNext w:val="0"/>
              <w:keepLines w:val="0"/>
              <w:suppressLineNumbers w:val="0"/>
              <w:spacing w:before="0" w:beforeAutospacing="0" w:after="0" w:afterAutospacing="0"/>
              <w:ind w:left="0" w:right="0"/>
              <w:jc w:val="center"/>
              <w:rPr>
                <w:rFonts w:hint="default" w:ascii="宋体" w:hAnsi="宋体" w:eastAsia="@仿宋_GB2312"/>
                <w:color w:val="auto"/>
                <w:sz w:val="22"/>
                <w:szCs w:val="22"/>
                <w:highlight w:val="none"/>
                <w:lang w:val="en-US" w:eastAsia="zh-CN"/>
              </w:rPr>
            </w:pPr>
          </w:p>
        </w:tc>
        <w:tc>
          <w:tcPr>
            <w:tcW w:w="1970" w:type="dxa"/>
            <w:tcBorders>
              <w:tl2br w:val="nil"/>
              <w:tr2bl w:val="nil"/>
            </w:tcBorders>
            <w:noWrap w:val="0"/>
            <w:vAlign w:val="center"/>
          </w:tcPr>
          <w:p w14:paraId="07F2D537">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90" w:type="dxa"/>
            <w:tcBorders>
              <w:tl2br w:val="nil"/>
              <w:tr2bl w:val="nil"/>
            </w:tcBorders>
            <w:noWrap w:val="0"/>
            <w:vAlign w:val="center"/>
          </w:tcPr>
          <w:p w14:paraId="39EE9B5B">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5235" w:type="dxa"/>
            <w:vMerge w:val="restart"/>
            <w:tcBorders>
              <w:tl2br w:val="nil"/>
              <w:tr2bl w:val="nil"/>
            </w:tcBorders>
            <w:noWrap w:val="0"/>
            <w:vAlign w:val="center"/>
          </w:tcPr>
          <w:p w14:paraId="7A7BA8AB">
            <w:pPr>
              <w:keepNext w:val="0"/>
              <w:keepLines w:val="0"/>
              <w:suppressLineNumbers w:val="0"/>
              <w:spacing w:before="0" w:beforeAutospacing="0" w:after="0" w:afterAutospacing="0"/>
              <w:ind w:left="0" w:right="0"/>
              <w:jc w:val="center"/>
              <w:rPr>
                <w:rFonts w:hint="default" w:ascii="宋体" w:hAnsi="宋体" w:eastAsia="@仿宋_GB2312"/>
                <w:color w:val="auto"/>
                <w:sz w:val="22"/>
                <w:szCs w:val="22"/>
                <w:highlight w:val="none"/>
                <w:lang w:val="en-US" w:eastAsia="zh-CN"/>
              </w:rPr>
            </w:pPr>
            <w:r>
              <w:rPr>
                <w:rFonts w:hint="default" w:ascii="宋体" w:hAnsi="宋体" w:eastAsia="@仿宋_GB2312"/>
                <w:color w:val="auto"/>
                <w:sz w:val="22"/>
                <w:szCs w:val="22"/>
                <w:highlight w:val="none"/>
                <w:lang w:val="en-US" w:eastAsia="zh-CN"/>
              </w:rPr>
              <w:t>建筑钢筋预设基准价为“我的钢铁网www.mysteel.com”合肥市场建筑钢材价格行情中对应品牌HRB400E材质Φ18螺纹钢规格本询价采购文件发出当日挂牌价，供应商以此为基础，充分考虑履约过程中建筑钢筋价格的波动进行固定价差报价。（供应商所报的固定价差履约过程保持不变，结算单价以供货当日上述网价-固定价差即是当日实际供货单价成交价。）</w:t>
            </w:r>
          </w:p>
        </w:tc>
      </w:tr>
      <w:tr w14:paraId="07412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5" w:hRule="atLeast"/>
          <w:jc w:val="center"/>
        </w:trPr>
        <w:tc>
          <w:tcPr>
            <w:tcW w:w="615" w:type="dxa"/>
            <w:vMerge w:val="continue"/>
            <w:tcBorders>
              <w:tl2br w:val="nil"/>
              <w:tr2bl w:val="nil"/>
            </w:tcBorders>
            <w:noWrap w:val="0"/>
            <w:vAlign w:val="center"/>
          </w:tcPr>
          <w:p w14:paraId="3EEC62A8">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lang w:val="en-US" w:eastAsia="zh-CN" w:bidi="ar"/>
              </w:rPr>
            </w:pPr>
          </w:p>
        </w:tc>
        <w:tc>
          <w:tcPr>
            <w:tcW w:w="1183" w:type="dxa"/>
            <w:vMerge w:val="continue"/>
            <w:tcBorders>
              <w:tl2br w:val="nil"/>
              <w:tr2bl w:val="nil"/>
            </w:tcBorders>
            <w:noWrap w:val="0"/>
            <w:vAlign w:val="center"/>
          </w:tcPr>
          <w:p w14:paraId="12ED21D1">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highlight w:val="none"/>
                <w:lang w:bidi="ar"/>
              </w:rPr>
            </w:pPr>
          </w:p>
        </w:tc>
        <w:tc>
          <w:tcPr>
            <w:tcW w:w="751" w:type="dxa"/>
            <w:vMerge w:val="continue"/>
            <w:tcBorders>
              <w:tl2br w:val="nil"/>
              <w:tr2bl w:val="nil"/>
            </w:tcBorders>
            <w:noWrap w:val="0"/>
            <w:vAlign w:val="center"/>
          </w:tcPr>
          <w:p w14:paraId="74C5FADD">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val="en-US" w:eastAsia="zh-CN" w:bidi="ar"/>
              </w:rPr>
            </w:pPr>
          </w:p>
        </w:tc>
        <w:tc>
          <w:tcPr>
            <w:tcW w:w="1701" w:type="dxa"/>
            <w:tcBorders>
              <w:tl2br w:val="nil"/>
              <w:tr2bl w:val="nil"/>
            </w:tcBorders>
            <w:noWrap w:val="0"/>
            <w:vAlign w:val="center"/>
          </w:tcPr>
          <w:p w14:paraId="7A2DB17D">
            <w:pPr>
              <w:keepNext w:val="0"/>
              <w:keepLines w:val="0"/>
              <w:suppressLineNumbers w:val="0"/>
              <w:spacing w:before="0" w:beforeAutospacing="0" w:after="0" w:afterAutospacing="0"/>
              <w:ind w:left="0" w:right="0"/>
              <w:jc w:val="center"/>
              <w:rPr>
                <w:rFonts w:hint="eastAsia" w:ascii="宋体" w:hAnsi="宋体" w:eastAsia="@仿宋_GB2312"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建筑钢筋/南钢</w:t>
            </w:r>
          </w:p>
        </w:tc>
        <w:tc>
          <w:tcPr>
            <w:tcW w:w="984" w:type="dxa"/>
            <w:tcBorders>
              <w:tl2br w:val="nil"/>
              <w:tr2bl w:val="nil"/>
            </w:tcBorders>
            <w:noWrap w:val="0"/>
            <w:vAlign w:val="center"/>
          </w:tcPr>
          <w:p w14:paraId="681CB510">
            <w:pPr>
              <w:keepNext w:val="0"/>
              <w:keepLines w:val="0"/>
              <w:suppressLineNumbers w:val="0"/>
              <w:spacing w:before="0" w:beforeAutospacing="0" w:after="0" w:afterAutospacing="0"/>
              <w:ind w:left="0" w:right="0"/>
              <w:jc w:val="center"/>
              <w:rPr>
                <w:rFonts w:hint="default" w:ascii="宋体" w:hAnsi="宋体" w:eastAsia="@仿宋_GB2312"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50吨</w:t>
            </w:r>
          </w:p>
        </w:tc>
        <w:tc>
          <w:tcPr>
            <w:tcW w:w="1376" w:type="dxa"/>
            <w:vMerge w:val="continue"/>
            <w:tcBorders>
              <w:tl2br w:val="nil"/>
              <w:tr2bl w:val="nil"/>
            </w:tcBorders>
            <w:noWrap w:val="0"/>
            <w:vAlign w:val="center"/>
          </w:tcPr>
          <w:p w14:paraId="54E0200B">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bidi="ar"/>
              </w:rPr>
            </w:pPr>
          </w:p>
        </w:tc>
        <w:tc>
          <w:tcPr>
            <w:tcW w:w="1970" w:type="dxa"/>
            <w:tcBorders>
              <w:tl2br w:val="nil"/>
              <w:tr2bl w:val="nil"/>
            </w:tcBorders>
            <w:noWrap w:val="0"/>
            <w:vAlign w:val="center"/>
          </w:tcPr>
          <w:p w14:paraId="05AD852D">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90" w:type="dxa"/>
            <w:tcBorders>
              <w:tl2br w:val="nil"/>
              <w:tr2bl w:val="nil"/>
            </w:tcBorders>
            <w:noWrap w:val="0"/>
            <w:vAlign w:val="center"/>
          </w:tcPr>
          <w:p w14:paraId="3D895CF8">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5235" w:type="dxa"/>
            <w:vMerge w:val="continue"/>
            <w:tcBorders>
              <w:tl2br w:val="nil"/>
              <w:tr2bl w:val="nil"/>
            </w:tcBorders>
            <w:noWrap w:val="0"/>
            <w:vAlign w:val="center"/>
          </w:tcPr>
          <w:p w14:paraId="79DFCAB6">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14:paraId="1D76E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5" w:hRule="atLeast"/>
          <w:jc w:val="center"/>
        </w:trPr>
        <w:tc>
          <w:tcPr>
            <w:tcW w:w="615" w:type="dxa"/>
            <w:vMerge w:val="continue"/>
            <w:tcBorders>
              <w:tl2br w:val="nil"/>
              <w:tr2bl w:val="nil"/>
            </w:tcBorders>
            <w:noWrap w:val="0"/>
            <w:vAlign w:val="center"/>
          </w:tcPr>
          <w:p w14:paraId="728799A8">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lang w:val="en-US" w:eastAsia="zh-CN" w:bidi="ar"/>
              </w:rPr>
            </w:pPr>
          </w:p>
        </w:tc>
        <w:tc>
          <w:tcPr>
            <w:tcW w:w="1183" w:type="dxa"/>
            <w:vMerge w:val="continue"/>
            <w:tcBorders>
              <w:tl2br w:val="nil"/>
              <w:tr2bl w:val="nil"/>
            </w:tcBorders>
            <w:noWrap w:val="0"/>
            <w:vAlign w:val="center"/>
          </w:tcPr>
          <w:p w14:paraId="3641977F">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highlight w:val="none"/>
                <w:lang w:bidi="ar"/>
              </w:rPr>
            </w:pPr>
          </w:p>
        </w:tc>
        <w:tc>
          <w:tcPr>
            <w:tcW w:w="751" w:type="dxa"/>
            <w:vMerge w:val="continue"/>
            <w:tcBorders>
              <w:tl2br w:val="nil"/>
              <w:tr2bl w:val="nil"/>
            </w:tcBorders>
            <w:noWrap w:val="0"/>
            <w:vAlign w:val="center"/>
          </w:tcPr>
          <w:p w14:paraId="28C2A8F7">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val="en-US" w:eastAsia="zh-CN" w:bidi="ar"/>
              </w:rPr>
            </w:pPr>
          </w:p>
        </w:tc>
        <w:tc>
          <w:tcPr>
            <w:tcW w:w="1701" w:type="dxa"/>
            <w:tcBorders>
              <w:tl2br w:val="nil"/>
              <w:tr2bl w:val="nil"/>
            </w:tcBorders>
            <w:noWrap w:val="0"/>
            <w:vAlign w:val="center"/>
          </w:tcPr>
          <w:p w14:paraId="16797E2C">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val="en-US" w:eastAsia="zh-CN" w:bidi="ar"/>
              </w:rPr>
              <w:t>建筑钢筋/</w:t>
            </w:r>
            <w:r>
              <w:rPr>
                <w:rFonts w:hint="eastAsia" w:ascii="宋体" w:hAnsi="宋体" w:cs="宋体"/>
                <w:color w:val="auto"/>
                <w:sz w:val="22"/>
                <w:szCs w:val="22"/>
                <w:highlight w:val="none"/>
                <w:lang w:bidi="ar"/>
              </w:rPr>
              <w:t>宝武长江</w:t>
            </w:r>
          </w:p>
        </w:tc>
        <w:tc>
          <w:tcPr>
            <w:tcW w:w="984" w:type="dxa"/>
            <w:tcBorders>
              <w:tl2br w:val="nil"/>
              <w:tr2bl w:val="nil"/>
            </w:tcBorders>
            <w:noWrap w:val="0"/>
            <w:vAlign w:val="center"/>
          </w:tcPr>
          <w:p w14:paraId="59ACB3B6">
            <w:pPr>
              <w:keepNext w:val="0"/>
              <w:keepLines w:val="0"/>
              <w:suppressLineNumbers w:val="0"/>
              <w:spacing w:before="0" w:beforeAutospacing="0" w:after="0" w:afterAutospacing="0"/>
              <w:ind w:left="0" w:right="0"/>
              <w:jc w:val="center"/>
              <w:rPr>
                <w:rFonts w:hint="default" w:ascii="宋体" w:hAnsi="宋体" w:eastAsia="@仿宋_GB2312"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50吨</w:t>
            </w:r>
          </w:p>
        </w:tc>
        <w:tc>
          <w:tcPr>
            <w:tcW w:w="1376" w:type="dxa"/>
            <w:vMerge w:val="continue"/>
            <w:tcBorders>
              <w:tl2br w:val="nil"/>
              <w:tr2bl w:val="nil"/>
            </w:tcBorders>
            <w:noWrap w:val="0"/>
            <w:vAlign w:val="center"/>
          </w:tcPr>
          <w:p w14:paraId="21CBE0F0">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bidi="ar"/>
              </w:rPr>
            </w:pPr>
          </w:p>
        </w:tc>
        <w:tc>
          <w:tcPr>
            <w:tcW w:w="1970" w:type="dxa"/>
            <w:tcBorders>
              <w:tl2br w:val="nil"/>
              <w:tr2bl w:val="nil"/>
            </w:tcBorders>
            <w:noWrap w:val="0"/>
            <w:vAlign w:val="center"/>
          </w:tcPr>
          <w:p w14:paraId="5EDAE203">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90" w:type="dxa"/>
            <w:tcBorders>
              <w:tl2br w:val="nil"/>
              <w:tr2bl w:val="nil"/>
            </w:tcBorders>
            <w:noWrap w:val="0"/>
            <w:vAlign w:val="center"/>
          </w:tcPr>
          <w:p w14:paraId="62244508">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5235" w:type="dxa"/>
            <w:vMerge w:val="continue"/>
            <w:tcBorders>
              <w:tl2br w:val="nil"/>
              <w:tr2bl w:val="nil"/>
            </w:tcBorders>
            <w:noWrap w:val="0"/>
            <w:vAlign w:val="center"/>
          </w:tcPr>
          <w:p w14:paraId="7459B404">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14:paraId="53219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615" w:type="dxa"/>
            <w:tcBorders>
              <w:tl2br w:val="nil"/>
              <w:tr2bl w:val="nil"/>
            </w:tcBorders>
            <w:noWrap w:val="0"/>
            <w:vAlign w:val="center"/>
          </w:tcPr>
          <w:p w14:paraId="7EB18A0C">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2</w:t>
            </w:r>
          </w:p>
        </w:tc>
        <w:tc>
          <w:tcPr>
            <w:tcW w:w="1183" w:type="dxa"/>
            <w:vMerge w:val="continue"/>
            <w:tcBorders>
              <w:tl2br w:val="nil"/>
              <w:tr2bl w:val="nil"/>
            </w:tcBorders>
            <w:noWrap w:val="0"/>
            <w:vAlign w:val="center"/>
          </w:tcPr>
          <w:p w14:paraId="50B211B8">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highlight w:val="none"/>
                <w:lang w:bidi="ar"/>
              </w:rPr>
            </w:pPr>
          </w:p>
        </w:tc>
        <w:tc>
          <w:tcPr>
            <w:tcW w:w="751" w:type="dxa"/>
            <w:vMerge w:val="continue"/>
            <w:tcBorders>
              <w:tl2br w:val="nil"/>
              <w:tr2bl w:val="nil"/>
            </w:tcBorders>
            <w:noWrap w:val="0"/>
            <w:vAlign w:val="center"/>
          </w:tcPr>
          <w:p w14:paraId="0EA81159">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val="en-US" w:eastAsia="zh-CN" w:bidi="ar"/>
              </w:rPr>
            </w:pPr>
          </w:p>
        </w:tc>
        <w:tc>
          <w:tcPr>
            <w:tcW w:w="1701" w:type="dxa"/>
            <w:tcBorders>
              <w:tl2br w:val="nil"/>
              <w:tr2bl w:val="nil"/>
            </w:tcBorders>
            <w:noWrap w:val="0"/>
            <w:vAlign w:val="center"/>
          </w:tcPr>
          <w:p w14:paraId="3BAE608D">
            <w:pPr>
              <w:keepNext w:val="0"/>
              <w:keepLines w:val="0"/>
              <w:suppressLineNumbers w:val="0"/>
              <w:spacing w:before="0" w:beforeAutospacing="0" w:after="0" w:afterAutospacing="0"/>
              <w:ind w:left="0" w:right="0"/>
              <w:jc w:val="center"/>
              <w:rPr>
                <w:rFonts w:hint="default" w:ascii="宋体" w:hAnsi="宋体" w:eastAsia="@仿宋_GB2312"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钢筋网片</w:t>
            </w:r>
          </w:p>
        </w:tc>
        <w:tc>
          <w:tcPr>
            <w:tcW w:w="984" w:type="dxa"/>
            <w:tcBorders>
              <w:tl2br w:val="nil"/>
              <w:tr2bl w:val="nil"/>
            </w:tcBorders>
            <w:noWrap w:val="0"/>
            <w:vAlign w:val="center"/>
          </w:tcPr>
          <w:p w14:paraId="7137C14C">
            <w:pPr>
              <w:keepNext w:val="0"/>
              <w:keepLines w:val="0"/>
              <w:suppressLineNumbers w:val="0"/>
              <w:spacing w:before="0" w:beforeAutospacing="0" w:after="0" w:afterAutospacing="0"/>
              <w:ind w:left="0" w:right="0"/>
              <w:jc w:val="center"/>
              <w:rPr>
                <w:rFonts w:hint="default" w:ascii="宋体" w:hAnsi="宋体" w:eastAsia="@仿宋_GB2312"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8吨</w:t>
            </w:r>
          </w:p>
        </w:tc>
        <w:tc>
          <w:tcPr>
            <w:tcW w:w="1376" w:type="dxa"/>
            <w:tcBorders>
              <w:tl2br w:val="nil"/>
              <w:tr2bl w:val="nil"/>
            </w:tcBorders>
            <w:noWrap w:val="0"/>
            <w:vAlign w:val="center"/>
          </w:tcPr>
          <w:p w14:paraId="38CD90B0">
            <w:pPr>
              <w:keepNext w:val="0"/>
              <w:keepLines w:val="0"/>
              <w:suppressLineNumbers w:val="0"/>
              <w:spacing w:before="0" w:beforeAutospacing="0" w:after="0" w:afterAutospacing="0"/>
              <w:ind w:left="0" w:right="0"/>
              <w:jc w:val="center"/>
              <w:rPr>
                <w:rFonts w:hint="eastAsia" w:ascii="宋体" w:hAnsi="宋体" w:cs="宋体"/>
                <w:color w:val="auto"/>
                <w:sz w:val="22"/>
                <w:szCs w:val="22"/>
                <w:highlight w:val="none"/>
                <w:lang w:bidi="ar"/>
              </w:rPr>
            </w:pPr>
          </w:p>
        </w:tc>
        <w:tc>
          <w:tcPr>
            <w:tcW w:w="1970" w:type="dxa"/>
            <w:tcBorders>
              <w:tl2br w:val="nil"/>
              <w:tr2bl w:val="nil"/>
            </w:tcBorders>
            <w:noWrap w:val="0"/>
            <w:vAlign w:val="center"/>
          </w:tcPr>
          <w:p w14:paraId="2367F768">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90" w:type="dxa"/>
            <w:tcBorders>
              <w:tl2br w:val="nil"/>
              <w:tr2bl w:val="nil"/>
            </w:tcBorders>
            <w:noWrap w:val="0"/>
            <w:vAlign w:val="center"/>
          </w:tcPr>
          <w:p w14:paraId="1D4B92B3">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5235" w:type="dxa"/>
            <w:tcBorders>
              <w:tl2br w:val="nil"/>
              <w:tr2bl w:val="nil"/>
            </w:tcBorders>
            <w:noWrap w:val="0"/>
            <w:vAlign w:val="center"/>
          </w:tcPr>
          <w:p w14:paraId="24F9B4D5">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钢筋网片预设基准价为“我的钢铁网www.mysteel.com”马鞍山市场建筑钢材价格行情HPB300Φ6-10规格本询价采购文件发出当日挂牌价，供应商以此为基础，充分考虑履约过程中钢筋网片价格的波动进行固定价差报价。（供应商所报的固定价差履约过程保持不变，结算单价以供货当日上述网价-固定价差即是当日实际供货单价成交价。）</w:t>
            </w:r>
          </w:p>
        </w:tc>
      </w:tr>
      <w:tr w14:paraId="11C36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9870" w:type="dxa"/>
            <w:gridSpan w:val="8"/>
            <w:tcBorders>
              <w:tl2br w:val="nil"/>
              <w:tr2bl w:val="nil"/>
            </w:tcBorders>
            <w:noWrap w:val="0"/>
            <w:vAlign w:val="center"/>
          </w:tcPr>
          <w:p w14:paraId="3844B7D9">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s="宋体"/>
                <w:color w:val="auto"/>
                <w:sz w:val="22"/>
                <w:szCs w:val="22"/>
                <w:highlight w:val="none"/>
                <w:lang w:val="en-US" w:eastAsia="zh-CN" w:bidi="ar"/>
              </w:rPr>
              <w:t>合计</w:t>
            </w:r>
          </w:p>
        </w:tc>
        <w:tc>
          <w:tcPr>
            <w:tcW w:w="5235" w:type="dxa"/>
            <w:tcBorders>
              <w:tl2br w:val="nil"/>
              <w:tr2bl w:val="nil"/>
            </w:tcBorders>
            <w:noWrap w:val="0"/>
            <w:vAlign w:val="center"/>
          </w:tcPr>
          <w:p w14:paraId="5154BA81">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bl>
    <w:p w14:paraId="048D7F68">
      <w:pPr>
        <w:keepNext w:val="0"/>
        <w:keepLines w:val="0"/>
        <w:suppressLineNumbers w:val="0"/>
        <w:spacing w:before="0" w:beforeAutospacing="0" w:after="0" w:afterAutospacing="0"/>
        <w:ind w:left="0" w:right="0"/>
        <w:jc w:val="left"/>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注：1、预设基准价由供应商自行按照上述标准查询，合计由供应商按照上述规则进行计算。如供应商所填报</w:t>
      </w:r>
      <w:r>
        <w:rPr>
          <w:rFonts w:hint="eastAsia" w:ascii="宋体" w:hAnsi="宋体" w:cs="宋体"/>
          <w:color w:val="auto"/>
          <w:sz w:val="22"/>
          <w:szCs w:val="22"/>
          <w:highlight w:val="none"/>
          <w:lang w:val="en-US" w:eastAsia="zh-CN" w:bidi="ar"/>
        </w:rPr>
        <w:t>预设基准价与评审小组查询不符，评审小组将以固定价差为准修正总价。修正后的价格供应商如不接受的，其响应文件将被拒绝。</w:t>
      </w:r>
    </w:p>
    <w:p w14:paraId="20F82E45">
      <w:pPr>
        <w:keepNext w:val="0"/>
        <w:keepLines w:val="0"/>
        <w:suppressLineNumbers w:val="0"/>
        <w:spacing w:before="0" w:beforeAutospacing="0" w:after="0" w:afterAutospacing="0"/>
        <w:ind w:left="0" w:right="0"/>
        <w:jc w:val="left"/>
        <w:rPr>
          <w:rFonts w:hint="default"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本表数量为暂定量，具体以实际发生为准。</w:t>
      </w:r>
    </w:p>
    <w:p w14:paraId="78367CE0">
      <w:pPr>
        <w:keepNext w:val="0"/>
        <w:keepLines w:val="0"/>
        <w:suppressLineNumbers w:val="0"/>
        <w:spacing w:before="0" w:beforeAutospacing="0" w:after="0" w:afterAutospacing="0"/>
        <w:ind w:left="0" w:right="0"/>
        <w:jc w:val="left"/>
        <w:rPr>
          <w:rFonts w:hint="default" w:ascii="宋体" w:hAnsi="宋体" w:cs="宋体"/>
          <w:color w:val="auto"/>
          <w:sz w:val="22"/>
          <w:szCs w:val="22"/>
          <w:highlight w:val="none"/>
          <w:lang w:val="en-US" w:eastAsia="zh-CN" w:bidi="ar"/>
        </w:rPr>
      </w:pPr>
    </w:p>
    <w:p w14:paraId="7F0DE9AF">
      <w:pPr>
        <w:keepNext w:val="0"/>
        <w:keepLines w:val="0"/>
        <w:suppressLineNumbers w:val="0"/>
        <w:spacing w:before="0" w:beforeAutospacing="0" w:after="0" w:afterAutospacing="0"/>
        <w:ind w:left="0" w:right="0"/>
        <w:jc w:val="left"/>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供应商（签章）：</w:t>
      </w:r>
    </w:p>
    <w:p w14:paraId="762834E2">
      <w:pPr>
        <w:keepNext w:val="0"/>
        <w:keepLines w:val="0"/>
        <w:suppressLineNumbers w:val="0"/>
        <w:spacing w:before="0" w:beforeAutospacing="0" w:after="0" w:afterAutospacing="0"/>
        <w:ind w:left="0" w:right="0"/>
        <w:jc w:val="left"/>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法定代表人或委托代理人（签章）：</w:t>
      </w:r>
    </w:p>
    <w:p w14:paraId="4409C1B3">
      <w:pPr>
        <w:keepNext w:val="0"/>
        <w:keepLines w:val="0"/>
        <w:suppressLineNumbers w:val="0"/>
        <w:spacing w:before="0" w:beforeAutospacing="0" w:after="0" w:afterAutospacing="0"/>
        <w:ind w:left="0" w:right="0"/>
        <w:jc w:val="left"/>
        <w:rPr>
          <w:rFonts w:hint="default"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 xml:space="preserve">     年    月      日</w:t>
      </w:r>
    </w:p>
    <w:p w14:paraId="5E99F965">
      <w:pPr>
        <w:keepNext w:val="0"/>
        <w:keepLines w:val="0"/>
        <w:suppressLineNumbers w:val="0"/>
        <w:spacing w:before="0" w:beforeAutospacing="0" w:after="0" w:afterAutospacing="0"/>
        <w:ind w:left="0" w:right="0"/>
        <w:jc w:val="left"/>
        <w:rPr>
          <w:rFonts w:hint="default" w:ascii="宋体" w:hAnsi="宋体" w:cs="宋体"/>
          <w:color w:val="auto"/>
          <w:sz w:val="22"/>
          <w:szCs w:val="22"/>
          <w:highlight w:val="none"/>
          <w:lang w:val="en-US" w:eastAsia="zh-CN" w:bidi="ar"/>
        </w:rPr>
        <w:sectPr>
          <w:pgSz w:w="16838" w:h="11905" w:orient="landscape"/>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78FF99A2">
      <w:pPr>
        <w:widowControl/>
        <w:jc w:val="left"/>
        <w:rPr>
          <w:rFonts w:asciiTheme="minorEastAsia" w:hAnsiTheme="minorEastAsia" w:eastAsiaTheme="minorEastAsia"/>
          <w:b/>
          <w:color w:val="auto"/>
          <w:sz w:val="24"/>
          <w:highlight w:val="none"/>
        </w:rPr>
      </w:pPr>
    </w:p>
    <w:p w14:paraId="2A02E831">
      <w:pPr>
        <w:pStyle w:val="13"/>
        <w:rPr>
          <w:color w:val="auto"/>
          <w:highlight w:val="none"/>
        </w:rPr>
      </w:pPr>
    </w:p>
    <w:p w14:paraId="4E74CD5B">
      <w:pPr>
        <w:spacing w:line="360" w:lineRule="auto"/>
        <w:jc w:val="center"/>
        <w:outlineLvl w:val="1"/>
        <w:rPr>
          <w:rFonts w:asciiTheme="minorEastAsia" w:hAnsiTheme="minorEastAsia" w:eastAsiaTheme="minorEastAsia"/>
          <w:b/>
          <w:color w:val="auto"/>
          <w:sz w:val="24"/>
          <w:highlight w:val="none"/>
        </w:rPr>
      </w:pPr>
      <w:bookmarkStart w:id="60" w:name="_Toc963"/>
      <w:bookmarkStart w:id="61" w:name="_Toc27880"/>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供应商资格声明书</w:t>
      </w:r>
      <w:bookmarkEnd w:id="60"/>
      <w:r>
        <w:rPr>
          <w:rFonts w:hint="eastAsia" w:asciiTheme="minorEastAsia" w:hAnsiTheme="minorEastAsia" w:eastAsiaTheme="minorEastAsia"/>
          <w:b/>
          <w:color w:val="auto"/>
          <w:sz w:val="24"/>
          <w:highlight w:val="none"/>
        </w:rPr>
        <w:t xml:space="preserve"> </w:t>
      </w:r>
    </w:p>
    <w:p w14:paraId="22838B58">
      <w:pPr>
        <w:pStyle w:val="16"/>
        <w:spacing w:line="360" w:lineRule="auto"/>
        <w:rPr>
          <w:rFonts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采购人</w:t>
      </w:r>
    </w:p>
    <w:p w14:paraId="45286402">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在参与本次项目询价中，我单位承诺：</w:t>
      </w:r>
    </w:p>
    <w:p w14:paraId="41CA3B25">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5F4CA117">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5455747F">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3FB160FD">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CA66249">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137869BB">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3095"/>
        <w:gridCol w:w="3500"/>
      </w:tblGrid>
      <w:tr w14:paraId="5BC7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90" w:type="dxa"/>
            <w:vAlign w:val="center"/>
          </w:tcPr>
          <w:p w14:paraId="37732C6D">
            <w:pPr>
              <w:widowControl/>
              <w:spacing w:before="156" w:beforeLines="50" w:after="156" w:afterLines="50"/>
              <w:jc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3095" w:type="dxa"/>
            <w:vAlign w:val="center"/>
          </w:tcPr>
          <w:p w14:paraId="1CBDBE41">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3500" w:type="dxa"/>
            <w:vAlign w:val="center"/>
          </w:tcPr>
          <w:p w14:paraId="02A07AF0">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62EE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90" w:type="dxa"/>
            <w:vAlign w:val="center"/>
          </w:tcPr>
          <w:p w14:paraId="53228B05">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3095" w:type="dxa"/>
            <w:vAlign w:val="center"/>
          </w:tcPr>
          <w:p w14:paraId="37B7BDA9">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c>
          <w:tcPr>
            <w:tcW w:w="3500" w:type="dxa"/>
            <w:vAlign w:val="center"/>
          </w:tcPr>
          <w:p w14:paraId="44D0EF71">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r>
      <w:tr w14:paraId="00FC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90" w:type="dxa"/>
            <w:vAlign w:val="center"/>
          </w:tcPr>
          <w:p w14:paraId="30A8FD1E">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3095" w:type="dxa"/>
            <w:vAlign w:val="center"/>
          </w:tcPr>
          <w:p w14:paraId="20B419FD">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c>
          <w:tcPr>
            <w:tcW w:w="3500" w:type="dxa"/>
            <w:vAlign w:val="center"/>
          </w:tcPr>
          <w:p w14:paraId="339664B6">
            <w:pPr>
              <w:pStyle w:val="10"/>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r>
    </w:tbl>
    <w:p w14:paraId="00E6D02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0C11DF11">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B4FC1D2">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6366908C">
      <w:pPr>
        <w:pStyle w:val="10"/>
        <w:rPr>
          <w:rFonts w:asciiTheme="minorEastAsia" w:hAnsiTheme="minorEastAsia" w:eastAsiaTheme="minorEastAsia" w:cstheme="minorEastAsia"/>
          <w:color w:val="auto"/>
          <w:kern w:val="0"/>
          <w:sz w:val="24"/>
          <w:highlight w:val="none"/>
          <w:lang w:val="en-US" w:bidi="ar"/>
        </w:rPr>
      </w:pPr>
    </w:p>
    <w:p w14:paraId="04AF029D">
      <w:pPr>
        <w:pStyle w:val="10"/>
        <w:rPr>
          <w:rFonts w:asciiTheme="minorEastAsia" w:hAnsiTheme="minorEastAsia" w:eastAsiaTheme="minorEastAsia" w:cstheme="minorEastAsia"/>
          <w:color w:val="auto"/>
          <w:kern w:val="0"/>
          <w:sz w:val="24"/>
          <w:highlight w:val="none"/>
          <w:lang w:val="en-US" w:bidi="ar"/>
        </w:rPr>
      </w:pPr>
    </w:p>
    <w:p w14:paraId="22035F8F">
      <w:pPr>
        <w:pStyle w:val="10"/>
        <w:rPr>
          <w:rFonts w:asciiTheme="minorEastAsia" w:hAnsiTheme="minorEastAsia" w:eastAsiaTheme="minorEastAsia" w:cstheme="minorEastAsia"/>
          <w:color w:val="auto"/>
          <w:kern w:val="0"/>
          <w:sz w:val="24"/>
          <w:highlight w:val="none"/>
          <w:lang w:val="en-US" w:bidi="ar"/>
        </w:rPr>
      </w:pPr>
    </w:p>
    <w:p w14:paraId="609D92A9">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6C92C472">
      <w:pPr>
        <w:spacing w:line="360" w:lineRule="auto"/>
        <w:jc w:val="center"/>
        <w:outlineLvl w:val="1"/>
        <w:rPr>
          <w:rFonts w:asciiTheme="minorEastAsia" w:hAnsiTheme="minorEastAsia" w:eastAsiaTheme="minorEastAsia"/>
          <w:b/>
          <w:color w:val="auto"/>
          <w:sz w:val="24"/>
          <w:highlight w:val="none"/>
        </w:rPr>
      </w:pPr>
      <w:bookmarkStart w:id="62" w:name="_Toc21371"/>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、授权书</w:t>
      </w:r>
      <w:bookmarkEnd w:id="61"/>
      <w:bookmarkEnd w:id="62"/>
    </w:p>
    <w:p w14:paraId="3BAFA434">
      <w:pPr>
        <w:pStyle w:val="15"/>
        <w:snapToGrid w:val="0"/>
        <w:spacing w:line="360" w:lineRule="auto"/>
        <w:ind w:firstLine="480" w:firstLineChars="200"/>
        <w:jc w:val="left"/>
        <w:rPr>
          <w:rFonts w:asciiTheme="minorEastAsia" w:hAnsiTheme="minorEastAsia"/>
          <w:color w:val="auto"/>
          <w:sz w:val="24"/>
          <w:szCs w:val="28"/>
          <w:highlight w:val="none"/>
        </w:rPr>
      </w:pPr>
    </w:p>
    <w:p w14:paraId="4BC452A5">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szCs w:val="28"/>
          <w:highlight w:val="none"/>
        </w:rPr>
        <w:t>书声明：</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（供应商名称）授权</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（供应商授权代表姓名）代表我方参加本项目</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14:paraId="43DE70DE">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0008E57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6BA90CCA">
      <w:pPr>
        <w:spacing w:line="360" w:lineRule="auto"/>
        <w:ind w:firstLine="435"/>
        <w:rPr>
          <w:rFonts w:asciiTheme="minorEastAsia" w:hAnsiTheme="minorEastAsia" w:eastAsiaTheme="minorEastAsia"/>
          <w:color w:val="auto"/>
          <w:sz w:val="24"/>
          <w:highlight w:val="none"/>
        </w:rPr>
      </w:pPr>
    </w:p>
    <w:p w14:paraId="10A46C98">
      <w:pPr>
        <w:spacing w:line="360" w:lineRule="auto"/>
        <w:ind w:firstLine="435"/>
        <w:rPr>
          <w:rFonts w:asciiTheme="minorEastAsia" w:hAnsiTheme="minorEastAsia" w:eastAsiaTheme="minorEastAsia"/>
          <w:color w:val="auto"/>
          <w:sz w:val="24"/>
          <w:highlight w:val="none"/>
        </w:rPr>
      </w:pPr>
    </w:p>
    <w:p w14:paraId="4561D853">
      <w:pPr>
        <w:spacing w:line="360" w:lineRule="auto"/>
        <w:ind w:firstLine="435"/>
        <w:rPr>
          <w:rFonts w:asciiTheme="minorEastAsia" w:hAnsiTheme="minorEastAsia" w:eastAsiaTheme="minorEastAsia"/>
          <w:color w:val="auto"/>
          <w:sz w:val="24"/>
          <w:highlight w:val="none"/>
        </w:rPr>
      </w:pPr>
    </w:p>
    <w:p w14:paraId="7039C22A">
      <w:pPr>
        <w:spacing w:line="360" w:lineRule="auto"/>
        <w:ind w:firstLine="435"/>
        <w:rPr>
          <w:rFonts w:asciiTheme="minorEastAsia" w:hAnsiTheme="minorEastAsia" w:eastAsiaTheme="minorEastAsia"/>
          <w:color w:val="auto"/>
          <w:sz w:val="24"/>
          <w:highlight w:val="none"/>
        </w:rPr>
      </w:pPr>
    </w:p>
    <w:p w14:paraId="6CEA3944">
      <w:pPr>
        <w:spacing w:line="360" w:lineRule="auto"/>
        <w:ind w:firstLine="435"/>
        <w:rPr>
          <w:rFonts w:asciiTheme="minorEastAsia" w:hAnsiTheme="minorEastAsia" w:eastAsiaTheme="minorEastAsia"/>
          <w:color w:val="auto"/>
          <w:sz w:val="24"/>
          <w:highlight w:val="none"/>
        </w:rPr>
      </w:pPr>
    </w:p>
    <w:p w14:paraId="0E4E5B37">
      <w:pPr>
        <w:spacing w:line="360" w:lineRule="auto"/>
        <w:ind w:firstLine="435"/>
        <w:rPr>
          <w:rFonts w:asciiTheme="minorEastAsia" w:hAnsiTheme="minorEastAsia" w:eastAsiaTheme="minorEastAsia"/>
          <w:color w:val="auto"/>
          <w:sz w:val="24"/>
          <w:highlight w:val="none"/>
        </w:rPr>
      </w:pPr>
    </w:p>
    <w:p w14:paraId="071F4548">
      <w:pPr>
        <w:spacing w:line="360" w:lineRule="auto"/>
        <w:ind w:firstLine="435"/>
        <w:rPr>
          <w:rFonts w:asciiTheme="minorEastAsia" w:hAnsiTheme="minorEastAsia" w:eastAsiaTheme="minorEastAsia"/>
          <w:color w:val="auto"/>
          <w:sz w:val="24"/>
          <w:highlight w:val="none"/>
        </w:rPr>
      </w:pPr>
    </w:p>
    <w:p w14:paraId="04D39BEE">
      <w:pPr>
        <w:spacing w:line="360" w:lineRule="auto"/>
        <w:ind w:firstLine="435"/>
        <w:rPr>
          <w:rFonts w:asciiTheme="minorEastAsia" w:hAnsiTheme="minorEastAsia" w:eastAsiaTheme="minorEastAsia"/>
          <w:color w:val="auto"/>
          <w:sz w:val="24"/>
          <w:highlight w:val="none"/>
        </w:rPr>
      </w:pPr>
    </w:p>
    <w:p w14:paraId="65C82DCA">
      <w:pPr>
        <w:spacing w:line="360" w:lineRule="auto"/>
        <w:rPr>
          <w:rFonts w:asciiTheme="minorEastAsia" w:hAnsiTheme="minorEastAsia" w:eastAsiaTheme="minorEastAsia"/>
          <w:color w:val="auto"/>
          <w:sz w:val="24"/>
          <w:highlight w:val="none"/>
        </w:rPr>
      </w:pPr>
    </w:p>
    <w:p w14:paraId="2A2D0FD5">
      <w:pPr>
        <w:spacing w:line="360" w:lineRule="auto"/>
        <w:ind w:firstLine="435"/>
        <w:rPr>
          <w:rFonts w:asciiTheme="minorEastAsia" w:hAnsiTheme="minorEastAsia" w:eastAsiaTheme="minorEastAsia"/>
          <w:color w:val="auto"/>
          <w:sz w:val="24"/>
          <w:szCs w:val="28"/>
          <w:highlight w:val="none"/>
          <w:u w:val="singl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212BD6B9">
      <w:pPr>
        <w:spacing w:line="360" w:lineRule="auto"/>
        <w:ind w:firstLine="435"/>
        <w:rPr>
          <w:rFonts w:asciiTheme="minorEastAsia" w:hAnsiTheme="minorEastAsia" w:eastAsiaTheme="minorEastAsia"/>
          <w:color w:val="auto"/>
          <w:sz w:val="24"/>
          <w:szCs w:val="28"/>
          <w:highlight w:val="none"/>
          <w:lang w:val="zh-CN"/>
        </w:rPr>
      </w:pPr>
    </w:p>
    <w:p w14:paraId="68107201">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3A89C8BA">
      <w:pPr>
        <w:spacing w:line="360" w:lineRule="auto"/>
        <w:rPr>
          <w:rFonts w:asciiTheme="minorEastAsia" w:hAnsiTheme="minorEastAsia" w:eastAsiaTheme="minorEastAsia"/>
          <w:color w:val="auto"/>
          <w:sz w:val="24"/>
          <w:szCs w:val="28"/>
          <w:highlight w:val="none"/>
        </w:rPr>
      </w:pPr>
    </w:p>
    <w:p w14:paraId="453567CF">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54AE6E1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028C7670">
      <w:pPr>
        <w:spacing w:line="360" w:lineRule="auto"/>
        <w:ind w:firstLine="435"/>
        <w:rPr>
          <w:rFonts w:asciiTheme="minorEastAsia" w:hAnsiTheme="minorEastAsia" w:eastAsiaTheme="minorEastAsia"/>
          <w:color w:val="auto"/>
          <w:sz w:val="24"/>
          <w:highlight w:val="none"/>
        </w:rPr>
      </w:pPr>
    </w:p>
    <w:p w14:paraId="5B4BF14D">
      <w:pPr>
        <w:spacing w:line="360" w:lineRule="auto"/>
        <w:ind w:firstLine="435"/>
        <w:rPr>
          <w:rFonts w:asciiTheme="minorEastAsia" w:hAnsiTheme="minorEastAsia" w:eastAsiaTheme="minorEastAsia"/>
          <w:color w:val="auto"/>
          <w:sz w:val="24"/>
          <w:highlight w:val="none"/>
        </w:rPr>
      </w:pPr>
    </w:p>
    <w:p w14:paraId="09A1C1F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665801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01EBA4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2.法定代表人参加询价的无需提供授权书，提供身份证明扫描件。</w:t>
      </w:r>
    </w:p>
    <w:p w14:paraId="4F038885">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D65E869">
      <w:pPr>
        <w:spacing w:line="360" w:lineRule="auto"/>
        <w:jc w:val="center"/>
        <w:outlineLvl w:val="1"/>
        <w:rPr>
          <w:rFonts w:asciiTheme="minorEastAsia" w:hAnsiTheme="minorEastAsia" w:eastAsiaTheme="minorEastAsia"/>
          <w:b/>
          <w:color w:val="auto"/>
          <w:sz w:val="24"/>
          <w:highlight w:val="none"/>
        </w:rPr>
      </w:pPr>
      <w:bookmarkStart w:id="63" w:name="_Toc14799"/>
      <w:bookmarkStart w:id="64" w:name="_Toc24321"/>
      <w:r>
        <w:rPr>
          <w:rFonts w:hint="eastAsia" w:asciiTheme="minorEastAsia" w:hAnsiTheme="minorEastAsia" w:eastAsiaTheme="minorEastAsia"/>
          <w:b/>
          <w:color w:val="auto"/>
          <w:sz w:val="24"/>
          <w:highlight w:val="none"/>
          <w:lang w:val="en-US" w:eastAsia="zh-CN"/>
        </w:rPr>
        <w:t>四</w:t>
      </w:r>
      <w:r>
        <w:rPr>
          <w:rFonts w:hint="eastAsia" w:asciiTheme="minorEastAsia" w:hAnsiTheme="minorEastAsia" w:eastAsiaTheme="minorEastAsia"/>
          <w:b/>
          <w:color w:val="auto"/>
          <w:sz w:val="24"/>
          <w:highlight w:val="none"/>
        </w:rPr>
        <w:t>、响应表</w:t>
      </w:r>
      <w:bookmarkEnd w:id="63"/>
      <w:bookmarkEnd w:id="64"/>
    </w:p>
    <w:p w14:paraId="447E5E52">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5.1</w:t>
      </w:r>
      <w:r>
        <w:rPr>
          <w:rFonts w:hint="eastAsia" w:asciiTheme="minorEastAsia" w:hAnsiTheme="minorEastAsia" w:eastAsiaTheme="minorEastAsia"/>
          <w:b/>
          <w:color w:val="auto"/>
          <w:sz w:val="24"/>
          <w:highlight w:val="none"/>
        </w:rPr>
        <w:t>商务响应表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089"/>
        <w:gridCol w:w="2721"/>
        <w:gridCol w:w="2808"/>
        <w:gridCol w:w="881"/>
      </w:tblGrid>
      <w:tr w14:paraId="02C0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2" w:hRule="atLeast"/>
          <w:jc w:val="center"/>
        </w:trPr>
        <w:tc>
          <w:tcPr>
            <w:tcW w:w="788" w:type="dxa"/>
            <w:vAlign w:val="center"/>
          </w:tcPr>
          <w:p w14:paraId="1FD89285">
            <w:pPr>
              <w:pStyle w:val="1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089" w:type="dxa"/>
            <w:vAlign w:val="center"/>
          </w:tcPr>
          <w:p w14:paraId="11896B0A">
            <w:pPr>
              <w:pStyle w:val="15"/>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721" w:type="dxa"/>
            <w:vAlign w:val="center"/>
          </w:tcPr>
          <w:p w14:paraId="4C8158F3">
            <w:pPr>
              <w:pStyle w:val="1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w:t>
            </w:r>
            <w:r>
              <w:rPr>
                <w:rFonts w:hint="eastAsia" w:cs="Wingdings" w:asciiTheme="minorEastAsia" w:hAnsiTheme="minorEastAsia"/>
                <w:b/>
                <w:color w:val="auto"/>
                <w:sz w:val="24"/>
                <w:highlight w:val="none"/>
                <w:lang w:val="en-US" w:eastAsia="zh-CN"/>
              </w:rPr>
              <w:t>采购文件</w:t>
            </w:r>
            <w:r>
              <w:rPr>
                <w:rFonts w:hint="eastAsia" w:cs="Wingdings" w:asciiTheme="minorEastAsia" w:hAnsiTheme="minorEastAsia"/>
                <w:b/>
                <w:color w:val="auto"/>
                <w:sz w:val="24"/>
                <w:highlight w:val="none"/>
              </w:rPr>
              <w:t>要求</w:t>
            </w:r>
          </w:p>
        </w:tc>
        <w:tc>
          <w:tcPr>
            <w:tcW w:w="2808" w:type="dxa"/>
            <w:vAlign w:val="center"/>
          </w:tcPr>
          <w:p w14:paraId="2157B7C1">
            <w:pPr>
              <w:pStyle w:val="1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881" w:type="dxa"/>
            <w:vAlign w:val="center"/>
          </w:tcPr>
          <w:p w14:paraId="1882270C">
            <w:pPr>
              <w:pStyle w:val="15"/>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E4A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214F78D7">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089" w:type="dxa"/>
            <w:vAlign w:val="center"/>
          </w:tcPr>
          <w:p w14:paraId="0037D090">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付款方式</w:t>
            </w:r>
          </w:p>
        </w:tc>
        <w:tc>
          <w:tcPr>
            <w:tcW w:w="2721" w:type="dxa"/>
            <w:vAlign w:val="center"/>
          </w:tcPr>
          <w:p w14:paraId="30659729">
            <w:pPr>
              <w:jc w:val="center"/>
              <w:rPr>
                <w:rFonts w:asciiTheme="minorEastAsia" w:hAnsiTheme="minorEastAsia" w:eastAsiaTheme="minorEastAsia"/>
                <w:color w:val="auto"/>
                <w:sz w:val="24"/>
                <w:highlight w:val="none"/>
              </w:rPr>
            </w:pPr>
          </w:p>
        </w:tc>
        <w:tc>
          <w:tcPr>
            <w:tcW w:w="2808" w:type="dxa"/>
            <w:vAlign w:val="center"/>
          </w:tcPr>
          <w:p w14:paraId="0266C154">
            <w:pPr>
              <w:jc w:val="center"/>
              <w:rPr>
                <w:rFonts w:asciiTheme="minorEastAsia" w:hAnsiTheme="minorEastAsia" w:eastAsiaTheme="minorEastAsia"/>
                <w:color w:val="auto"/>
                <w:sz w:val="24"/>
                <w:highlight w:val="none"/>
              </w:rPr>
            </w:pPr>
          </w:p>
        </w:tc>
        <w:tc>
          <w:tcPr>
            <w:tcW w:w="881" w:type="dxa"/>
            <w:vAlign w:val="center"/>
          </w:tcPr>
          <w:p w14:paraId="02EC19B2">
            <w:pPr>
              <w:jc w:val="center"/>
              <w:rPr>
                <w:rFonts w:asciiTheme="minorEastAsia" w:hAnsiTheme="minorEastAsia" w:eastAsiaTheme="minorEastAsia"/>
                <w:color w:val="auto"/>
                <w:sz w:val="24"/>
                <w:highlight w:val="none"/>
              </w:rPr>
            </w:pPr>
          </w:p>
        </w:tc>
      </w:tr>
      <w:tr w14:paraId="3659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0196C91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089" w:type="dxa"/>
            <w:vAlign w:val="center"/>
          </w:tcPr>
          <w:p w14:paraId="41DE56B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供货地点</w:t>
            </w:r>
          </w:p>
        </w:tc>
        <w:tc>
          <w:tcPr>
            <w:tcW w:w="2721" w:type="dxa"/>
            <w:vAlign w:val="center"/>
          </w:tcPr>
          <w:p w14:paraId="0A1CBBA2">
            <w:pPr>
              <w:jc w:val="center"/>
              <w:rPr>
                <w:rFonts w:asciiTheme="minorEastAsia" w:hAnsiTheme="minorEastAsia" w:eastAsiaTheme="minorEastAsia"/>
                <w:color w:val="auto"/>
                <w:sz w:val="24"/>
                <w:highlight w:val="none"/>
              </w:rPr>
            </w:pPr>
          </w:p>
        </w:tc>
        <w:tc>
          <w:tcPr>
            <w:tcW w:w="2808" w:type="dxa"/>
            <w:vAlign w:val="center"/>
          </w:tcPr>
          <w:p w14:paraId="12855AE2">
            <w:pPr>
              <w:jc w:val="center"/>
              <w:rPr>
                <w:rFonts w:asciiTheme="minorEastAsia" w:hAnsiTheme="minorEastAsia" w:eastAsiaTheme="minorEastAsia"/>
                <w:color w:val="auto"/>
                <w:sz w:val="24"/>
                <w:highlight w:val="none"/>
              </w:rPr>
            </w:pPr>
          </w:p>
        </w:tc>
        <w:tc>
          <w:tcPr>
            <w:tcW w:w="881" w:type="dxa"/>
            <w:vAlign w:val="center"/>
          </w:tcPr>
          <w:p w14:paraId="3E57A468">
            <w:pPr>
              <w:jc w:val="center"/>
              <w:rPr>
                <w:rFonts w:asciiTheme="minorEastAsia" w:hAnsiTheme="minorEastAsia" w:eastAsiaTheme="minorEastAsia"/>
                <w:color w:val="auto"/>
                <w:sz w:val="24"/>
                <w:highlight w:val="none"/>
              </w:rPr>
            </w:pPr>
          </w:p>
        </w:tc>
      </w:tr>
      <w:tr w14:paraId="0DA9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797AFEE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089" w:type="dxa"/>
            <w:vAlign w:val="center"/>
          </w:tcPr>
          <w:p w14:paraId="1F7536E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供货期限</w:t>
            </w:r>
          </w:p>
        </w:tc>
        <w:tc>
          <w:tcPr>
            <w:tcW w:w="2721" w:type="dxa"/>
            <w:vAlign w:val="center"/>
          </w:tcPr>
          <w:p w14:paraId="0BFE5451">
            <w:pPr>
              <w:jc w:val="center"/>
              <w:rPr>
                <w:rFonts w:asciiTheme="minorEastAsia" w:hAnsiTheme="minorEastAsia" w:eastAsiaTheme="minorEastAsia"/>
                <w:color w:val="auto"/>
                <w:sz w:val="24"/>
                <w:highlight w:val="none"/>
              </w:rPr>
            </w:pPr>
          </w:p>
        </w:tc>
        <w:tc>
          <w:tcPr>
            <w:tcW w:w="2808" w:type="dxa"/>
            <w:vAlign w:val="center"/>
          </w:tcPr>
          <w:p w14:paraId="3DF2ACD9">
            <w:pPr>
              <w:pStyle w:val="60"/>
              <w:jc w:val="center"/>
              <w:rPr>
                <w:rFonts w:asciiTheme="minorEastAsia" w:hAnsiTheme="minorEastAsia" w:eastAsiaTheme="minorEastAsia"/>
                <w:color w:val="auto"/>
                <w:highlight w:val="none"/>
              </w:rPr>
            </w:pPr>
          </w:p>
        </w:tc>
        <w:tc>
          <w:tcPr>
            <w:tcW w:w="881" w:type="dxa"/>
            <w:vAlign w:val="center"/>
          </w:tcPr>
          <w:p w14:paraId="629F303F">
            <w:pPr>
              <w:jc w:val="center"/>
              <w:rPr>
                <w:rFonts w:asciiTheme="minorEastAsia" w:hAnsiTheme="minorEastAsia" w:eastAsiaTheme="minorEastAsia"/>
                <w:color w:val="auto"/>
                <w:sz w:val="24"/>
                <w:highlight w:val="none"/>
              </w:rPr>
            </w:pPr>
          </w:p>
        </w:tc>
      </w:tr>
      <w:tr w14:paraId="49ED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8" w:type="dxa"/>
            <w:vAlign w:val="center"/>
          </w:tcPr>
          <w:p w14:paraId="7F71397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2089" w:type="dxa"/>
            <w:vAlign w:val="center"/>
          </w:tcPr>
          <w:p w14:paraId="7535CE61">
            <w:pPr>
              <w:jc w:val="center"/>
              <w:rPr>
                <w:rFonts w:asciiTheme="minorEastAsia" w:hAnsiTheme="minorEastAsia" w:eastAsiaTheme="minorEastAsia"/>
                <w:color w:val="auto"/>
                <w:sz w:val="24"/>
                <w:highlight w:val="none"/>
              </w:rPr>
            </w:pPr>
          </w:p>
        </w:tc>
        <w:tc>
          <w:tcPr>
            <w:tcW w:w="2721" w:type="dxa"/>
            <w:vAlign w:val="center"/>
          </w:tcPr>
          <w:p w14:paraId="26F59670">
            <w:pPr>
              <w:jc w:val="center"/>
              <w:rPr>
                <w:rFonts w:asciiTheme="minorEastAsia" w:hAnsiTheme="minorEastAsia" w:eastAsiaTheme="minorEastAsia"/>
                <w:color w:val="auto"/>
                <w:sz w:val="24"/>
                <w:highlight w:val="none"/>
              </w:rPr>
            </w:pPr>
          </w:p>
        </w:tc>
        <w:tc>
          <w:tcPr>
            <w:tcW w:w="2808" w:type="dxa"/>
            <w:vAlign w:val="center"/>
          </w:tcPr>
          <w:p w14:paraId="4B4074DF">
            <w:pPr>
              <w:jc w:val="center"/>
              <w:rPr>
                <w:rFonts w:asciiTheme="minorEastAsia" w:hAnsiTheme="minorEastAsia" w:eastAsiaTheme="minorEastAsia"/>
                <w:color w:val="auto"/>
                <w:sz w:val="24"/>
                <w:highlight w:val="none"/>
              </w:rPr>
            </w:pPr>
          </w:p>
        </w:tc>
        <w:tc>
          <w:tcPr>
            <w:tcW w:w="881" w:type="dxa"/>
            <w:vAlign w:val="center"/>
          </w:tcPr>
          <w:p w14:paraId="7030F863">
            <w:pPr>
              <w:jc w:val="center"/>
              <w:rPr>
                <w:rFonts w:asciiTheme="minorEastAsia" w:hAnsiTheme="minorEastAsia" w:eastAsiaTheme="minorEastAsia"/>
                <w:color w:val="auto"/>
                <w:sz w:val="24"/>
                <w:highlight w:val="none"/>
              </w:rPr>
            </w:pPr>
          </w:p>
        </w:tc>
      </w:tr>
    </w:tbl>
    <w:p w14:paraId="2F01DB7B">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供应商电子签章：</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68E60473">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p>
    <w:p w14:paraId="67460A5C">
      <w:pPr>
        <w:pStyle w:val="16"/>
        <w:spacing w:line="360" w:lineRule="auto"/>
        <w:rPr>
          <w:rFonts w:asciiTheme="minorEastAsia" w:hAnsiTheme="minorEastAsia" w:eastAsiaTheme="minorEastAsia"/>
          <w:b w:val="0"/>
          <w:color w:val="auto"/>
          <w:sz w:val="24"/>
          <w:highlight w:val="none"/>
        </w:rPr>
      </w:pPr>
    </w:p>
    <w:p w14:paraId="3359ECA1">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asciiTheme="minorEastAsia" w:hAnsiTheme="minorEastAsia" w:eastAsiaTheme="minorEastAsia"/>
          <w:b w:val="0"/>
          <w:color w:val="auto"/>
          <w:sz w:val="24"/>
          <w:highlight w:val="none"/>
        </w:rPr>
        <w:br w:type="page"/>
      </w:r>
      <w:r>
        <w:rPr>
          <w:rFonts w:hint="eastAsia" w:asciiTheme="minorEastAsia" w:hAnsiTheme="minorEastAsia" w:eastAsiaTheme="minorEastAsia"/>
          <w:b/>
          <w:color w:val="auto"/>
          <w:sz w:val="24"/>
          <w:highlight w:val="none"/>
          <w:lang w:val="en-US" w:eastAsia="zh-CN"/>
        </w:rPr>
        <w:t>五、服务承诺书</w:t>
      </w:r>
    </w:p>
    <w:p w14:paraId="6D9D67B5">
      <w:pPr>
        <w:spacing w:line="60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(采购</w:t>
      </w:r>
      <w:r>
        <w:rPr>
          <w:rFonts w:hint="eastAsia" w:ascii="宋体" w:hAnsi="宋体" w:eastAsia="宋体" w:cs="宋体"/>
          <w:bCs/>
          <w:color w:val="auto"/>
          <w:sz w:val="24"/>
          <w:szCs w:val="24"/>
          <w:highlight w:val="none"/>
          <w:u w:val="single"/>
        </w:rPr>
        <w:t>人）：</w:t>
      </w:r>
    </w:p>
    <w:p w14:paraId="61C4011F">
      <w:pPr>
        <w:spacing w:line="6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本承诺声明：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名称）对本</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文件的相关要求完全响应。若有幸</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rPr>
        <w:t>将严格按照以上承诺进行服务。</w:t>
      </w:r>
    </w:p>
    <w:p w14:paraId="751F20A7">
      <w:pPr>
        <w:pStyle w:val="83"/>
        <w:spacing w:line="60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14:paraId="3DEF9FBF">
      <w:pPr>
        <w:spacing w:line="60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特此声明</w:t>
      </w:r>
    </w:p>
    <w:p w14:paraId="7D4F2260">
      <w:pPr>
        <w:spacing w:line="60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p w14:paraId="06B586D7">
      <w:pPr>
        <w:spacing w:line="60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法定代表人(签章)： </w:t>
      </w:r>
      <w:r>
        <w:rPr>
          <w:rFonts w:hint="eastAsia" w:ascii="宋体" w:hAnsi="宋体" w:eastAsia="宋体" w:cs="宋体"/>
          <w:bCs/>
          <w:color w:val="auto"/>
          <w:sz w:val="24"/>
          <w:szCs w:val="24"/>
          <w:highlight w:val="none"/>
          <w:u w:val="single" w:color="auto"/>
        </w:rPr>
        <w:t xml:space="preserve">    </w:t>
      </w:r>
      <w:r>
        <w:rPr>
          <w:rFonts w:hint="eastAsia" w:ascii="宋体" w:hAnsi="宋体" w:eastAsia="宋体" w:cs="宋体"/>
          <w:bCs/>
          <w:color w:val="auto"/>
          <w:sz w:val="24"/>
          <w:szCs w:val="24"/>
          <w:highlight w:val="none"/>
          <w:u w:val="single"/>
        </w:rPr>
        <w:t xml:space="preserve">            </w:t>
      </w:r>
    </w:p>
    <w:p w14:paraId="216FBCD8">
      <w:pPr>
        <w:wordWrap w:val="0"/>
        <w:spacing w:before="100" w:beforeAutospacing="1" w:after="100" w:afterAutospacing="1"/>
        <w:jc w:val="center"/>
        <w:rPr>
          <w:rFonts w:hint="eastAsia" w:ascii="宋体" w:hAnsi="宋体" w:eastAsia="宋体" w:cs="宋体"/>
          <w:b/>
          <w:bCs w:val="0"/>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 xml:space="preserve">        （签章）  </w:t>
      </w:r>
    </w:p>
    <w:p w14:paraId="12D180CE">
      <w:pPr>
        <w:wordWrap w:val="0"/>
        <w:spacing w:before="100" w:beforeAutospacing="1" w:after="100" w:afterAutospacing="1"/>
        <w:jc w:val="center"/>
        <w:rPr>
          <w:rFonts w:hint="eastAsia" w:ascii="宋体" w:hAnsi="宋体" w:cs="宋体"/>
          <w:b/>
          <w:bCs w:val="0"/>
          <w:color w:val="auto"/>
          <w:sz w:val="24"/>
          <w:szCs w:val="24"/>
          <w:highlight w:val="none"/>
          <w:u w:val="single"/>
        </w:rPr>
      </w:pPr>
    </w:p>
    <w:p w14:paraId="0A9A6DA4">
      <w:pPr>
        <w:pStyle w:val="13"/>
        <w:rPr>
          <w:rFonts w:hint="eastAsia" w:ascii="宋体" w:hAnsi="宋体" w:cs="宋体"/>
          <w:b/>
          <w:bCs w:val="0"/>
          <w:color w:val="auto"/>
          <w:sz w:val="24"/>
          <w:szCs w:val="24"/>
          <w:highlight w:val="none"/>
          <w:u w:val="single"/>
        </w:rPr>
      </w:pPr>
    </w:p>
    <w:p w14:paraId="11FCC680">
      <w:pPr>
        <w:pStyle w:val="13"/>
        <w:rPr>
          <w:rFonts w:hint="eastAsia" w:ascii="宋体" w:hAnsi="宋体" w:cs="宋体"/>
          <w:b/>
          <w:bCs w:val="0"/>
          <w:color w:val="auto"/>
          <w:sz w:val="24"/>
          <w:szCs w:val="24"/>
          <w:highlight w:val="none"/>
          <w:u w:val="single"/>
        </w:rPr>
      </w:pPr>
    </w:p>
    <w:p w14:paraId="234517F0">
      <w:pPr>
        <w:pStyle w:val="13"/>
        <w:rPr>
          <w:rFonts w:hint="eastAsia" w:ascii="宋体" w:hAnsi="宋体" w:cs="宋体"/>
          <w:b/>
          <w:bCs w:val="0"/>
          <w:color w:val="auto"/>
          <w:sz w:val="24"/>
          <w:szCs w:val="24"/>
          <w:highlight w:val="none"/>
          <w:u w:val="single"/>
        </w:rPr>
      </w:pPr>
    </w:p>
    <w:p w14:paraId="66D8A5C6">
      <w:pPr>
        <w:pStyle w:val="13"/>
        <w:rPr>
          <w:rFonts w:hint="eastAsia" w:ascii="宋体" w:hAnsi="宋体" w:cs="宋体"/>
          <w:b/>
          <w:bCs w:val="0"/>
          <w:color w:val="auto"/>
          <w:sz w:val="24"/>
          <w:szCs w:val="24"/>
          <w:highlight w:val="none"/>
          <w:u w:val="single"/>
        </w:rPr>
      </w:pPr>
    </w:p>
    <w:p w14:paraId="5D9994CD">
      <w:pPr>
        <w:pStyle w:val="13"/>
        <w:rPr>
          <w:rFonts w:hint="eastAsia" w:ascii="宋体" w:hAnsi="宋体" w:cs="宋体"/>
          <w:b/>
          <w:bCs w:val="0"/>
          <w:color w:val="auto"/>
          <w:sz w:val="24"/>
          <w:szCs w:val="24"/>
          <w:highlight w:val="none"/>
          <w:u w:val="single"/>
        </w:rPr>
      </w:pPr>
    </w:p>
    <w:p w14:paraId="2C8C5185">
      <w:pPr>
        <w:pStyle w:val="13"/>
        <w:rPr>
          <w:rFonts w:hint="eastAsia" w:ascii="宋体" w:hAnsi="宋体" w:cs="宋体"/>
          <w:b/>
          <w:bCs w:val="0"/>
          <w:color w:val="auto"/>
          <w:sz w:val="24"/>
          <w:szCs w:val="24"/>
          <w:highlight w:val="none"/>
          <w:u w:val="single"/>
        </w:rPr>
      </w:pPr>
    </w:p>
    <w:p w14:paraId="040FFB8D">
      <w:pPr>
        <w:pStyle w:val="13"/>
        <w:rPr>
          <w:rFonts w:hint="eastAsia" w:ascii="宋体" w:hAnsi="宋体" w:cs="宋体"/>
          <w:b/>
          <w:bCs w:val="0"/>
          <w:color w:val="auto"/>
          <w:sz w:val="24"/>
          <w:szCs w:val="24"/>
          <w:highlight w:val="none"/>
          <w:u w:val="single"/>
        </w:rPr>
      </w:pPr>
    </w:p>
    <w:p w14:paraId="0DCB9FA8">
      <w:pPr>
        <w:pStyle w:val="13"/>
        <w:rPr>
          <w:rFonts w:hint="eastAsia" w:ascii="宋体" w:hAnsi="宋体" w:cs="宋体"/>
          <w:b/>
          <w:bCs w:val="0"/>
          <w:color w:val="auto"/>
          <w:sz w:val="24"/>
          <w:szCs w:val="24"/>
          <w:highlight w:val="none"/>
          <w:u w:val="single"/>
        </w:rPr>
      </w:pPr>
    </w:p>
    <w:p w14:paraId="612BAEB6">
      <w:pPr>
        <w:pStyle w:val="13"/>
        <w:rPr>
          <w:rFonts w:hint="eastAsia" w:ascii="宋体" w:hAnsi="宋体" w:cs="宋体"/>
          <w:b/>
          <w:bCs w:val="0"/>
          <w:color w:val="auto"/>
          <w:sz w:val="24"/>
          <w:szCs w:val="24"/>
          <w:highlight w:val="none"/>
          <w:u w:val="single"/>
        </w:rPr>
      </w:pPr>
    </w:p>
    <w:p w14:paraId="75338673">
      <w:pPr>
        <w:pStyle w:val="13"/>
        <w:rPr>
          <w:rFonts w:hint="eastAsia" w:ascii="宋体" w:hAnsi="宋体" w:cs="宋体"/>
          <w:b/>
          <w:bCs w:val="0"/>
          <w:color w:val="auto"/>
          <w:sz w:val="24"/>
          <w:szCs w:val="24"/>
          <w:highlight w:val="none"/>
          <w:u w:val="single"/>
        </w:rPr>
      </w:pPr>
    </w:p>
    <w:p w14:paraId="09620A29">
      <w:pPr>
        <w:pStyle w:val="13"/>
        <w:rPr>
          <w:rFonts w:hint="eastAsia" w:ascii="宋体" w:hAnsi="宋体" w:cs="宋体"/>
          <w:b/>
          <w:bCs w:val="0"/>
          <w:color w:val="auto"/>
          <w:sz w:val="24"/>
          <w:szCs w:val="24"/>
          <w:highlight w:val="none"/>
          <w:u w:val="single"/>
        </w:rPr>
      </w:pPr>
    </w:p>
    <w:p w14:paraId="77734D0F">
      <w:pPr>
        <w:pStyle w:val="13"/>
        <w:rPr>
          <w:rFonts w:hint="eastAsia" w:ascii="宋体" w:hAnsi="宋体" w:cs="宋体"/>
          <w:b/>
          <w:bCs w:val="0"/>
          <w:color w:val="auto"/>
          <w:sz w:val="24"/>
          <w:szCs w:val="24"/>
          <w:highlight w:val="none"/>
          <w:u w:val="single"/>
        </w:rPr>
      </w:pPr>
    </w:p>
    <w:p w14:paraId="3F497F4B">
      <w:pPr>
        <w:pStyle w:val="13"/>
        <w:rPr>
          <w:rFonts w:hint="eastAsia" w:ascii="宋体" w:hAnsi="宋体" w:cs="宋体"/>
          <w:b/>
          <w:bCs w:val="0"/>
          <w:color w:val="auto"/>
          <w:sz w:val="24"/>
          <w:szCs w:val="24"/>
          <w:highlight w:val="none"/>
          <w:u w:val="single"/>
        </w:rPr>
      </w:pPr>
    </w:p>
    <w:p w14:paraId="39D23807">
      <w:pPr>
        <w:pStyle w:val="13"/>
        <w:rPr>
          <w:rFonts w:hint="eastAsia" w:ascii="宋体" w:hAnsi="宋体" w:cs="宋体"/>
          <w:b/>
          <w:bCs w:val="0"/>
          <w:color w:val="auto"/>
          <w:sz w:val="24"/>
          <w:szCs w:val="24"/>
          <w:highlight w:val="none"/>
          <w:u w:val="single"/>
        </w:rPr>
      </w:pPr>
    </w:p>
    <w:p w14:paraId="20E3C451">
      <w:pPr>
        <w:pStyle w:val="13"/>
        <w:rPr>
          <w:rFonts w:hint="eastAsia" w:ascii="宋体" w:hAnsi="宋体" w:cs="宋体"/>
          <w:b/>
          <w:bCs w:val="0"/>
          <w:color w:val="auto"/>
          <w:sz w:val="24"/>
          <w:szCs w:val="24"/>
          <w:highlight w:val="none"/>
          <w:u w:val="single"/>
        </w:rPr>
      </w:pPr>
    </w:p>
    <w:p w14:paraId="1BECA4BF">
      <w:pPr>
        <w:pStyle w:val="13"/>
        <w:rPr>
          <w:rFonts w:hint="eastAsia" w:ascii="宋体" w:hAnsi="宋体" w:cs="宋体"/>
          <w:b/>
          <w:bCs w:val="0"/>
          <w:color w:val="auto"/>
          <w:sz w:val="24"/>
          <w:szCs w:val="24"/>
          <w:highlight w:val="none"/>
          <w:u w:val="single"/>
        </w:rPr>
      </w:pPr>
    </w:p>
    <w:p w14:paraId="131918E0">
      <w:pPr>
        <w:pStyle w:val="13"/>
        <w:rPr>
          <w:rFonts w:hint="eastAsia" w:ascii="宋体" w:hAnsi="宋体" w:cs="宋体"/>
          <w:b/>
          <w:bCs w:val="0"/>
          <w:color w:val="auto"/>
          <w:sz w:val="24"/>
          <w:szCs w:val="24"/>
          <w:highlight w:val="none"/>
          <w:u w:val="single"/>
        </w:rPr>
      </w:pPr>
    </w:p>
    <w:p w14:paraId="712731F6">
      <w:pPr>
        <w:pStyle w:val="13"/>
        <w:rPr>
          <w:rFonts w:hint="eastAsia" w:ascii="宋体" w:hAnsi="宋体" w:cs="宋体"/>
          <w:b/>
          <w:bCs w:val="0"/>
          <w:color w:val="auto"/>
          <w:sz w:val="24"/>
          <w:szCs w:val="24"/>
          <w:highlight w:val="none"/>
          <w:u w:val="single"/>
        </w:rPr>
      </w:pPr>
    </w:p>
    <w:p w14:paraId="602D9EAE">
      <w:pPr>
        <w:pStyle w:val="13"/>
        <w:rPr>
          <w:rFonts w:hint="eastAsia" w:ascii="宋体" w:hAnsi="宋体" w:cs="宋体"/>
          <w:b/>
          <w:bCs w:val="0"/>
          <w:color w:val="auto"/>
          <w:sz w:val="24"/>
          <w:szCs w:val="24"/>
          <w:highlight w:val="none"/>
          <w:u w:val="single"/>
        </w:rPr>
      </w:pPr>
    </w:p>
    <w:p w14:paraId="5D57CDDF">
      <w:pPr>
        <w:pStyle w:val="16"/>
        <w:spacing w:line="360" w:lineRule="auto"/>
        <w:rPr>
          <w:rFonts w:asciiTheme="minorEastAsia" w:hAnsiTheme="minorEastAsia" w:eastAsiaTheme="minorEastAsia"/>
          <w:b w:val="0"/>
          <w:color w:val="auto"/>
          <w:sz w:val="24"/>
          <w:highlight w:val="none"/>
        </w:rPr>
      </w:pPr>
    </w:p>
    <w:p w14:paraId="3BA02E12">
      <w:pPr>
        <w:spacing w:line="360" w:lineRule="auto"/>
        <w:jc w:val="center"/>
        <w:outlineLvl w:val="1"/>
        <w:rPr>
          <w:rFonts w:asciiTheme="minorEastAsia" w:hAnsiTheme="minorEastAsia" w:eastAsiaTheme="minorEastAsia"/>
          <w:b/>
          <w:color w:val="auto"/>
          <w:sz w:val="24"/>
          <w:highlight w:val="none"/>
        </w:rPr>
      </w:pPr>
      <w:bookmarkStart w:id="65" w:name="_Toc5390"/>
      <w:bookmarkStart w:id="66" w:name="_Toc10896"/>
      <w:r>
        <w:rPr>
          <w:rFonts w:hint="eastAsia" w:asciiTheme="minorEastAsia" w:hAnsiTheme="minorEastAsia" w:eastAsiaTheme="minorEastAsia"/>
          <w:b/>
          <w:color w:val="auto"/>
          <w:sz w:val="24"/>
          <w:highlight w:val="none"/>
          <w:lang w:val="en-US" w:eastAsia="zh-CN"/>
        </w:rPr>
        <w:t>六</w:t>
      </w:r>
      <w:r>
        <w:rPr>
          <w:rFonts w:hint="eastAsia" w:asciiTheme="minorEastAsia" w:hAnsiTheme="minorEastAsia" w:eastAsiaTheme="minorEastAsia"/>
          <w:b/>
          <w:color w:val="auto"/>
          <w:sz w:val="24"/>
          <w:highlight w:val="none"/>
        </w:rPr>
        <w:t>、</w:t>
      </w:r>
      <w:bookmarkEnd w:id="65"/>
      <w:bookmarkEnd w:id="66"/>
      <w:r>
        <w:rPr>
          <w:rFonts w:hint="eastAsia" w:asciiTheme="minorEastAsia" w:hAnsiTheme="minorEastAsia" w:eastAsiaTheme="minorEastAsia"/>
          <w:b/>
          <w:color w:val="auto"/>
          <w:sz w:val="24"/>
          <w:highlight w:val="none"/>
        </w:rPr>
        <w:t>诚信响应承诺书</w:t>
      </w:r>
    </w:p>
    <w:p w14:paraId="5FBA000C">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5346A3B7">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rPr>
        <w:t xml:space="preserve">       （项目名称）         项目</w:t>
      </w:r>
      <w:r>
        <w:rPr>
          <w:rFonts w:hint="eastAsia" w:ascii="宋体" w:hAnsi="宋体" w:eastAsia="宋体" w:cs="宋体"/>
          <w:color w:val="auto"/>
          <w:sz w:val="24"/>
          <w:szCs w:val="24"/>
          <w:highlight w:val="none"/>
        </w:rPr>
        <w:t>的谈判，所提供的一切材料都是真实、有效、合法的；</w:t>
      </w:r>
    </w:p>
    <w:p w14:paraId="127FFB3D">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3CEFDD18">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6F69B398">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014CA063">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或其他供应商串通响应，损害国家利益、社会公共利益或者他人的合法权益；</w:t>
      </w:r>
    </w:p>
    <w:p w14:paraId="036DE3FE">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Theme="minorEastAsia" w:hAnsiTheme="minorEastAsia" w:eastAsiaTheme="minorEastAsia" w:cstheme="minorEastAsia"/>
          <w:color w:val="auto"/>
          <w:kern w:val="0"/>
          <w:sz w:val="24"/>
          <w:szCs w:val="24"/>
          <w:highlight w:val="none"/>
          <w:u w:val="single"/>
          <w:lang w:bidi="ar"/>
        </w:rPr>
        <w:t xml:space="preserve">       （企业名称）或       （企业名称）</w:t>
      </w:r>
      <w:r>
        <w:rPr>
          <w:rFonts w:hint="eastAsia" w:asciiTheme="minorEastAsia" w:hAnsiTheme="minorEastAsia" w:eastAsiaTheme="minorEastAsia" w:cstheme="minorEastAsia"/>
          <w:color w:val="auto"/>
          <w:kern w:val="0"/>
          <w:sz w:val="24"/>
          <w:szCs w:val="24"/>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w:t>
      </w:r>
      <w:r>
        <w:rPr>
          <w:rFonts w:hint="eastAsia" w:asciiTheme="minorEastAsia" w:hAnsiTheme="minorEastAsia" w:eastAsiaTheme="minorEastAsia" w:cstheme="minorEastAsia"/>
          <w:color w:val="auto"/>
          <w:kern w:val="0"/>
          <w:sz w:val="24"/>
          <w:szCs w:val="24"/>
          <w:highlight w:val="none"/>
          <w:lang w:val="en-US" w:eastAsia="zh-CN" w:bidi="ar"/>
        </w:rPr>
        <w:t>供应商</w:t>
      </w:r>
      <w:r>
        <w:rPr>
          <w:rFonts w:hint="eastAsia" w:asciiTheme="minorEastAsia" w:hAnsiTheme="minorEastAsia" w:eastAsiaTheme="minorEastAsia" w:cstheme="minorEastAsia"/>
          <w:color w:val="auto"/>
          <w:kern w:val="0"/>
          <w:sz w:val="24"/>
          <w:szCs w:val="24"/>
          <w:highlight w:val="none"/>
          <w:lang w:bidi="ar"/>
        </w:rPr>
        <w:t>所属分公司、办事处等分支机构有上述1-7项信誉要求，在此一并承诺我公司所属分公司、办事处等分支机构没有上述1-7项情形）</w:t>
      </w:r>
    </w:p>
    <w:p w14:paraId="6ED9747A">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七、严格遵守谈判现场纪律，服从监管人员管理；</w:t>
      </w:r>
    </w:p>
    <w:p w14:paraId="76BB4E40">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八、保证成交后不转包，若有分包征得采购人同意；</w:t>
      </w:r>
    </w:p>
    <w:p w14:paraId="30537929">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九、保证成交之后，按照响应文件要求提供相关后续服务；</w:t>
      </w:r>
    </w:p>
    <w:p w14:paraId="454B378B">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十、保证企业及所属相关人员在本次响应中无行贿等犯罪行为；</w:t>
      </w:r>
    </w:p>
    <w:p w14:paraId="23279260">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AC6C26D">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以上内容我已仔细阅读，本公司若有违反承诺内容的行为，自愿接受取消响应或者成交资格、记入不良行为记录等有关处理，愿意承担法律责任，给采购人造成损失的，依法承担赔偿责任。</w:t>
      </w:r>
    </w:p>
    <w:p w14:paraId="137775C9">
      <w:pPr>
        <w:spacing w:line="560" w:lineRule="exact"/>
        <w:ind w:firstLine="480" w:firstLineChars="200"/>
        <w:jc w:val="left"/>
        <w:rPr>
          <w:rFonts w:ascii="宋体" w:hAnsi="宋体" w:eastAsia="宋体" w:cs="宋体"/>
          <w:color w:val="auto"/>
          <w:sz w:val="24"/>
          <w:szCs w:val="24"/>
          <w:highlight w:val="none"/>
        </w:rPr>
      </w:pPr>
    </w:p>
    <w:p w14:paraId="544F660C">
      <w:pPr>
        <w:spacing w:line="520" w:lineRule="exact"/>
        <w:jc w:val="left"/>
        <w:rPr>
          <w:rFonts w:ascii="宋体" w:hAnsi="宋体" w:eastAsia="宋体" w:cs="宋体"/>
          <w:color w:val="auto"/>
          <w:sz w:val="24"/>
          <w:szCs w:val="24"/>
          <w:highlight w:val="none"/>
        </w:rPr>
      </w:pPr>
    </w:p>
    <w:p w14:paraId="78C6D803">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2C6FDAB6">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             法定代表人（签章）：</w:t>
      </w:r>
    </w:p>
    <w:p w14:paraId="68019583">
      <w:pPr>
        <w:spacing w:line="600" w:lineRule="exact"/>
        <w:ind w:firstLine="4095" w:firstLineChars="1950"/>
        <w:rPr>
          <w:rFonts w:ascii="宋体" w:hAnsi="宋体"/>
          <w:color w:val="auto"/>
          <w:szCs w:val="21"/>
          <w:highlight w:val="none"/>
        </w:rPr>
      </w:pPr>
    </w:p>
    <w:p w14:paraId="083D0EA3">
      <w:pPr>
        <w:spacing w:line="600" w:lineRule="exact"/>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E9EE3CB">
      <w:pPr>
        <w:spacing w:line="360" w:lineRule="auto"/>
        <w:ind w:right="480" w:firstLine="4680" w:firstLineChars="1950"/>
        <w:rPr>
          <w:rFonts w:asciiTheme="minorEastAsia" w:hAnsiTheme="minorEastAsia" w:eastAsiaTheme="minorEastAsia"/>
          <w:color w:val="auto"/>
          <w:sz w:val="24"/>
          <w:highlight w:val="none"/>
        </w:rPr>
      </w:pPr>
    </w:p>
    <w:p w14:paraId="22901A4B">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1E99C721">
      <w:pPr>
        <w:spacing w:line="360" w:lineRule="auto"/>
        <w:jc w:val="center"/>
        <w:outlineLvl w:val="1"/>
        <w:rPr>
          <w:rFonts w:asciiTheme="minorEastAsia" w:hAnsiTheme="minorEastAsia" w:eastAsiaTheme="minorEastAsia"/>
          <w:b/>
          <w:color w:val="auto"/>
          <w:sz w:val="24"/>
          <w:highlight w:val="none"/>
        </w:rPr>
      </w:pPr>
      <w:bookmarkStart w:id="67" w:name="_Toc23417"/>
      <w:bookmarkStart w:id="68" w:name="_Toc1350"/>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、诚信履约承诺函</w:t>
      </w:r>
      <w:bookmarkEnd w:id="67"/>
      <w:bookmarkEnd w:id="68"/>
    </w:p>
    <w:p w14:paraId="2308F648">
      <w:pPr>
        <w:spacing w:line="360" w:lineRule="auto"/>
        <w:rPr>
          <w:rFonts w:asciiTheme="minorEastAsia" w:hAnsiTheme="minorEastAsia" w:eastAsiaTheme="minorEastAsia"/>
          <w:b/>
          <w:bCs/>
          <w:color w:val="auto"/>
          <w:sz w:val="24"/>
          <w:highlight w:val="none"/>
        </w:rPr>
      </w:pPr>
    </w:p>
    <w:p w14:paraId="3257289D">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rPr>
        <w:t>采购人</w:t>
      </w:r>
    </w:p>
    <w:p w14:paraId="1CA07A6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w:t>
      </w:r>
      <w:r>
        <w:rPr>
          <w:rFonts w:hint="eastAsia" w:asciiTheme="minorEastAsia" w:hAnsiTheme="minorEastAsia" w:eastAsiaTheme="minorEastAsia"/>
          <w:bCs/>
          <w:color w:val="auto"/>
          <w:sz w:val="24"/>
          <w:highlight w:val="none"/>
          <w:lang w:eastAsia="zh-CN"/>
        </w:rPr>
        <w:t>询价采购文件</w:t>
      </w:r>
      <w:r>
        <w:rPr>
          <w:rFonts w:hint="eastAsia" w:asciiTheme="minorEastAsia" w:hAnsiTheme="minorEastAsia" w:eastAsiaTheme="minorEastAsia"/>
          <w:bCs/>
          <w:color w:val="auto"/>
          <w:sz w:val="24"/>
          <w:highlight w:val="none"/>
        </w:rPr>
        <w:t>中关于合同签订及履约的相关规定，不出现以下情形：</w:t>
      </w:r>
    </w:p>
    <w:p w14:paraId="68081B2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（1）成交后无正当理由拒不与采购人签订政府采购合同；</w:t>
      </w:r>
    </w:p>
    <w:p w14:paraId="5AE436FE">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w:t>
      </w:r>
      <w:r>
        <w:rPr>
          <w:rFonts w:hint="eastAsia" w:asciiTheme="minorEastAsia" w:hAnsiTheme="minorEastAsia" w:eastAsiaTheme="minorEastAsia"/>
          <w:bCs/>
          <w:color w:val="auto"/>
          <w:sz w:val="24"/>
          <w:highlight w:val="none"/>
          <w:lang w:eastAsia="zh-CN"/>
        </w:rPr>
        <w:t>询价采购文件</w:t>
      </w:r>
      <w:r>
        <w:rPr>
          <w:rFonts w:hint="eastAsia" w:asciiTheme="minorEastAsia" w:hAnsiTheme="minorEastAsia" w:eastAsiaTheme="minorEastAsia"/>
          <w:bCs/>
          <w:color w:val="auto"/>
          <w:sz w:val="24"/>
          <w:highlight w:val="none"/>
        </w:rPr>
        <w:t>确定的事项签订政府采购合同；</w:t>
      </w:r>
    </w:p>
    <w:p w14:paraId="78B737F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4C9D371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715E269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5FD76EA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774F0A">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lang w:bidi="ar"/>
        </w:rPr>
        <w:t>本承诺声明：</w:t>
      </w:r>
      <w:r>
        <w:rPr>
          <w:rFonts w:hint="eastAsia" w:ascii="宋体" w:hAnsi="宋体" w:eastAsia="宋体"/>
          <w:bCs/>
          <w:color w:val="auto"/>
          <w:sz w:val="24"/>
          <w:szCs w:val="24"/>
          <w:highlight w:val="none"/>
          <w:u w:val="single"/>
          <w:lang w:bidi="ar"/>
        </w:rPr>
        <w:t xml:space="preserve">                   （供应商名称）</w:t>
      </w:r>
      <w:r>
        <w:rPr>
          <w:rFonts w:hint="eastAsia" w:ascii="宋体" w:hAnsi="宋体" w:eastAsia="宋体"/>
          <w:bCs/>
          <w:color w:val="auto"/>
          <w:sz w:val="24"/>
          <w:szCs w:val="24"/>
          <w:highlight w:val="none"/>
          <w:lang w:bidi="ar"/>
        </w:rPr>
        <w:t>对本</w:t>
      </w:r>
      <w:r>
        <w:rPr>
          <w:rFonts w:hint="eastAsia" w:ascii="宋体" w:hAnsi="宋体" w:eastAsia="宋体"/>
          <w:bCs/>
          <w:color w:val="auto"/>
          <w:sz w:val="24"/>
          <w:szCs w:val="24"/>
          <w:highlight w:val="none"/>
          <w:lang w:eastAsia="zh-CN" w:bidi="ar"/>
        </w:rPr>
        <w:t>询价采购文件</w:t>
      </w:r>
      <w:r>
        <w:rPr>
          <w:rFonts w:hint="eastAsia" w:ascii="宋体" w:hAnsi="宋体" w:eastAsia="宋体"/>
          <w:bCs/>
          <w:color w:val="auto"/>
          <w:sz w:val="24"/>
          <w:szCs w:val="24"/>
          <w:highlight w:val="none"/>
          <w:lang w:bidi="ar"/>
        </w:rPr>
        <w:t>的相关要求完全响应。若有幸成交将严格按照以上承诺进行供货和服务。</w:t>
      </w:r>
    </w:p>
    <w:p w14:paraId="29575CAA">
      <w:pPr>
        <w:spacing w:line="360" w:lineRule="auto"/>
        <w:rPr>
          <w:rFonts w:asciiTheme="minorEastAsia" w:hAnsiTheme="minorEastAsia" w:eastAsiaTheme="minorEastAsia"/>
          <w:bCs/>
          <w:color w:val="auto"/>
          <w:sz w:val="24"/>
          <w:highlight w:val="none"/>
        </w:rPr>
      </w:pPr>
    </w:p>
    <w:p w14:paraId="3EBB4869">
      <w:pPr>
        <w:spacing w:line="360" w:lineRule="auto"/>
        <w:rPr>
          <w:rFonts w:asciiTheme="minorEastAsia" w:hAnsiTheme="minorEastAsia" w:eastAsiaTheme="minorEastAsia"/>
          <w:bCs/>
          <w:color w:val="auto"/>
          <w:sz w:val="24"/>
          <w:highlight w:val="none"/>
        </w:rPr>
      </w:pPr>
    </w:p>
    <w:p w14:paraId="3E375779">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65C24F6F">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4100D7E4">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67C5CAF9">
      <w:pPr>
        <w:widowControl/>
        <w:jc w:val="left"/>
        <w:rPr>
          <w:rFonts w:asciiTheme="minorEastAsia" w:hAnsiTheme="minorEastAsia" w:eastAsiaTheme="minorEastAsia"/>
          <w:color w:val="auto"/>
          <w:sz w:val="24"/>
          <w:highlight w:val="none"/>
        </w:rPr>
      </w:pPr>
    </w:p>
    <w:p w14:paraId="67F719A8">
      <w:pPr>
        <w:spacing w:line="360" w:lineRule="auto"/>
        <w:jc w:val="center"/>
        <w:outlineLvl w:val="1"/>
        <w:rPr>
          <w:rFonts w:asciiTheme="minorEastAsia" w:hAnsiTheme="minorEastAsia" w:eastAsiaTheme="minorEastAsia"/>
          <w:b/>
          <w:color w:val="auto"/>
          <w:sz w:val="24"/>
          <w:highlight w:val="none"/>
        </w:rPr>
      </w:pPr>
      <w:bookmarkStart w:id="69" w:name="_Toc12602"/>
      <w:bookmarkStart w:id="70" w:name="_Toc19513"/>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、其他相关证明材料</w:t>
      </w:r>
      <w:bookmarkEnd w:id="69"/>
      <w:bookmarkEnd w:id="70"/>
    </w:p>
    <w:p w14:paraId="098C3FA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提供符合询价邀请、采购需求及评审方法规定的相关证明文件。</w:t>
      </w:r>
    </w:p>
    <w:p w14:paraId="6F5D81DD">
      <w:pPr>
        <w:spacing w:line="360" w:lineRule="auto"/>
        <w:ind w:firstLine="480" w:firstLineChars="200"/>
        <w:rPr>
          <w:rFonts w:asciiTheme="minorEastAsia" w:hAnsiTheme="minorEastAsia" w:eastAsiaTheme="minorEastAsia"/>
          <w:color w:val="auto"/>
          <w:sz w:val="24"/>
          <w:highlight w:val="none"/>
        </w:rPr>
      </w:pPr>
    </w:p>
    <w:p w14:paraId="7879544F">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511F9289">
      <w:pPr>
        <w:spacing w:line="360" w:lineRule="auto"/>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供应商在响应文件制作时可在此栏内上传</w:t>
      </w:r>
      <w:r>
        <w:rPr>
          <w:rFonts w:hint="eastAsia" w:asciiTheme="minorEastAsia" w:hAnsiTheme="minorEastAsia" w:eastAsiaTheme="minorEastAsia"/>
          <w:b/>
          <w:bCs/>
          <w:color w:val="auto"/>
          <w:sz w:val="24"/>
          <w:highlight w:val="none"/>
          <w:lang w:eastAsia="zh-CN"/>
        </w:rPr>
        <w:t>询价采购文件</w:t>
      </w:r>
      <w:r>
        <w:rPr>
          <w:rFonts w:asciiTheme="minorEastAsia" w:hAnsiTheme="minorEastAsia" w:eastAsiaTheme="minorEastAsia"/>
          <w:b/>
          <w:bCs/>
          <w:color w:val="auto"/>
          <w:sz w:val="24"/>
          <w:highlight w:val="none"/>
        </w:rPr>
        <w:t>要求上传的证明资料</w:t>
      </w:r>
      <w:r>
        <w:rPr>
          <w:rFonts w:hint="eastAsia" w:asciiTheme="minorEastAsia" w:hAnsiTheme="minorEastAsia" w:eastAsiaTheme="minorEastAsia"/>
          <w:b/>
          <w:bCs/>
          <w:color w:val="auto"/>
          <w:sz w:val="24"/>
          <w:highlight w:val="none"/>
        </w:rPr>
        <w:t>，如营业执照、证书</w:t>
      </w:r>
      <w:r>
        <w:rPr>
          <w:rFonts w:asciiTheme="minorEastAsia" w:hAnsiTheme="minorEastAsia" w:eastAsiaTheme="minorEastAsia"/>
          <w:b/>
          <w:bCs/>
          <w:color w:val="auto"/>
          <w:sz w:val="24"/>
          <w:highlight w:val="none"/>
        </w:rPr>
        <w:t>等，应将上述证明材料制作成扫描件上传。</w:t>
      </w:r>
    </w:p>
    <w:bookmarkEnd w:id="57"/>
    <w:p w14:paraId="1632241F">
      <w:pPr>
        <w:widowControl/>
        <w:jc w:val="left"/>
        <w:rPr>
          <w:rFonts w:ascii="宋体" w:hAnsi="宋体" w:eastAsia="宋体" w:cs="宋体"/>
          <w:b/>
          <w:bCs/>
          <w:color w:val="auto"/>
          <w:kern w:val="0"/>
          <w:sz w:val="24"/>
          <w:szCs w:val="24"/>
          <w:highlight w:val="none"/>
          <w:lang w:bidi="ar"/>
        </w:rPr>
      </w:pPr>
      <w:bookmarkStart w:id="71" w:name="_Toc60608832"/>
      <w:bookmarkStart w:id="72" w:name="_Toc11711"/>
      <w:bookmarkStart w:id="73" w:name="_Toc1141"/>
      <w:r>
        <w:rPr>
          <w:rFonts w:hint="eastAsia" w:ascii="宋体" w:hAnsi="宋体" w:eastAsia="宋体" w:cs="宋体"/>
          <w:b/>
          <w:bCs/>
          <w:color w:val="auto"/>
          <w:kern w:val="0"/>
          <w:sz w:val="24"/>
          <w:szCs w:val="24"/>
          <w:highlight w:val="none"/>
          <w:lang w:bidi="ar"/>
        </w:rPr>
        <w:br w:type="page"/>
      </w:r>
    </w:p>
    <w:p w14:paraId="6773637C">
      <w:pPr>
        <w:spacing w:line="360" w:lineRule="auto"/>
        <w:jc w:val="center"/>
        <w:outlineLvl w:val="0"/>
        <w:rPr>
          <w:rFonts w:ascii="宋体" w:hAnsi="宋体" w:eastAsia="宋体"/>
          <w:b/>
          <w:bCs/>
          <w:color w:val="auto"/>
          <w:sz w:val="28"/>
          <w:highlight w:val="none"/>
        </w:rPr>
      </w:pPr>
      <w:r>
        <w:rPr>
          <w:rFonts w:hint="eastAsia" w:asciiTheme="minorEastAsia" w:hAnsiTheme="minorEastAsia" w:eastAsiaTheme="minorEastAsia"/>
          <w:b/>
          <w:color w:val="auto"/>
          <w:sz w:val="28"/>
          <w:highlight w:val="none"/>
        </w:rPr>
        <w:t>第七章</w:t>
      </w:r>
      <w:r>
        <w:rPr>
          <w:rFonts w:hint="eastAsia"/>
          <w:b/>
          <w:bCs/>
          <w:color w:val="auto"/>
          <w:sz w:val="28"/>
          <w:highlight w:val="none"/>
        </w:rPr>
        <w:t xml:space="preserve">  </w:t>
      </w:r>
      <w:bookmarkEnd w:id="71"/>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72"/>
      <w:bookmarkEnd w:id="73"/>
    </w:p>
    <w:p w14:paraId="2836918E">
      <w:pPr>
        <w:spacing w:line="360" w:lineRule="auto"/>
        <w:jc w:val="center"/>
        <w:outlineLvl w:val="1"/>
        <w:rPr>
          <w:rFonts w:ascii="仿宋" w:hAnsi="仿宋" w:eastAsia="仿宋" w:cs="仿宋"/>
          <w:b/>
          <w:bCs/>
          <w:color w:val="auto"/>
          <w:sz w:val="32"/>
          <w:szCs w:val="44"/>
          <w:highlight w:val="none"/>
        </w:rPr>
      </w:pPr>
      <w:bookmarkStart w:id="74" w:name="_Toc29389"/>
      <w:bookmarkStart w:id="75" w:name="_Toc10045"/>
      <w:r>
        <w:rPr>
          <w:rFonts w:hint="eastAsia" w:ascii="仿宋" w:hAnsi="仿宋" w:eastAsia="仿宋" w:cs="仿宋"/>
          <w:b/>
          <w:bCs/>
          <w:color w:val="auto"/>
          <w:sz w:val="32"/>
          <w:szCs w:val="44"/>
          <w:highlight w:val="none"/>
        </w:rPr>
        <w:t>询问函范本</w:t>
      </w:r>
      <w:bookmarkEnd w:id="74"/>
      <w:bookmarkEnd w:id="75"/>
    </w:p>
    <w:p w14:paraId="462D6FBA">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w:t>
      </w:r>
      <w:r>
        <w:rPr>
          <w:rFonts w:hint="eastAsia" w:cs="仿宋" w:asciiTheme="minorEastAsia" w:hAnsiTheme="minorEastAsia" w:eastAsiaTheme="minorEastAsia"/>
          <w:i/>
          <w:iCs/>
          <w:color w:val="auto"/>
          <w:sz w:val="24"/>
          <w:szCs w:val="24"/>
          <w:highlight w:val="none"/>
          <w:lang w:eastAsia="zh-CN"/>
        </w:rPr>
        <w:t>询价采购文件</w:t>
      </w:r>
      <w:r>
        <w:rPr>
          <w:rFonts w:hint="eastAsia" w:cs="仿宋" w:asciiTheme="minorEastAsia" w:hAnsiTheme="minorEastAsia" w:eastAsiaTheme="minorEastAsia"/>
          <w:i/>
          <w:iCs/>
          <w:color w:val="auto"/>
          <w:sz w:val="24"/>
          <w:szCs w:val="24"/>
          <w:highlight w:val="none"/>
        </w:rPr>
        <w:t>或采购程序的询问或疑问，请按询问函范本或电子交易系统中网上询问格式附件进行提交）</w:t>
      </w:r>
    </w:p>
    <w:p w14:paraId="2E7186E2">
      <w:pPr>
        <w:adjustRightInd w:val="0"/>
        <w:snapToGrid w:val="0"/>
        <w:spacing w:line="360" w:lineRule="auto"/>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致：采购人</w:t>
      </w:r>
    </w:p>
    <w:p w14:paraId="5237F5D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 xml:space="preserve"> (项目名称、编号)的采购活动，现有以下内容(或条款)存在疑问(或无法理解)，特提出询问。</w:t>
      </w:r>
    </w:p>
    <w:p w14:paraId="2532E5CC">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76" w:name="_Toc23472"/>
      <w:bookmarkStart w:id="77" w:name="_Toc29678"/>
      <w:r>
        <w:rPr>
          <w:rFonts w:hint="eastAsia" w:cs="仿宋" w:asciiTheme="minorEastAsia" w:hAnsiTheme="minorEastAsia" w:eastAsiaTheme="minorEastAsia"/>
          <w:color w:val="auto"/>
          <w:sz w:val="24"/>
          <w:szCs w:val="24"/>
          <w:highlight w:val="none"/>
        </w:rPr>
        <w:t>一、(事项一)</w:t>
      </w:r>
      <w:bookmarkEnd w:id="76"/>
      <w:bookmarkEnd w:id="77"/>
    </w:p>
    <w:p w14:paraId="4F1FBA5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127724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5C7471D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2E05A770">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78" w:name="_Toc22463"/>
      <w:bookmarkStart w:id="79" w:name="_Toc20836"/>
      <w:r>
        <w:rPr>
          <w:rFonts w:hint="eastAsia" w:cs="仿宋" w:asciiTheme="minorEastAsia" w:hAnsiTheme="minorEastAsia" w:eastAsiaTheme="minorEastAsia"/>
          <w:color w:val="auto"/>
          <w:sz w:val="24"/>
          <w:szCs w:val="24"/>
          <w:highlight w:val="none"/>
        </w:rPr>
        <w:t>二、(事项二)</w:t>
      </w:r>
      <w:bookmarkEnd w:id="78"/>
      <w:bookmarkEnd w:id="79"/>
    </w:p>
    <w:p w14:paraId="3F849EC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3AED575">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1DCD97D3">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7793661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31B9ADC2">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1103AE20">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4C0FB876">
      <w:pPr>
        <w:jc w:val="center"/>
        <w:outlineLvl w:val="1"/>
        <w:rPr>
          <w:rFonts w:cs="仿宋" w:asciiTheme="minorEastAsia" w:hAnsiTheme="minorEastAsia" w:eastAsiaTheme="minorEastAsia"/>
          <w:b/>
          <w:bCs/>
          <w:color w:val="auto"/>
          <w:sz w:val="32"/>
          <w:szCs w:val="44"/>
          <w:highlight w:val="none"/>
        </w:rPr>
      </w:pPr>
      <w:bookmarkStart w:id="80" w:name="_Toc31458"/>
      <w:bookmarkStart w:id="81" w:name="_Toc15057"/>
      <w:r>
        <w:rPr>
          <w:rFonts w:hint="eastAsia" w:cs="仿宋" w:asciiTheme="minorEastAsia" w:hAnsiTheme="minorEastAsia" w:eastAsiaTheme="minorEastAsia"/>
          <w:b/>
          <w:bCs/>
          <w:color w:val="auto"/>
          <w:sz w:val="32"/>
          <w:szCs w:val="44"/>
          <w:highlight w:val="none"/>
        </w:rPr>
        <w:t>质疑函范本</w:t>
      </w:r>
      <w:bookmarkEnd w:id="80"/>
      <w:bookmarkEnd w:id="81"/>
    </w:p>
    <w:p w14:paraId="632D5100">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82" w:name="_Toc22823"/>
      <w:bookmarkStart w:id="83" w:name="_Toc21471"/>
      <w:r>
        <w:rPr>
          <w:rFonts w:hint="eastAsia" w:cs="仿宋" w:asciiTheme="minorEastAsia" w:hAnsiTheme="minorEastAsia" w:eastAsiaTheme="minorEastAsia"/>
          <w:b/>
          <w:bCs/>
          <w:color w:val="auto"/>
          <w:sz w:val="24"/>
          <w:szCs w:val="24"/>
          <w:highlight w:val="none"/>
        </w:rPr>
        <w:t>一、质疑供应商基本信息</w:t>
      </w:r>
      <w:bookmarkEnd w:id="82"/>
      <w:bookmarkEnd w:id="83"/>
    </w:p>
    <w:p w14:paraId="7E3F2DC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438CCC7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261F89A">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2CB76BF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3AF63F1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1C1787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79AB1ED">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84" w:name="_Toc3326"/>
      <w:bookmarkStart w:id="85" w:name="_Toc10721"/>
      <w:r>
        <w:rPr>
          <w:rFonts w:hint="eastAsia" w:cs="仿宋" w:asciiTheme="minorEastAsia" w:hAnsiTheme="minorEastAsia" w:eastAsiaTheme="minorEastAsia"/>
          <w:b/>
          <w:bCs/>
          <w:color w:val="auto"/>
          <w:sz w:val="24"/>
          <w:szCs w:val="24"/>
          <w:highlight w:val="none"/>
        </w:rPr>
        <w:t>二、质疑项目基本情况</w:t>
      </w:r>
      <w:bookmarkEnd w:id="84"/>
      <w:bookmarkEnd w:id="85"/>
    </w:p>
    <w:p w14:paraId="3C76450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55C6C5C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209203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569AC40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58040815">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86" w:name="_Toc8391"/>
      <w:bookmarkStart w:id="87" w:name="_Toc21619"/>
      <w:r>
        <w:rPr>
          <w:rFonts w:hint="eastAsia" w:cs="仿宋" w:asciiTheme="minorEastAsia" w:hAnsiTheme="minorEastAsia" w:eastAsiaTheme="minorEastAsia"/>
          <w:b/>
          <w:bCs/>
          <w:color w:val="auto"/>
          <w:sz w:val="24"/>
          <w:szCs w:val="24"/>
          <w:highlight w:val="none"/>
        </w:rPr>
        <w:t>三、质疑事项具体内容</w:t>
      </w:r>
      <w:bookmarkEnd w:id="86"/>
      <w:bookmarkEnd w:id="87"/>
    </w:p>
    <w:p w14:paraId="1659A99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857A60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508BD9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0173879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2E0CD5C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7CB0BD4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549F81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CD6D969">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88" w:name="_Toc10324"/>
      <w:bookmarkStart w:id="89" w:name="_Toc31747"/>
      <w:r>
        <w:rPr>
          <w:rFonts w:hint="eastAsia" w:cs="仿宋" w:asciiTheme="minorEastAsia" w:hAnsiTheme="minorEastAsia" w:eastAsiaTheme="minorEastAsia"/>
          <w:b/>
          <w:bCs/>
          <w:color w:val="auto"/>
          <w:sz w:val="24"/>
          <w:szCs w:val="24"/>
          <w:highlight w:val="none"/>
        </w:rPr>
        <w:t>四、与质疑事项相关的质疑请求</w:t>
      </w:r>
      <w:bookmarkEnd w:id="88"/>
      <w:bookmarkEnd w:id="89"/>
    </w:p>
    <w:p w14:paraId="14DF55CF">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2498C065">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23FB1EC8">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0F700CC3">
      <w:pPr>
        <w:widowControl/>
        <w:jc w:val="left"/>
        <w:rPr>
          <w:rFonts w:cs="仿宋" w:asciiTheme="minorEastAsia" w:hAnsiTheme="minorEastAsia" w:eastAsiaTheme="minorEastAsia"/>
          <w:color w:val="auto"/>
          <w:sz w:val="32"/>
          <w:szCs w:val="32"/>
          <w:highlight w:val="none"/>
        </w:rPr>
      </w:pPr>
      <w:r>
        <w:rPr>
          <w:rFonts w:cs="仿宋" w:asciiTheme="minorEastAsia" w:hAnsiTheme="minorEastAsia" w:eastAsiaTheme="minorEastAsia"/>
          <w:color w:val="auto"/>
          <w:sz w:val="32"/>
          <w:szCs w:val="32"/>
          <w:highlight w:val="none"/>
        </w:rPr>
        <w:br w:type="page"/>
      </w:r>
    </w:p>
    <w:p w14:paraId="59C48C74">
      <w:pPr>
        <w:outlineLvl w:val="0"/>
        <w:rPr>
          <w:rFonts w:asciiTheme="minorEastAsia" w:hAnsiTheme="minorEastAsia" w:eastAsiaTheme="minorEastAsia"/>
          <w:b/>
          <w:color w:val="auto"/>
          <w:sz w:val="28"/>
          <w:szCs w:val="32"/>
          <w:highlight w:val="none"/>
        </w:rPr>
      </w:pPr>
      <w:bookmarkStart w:id="90" w:name="_Toc29795"/>
      <w:bookmarkStart w:id="91" w:name="_Toc27249"/>
      <w:r>
        <w:rPr>
          <w:rFonts w:hint="eastAsia" w:asciiTheme="minorEastAsia" w:hAnsiTheme="minorEastAsia" w:eastAsiaTheme="minorEastAsia"/>
          <w:b/>
          <w:color w:val="auto"/>
          <w:sz w:val="28"/>
          <w:szCs w:val="32"/>
          <w:highlight w:val="none"/>
        </w:rPr>
        <w:t>质疑函制作说明：</w:t>
      </w:r>
      <w:bookmarkEnd w:id="90"/>
      <w:bookmarkEnd w:id="91"/>
    </w:p>
    <w:p w14:paraId="20C285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4222E8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BDE6E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3B194B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3175A77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720126B3">
      <w:pPr>
        <w:spacing w:line="360" w:lineRule="auto"/>
        <w:ind w:firstLine="435"/>
        <w:rPr>
          <w:color w:val="auto"/>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pgSz w:w="11905"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12A1">
    <w:pPr>
      <w:pStyle w:val="19"/>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756F">
    <w:pPr>
      <w:pStyle w:val="19"/>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4EEE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hkIwczAgAAYwQAAA4AAAAAAAAAAQAgAAAAHwEAAGRycy9lMm9Eb2MueG1sUEsF&#10;BgAAAAAGAAYAWQEAAMQFAAAAAA==&#10;">
              <v:fill on="f" focussize="0,0"/>
              <v:stroke on="f" weight="0.5pt"/>
              <v:imagedata o:title=""/>
              <o:lock v:ext="edit" aspectratio="f"/>
              <v:textbox inset="0mm,0mm,0mm,0mm" style="mso-fit-shape-to-text:t;">
                <w:txbxContent>
                  <w:p w14:paraId="1564EEE6">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031AC">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C13B">
    <w:pPr>
      <w:pStyle w:val="2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MWM5MWNjZjQ0MzkwNWE5MjFlMGEyMjJlZmY5Mzg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581E"/>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6D80"/>
    <w:rsid w:val="00137C7C"/>
    <w:rsid w:val="00140687"/>
    <w:rsid w:val="00144D72"/>
    <w:rsid w:val="00146421"/>
    <w:rsid w:val="001479CF"/>
    <w:rsid w:val="00155F64"/>
    <w:rsid w:val="00157856"/>
    <w:rsid w:val="00160198"/>
    <w:rsid w:val="00160729"/>
    <w:rsid w:val="00163163"/>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45841"/>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4A38"/>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A4323"/>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04B"/>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14E"/>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66E9"/>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4993"/>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009"/>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954"/>
    <w:rsid w:val="00B43A6D"/>
    <w:rsid w:val="00B4730C"/>
    <w:rsid w:val="00B541BC"/>
    <w:rsid w:val="00B54808"/>
    <w:rsid w:val="00B5558A"/>
    <w:rsid w:val="00B56513"/>
    <w:rsid w:val="00B56B2E"/>
    <w:rsid w:val="00B64376"/>
    <w:rsid w:val="00B70494"/>
    <w:rsid w:val="00B7401F"/>
    <w:rsid w:val="00B740A4"/>
    <w:rsid w:val="00B74FA1"/>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214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922DE"/>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879D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A5F3B"/>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24C"/>
    <w:rsid w:val="00FF6C72"/>
    <w:rsid w:val="00FF783A"/>
    <w:rsid w:val="01621FDB"/>
    <w:rsid w:val="01B03BEA"/>
    <w:rsid w:val="02BF6C59"/>
    <w:rsid w:val="048802D5"/>
    <w:rsid w:val="049F191D"/>
    <w:rsid w:val="04B765A2"/>
    <w:rsid w:val="059321F1"/>
    <w:rsid w:val="05AF72A0"/>
    <w:rsid w:val="05B42F17"/>
    <w:rsid w:val="05EE32AE"/>
    <w:rsid w:val="061E4FDD"/>
    <w:rsid w:val="06287461"/>
    <w:rsid w:val="08414ECC"/>
    <w:rsid w:val="0866535E"/>
    <w:rsid w:val="086A1DB6"/>
    <w:rsid w:val="0954653B"/>
    <w:rsid w:val="09734E97"/>
    <w:rsid w:val="0A0236B4"/>
    <w:rsid w:val="0A5C407D"/>
    <w:rsid w:val="0A6767AA"/>
    <w:rsid w:val="0ADC290F"/>
    <w:rsid w:val="0B3655F3"/>
    <w:rsid w:val="0B510EC7"/>
    <w:rsid w:val="0B927856"/>
    <w:rsid w:val="0C0E0A28"/>
    <w:rsid w:val="0C5C2F82"/>
    <w:rsid w:val="0CC86361"/>
    <w:rsid w:val="0D262A20"/>
    <w:rsid w:val="0DDF23FB"/>
    <w:rsid w:val="0F6A5D5F"/>
    <w:rsid w:val="0F8347BD"/>
    <w:rsid w:val="0FC30BF6"/>
    <w:rsid w:val="0FE9248E"/>
    <w:rsid w:val="101C5764"/>
    <w:rsid w:val="10E8616A"/>
    <w:rsid w:val="11CD084A"/>
    <w:rsid w:val="11F052D6"/>
    <w:rsid w:val="11FC66B4"/>
    <w:rsid w:val="125E1788"/>
    <w:rsid w:val="145C4675"/>
    <w:rsid w:val="1475265D"/>
    <w:rsid w:val="14CA2036"/>
    <w:rsid w:val="14D2451C"/>
    <w:rsid w:val="150C08C6"/>
    <w:rsid w:val="157B6A2B"/>
    <w:rsid w:val="15D65C30"/>
    <w:rsid w:val="16C60CFC"/>
    <w:rsid w:val="16CF07A1"/>
    <w:rsid w:val="17E91507"/>
    <w:rsid w:val="18031DFC"/>
    <w:rsid w:val="180F1FC9"/>
    <w:rsid w:val="18633FE4"/>
    <w:rsid w:val="19A32436"/>
    <w:rsid w:val="1A7B316A"/>
    <w:rsid w:val="1BD44E29"/>
    <w:rsid w:val="1CD93E41"/>
    <w:rsid w:val="1D3E4A2C"/>
    <w:rsid w:val="1D864D41"/>
    <w:rsid w:val="1DDA6DF1"/>
    <w:rsid w:val="1E8A0F92"/>
    <w:rsid w:val="1F04109E"/>
    <w:rsid w:val="1F244811"/>
    <w:rsid w:val="1F9711FA"/>
    <w:rsid w:val="20126D60"/>
    <w:rsid w:val="21030661"/>
    <w:rsid w:val="211654D1"/>
    <w:rsid w:val="214D4F9D"/>
    <w:rsid w:val="218D5DCC"/>
    <w:rsid w:val="21A00E17"/>
    <w:rsid w:val="21A35FE1"/>
    <w:rsid w:val="21F7445F"/>
    <w:rsid w:val="21F7620D"/>
    <w:rsid w:val="22481AFF"/>
    <w:rsid w:val="226326A4"/>
    <w:rsid w:val="22763AFE"/>
    <w:rsid w:val="229A6E34"/>
    <w:rsid w:val="22B456FE"/>
    <w:rsid w:val="23286581"/>
    <w:rsid w:val="23576714"/>
    <w:rsid w:val="23663C2F"/>
    <w:rsid w:val="23E43F75"/>
    <w:rsid w:val="242A2846"/>
    <w:rsid w:val="245943B5"/>
    <w:rsid w:val="247C1540"/>
    <w:rsid w:val="25F018F1"/>
    <w:rsid w:val="261351CD"/>
    <w:rsid w:val="275A3A78"/>
    <w:rsid w:val="278B4F71"/>
    <w:rsid w:val="28251390"/>
    <w:rsid w:val="28CE2356"/>
    <w:rsid w:val="290A2CCA"/>
    <w:rsid w:val="295A2A3F"/>
    <w:rsid w:val="29F63606"/>
    <w:rsid w:val="2A1B7069"/>
    <w:rsid w:val="2A2A21AD"/>
    <w:rsid w:val="2AAD7DB1"/>
    <w:rsid w:val="2C7C57CA"/>
    <w:rsid w:val="2E141EF5"/>
    <w:rsid w:val="2E1A575D"/>
    <w:rsid w:val="2E36227F"/>
    <w:rsid w:val="2E8E4CE9"/>
    <w:rsid w:val="2EA339A5"/>
    <w:rsid w:val="2F3C3432"/>
    <w:rsid w:val="3038636F"/>
    <w:rsid w:val="30A754DF"/>
    <w:rsid w:val="322B48DA"/>
    <w:rsid w:val="337E5DD0"/>
    <w:rsid w:val="33D161E8"/>
    <w:rsid w:val="34B2511B"/>
    <w:rsid w:val="352C2916"/>
    <w:rsid w:val="36455504"/>
    <w:rsid w:val="371847E2"/>
    <w:rsid w:val="37695060"/>
    <w:rsid w:val="37BF2AC2"/>
    <w:rsid w:val="380C5081"/>
    <w:rsid w:val="38675A43"/>
    <w:rsid w:val="39185E60"/>
    <w:rsid w:val="3B214C05"/>
    <w:rsid w:val="3B6732A7"/>
    <w:rsid w:val="3B796242"/>
    <w:rsid w:val="3CCC214C"/>
    <w:rsid w:val="3CEF068E"/>
    <w:rsid w:val="3D6E29D8"/>
    <w:rsid w:val="3DAC0EE9"/>
    <w:rsid w:val="3E314816"/>
    <w:rsid w:val="3E55633E"/>
    <w:rsid w:val="3E5D33AA"/>
    <w:rsid w:val="3E691DE9"/>
    <w:rsid w:val="3E9512FD"/>
    <w:rsid w:val="3EAD1CD6"/>
    <w:rsid w:val="3EBE2135"/>
    <w:rsid w:val="3EBE3EE3"/>
    <w:rsid w:val="3F104A78"/>
    <w:rsid w:val="3F42428E"/>
    <w:rsid w:val="3F823162"/>
    <w:rsid w:val="3FB84DD6"/>
    <w:rsid w:val="3FE37C69"/>
    <w:rsid w:val="402F520E"/>
    <w:rsid w:val="41250249"/>
    <w:rsid w:val="41377F7D"/>
    <w:rsid w:val="413A09E6"/>
    <w:rsid w:val="41471C8C"/>
    <w:rsid w:val="41676AB4"/>
    <w:rsid w:val="423F6896"/>
    <w:rsid w:val="436037BB"/>
    <w:rsid w:val="43A1446E"/>
    <w:rsid w:val="44046D3B"/>
    <w:rsid w:val="44184095"/>
    <w:rsid w:val="448C6831"/>
    <w:rsid w:val="44F24093"/>
    <w:rsid w:val="45D715E1"/>
    <w:rsid w:val="45F45FF3"/>
    <w:rsid w:val="465F740E"/>
    <w:rsid w:val="4A3F618E"/>
    <w:rsid w:val="4A6D07B9"/>
    <w:rsid w:val="4AC00795"/>
    <w:rsid w:val="4B497F7A"/>
    <w:rsid w:val="4BB75CCC"/>
    <w:rsid w:val="4BD9233D"/>
    <w:rsid w:val="4BE12910"/>
    <w:rsid w:val="4C9824F8"/>
    <w:rsid w:val="4CDC7AA1"/>
    <w:rsid w:val="4CE30537"/>
    <w:rsid w:val="4F2E78B5"/>
    <w:rsid w:val="51233DD7"/>
    <w:rsid w:val="52377F97"/>
    <w:rsid w:val="53110BF4"/>
    <w:rsid w:val="53CA5B11"/>
    <w:rsid w:val="53CE4739"/>
    <w:rsid w:val="543C1CC1"/>
    <w:rsid w:val="544D38E7"/>
    <w:rsid w:val="54866DF9"/>
    <w:rsid w:val="55656A19"/>
    <w:rsid w:val="55E6110E"/>
    <w:rsid w:val="5607799E"/>
    <w:rsid w:val="5696684F"/>
    <w:rsid w:val="58F509F1"/>
    <w:rsid w:val="59C4319E"/>
    <w:rsid w:val="59E4582B"/>
    <w:rsid w:val="59FC4F8A"/>
    <w:rsid w:val="5A6804AB"/>
    <w:rsid w:val="5A945291"/>
    <w:rsid w:val="5C372975"/>
    <w:rsid w:val="5C740423"/>
    <w:rsid w:val="5C7F166A"/>
    <w:rsid w:val="5E554AD3"/>
    <w:rsid w:val="5E5B12F6"/>
    <w:rsid w:val="5F42525F"/>
    <w:rsid w:val="5FBF7663"/>
    <w:rsid w:val="5FDF6AB4"/>
    <w:rsid w:val="604D40FC"/>
    <w:rsid w:val="609629C3"/>
    <w:rsid w:val="60D70DF6"/>
    <w:rsid w:val="622D7DE6"/>
    <w:rsid w:val="625E3163"/>
    <w:rsid w:val="62791362"/>
    <w:rsid w:val="629D2560"/>
    <w:rsid w:val="644E6FB5"/>
    <w:rsid w:val="644F31D5"/>
    <w:rsid w:val="64EC6D10"/>
    <w:rsid w:val="6623097E"/>
    <w:rsid w:val="67126006"/>
    <w:rsid w:val="674A241E"/>
    <w:rsid w:val="67BB0B3F"/>
    <w:rsid w:val="682F07AA"/>
    <w:rsid w:val="68751207"/>
    <w:rsid w:val="68807C64"/>
    <w:rsid w:val="688C69CF"/>
    <w:rsid w:val="68CD5DAB"/>
    <w:rsid w:val="68E777C5"/>
    <w:rsid w:val="69C21C42"/>
    <w:rsid w:val="6A09798F"/>
    <w:rsid w:val="6A264E4A"/>
    <w:rsid w:val="6A570167"/>
    <w:rsid w:val="6AC61574"/>
    <w:rsid w:val="6B3E7572"/>
    <w:rsid w:val="6BE2044C"/>
    <w:rsid w:val="6CC60283"/>
    <w:rsid w:val="6EDB6611"/>
    <w:rsid w:val="6FBC2114"/>
    <w:rsid w:val="6FDD6422"/>
    <w:rsid w:val="705F607C"/>
    <w:rsid w:val="70902932"/>
    <w:rsid w:val="70F56BEF"/>
    <w:rsid w:val="71946328"/>
    <w:rsid w:val="71BF33D8"/>
    <w:rsid w:val="71DC79A6"/>
    <w:rsid w:val="735D4003"/>
    <w:rsid w:val="73D56FFD"/>
    <w:rsid w:val="73F11D75"/>
    <w:rsid w:val="73FA265E"/>
    <w:rsid w:val="740C0C71"/>
    <w:rsid w:val="74714F78"/>
    <w:rsid w:val="748C2191"/>
    <w:rsid w:val="74C8485A"/>
    <w:rsid w:val="74D745B8"/>
    <w:rsid w:val="74F764D9"/>
    <w:rsid w:val="75C537CD"/>
    <w:rsid w:val="766377D4"/>
    <w:rsid w:val="76E73479"/>
    <w:rsid w:val="771D30BE"/>
    <w:rsid w:val="777B6A3F"/>
    <w:rsid w:val="77FD363B"/>
    <w:rsid w:val="784E1FE2"/>
    <w:rsid w:val="78803D6C"/>
    <w:rsid w:val="79393B8B"/>
    <w:rsid w:val="79E104AA"/>
    <w:rsid w:val="7AAD7946"/>
    <w:rsid w:val="7B0809BE"/>
    <w:rsid w:val="7C25495A"/>
    <w:rsid w:val="7C964C1E"/>
    <w:rsid w:val="7CB71554"/>
    <w:rsid w:val="7CCC5441"/>
    <w:rsid w:val="7DB52BB3"/>
    <w:rsid w:val="7DDC0B9A"/>
    <w:rsid w:val="7E490EF5"/>
    <w:rsid w:val="7E6E4733"/>
    <w:rsid w:val="7EAB4C25"/>
    <w:rsid w:val="7F262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kinsoku/>
      <w:wordWrap/>
      <w:autoSpaceDE/>
      <w:autoSpaceDN/>
      <w:snapToGrid/>
      <w:jc w:val="both"/>
      <w:outlineLvl w:val="9"/>
    </w:pPr>
    <w:rPr>
      <w:rFonts w:ascii="@仿宋_GB2312" w:hAnsi="@仿宋_GB2312" w:eastAsia="@仿宋_GB2312" w:cs="@仿宋_GB2312"/>
      <w:kern w:val="2"/>
      <w:sz w:val="21"/>
      <w:szCs w:val="22"/>
      <w:lang w:val="en-US" w:eastAsia="zh-CN" w:bidi="ar-SA"/>
    </w:rPr>
  </w:style>
  <w:style w:type="paragraph" w:styleId="2">
    <w:name w:val="heading 1"/>
    <w:basedOn w:val="1"/>
    <w:next w:val="1"/>
    <w:link w:val="8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0"/>
    <w:pPr>
      <w:keepNext/>
      <w:keepLines/>
      <w:spacing w:before="280" w:after="290" w:line="376" w:lineRule="auto"/>
      <w:outlineLvl w:val="3"/>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Document Map"/>
    <w:basedOn w:val="1"/>
    <w:next w:val="1"/>
    <w:qFormat/>
    <w:uiPriority w:val="0"/>
    <w:pPr>
      <w:shd w:val="clear" w:color="auto" w:fill="000080"/>
    </w:pPr>
    <w:rPr>
      <w:rFonts w:ascii="Times New Roman" w:hAnsi="Times New Roman" w:eastAsia="宋体" w:cs="Times New Roman"/>
    </w:rPr>
  </w:style>
  <w:style w:type="paragraph" w:styleId="9">
    <w:name w:val="annotation text"/>
    <w:basedOn w:val="1"/>
    <w:link w:val="57"/>
    <w:autoRedefine/>
    <w:qFormat/>
    <w:uiPriority w:val="0"/>
    <w:pPr>
      <w:jc w:val="left"/>
    </w:pPr>
    <w:rPr>
      <w:rFonts w:ascii="Arial" w:hAnsi="Arial" w:eastAsia="黑体" w:cs="Arial"/>
    </w:rPr>
  </w:style>
  <w:style w:type="paragraph" w:styleId="10">
    <w:name w:val="Body Text"/>
    <w:basedOn w:val="1"/>
    <w:autoRedefine/>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next w:val="6"/>
    <w:qFormat/>
    <w:uiPriority w:val="0"/>
    <w:pPr>
      <w:snapToGrid w:val="0"/>
    </w:pPr>
    <w:rPr>
      <w:rFonts w:ascii="Arial" w:hAnsi="Arial"/>
    </w:rPr>
  </w:style>
  <w:style w:type="paragraph" w:styleId="13">
    <w:name w:val="List 2"/>
    <w:basedOn w:val="1"/>
    <w:qFormat/>
    <w:uiPriority w:val="0"/>
    <w:pPr>
      <w:ind w:left="100" w:leftChars="200" w:hanging="200" w:hangingChars="200"/>
    </w:pPr>
  </w:style>
  <w:style w:type="paragraph" w:styleId="14">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link w:val="84"/>
    <w:autoRedefine/>
    <w:qFormat/>
    <w:uiPriority w:val="99"/>
    <w:rPr>
      <w:rFonts w:ascii="宋体" w:hAnsi="Courier New" w:eastAsiaTheme="minorEastAsia" w:cstheme="minorBidi"/>
      <w:szCs w:val="22"/>
    </w:rPr>
  </w:style>
  <w:style w:type="paragraph" w:styleId="16">
    <w:name w:val="Date"/>
    <w:basedOn w:val="1"/>
    <w:next w:val="1"/>
    <w:link w:val="85"/>
    <w:autoRedefine/>
    <w:qFormat/>
    <w:uiPriority w:val="0"/>
    <w:rPr>
      <w:rFonts w:ascii="Arial" w:hAnsi="Arial" w:eastAsia="宋体" w:cs="Arial"/>
      <w:b/>
      <w:sz w:val="28"/>
    </w:rPr>
  </w:style>
  <w:style w:type="paragraph" w:styleId="17">
    <w:name w:val="Body Text Indent 2"/>
    <w:basedOn w:val="1"/>
    <w:next w:val="1"/>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18">
    <w:name w:val="Balloon Text"/>
    <w:basedOn w:val="1"/>
    <w:link w:val="55"/>
    <w:autoRedefine/>
    <w:semiHidden/>
    <w:unhideWhenUsed/>
    <w:qFormat/>
    <w:uiPriority w:val="99"/>
    <w:rPr>
      <w:sz w:val="18"/>
      <w:szCs w:val="18"/>
    </w:rPr>
  </w:style>
  <w:style w:type="paragraph" w:styleId="19">
    <w:name w:val="footer"/>
    <w:basedOn w:val="1"/>
    <w:link w:val="88"/>
    <w:autoRedefine/>
    <w:unhideWhenUsed/>
    <w:qFormat/>
    <w:uiPriority w:val="99"/>
    <w:pPr>
      <w:tabs>
        <w:tab w:val="center" w:pos="4153"/>
        <w:tab w:val="right" w:pos="8306"/>
      </w:tabs>
      <w:snapToGrid w:val="0"/>
      <w:jc w:val="left"/>
    </w:pPr>
    <w:rPr>
      <w:sz w:val="18"/>
      <w:szCs w:val="18"/>
    </w:rPr>
  </w:style>
  <w:style w:type="paragraph" w:styleId="20">
    <w:name w:val="header"/>
    <w:basedOn w:val="1"/>
    <w:next w:val="21"/>
    <w:link w:val="7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Quote"/>
    <w:basedOn w:val="1"/>
    <w:next w:val="1"/>
    <w:unhideWhenUsed/>
    <w:qFormat/>
    <w:uiPriority w:val="99"/>
    <w:pPr>
      <w:ind w:left="864" w:right="864"/>
      <w:jc w:val="center"/>
    </w:pPr>
    <w:rPr>
      <w:rFonts w:ascii="Times New Roman" w:hAnsi="Times New Roman"/>
      <w:i/>
      <w:iCs/>
      <w:color w:val="404040"/>
      <w:szCs w:val="21"/>
    </w:rPr>
  </w:style>
  <w:style w:type="paragraph" w:styleId="22">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3">
    <w:name w:val="List"/>
    <w:basedOn w:val="1"/>
    <w:next w:val="1"/>
    <w:qFormat/>
    <w:uiPriority w:val="0"/>
    <w:pPr>
      <w:ind w:left="420" w:hanging="420"/>
    </w:pPr>
    <w:rPr>
      <w:rFonts w:ascii="Arial" w:hAnsi="Arial" w:eastAsia="楷体_GB2312"/>
      <w:sz w:val="28"/>
    </w:rPr>
  </w:style>
  <w:style w:type="paragraph" w:styleId="24">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5">
    <w:name w:val="Normal (Web)"/>
    <w:basedOn w:val="1"/>
    <w:autoRedefine/>
    <w:qFormat/>
    <w:uiPriority w:val="0"/>
    <w:pPr>
      <w:spacing w:before="100" w:beforeAutospacing="1" w:after="100" w:afterAutospacing="1"/>
      <w:jc w:val="left"/>
    </w:pPr>
    <w:rPr>
      <w:rFonts w:cs="Times New Roman"/>
      <w:kern w:val="0"/>
      <w:sz w:val="24"/>
    </w:rPr>
  </w:style>
  <w:style w:type="paragraph" w:styleId="26">
    <w:name w:val="index 1"/>
    <w:basedOn w:val="1"/>
    <w:next w:val="1"/>
    <w:autoRedefine/>
    <w:qFormat/>
    <w:uiPriority w:val="0"/>
    <w:pPr>
      <w:jc w:val="center"/>
    </w:pPr>
    <w:rPr>
      <w:rFonts w:ascii="Arial" w:hAnsi="Arial" w:eastAsia="Arial" w:cs="Arial"/>
      <w:b/>
      <w:bCs/>
      <w:sz w:val="28"/>
    </w:rPr>
  </w:style>
  <w:style w:type="paragraph" w:styleId="27">
    <w:name w:val="Body Text First Indent"/>
    <w:basedOn w:val="10"/>
    <w:autoRedefine/>
    <w:unhideWhenUsed/>
    <w:qFormat/>
    <w:uiPriority w:val="99"/>
    <w:pPr>
      <w:ind w:firstLine="420" w:firstLineChars="100"/>
    </w:pPr>
  </w:style>
  <w:style w:type="paragraph" w:styleId="28">
    <w:name w:val="Body Text First Indent 2"/>
    <w:basedOn w:val="11"/>
    <w:next w:val="1"/>
    <w:qFormat/>
    <w:uiPriority w:val="0"/>
    <w:pPr>
      <w:spacing w:line="360" w:lineRule="auto"/>
      <w:ind w:firstLine="200" w:firstLineChars="200"/>
    </w:pPr>
    <w:rPr>
      <w:rFonts w:ascii="宋体"/>
    </w:rPr>
  </w:style>
  <w:style w:type="table" w:styleId="30">
    <w:name w:val="Table Grid"/>
    <w:basedOn w:val="29"/>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b/>
      <w:bCs/>
    </w:rPr>
  </w:style>
  <w:style w:type="character" w:styleId="33">
    <w:name w:val="FollowedHyperlink"/>
    <w:basedOn w:val="31"/>
    <w:semiHidden/>
    <w:unhideWhenUsed/>
    <w:qFormat/>
    <w:uiPriority w:val="99"/>
    <w:rPr>
      <w:color w:val="5C5C5C"/>
      <w:u w:val="none"/>
    </w:rPr>
  </w:style>
  <w:style w:type="character" w:styleId="34">
    <w:name w:val="Emphasis"/>
    <w:basedOn w:val="31"/>
    <w:qFormat/>
    <w:uiPriority w:val="20"/>
    <w:rPr>
      <w:b/>
      <w:bCs/>
    </w:rPr>
  </w:style>
  <w:style w:type="character" w:styleId="35">
    <w:name w:val="HTML Definition"/>
    <w:basedOn w:val="31"/>
    <w:semiHidden/>
    <w:unhideWhenUsed/>
    <w:qFormat/>
    <w:uiPriority w:val="99"/>
  </w:style>
  <w:style w:type="character" w:styleId="36">
    <w:name w:val="HTML Typewriter"/>
    <w:basedOn w:val="31"/>
    <w:semiHidden/>
    <w:unhideWhenUsed/>
    <w:qFormat/>
    <w:uiPriority w:val="99"/>
    <w:rPr>
      <w:rFonts w:hint="default" w:ascii="monospace" w:hAnsi="monospace" w:eastAsia="monospace" w:cs="monospace"/>
      <w:sz w:val="20"/>
    </w:rPr>
  </w:style>
  <w:style w:type="character" w:styleId="37">
    <w:name w:val="HTML Acronym"/>
    <w:basedOn w:val="31"/>
    <w:semiHidden/>
    <w:unhideWhenUsed/>
    <w:qFormat/>
    <w:uiPriority w:val="99"/>
    <w:rPr>
      <w:bdr w:val="none" w:color="auto" w:sz="0" w:space="0"/>
    </w:rPr>
  </w:style>
  <w:style w:type="character" w:styleId="38">
    <w:name w:val="HTML Variable"/>
    <w:basedOn w:val="31"/>
    <w:semiHidden/>
    <w:unhideWhenUsed/>
    <w:qFormat/>
    <w:uiPriority w:val="99"/>
  </w:style>
  <w:style w:type="character" w:styleId="39">
    <w:name w:val="Hyperlink"/>
    <w:basedOn w:val="31"/>
    <w:autoRedefine/>
    <w:unhideWhenUsed/>
    <w:qFormat/>
    <w:uiPriority w:val="99"/>
    <w:rPr>
      <w:color w:val="0000FF" w:themeColor="hyperlink"/>
      <w:u w:val="single"/>
      <w14:textFill>
        <w14:solidFill>
          <w14:schemeClr w14:val="hlink"/>
        </w14:solidFill>
      </w14:textFill>
    </w:rPr>
  </w:style>
  <w:style w:type="character" w:styleId="40">
    <w:name w:val="HTML Code"/>
    <w:basedOn w:val="31"/>
    <w:semiHidden/>
    <w:unhideWhenUsed/>
    <w:qFormat/>
    <w:uiPriority w:val="99"/>
    <w:rPr>
      <w:rFonts w:hint="default" w:ascii="monospace" w:hAnsi="monospace" w:eastAsia="monospace" w:cs="monospace"/>
      <w:sz w:val="20"/>
    </w:rPr>
  </w:style>
  <w:style w:type="character" w:styleId="41">
    <w:name w:val="HTML Cite"/>
    <w:basedOn w:val="31"/>
    <w:semiHidden/>
    <w:unhideWhenUsed/>
    <w:qFormat/>
    <w:uiPriority w:val="99"/>
  </w:style>
  <w:style w:type="character" w:styleId="42">
    <w:name w:val="HTML Keyboard"/>
    <w:basedOn w:val="31"/>
    <w:semiHidden/>
    <w:unhideWhenUsed/>
    <w:qFormat/>
    <w:uiPriority w:val="99"/>
    <w:rPr>
      <w:rFonts w:hint="default" w:ascii="monospace" w:hAnsi="monospace" w:eastAsia="monospace" w:cs="monospace"/>
      <w:color w:val="D6D6D6"/>
      <w:sz w:val="20"/>
    </w:rPr>
  </w:style>
  <w:style w:type="character" w:styleId="43">
    <w:name w:val="HTML Sample"/>
    <w:basedOn w:val="31"/>
    <w:semiHidden/>
    <w:unhideWhenUsed/>
    <w:qFormat/>
    <w:uiPriority w:val="99"/>
    <w:rPr>
      <w:rFonts w:ascii="monospace" w:hAnsi="monospace" w:eastAsia="monospace" w:cs="monospace"/>
    </w:rPr>
  </w:style>
  <w:style w:type="paragraph" w:customStyle="1" w:styleId="44">
    <w:name w:val="正文文字 8"/>
    <w:basedOn w:val="1"/>
    <w:next w:val="1"/>
    <w:qFormat/>
    <w:uiPriority w:val="0"/>
    <w:pPr>
      <w:ind w:left="240"/>
    </w:pPr>
    <w:rPr>
      <w:sz w:val="16"/>
    </w:rPr>
  </w:style>
  <w:style w:type="character" w:customStyle="1" w:styleId="45">
    <w:name w:val="font122"/>
    <w:basedOn w:val="31"/>
    <w:qFormat/>
    <w:uiPriority w:val="0"/>
    <w:rPr>
      <w:rFonts w:hint="eastAsia" w:ascii="宋体" w:hAnsi="宋体" w:eastAsia="宋体" w:cs="宋体"/>
      <w:color w:val="000000"/>
      <w:sz w:val="18"/>
      <w:szCs w:val="18"/>
      <w:u w:val="none"/>
    </w:rPr>
  </w:style>
  <w:style w:type="paragraph" w:customStyle="1" w:styleId="46">
    <w:name w:val="l正文"/>
    <w:qFormat/>
    <w:uiPriority w:val="0"/>
    <w:pPr>
      <w:widowControl w:val="0"/>
      <w:kinsoku/>
      <w:wordWrap/>
      <w:autoSpaceDE/>
      <w:autoSpaceDN/>
      <w:snapToGrid/>
      <w:spacing w:line="300" w:lineRule="auto"/>
      <w:ind w:firstLine="200" w:firstLineChars="200"/>
      <w:jc w:val="both"/>
      <w:outlineLvl w:val="9"/>
    </w:pPr>
    <w:rPr>
      <w:rFonts w:ascii="楷体_GB2312" w:hAnsi="Times" w:eastAsia="楷体_GB2312" w:cs="Times New Roman"/>
      <w:kern w:val="2"/>
      <w:sz w:val="24"/>
      <w:szCs w:val="24"/>
      <w:lang w:val="en-US" w:eastAsia="zh-CN" w:bidi="ar-SA"/>
    </w:rPr>
  </w:style>
  <w:style w:type="paragraph" w:customStyle="1" w:styleId="47">
    <w:name w:val="正文（缩进）"/>
    <w:basedOn w:val="1"/>
    <w:autoRedefine/>
    <w:qFormat/>
    <w:uiPriority w:val="0"/>
    <w:pPr>
      <w:widowControl/>
      <w:spacing w:before="156" w:after="156"/>
      <w:ind w:firstLine="480" w:firstLineChars="200"/>
      <w:jc w:val="left"/>
    </w:pPr>
    <w:rPr>
      <w:kern w:val="0"/>
      <w:sz w:val="24"/>
      <w:szCs w:val="24"/>
    </w:rPr>
  </w:style>
  <w:style w:type="character" w:customStyle="1" w:styleId="48">
    <w:name w:val="hover2"/>
    <w:basedOn w:val="31"/>
    <w:qFormat/>
    <w:uiPriority w:val="0"/>
    <w:rPr>
      <w:color w:val="2590EB"/>
    </w:rPr>
  </w:style>
  <w:style w:type="character" w:customStyle="1" w:styleId="49">
    <w:name w:val="标题 4 字符"/>
    <w:basedOn w:val="31"/>
    <w:autoRedefine/>
    <w:semiHidden/>
    <w:qFormat/>
    <w:uiPriority w:val="9"/>
    <w:rPr>
      <w:rFonts w:asciiTheme="majorHAnsi" w:hAnsiTheme="majorHAnsi" w:eastAsiaTheme="majorEastAsia" w:cstheme="majorBidi"/>
      <w:b/>
      <w:bCs/>
      <w:sz w:val="28"/>
      <w:szCs w:val="28"/>
    </w:rPr>
  </w:style>
  <w:style w:type="character" w:customStyle="1" w:styleId="50">
    <w:name w:val="font31"/>
    <w:basedOn w:val="31"/>
    <w:qFormat/>
    <w:uiPriority w:val="0"/>
    <w:rPr>
      <w:rFonts w:hint="default" w:ascii="Arial" w:hAnsi="Arial" w:cs="Arial"/>
      <w:color w:val="000000"/>
      <w:sz w:val="18"/>
      <w:szCs w:val="18"/>
      <w:u w:val="none"/>
    </w:rPr>
  </w:style>
  <w:style w:type="character" w:customStyle="1" w:styleId="51">
    <w:name w:val="纯文本 字符1"/>
    <w:basedOn w:val="31"/>
    <w:autoRedefine/>
    <w:semiHidden/>
    <w:qFormat/>
    <w:uiPriority w:val="99"/>
    <w:rPr>
      <w:rFonts w:hAnsi="Courier New" w:cs="Courier New" w:asciiTheme="minorEastAsia"/>
      <w:szCs w:val="20"/>
    </w:rPr>
  </w:style>
  <w:style w:type="character" w:customStyle="1" w:styleId="52">
    <w:name w:val="font12"/>
    <w:basedOn w:val="31"/>
    <w:qFormat/>
    <w:uiPriority w:val="0"/>
    <w:rPr>
      <w:rFonts w:hint="default" w:ascii="Arial" w:hAnsi="Arial" w:cs="Arial"/>
      <w:color w:val="000000"/>
      <w:sz w:val="20"/>
      <w:szCs w:val="20"/>
      <w:u w:val="none"/>
    </w:rPr>
  </w:style>
  <w:style w:type="character" w:customStyle="1" w:styleId="53">
    <w:name w:val="hover4"/>
    <w:basedOn w:val="31"/>
    <w:qFormat/>
    <w:uiPriority w:val="0"/>
    <w:rPr>
      <w:color w:val="2590EB"/>
      <w:shd w:val="clear" w:color="auto" w:fill="E9F4FD"/>
    </w:rPr>
  </w:style>
  <w:style w:type="paragraph" w:customStyle="1" w:styleId="54">
    <w:name w:val="列出段落1"/>
    <w:basedOn w:val="1"/>
    <w:autoRedefine/>
    <w:qFormat/>
    <w:uiPriority w:val="0"/>
    <w:pPr>
      <w:ind w:firstLine="420" w:firstLineChars="200"/>
    </w:pPr>
    <w:rPr>
      <w:szCs w:val="21"/>
    </w:rPr>
  </w:style>
  <w:style w:type="character" w:customStyle="1" w:styleId="55">
    <w:name w:val="批注框文本 Char"/>
    <w:basedOn w:val="31"/>
    <w:link w:val="18"/>
    <w:autoRedefine/>
    <w:semiHidden/>
    <w:qFormat/>
    <w:uiPriority w:val="99"/>
    <w:rPr>
      <w:rFonts w:ascii="@仿宋_GB2312" w:hAnsi="@仿宋_GB2312" w:eastAsia="@仿宋_GB2312" w:cs="@仿宋_GB2312"/>
      <w:sz w:val="18"/>
      <w:szCs w:val="18"/>
    </w:rPr>
  </w:style>
  <w:style w:type="paragraph" w:customStyle="1" w:styleId="5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批注文字 Char1"/>
    <w:link w:val="9"/>
    <w:autoRedefine/>
    <w:qFormat/>
    <w:uiPriority w:val="0"/>
    <w:rPr>
      <w:rFonts w:ascii="Arial" w:hAnsi="Arial" w:eastAsia="黑体" w:cs="Arial"/>
      <w:szCs w:val="20"/>
    </w:rPr>
  </w:style>
  <w:style w:type="paragraph" w:customStyle="1" w:styleId="58">
    <w:name w:val="Table Text"/>
    <w:basedOn w:val="1"/>
    <w:autoRedefine/>
    <w:semiHidden/>
    <w:qFormat/>
    <w:uiPriority w:val="0"/>
    <w:rPr>
      <w:rFonts w:ascii="Arial" w:hAnsi="Arial" w:eastAsia="Arial" w:cs="Arial"/>
      <w:szCs w:val="21"/>
      <w:lang w:eastAsia="en-US"/>
    </w:rPr>
  </w:style>
  <w:style w:type="character" w:customStyle="1" w:styleId="59">
    <w:name w:val="hover1"/>
    <w:basedOn w:val="31"/>
    <w:qFormat/>
    <w:uiPriority w:val="0"/>
    <w:rPr>
      <w:color w:val="2590EB"/>
    </w:rPr>
  </w:style>
  <w:style w:type="paragraph" w:customStyle="1" w:styleId="60">
    <w:name w:val="Char Char Char Char Char Char Char1 Char"/>
    <w:basedOn w:val="1"/>
    <w:autoRedefine/>
    <w:qFormat/>
    <w:uiPriority w:val="0"/>
    <w:rPr>
      <w:rFonts w:ascii="Arial" w:hAnsi="Arial" w:eastAsia="宋体" w:cs="Arial"/>
      <w:sz w:val="24"/>
    </w:rPr>
  </w:style>
  <w:style w:type="character" w:customStyle="1" w:styleId="61">
    <w:name w:val="hover3"/>
    <w:basedOn w:val="31"/>
    <w:qFormat/>
    <w:uiPriority w:val="0"/>
  </w:style>
  <w:style w:type="character" w:customStyle="1" w:styleId="62">
    <w:name w:val="first-child"/>
    <w:basedOn w:val="31"/>
    <w:qFormat/>
    <w:uiPriority w:val="0"/>
  </w:style>
  <w:style w:type="character" w:customStyle="1" w:styleId="63">
    <w:name w:val="标题 3 Char"/>
    <w:basedOn w:val="31"/>
    <w:link w:val="4"/>
    <w:autoRedefine/>
    <w:semiHidden/>
    <w:qFormat/>
    <w:uiPriority w:val="9"/>
    <w:rPr>
      <w:rFonts w:ascii="@仿宋_GB2312" w:hAnsi="@仿宋_GB2312" w:eastAsia="@仿宋_GB2312" w:cs="@仿宋_GB2312"/>
      <w:b/>
      <w:bCs/>
      <w:sz w:val="32"/>
      <w:szCs w:val="32"/>
    </w:rPr>
  </w:style>
  <w:style w:type="character" w:customStyle="1" w:styleId="64">
    <w:name w:val="日期 字符"/>
    <w:basedOn w:val="31"/>
    <w:autoRedefine/>
    <w:semiHidden/>
    <w:qFormat/>
    <w:uiPriority w:val="99"/>
    <w:rPr>
      <w:rFonts w:ascii="@仿宋_GB2312" w:hAnsi="@仿宋_GB2312" w:eastAsia="@仿宋_GB2312" w:cs="@仿宋_GB2312"/>
      <w:szCs w:val="20"/>
    </w:rPr>
  </w:style>
  <w:style w:type="character" w:customStyle="1" w:styleId="65">
    <w:name w:val="正文文本 (2) + Sylfaen2"/>
    <w:autoRedefine/>
    <w:qFormat/>
    <w:uiPriority w:val="99"/>
    <w:rPr>
      <w:rFonts w:ascii="Sylfaen" w:hAnsi="Sylfaen" w:eastAsia="MingLiU" w:cs="Sylfaen"/>
      <w:spacing w:val="0"/>
      <w:sz w:val="23"/>
      <w:szCs w:val="23"/>
      <w:shd w:val="clear" w:color="auto" w:fill="FFFFFF"/>
      <w:lang w:val="en-US" w:eastAsia="en-US"/>
    </w:rPr>
  </w:style>
  <w:style w:type="table" w:customStyle="1" w:styleId="66">
    <w:name w:val="Table Normal"/>
    <w:autoRedefine/>
    <w:semiHidden/>
    <w:unhideWhenUsed/>
    <w:qFormat/>
    <w:uiPriority w:val="0"/>
    <w:tblPr>
      <w:tblCellMar>
        <w:top w:w="0" w:type="dxa"/>
        <w:left w:w="0" w:type="dxa"/>
        <w:bottom w:w="0" w:type="dxa"/>
        <w:right w:w="0" w:type="dxa"/>
      </w:tblCellMar>
    </w:tblPr>
  </w:style>
  <w:style w:type="character" w:customStyle="1" w:styleId="67">
    <w:name w:val="status"/>
    <w:basedOn w:val="31"/>
    <w:qFormat/>
    <w:uiPriority w:val="0"/>
    <w:rPr>
      <w:color w:val="0776DD"/>
    </w:rPr>
  </w:style>
  <w:style w:type="character" w:customStyle="1" w:styleId="68">
    <w:name w:val="标题 4 Char"/>
    <w:link w:val="5"/>
    <w:autoRedefine/>
    <w:qFormat/>
    <w:uiPriority w:val="0"/>
    <w:rPr>
      <w:rFonts w:ascii="@仿宋_GB2312" w:hAnsi="@仿宋_GB2312" w:eastAsia="@仿宋_GB2312" w:cs="@仿宋_GB2312"/>
      <w:b/>
      <w:bCs/>
      <w:sz w:val="28"/>
      <w:szCs w:val="28"/>
    </w:rPr>
  </w:style>
  <w:style w:type="character" w:customStyle="1" w:styleId="69">
    <w:name w:val="fontstyle21"/>
    <w:basedOn w:val="31"/>
    <w:autoRedefine/>
    <w:qFormat/>
    <w:uiPriority w:val="0"/>
    <w:rPr>
      <w:rFonts w:hint="default" w:ascii="TimesNewRomanPSMT" w:hAnsi="TimesNewRomanPSMT"/>
      <w:color w:val="000000"/>
      <w:sz w:val="22"/>
      <w:szCs w:val="22"/>
    </w:rPr>
  </w:style>
  <w:style w:type="character" w:customStyle="1" w:styleId="70">
    <w:name w:val="页眉 Char"/>
    <w:basedOn w:val="31"/>
    <w:link w:val="20"/>
    <w:autoRedefine/>
    <w:qFormat/>
    <w:uiPriority w:val="0"/>
    <w:rPr>
      <w:rFonts w:ascii="@仿宋_GB2312" w:hAnsi="@仿宋_GB2312" w:eastAsia="@仿宋_GB2312" w:cs="@仿宋_GB2312"/>
      <w:sz w:val="18"/>
      <w:szCs w:val="18"/>
    </w:rPr>
  </w:style>
  <w:style w:type="character" w:customStyle="1" w:styleId="71">
    <w:name w:val="font21"/>
    <w:basedOn w:val="31"/>
    <w:qFormat/>
    <w:uiPriority w:val="0"/>
    <w:rPr>
      <w:rFonts w:hint="eastAsia" w:ascii="宋体" w:hAnsi="宋体" w:eastAsia="宋体" w:cs="宋体"/>
      <w:color w:val="000000"/>
      <w:sz w:val="20"/>
      <w:szCs w:val="20"/>
      <w:u w:val="none"/>
    </w:rPr>
  </w:style>
  <w:style w:type="character" w:customStyle="1" w:styleId="72">
    <w:name w:val="纯文本 Char1"/>
    <w:link w:val="73"/>
    <w:autoRedefine/>
    <w:qFormat/>
    <w:locked/>
    <w:uiPriority w:val="0"/>
    <w:rPr>
      <w:rFonts w:ascii="Arial" w:hAnsi="Arial" w:eastAsia="Arial"/>
      <w:kern w:val="2"/>
      <w:sz w:val="21"/>
      <w:lang w:val="en-US" w:eastAsia="zh-CN" w:bidi="ar-SA"/>
    </w:rPr>
  </w:style>
  <w:style w:type="paragraph" w:customStyle="1" w:styleId="73">
    <w:name w:val="纯文本1"/>
    <w:basedOn w:val="1"/>
    <w:link w:val="72"/>
    <w:autoRedefine/>
    <w:qFormat/>
    <w:uiPriority w:val="0"/>
    <w:rPr>
      <w:rFonts w:ascii="Arial" w:hAnsi="Arial" w:eastAsia="Arial" w:cstheme="minorBidi"/>
      <w:szCs w:val="22"/>
    </w:rPr>
  </w:style>
  <w:style w:type="character" w:customStyle="1" w:styleId="74">
    <w:name w:val="未处理的提及1"/>
    <w:basedOn w:val="31"/>
    <w:autoRedefine/>
    <w:semiHidden/>
    <w:unhideWhenUsed/>
    <w:qFormat/>
    <w:uiPriority w:val="99"/>
    <w:rPr>
      <w:color w:val="605E5C"/>
      <w:shd w:val="clear" w:color="auto" w:fill="E1DFDD"/>
    </w:rPr>
  </w:style>
  <w:style w:type="character" w:customStyle="1" w:styleId="75">
    <w:name w:val="hover"/>
    <w:basedOn w:val="31"/>
    <w:qFormat/>
    <w:uiPriority w:val="0"/>
    <w:rPr>
      <w:color w:val="2590EB"/>
      <w:shd w:val="clear" w:color="auto" w:fill="E9F4FD"/>
    </w:rPr>
  </w:style>
  <w:style w:type="table" w:customStyle="1" w:styleId="76">
    <w:name w:val="网格表 1 浅色1"/>
    <w:basedOn w:val="29"/>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7">
    <w:name w:val="layui-this"/>
    <w:basedOn w:val="31"/>
    <w:qFormat/>
    <w:uiPriority w:val="0"/>
    <w:rPr>
      <w:bdr w:val="single" w:color="EEEEEE" w:sz="6" w:space="0"/>
      <w:shd w:val="clear" w:fill="FFFFFF"/>
    </w:rPr>
  </w:style>
  <w:style w:type="paragraph" w:customStyle="1" w:styleId="78">
    <w:name w:val="正文缩进1"/>
    <w:basedOn w:val="1"/>
    <w:next w:val="8"/>
    <w:qFormat/>
    <w:uiPriority w:val="0"/>
    <w:pPr>
      <w:widowControl w:val="0"/>
      <w:autoSpaceDE/>
      <w:autoSpaceDN/>
      <w:spacing w:before="0" w:after="0" w:line="360" w:lineRule="atLeast"/>
      <w:ind w:left="0" w:firstLine="482"/>
      <w:jc w:val="both"/>
    </w:pPr>
    <w:rPr>
      <w:rFonts w:ascii="Times New Roman" w:hAnsi="Times New Roman" w:eastAsia="宋体" w:cs="Times New Roman"/>
      <w:sz w:val="24"/>
    </w:rPr>
  </w:style>
  <w:style w:type="paragraph" w:customStyle="1" w:styleId="79">
    <w:name w:val="D&amp;L"/>
    <w:basedOn w:val="20"/>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80">
    <w:name w:val="time"/>
    <w:basedOn w:val="31"/>
    <w:qFormat/>
    <w:uiPriority w:val="0"/>
  </w:style>
  <w:style w:type="paragraph" w:customStyle="1" w:styleId="8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82">
    <w:name w:val="AONormal"/>
    <w:autoRedefine/>
    <w:qFormat/>
    <w:uiPriority w:val="0"/>
    <w:pPr>
      <w:kinsoku/>
      <w:wordWrap/>
      <w:autoSpaceDE w:val="0"/>
      <w:autoSpaceDN w:val="0"/>
      <w:adjustRightInd w:val="0"/>
      <w:snapToGrid/>
      <w:spacing w:line="400" w:lineRule="exact"/>
      <w:ind w:firstLine="440" w:firstLineChars="200"/>
      <w:outlineLvl w:val="9"/>
    </w:pPr>
    <w:rPr>
      <w:rFonts w:ascii="华文楷体" w:hAnsi="华文楷体" w:eastAsia="华文楷体" w:cs="华文楷体"/>
      <w:kern w:val="2"/>
      <w:sz w:val="22"/>
      <w:szCs w:val="21"/>
      <w:lang w:val="en-US" w:eastAsia="zh-CN" w:bidi="ar-SA"/>
    </w:rPr>
  </w:style>
  <w:style w:type="paragraph" w:customStyle="1" w:styleId="83">
    <w:name w:val="正文 New"/>
    <w:next w:val="78"/>
    <w:qFormat/>
    <w:uiPriority w:val="0"/>
    <w:pPr>
      <w:widowControl w:val="0"/>
      <w:kinsoku/>
      <w:wordWrap/>
      <w:autoSpaceDE/>
      <w:autoSpaceDN/>
      <w:snapToGrid/>
      <w:spacing w:line="440" w:lineRule="exact"/>
      <w:ind w:left="357" w:hanging="357"/>
      <w:jc w:val="both"/>
      <w:outlineLvl w:val="9"/>
    </w:pPr>
    <w:rPr>
      <w:rFonts w:ascii="Calibri" w:hAnsi="Calibri" w:eastAsia="宋体" w:cs="Times New Roman"/>
      <w:kern w:val="2"/>
      <w:sz w:val="21"/>
      <w:szCs w:val="22"/>
      <w:lang w:val="en-US" w:eastAsia="zh-CN" w:bidi="ar-SA"/>
    </w:rPr>
  </w:style>
  <w:style w:type="character" w:customStyle="1" w:styleId="84">
    <w:name w:val="纯文本 Char"/>
    <w:link w:val="15"/>
    <w:autoRedefine/>
    <w:qFormat/>
    <w:uiPriority w:val="0"/>
    <w:rPr>
      <w:rFonts w:ascii="宋体" w:hAnsi="Courier New"/>
    </w:rPr>
  </w:style>
  <w:style w:type="character" w:customStyle="1" w:styleId="85">
    <w:name w:val="日期 Char"/>
    <w:link w:val="16"/>
    <w:autoRedefine/>
    <w:qFormat/>
    <w:uiPriority w:val="0"/>
    <w:rPr>
      <w:rFonts w:ascii="Arial" w:hAnsi="Arial" w:eastAsia="宋体" w:cs="Arial"/>
      <w:b/>
      <w:sz w:val="28"/>
      <w:szCs w:val="20"/>
    </w:rPr>
  </w:style>
  <w:style w:type="character" w:customStyle="1" w:styleId="86">
    <w:name w:val="批注文字 Char"/>
    <w:basedOn w:val="31"/>
    <w:autoRedefine/>
    <w:semiHidden/>
    <w:qFormat/>
    <w:uiPriority w:val="99"/>
    <w:rPr>
      <w:rFonts w:ascii="@仿宋_GB2312" w:hAnsi="@仿宋_GB2312" w:eastAsia="@仿宋_GB2312" w:cs="@仿宋_GB2312"/>
      <w:szCs w:val="20"/>
    </w:rPr>
  </w:style>
  <w:style w:type="paragraph" w:styleId="87">
    <w:name w:val="List Paragraph"/>
    <w:basedOn w:val="1"/>
    <w:autoRedefine/>
    <w:qFormat/>
    <w:uiPriority w:val="34"/>
    <w:pPr>
      <w:ind w:firstLine="420" w:firstLineChars="200"/>
    </w:pPr>
  </w:style>
  <w:style w:type="character" w:customStyle="1" w:styleId="88">
    <w:name w:val="页脚 Char"/>
    <w:basedOn w:val="31"/>
    <w:link w:val="19"/>
    <w:autoRedefine/>
    <w:qFormat/>
    <w:uiPriority w:val="99"/>
    <w:rPr>
      <w:rFonts w:ascii="@仿宋_GB2312" w:hAnsi="@仿宋_GB2312" w:eastAsia="@仿宋_GB2312" w:cs="@仿宋_GB2312"/>
      <w:sz w:val="18"/>
      <w:szCs w:val="18"/>
    </w:rPr>
  </w:style>
  <w:style w:type="character" w:customStyle="1" w:styleId="89">
    <w:name w:val="标题 1 Char"/>
    <w:basedOn w:val="31"/>
    <w:link w:val="2"/>
    <w:autoRedefine/>
    <w:qFormat/>
    <w:uiPriority w:val="9"/>
    <w:rPr>
      <w:rFonts w:ascii="@仿宋_GB2312" w:hAnsi="@仿宋_GB2312" w:eastAsia="@仿宋_GB2312" w:cs="@仿宋_GB2312"/>
      <w:b/>
      <w:bCs/>
      <w:kern w:val="44"/>
      <w:sz w:val="44"/>
      <w:szCs w:val="44"/>
    </w:rPr>
  </w:style>
  <w:style w:type="character" w:customStyle="1" w:styleId="90">
    <w:name w:val="font11"/>
    <w:basedOn w:val="31"/>
    <w:qFormat/>
    <w:uiPriority w:val="0"/>
    <w:rPr>
      <w:rFonts w:hint="eastAsia" w:ascii="等线" w:hAnsi="等线" w:eastAsia="等线" w:cs="等线"/>
      <w:color w:val="000000"/>
      <w:sz w:val="20"/>
      <w:szCs w:val="20"/>
      <w:u w:val="none"/>
    </w:rPr>
  </w:style>
  <w:style w:type="character" w:customStyle="1" w:styleId="91">
    <w:name w:val="fontstyle01"/>
    <w:basedOn w:val="31"/>
    <w:autoRedefine/>
    <w:qFormat/>
    <w:uiPriority w:val="0"/>
    <w:rPr>
      <w:rFonts w:hint="eastAsia" w:ascii="宋体" w:hAnsi="宋体" w:eastAsia="宋体"/>
      <w:color w:val="000000"/>
      <w:sz w:val="22"/>
      <w:szCs w:val="22"/>
    </w:rPr>
  </w:style>
  <w:style w:type="character" w:customStyle="1" w:styleId="92">
    <w:name w:val="mini-outputtext1"/>
    <w:basedOn w:val="3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19898</Words>
  <Characters>21212</Characters>
  <TotalTime>68</TotalTime>
  <ScaleCrop>false</ScaleCrop>
  <LinksUpToDate>false</LinksUpToDate>
  <CharactersWithSpaces>23491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2025-08-13T20:16:00Z</dcterms:created>
  <dc:creator>Administrator</dc:creator>
  <cp:lastModifiedBy>代理</cp:lastModifiedBy>
  <dcterms:modified xsi:type="dcterms:W3CDTF">2025-08-14T05:17:10Z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eyJoZGlkIjoiOTc5MDNjMmIyODczM2YwMGZkZTNjYWY1NjIxZTY5YjciLCJ1c2VySWQiOiI1MDM3MjkwOTMifQ==</vt:lpwstr>
  </property>
  <property fmtid="{D5CDD505-2E9C-101B-9397-08002B2CF9AE}" pid="3" name="KSOProductBuildVer">
    <vt:lpwstr>2052-12.1.0.21915</vt:lpwstr>
  </property>
  <property fmtid="{D5CDD505-2E9C-101B-9397-08002B2CF9AE}" pid="4" name="ICV">
    <vt:lpwstr>E43A404D90054F2BA3E0E77DBC64836D_13</vt:lpwstr>
  </property>
</Properties>
</file>