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733F9">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仿宋" w:hAnsi="仿宋" w:eastAsia="仿宋" w:cs="仿宋"/>
          <w:b w:val="0"/>
          <w:bCs w:val="0"/>
          <w:color w:val="auto"/>
          <w:sz w:val="44"/>
          <w:szCs w:val="44"/>
          <w:highlight w:val="none"/>
          <w:lang w:val="en-US" w:eastAsia="zh-CN"/>
        </w:rPr>
      </w:pPr>
      <w:r>
        <w:rPr>
          <w:rFonts w:hint="eastAsia" w:ascii="仿宋" w:hAnsi="仿宋" w:eastAsia="仿宋" w:cs="仿宋"/>
          <w:b w:val="0"/>
          <w:bCs w:val="0"/>
          <w:color w:val="auto"/>
          <w:sz w:val="44"/>
          <w:szCs w:val="44"/>
          <w:highlight w:val="none"/>
          <w:lang w:val="en-US" w:eastAsia="zh-CN"/>
        </w:rPr>
        <w:t>滁州市犬只收容中心2026年犬粮采购项目</w:t>
      </w:r>
    </w:p>
    <w:p w14:paraId="4CB25449">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ascii="仿宋" w:hAnsi="仿宋" w:eastAsia="仿宋" w:cs="仿宋"/>
          <w:b w:val="0"/>
          <w:bCs w:val="0"/>
          <w:color w:val="auto"/>
          <w:sz w:val="44"/>
          <w:szCs w:val="44"/>
          <w:highlight w:val="none"/>
          <w:lang w:val="en-US" w:eastAsia="zh-CN"/>
        </w:rPr>
      </w:pPr>
      <w:r>
        <w:rPr>
          <w:rFonts w:hint="eastAsia" w:ascii="仿宋" w:hAnsi="仿宋" w:eastAsia="仿宋" w:cs="仿宋"/>
          <w:b w:val="0"/>
          <w:bCs w:val="0"/>
          <w:color w:val="auto"/>
          <w:sz w:val="44"/>
          <w:szCs w:val="44"/>
          <w:highlight w:val="none"/>
          <w:lang w:val="en-US" w:eastAsia="zh-CN"/>
        </w:rPr>
        <w:t>询比公告</w:t>
      </w:r>
    </w:p>
    <w:p w14:paraId="05D875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各潜在供应商：</w:t>
      </w:r>
    </w:p>
    <w:p w14:paraId="23B501D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为保障滁州市犬只收容中心日常饲养需求，规范犬粮采购管理，现对“滁州市犬只收容中心2026年犬粮采购项目”进行公开询比采购，欢迎符合条件的供应商参与报价：</w:t>
      </w:r>
    </w:p>
    <w:p w14:paraId="3A18CE4C">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一、基本情况</w:t>
      </w:r>
    </w:p>
    <w:p w14:paraId="6134E667">
      <w:pPr>
        <w:keepNext w:val="0"/>
        <w:keepLines w:val="0"/>
        <w:pageBreakBefore w:val="0"/>
        <w:widowControl w:val="0"/>
        <w:kinsoku/>
        <w:wordWrap/>
        <w:overflowPunct/>
        <w:topLinePunct w:val="0"/>
        <w:autoSpaceDE/>
        <w:autoSpaceDN/>
        <w:bidi w:val="0"/>
        <w:adjustRightInd/>
        <w:snapToGrid/>
        <w:spacing w:line="50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1、项目名称：滁州市犬只收容中心2026年犬粮采购项目</w:t>
      </w:r>
    </w:p>
    <w:p w14:paraId="79482D98">
      <w:pPr>
        <w:keepNext w:val="0"/>
        <w:keepLines w:val="0"/>
        <w:pageBreakBefore w:val="0"/>
        <w:widowControl w:val="0"/>
        <w:kinsoku/>
        <w:wordWrap/>
        <w:overflowPunct/>
        <w:topLinePunct w:val="0"/>
        <w:autoSpaceDE/>
        <w:autoSpaceDN/>
        <w:bidi w:val="0"/>
        <w:adjustRightInd/>
        <w:snapToGrid/>
        <w:spacing w:line="50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2、采购方式：询比采购（最低价中标）</w:t>
      </w:r>
    </w:p>
    <w:p w14:paraId="317BD542">
      <w:pPr>
        <w:keepNext w:val="0"/>
        <w:keepLines w:val="0"/>
        <w:pageBreakBefore w:val="0"/>
        <w:widowControl w:val="0"/>
        <w:kinsoku/>
        <w:wordWrap/>
        <w:overflowPunct/>
        <w:topLinePunct w:val="0"/>
        <w:autoSpaceDE/>
        <w:autoSpaceDN/>
        <w:bidi w:val="0"/>
        <w:adjustRightInd/>
        <w:snapToGrid/>
        <w:spacing w:line="50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3、项目概况：滁州市犬只收容中心负责收容管理市区流浪犬只，需采购2026年度犬只食用大米（碎米）及鸡鸭架肉，确保犬只营养与健康。</w:t>
      </w:r>
    </w:p>
    <w:p w14:paraId="104FCBA0">
      <w:pPr>
        <w:keepNext w:val="0"/>
        <w:keepLines w:val="0"/>
        <w:pageBreakBefore w:val="0"/>
        <w:widowControl w:val="0"/>
        <w:kinsoku/>
        <w:wordWrap/>
        <w:overflowPunct/>
        <w:topLinePunct w:val="0"/>
        <w:autoSpaceDE/>
        <w:autoSpaceDN/>
        <w:bidi w:val="0"/>
        <w:adjustRightInd/>
        <w:snapToGrid/>
        <w:spacing w:line="500" w:lineRule="exact"/>
        <w:ind w:firstLine="420" w:firstLineChars="0"/>
        <w:jc w:val="both"/>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4、包别划分：本项目划分两个包，一包为大米（碎米）采购，二包为鸡鸭架肉采购。供应商可同时参加两个包的报价，也可同时中取两个包。</w:t>
      </w:r>
    </w:p>
    <w:p w14:paraId="7FCFDAB0">
      <w:pPr>
        <w:keepNext w:val="0"/>
        <w:keepLines w:val="0"/>
        <w:pageBreakBefore w:val="0"/>
        <w:widowControl w:val="0"/>
        <w:kinsoku/>
        <w:wordWrap/>
        <w:overflowPunct/>
        <w:topLinePunct w:val="0"/>
        <w:autoSpaceDE/>
        <w:autoSpaceDN/>
        <w:bidi w:val="0"/>
        <w:adjustRightInd/>
        <w:snapToGrid/>
        <w:spacing w:line="50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5、采购内容：一包犬粮大米约7万斤，二包犬粮（鸡鸭架肉）约6.5万斤。</w:t>
      </w:r>
    </w:p>
    <w:p w14:paraId="1480DC0B">
      <w:pPr>
        <w:keepNext w:val="0"/>
        <w:keepLines w:val="0"/>
        <w:pageBreakBefore w:val="0"/>
        <w:widowControl w:val="0"/>
        <w:kinsoku/>
        <w:wordWrap/>
        <w:overflowPunct/>
        <w:topLinePunct w:val="0"/>
        <w:autoSpaceDE/>
        <w:autoSpaceDN/>
        <w:bidi w:val="0"/>
        <w:adjustRightInd/>
        <w:snapToGrid/>
        <w:spacing w:line="50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6、最高限价：一包大米（碎米）最高价人民币1.68元/斤；二包鸡鸭架肉最高价人民币2元/斤，供应商各项报价均不得高于最高限价，否则视为无效报价。</w:t>
      </w:r>
    </w:p>
    <w:p w14:paraId="50A8F68D">
      <w:pPr>
        <w:keepNext w:val="0"/>
        <w:keepLines w:val="0"/>
        <w:pageBreakBefore w:val="0"/>
        <w:widowControl w:val="0"/>
        <w:kinsoku/>
        <w:wordWrap/>
        <w:overflowPunct/>
        <w:topLinePunct w:val="0"/>
        <w:autoSpaceDE/>
        <w:autoSpaceDN/>
        <w:bidi w:val="0"/>
        <w:adjustRightInd/>
        <w:snapToGrid/>
        <w:spacing w:line="50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7、服务期限：供货期限一年，接到采购人供货通知时须及时供货，满足采购人需求，每次供货原则上不低于2000斤。</w:t>
      </w:r>
    </w:p>
    <w:p w14:paraId="3F4BF5A0">
      <w:pPr>
        <w:keepNext w:val="0"/>
        <w:keepLines w:val="0"/>
        <w:pageBreakBefore w:val="0"/>
        <w:widowControl w:val="0"/>
        <w:kinsoku/>
        <w:wordWrap/>
        <w:overflowPunct/>
        <w:topLinePunct w:val="0"/>
        <w:autoSpaceDE/>
        <w:autoSpaceDN/>
        <w:bidi w:val="0"/>
        <w:adjustRightInd/>
        <w:snapToGrid/>
        <w:spacing w:line="50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8、报价要求：本项目采用固定单价，数量以实际发生为准。综合单价包含货物、包装、人工、运输、配送、利润、税金等所有费用，合同期内综合单价不调整。</w:t>
      </w:r>
    </w:p>
    <w:p w14:paraId="7A6CE309">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二、供应商资格条件</w:t>
      </w:r>
    </w:p>
    <w:p w14:paraId="06B8CF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color w:val="auto"/>
          <w:sz w:val="28"/>
          <w:szCs w:val="28"/>
          <w:highlight w:val="none"/>
          <w:lang w:val="en-US" w:eastAsia="zh-CN"/>
        </w:rPr>
        <w:t>1、</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具备相应的供货能力，持有有效的营业执照（或事业单位法人证书）。</w:t>
      </w:r>
    </w:p>
    <w:p w14:paraId="0AFA7E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2、近三年内无重大质量投诉记录、不良诚信记录、经济纠纷及安全责任事故。</w:t>
      </w:r>
    </w:p>
    <w:p w14:paraId="22AEEFD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3、本项目不接受联合体，不允许转包、分包给其他单位或个人。</w:t>
      </w:r>
    </w:p>
    <w:p w14:paraId="299370E2">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三、采购内容</w:t>
      </w:r>
    </w:p>
    <w:p w14:paraId="27644C5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1、采购清单</w:t>
      </w:r>
    </w:p>
    <w:p w14:paraId="4717CE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一包：大米（碎米）</w:t>
      </w:r>
    </w:p>
    <w:tbl>
      <w:tblPr>
        <w:tblStyle w:val="19"/>
        <w:tblpPr w:leftFromText="180" w:rightFromText="180" w:vertAnchor="text" w:horzAnchor="page" w:tblpX="1341" w:tblpY="316"/>
        <w:tblOverlap w:val="never"/>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45"/>
        <w:gridCol w:w="4065"/>
        <w:gridCol w:w="833"/>
        <w:gridCol w:w="940"/>
        <w:gridCol w:w="2208"/>
      </w:tblGrid>
      <w:tr w14:paraId="5B21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4E6644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序号</w:t>
            </w:r>
          </w:p>
        </w:tc>
        <w:tc>
          <w:tcPr>
            <w:tcW w:w="1045" w:type="dxa"/>
            <w:noWrap w:val="0"/>
            <w:vAlign w:val="center"/>
          </w:tcPr>
          <w:p w14:paraId="5C1F2F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品目</w:t>
            </w:r>
          </w:p>
        </w:tc>
        <w:tc>
          <w:tcPr>
            <w:tcW w:w="4065" w:type="dxa"/>
            <w:noWrap w:val="0"/>
            <w:vAlign w:val="center"/>
          </w:tcPr>
          <w:p w14:paraId="5BF675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参数要求</w:t>
            </w:r>
          </w:p>
        </w:tc>
        <w:tc>
          <w:tcPr>
            <w:tcW w:w="833" w:type="dxa"/>
            <w:noWrap w:val="0"/>
            <w:vAlign w:val="center"/>
          </w:tcPr>
          <w:p w14:paraId="41F428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单位</w:t>
            </w:r>
          </w:p>
        </w:tc>
        <w:tc>
          <w:tcPr>
            <w:tcW w:w="940" w:type="dxa"/>
            <w:noWrap w:val="0"/>
            <w:vAlign w:val="center"/>
          </w:tcPr>
          <w:p w14:paraId="57650F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数量</w:t>
            </w:r>
          </w:p>
        </w:tc>
        <w:tc>
          <w:tcPr>
            <w:tcW w:w="2208" w:type="dxa"/>
            <w:noWrap w:val="0"/>
            <w:vAlign w:val="center"/>
          </w:tcPr>
          <w:p w14:paraId="31D002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示例图</w:t>
            </w:r>
          </w:p>
        </w:tc>
      </w:tr>
      <w:tr w14:paraId="649B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6D9888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1045" w:type="dxa"/>
            <w:noWrap w:val="0"/>
            <w:vAlign w:val="center"/>
          </w:tcPr>
          <w:p w14:paraId="65F6B0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大米（碎米）</w:t>
            </w:r>
          </w:p>
        </w:tc>
        <w:tc>
          <w:tcPr>
            <w:tcW w:w="4065" w:type="dxa"/>
            <w:noWrap w:val="0"/>
            <w:vAlign w:val="top"/>
          </w:tcPr>
          <w:p w14:paraId="1E2E883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二段碎米。水份符合国家标准。正规渠道来源，不得有霉烂变质、掺和杂质等影响食用问题，因供应大米导致出现犬只食物中毒或不适等情况，成交供应商需承担由此给采购人造成的损失（包括但不限于犬只医疗费、处理费等），并承担一切法律责任。</w:t>
            </w:r>
          </w:p>
        </w:tc>
        <w:tc>
          <w:tcPr>
            <w:tcW w:w="833" w:type="dxa"/>
            <w:noWrap w:val="0"/>
            <w:vAlign w:val="center"/>
          </w:tcPr>
          <w:p w14:paraId="1EC1DA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斤</w:t>
            </w:r>
          </w:p>
        </w:tc>
        <w:tc>
          <w:tcPr>
            <w:tcW w:w="940" w:type="dxa"/>
            <w:noWrap w:val="0"/>
            <w:vAlign w:val="center"/>
          </w:tcPr>
          <w:p w14:paraId="260027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70000</w:t>
            </w:r>
          </w:p>
        </w:tc>
        <w:tc>
          <w:tcPr>
            <w:tcW w:w="2208" w:type="dxa"/>
            <w:noWrap w:val="0"/>
            <w:vAlign w:val="center"/>
          </w:tcPr>
          <w:p w14:paraId="65686B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drawing>
                <wp:anchor distT="0" distB="0" distL="114300" distR="114300" simplePos="0" relativeHeight="251661312" behindDoc="1" locked="0" layoutInCell="1" allowOverlap="1">
                  <wp:simplePos x="0" y="0"/>
                  <wp:positionH relativeFrom="column">
                    <wp:posOffset>-25400</wp:posOffset>
                  </wp:positionH>
                  <wp:positionV relativeFrom="paragraph">
                    <wp:posOffset>-253365</wp:posOffset>
                  </wp:positionV>
                  <wp:extent cx="1318895" cy="1066165"/>
                  <wp:effectExtent l="0" t="0" r="1270" b="13970"/>
                  <wp:wrapNone/>
                  <wp:docPr id="4" name="图片 4" descr="b745354495a6e29ade98cb32d73c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745354495a6e29ade98cb32d73c385"/>
                          <pic:cNvPicPr>
                            <a:picLocks noChangeAspect="1"/>
                          </pic:cNvPicPr>
                        </pic:nvPicPr>
                        <pic:blipFill>
                          <a:blip r:embed="rId6"/>
                          <a:stretch>
                            <a:fillRect/>
                          </a:stretch>
                        </pic:blipFill>
                        <pic:spPr>
                          <a:xfrm>
                            <a:off x="0" y="0"/>
                            <a:ext cx="1318895" cy="1066165"/>
                          </a:xfrm>
                          <a:prstGeom prst="rect">
                            <a:avLst/>
                          </a:prstGeom>
                          <a:noFill/>
                          <a:ln>
                            <a:noFill/>
                          </a:ln>
                        </pic:spPr>
                      </pic:pic>
                    </a:graphicData>
                  </a:graphic>
                </wp:anchor>
              </w:drawing>
            </w:r>
          </w:p>
          <w:p w14:paraId="5A60D2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8"/>
                <w:szCs w:val="28"/>
                <w:highlight w:val="none"/>
                <w:lang w:val="en-US" w:eastAsia="zh-CN" w:bidi="ar-SA"/>
              </w:rPr>
            </w:pPr>
          </w:p>
          <w:p w14:paraId="7AF8CF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val="en-US" w:eastAsia="zh-CN"/>
              </w:rPr>
            </w:pPr>
          </w:p>
        </w:tc>
      </w:tr>
    </w:tbl>
    <w:p w14:paraId="61123E0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二包：</w:t>
      </w:r>
      <w:r>
        <w:rPr>
          <w:rFonts w:hint="eastAsia" w:ascii="仿宋" w:hAnsi="仿宋" w:eastAsia="仿宋" w:cs="仿宋"/>
          <w:color w:val="auto"/>
          <w:sz w:val="28"/>
          <w:szCs w:val="28"/>
          <w:highlight w:val="none"/>
          <w:vertAlign w:val="baseline"/>
          <w:lang w:val="en-US" w:eastAsia="zh-CN"/>
        </w:rPr>
        <w:t>鸡鸭架</w:t>
      </w:r>
    </w:p>
    <w:tbl>
      <w:tblPr>
        <w:tblStyle w:val="19"/>
        <w:tblpPr w:leftFromText="180" w:rightFromText="180" w:vertAnchor="text" w:horzAnchor="page" w:tblpX="1330" w:tblpY="316"/>
        <w:tblOverlap w:val="never"/>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068"/>
        <w:gridCol w:w="4065"/>
        <w:gridCol w:w="780"/>
        <w:gridCol w:w="1174"/>
        <w:gridCol w:w="2036"/>
      </w:tblGrid>
      <w:tr w14:paraId="7A4F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noWrap w:val="0"/>
            <w:vAlign w:val="center"/>
          </w:tcPr>
          <w:p w14:paraId="6EECF4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序号</w:t>
            </w:r>
          </w:p>
        </w:tc>
        <w:tc>
          <w:tcPr>
            <w:tcW w:w="1068" w:type="dxa"/>
            <w:noWrap w:val="0"/>
            <w:vAlign w:val="center"/>
          </w:tcPr>
          <w:p w14:paraId="6E1C86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品目</w:t>
            </w:r>
          </w:p>
        </w:tc>
        <w:tc>
          <w:tcPr>
            <w:tcW w:w="4065" w:type="dxa"/>
            <w:noWrap w:val="0"/>
            <w:vAlign w:val="center"/>
          </w:tcPr>
          <w:p w14:paraId="13085E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参数要求</w:t>
            </w:r>
          </w:p>
        </w:tc>
        <w:tc>
          <w:tcPr>
            <w:tcW w:w="780" w:type="dxa"/>
            <w:noWrap w:val="0"/>
            <w:vAlign w:val="center"/>
          </w:tcPr>
          <w:p w14:paraId="77B0F5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单位</w:t>
            </w:r>
          </w:p>
        </w:tc>
        <w:tc>
          <w:tcPr>
            <w:tcW w:w="1174" w:type="dxa"/>
            <w:noWrap w:val="0"/>
            <w:vAlign w:val="center"/>
          </w:tcPr>
          <w:p w14:paraId="401C45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数量</w:t>
            </w:r>
          </w:p>
        </w:tc>
        <w:tc>
          <w:tcPr>
            <w:tcW w:w="2036" w:type="dxa"/>
            <w:noWrap w:val="0"/>
            <w:vAlign w:val="center"/>
          </w:tcPr>
          <w:p w14:paraId="7E7C9D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备注</w:t>
            </w:r>
          </w:p>
        </w:tc>
      </w:tr>
      <w:tr w14:paraId="3ED3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noWrap w:val="0"/>
            <w:vAlign w:val="center"/>
          </w:tcPr>
          <w:p w14:paraId="12793B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1068" w:type="dxa"/>
            <w:noWrap w:val="0"/>
            <w:vAlign w:val="center"/>
          </w:tcPr>
          <w:p w14:paraId="4A92E0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鸡鸭架</w:t>
            </w:r>
          </w:p>
        </w:tc>
        <w:tc>
          <w:tcPr>
            <w:tcW w:w="4065" w:type="dxa"/>
            <w:noWrap w:val="0"/>
            <w:vAlign w:val="top"/>
          </w:tcPr>
          <w:p w14:paraId="40DF3CF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鸡鸭架含头、脖。正规渠道来源，不得有霉烂变臭、变质等影响食用问题，因供应鸡鸭架导致出现犬只食物中毒或不适等情况，成交人需承担由此给采购人造成的损失（包括但不限于犬只医疗费、处理费等），并承担一切法律责任。</w:t>
            </w:r>
          </w:p>
        </w:tc>
        <w:tc>
          <w:tcPr>
            <w:tcW w:w="780" w:type="dxa"/>
            <w:noWrap w:val="0"/>
            <w:vAlign w:val="center"/>
          </w:tcPr>
          <w:p w14:paraId="0EC684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斤</w:t>
            </w:r>
          </w:p>
        </w:tc>
        <w:tc>
          <w:tcPr>
            <w:tcW w:w="1174" w:type="dxa"/>
            <w:noWrap w:val="0"/>
            <w:vAlign w:val="center"/>
          </w:tcPr>
          <w:p w14:paraId="09435F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65000</w:t>
            </w:r>
          </w:p>
        </w:tc>
        <w:tc>
          <w:tcPr>
            <w:tcW w:w="2036" w:type="dxa"/>
            <w:noWrap w:val="0"/>
            <w:vAlign w:val="center"/>
          </w:tcPr>
          <w:p w14:paraId="1EE426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val="en-US" w:eastAsia="zh-CN"/>
              </w:rPr>
            </w:pPr>
          </w:p>
        </w:tc>
      </w:tr>
    </w:tbl>
    <w:p w14:paraId="75CDEFB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w:t>
      </w:r>
      <w:r>
        <w:rPr>
          <w:rFonts w:hint="eastAsia" w:ascii="宋体" w:hAnsi="宋体" w:eastAsia="宋体" w:cs="宋体"/>
          <w:color w:val="auto"/>
          <w:sz w:val="28"/>
          <w:szCs w:val="28"/>
          <w:highlight w:val="none"/>
          <w:lang w:val="en-US" w:eastAsia="zh-CN"/>
        </w:rPr>
        <w:t>①</w:t>
      </w:r>
      <w:r>
        <w:rPr>
          <w:rFonts w:hint="eastAsia" w:ascii="仿宋" w:hAnsi="仿宋" w:eastAsia="仿宋" w:cs="仿宋"/>
          <w:color w:val="auto"/>
          <w:sz w:val="28"/>
          <w:szCs w:val="28"/>
          <w:highlight w:val="none"/>
          <w:lang w:val="en-US" w:eastAsia="zh-CN"/>
        </w:rPr>
        <w:t>具体数量以双方签字确认为准。成交供应商配送到后，由采购人指定的专员对产品质量、数量进行验收，合格后双方签字（盖章）确认，作为支付时的依据。</w:t>
      </w:r>
    </w:p>
    <w:p w14:paraId="728EC23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cs="宋体"/>
          <w:b/>
          <w:color w:val="auto"/>
          <w:sz w:val="32"/>
          <w:highlight w:val="none"/>
          <w:lang w:val="en-US" w:eastAsia="zh-CN"/>
        </w:rPr>
      </w:pPr>
      <w:r>
        <w:rPr>
          <w:rFonts w:hint="eastAsia" w:ascii="宋体" w:hAnsi="宋体" w:eastAsia="宋体" w:cs="宋体"/>
          <w:color w:val="auto"/>
          <w:sz w:val="28"/>
          <w:szCs w:val="28"/>
          <w:highlight w:val="none"/>
          <w:lang w:val="en-US" w:eastAsia="zh-CN"/>
        </w:rPr>
        <w:t>②</w:t>
      </w:r>
      <w:r>
        <w:rPr>
          <w:rFonts w:hint="eastAsia" w:ascii="仿宋" w:hAnsi="仿宋" w:eastAsia="仿宋" w:cs="仿宋"/>
          <w:color w:val="auto"/>
          <w:sz w:val="28"/>
          <w:szCs w:val="28"/>
          <w:highlight w:val="none"/>
          <w:lang w:val="en-US" w:eastAsia="zh-CN"/>
        </w:rPr>
        <w:t>本项目采用固定单价，综合单价包含但不限于货物、包装、人工费、运输、配送、利润、税金等，综合单价今后将不作任何调整，一次性包死，不予调整。</w:t>
      </w:r>
    </w:p>
    <w:p w14:paraId="20F6F0C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四、服务要求</w:t>
      </w:r>
    </w:p>
    <w:p w14:paraId="10BA97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1、验收标准：每次到货后，采购人有权随机开包检查。如发现霉变、异味、杂质等问题，采购人有权拒收，并要求供应商在4小时内更换合格产品；累计两次以上质量问题的，采购人可单方解除合同。</w:t>
      </w:r>
    </w:p>
    <w:p w14:paraId="183698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2、应急保障：供应商应提供24小时联系人电话，节假日正常配送。</w:t>
      </w:r>
    </w:p>
    <w:p w14:paraId="43B0C87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3、售后服务：因质量问题导致犬只生病或死亡的，供应商承担全部医疗费、处置费及法律责任。         </w:t>
      </w:r>
    </w:p>
    <w:p w14:paraId="1BAFDD4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五、付款方式</w:t>
      </w:r>
    </w:p>
    <w:p w14:paraId="1A74AD4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采购人每个季度付款一次。成交供应商凭当季度实际验收单及合法发票，报经采购人审核后予以支付。成交供应商须按照甲方要求开具合法正规发票。</w:t>
      </w:r>
    </w:p>
    <w:p w14:paraId="1880B8A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六、参与询比和评审时间及方法</w:t>
      </w:r>
    </w:p>
    <w:p w14:paraId="0D3DEB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val="en-US" w:eastAsia="zh-CN"/>
        </w:rPr>
        <w:t>请有意向</w:t>
      </w:r>
      <w:r>
        <w:rPr>
          <w:rFonts w:hint="eastAsia" w:ascii="仿宋" w:hAnsi="仿宋" w:eastAsia="仿宋" w:cs="仿宋"/>
          <w:color w:val="auto"/>
          <w:sz w:val="28"/>
          <w:szCs w:val="28"/>
          <w:highlight w:val="none"/>
          <w:lang w:val="en-US" w:eastAsia="zh-CN"/>
        </w:rPr>
        <w:t>参与</w:t>
      </w:r>
      <w:r>
        <w:rPr>
          <w:rFonts w:hint="default"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eastAsia="zh-CN"/>
        </w:rPr>
        <w:t>供应商</w:t>
      </w:r>
      <w:r>
        <w:rPr>
          <w:rFonts w:hint="default" w:ascii="仿宋" w:hAnsi="仿宋" w:eastAsia="仿宋" w:cs="仿宋"/>
          <w:color w:val="auto"/>
          <w:sz w:val="28"/>
          <w:szCs w:val="28"/>
          <w:highlight w:val="none"/>
          <w:lang w:val="en-US" w:eastAsia="zh-CN"/>
        </w:rPr>
        <w:t>按照</w:t>
      </w:r>
      <w:r>
        <w:rPr>
          <w:rFonts w:hint="eastAsia" w:ascii="仿宋" w:hAnsi="仿宋" w:eastAsia="仿宋" w:cs="仿宋"/>
          <w:b/>
          <w:bCs/>
          <w:color w:val="auto"/>
          <w:sz w:val="28"/>
          <w:szCs w:val="28"/>
          <w:highlight w:val="none"/>
          <w:lang w:val="en-US" w:eastAsia="zh-CN"/>
        </w:rPr>
        <w:t>第八条《报价文件的组成》</w:t>
      </w:r>
      <w:r>
        <w:rPr>
          <w:rFonts w:hint="eastAsia" w:ascii="仿宋" w:hAnsi="仿宋" w:eastAsia="仿宋" w:cs="仿宋"/>
          <w:color w:val="auto"/>
          <w:sz w:val="28"/>
          <w:szCs w:val="28"/>
          <w:highlight w:val="none"/>
          <w:lang w:val="en-US" w:eastAsia="zh-CN"/>
        </w:rPr>
        <w:t>要求将报价</w:t>
      </w:r>
      <w:r>
        <w:rPr>
          <w:rFonts w:hint="default" w:ascii="仿宋" w:hAnsi="仿宋" w:eastAsia="仿宋" w:cs="仿宋"/>
          <w:color w:val="auto"/>
          <w:sz w:val="28"/>
          <w:szCs w:val="28"/>
          <w:highlight w:val="none"/>
          <w:lang w:val="en-US" w:eastAsia="zh-CN"/>
        </w:rPr>
        <w:t>文件于</w:t>
      </w:r>
      <w:r>
        <w:rPr>
          <w:rFonts w:hint="default" w:ascii="仿宋" w:hAnsi="仿宋" w:eastAsia="仿宋" w:cs="仿宋"/>
          <w:b/>
          <w:bCs/>
          <w:color w:val="auto"/>
          <w:sz w:val="28"/>
          <w:szCs w:val="28"/>
          <w:highlight w:val="none"/>
          <w:lang w:val="en-US" w:eastAsia="zh-CN"/>
        </w:rPr>
        <w:t>202</w:t>
      </w:r>
      <w:r>
        <w:rPr>
          <w:rFonts w:hint="eastAsia" w:ascii="仿宋" w:hAnsi="仿宋" w:eastAsia="仿宋" w:cs="仿宋"/>
          <w:b/>
          <w:bCs/>
          <w:color w:val="auto"/>
          <w:sz w:val="28"/>
          <w:szCs w:val="28"/>
          <w:highlight w:val="none"/>
          <w:lang w:val="en-US" w:eastAsia="zh-CN"/>
        </w:rPr>
        <w:t>6年4</w:t>
      </w:r>
      <w:r>
        <w:rPr>
          <w:rFonts w:hint="default" w:ascii="仿宋" w:hAnsi="仿宋" w:eastAsia="仿宋" w:cs="仿宋"/>
          <w:b/>
          <w:bCs/>
          <w:color w:val="auto"/>
          <w:sz w:val="28"/>
          <w:szCs w:val="28"/>
          <w:highlight w:val="none"/>
          <w:lang w:val="en-US" w:eastAsia="zh-CN"/>
        </w:rPr>
        <w:t>月</w:t>
      </w:r>
      <w:r>
        <w:rPr>
          <w:rFonts w:hint="eastAsia" w:ascii="仿宋" w:hAnsi="仿宋" w:eastAsia="仿宋" w:cs="仿宋"/>
          <w:b/>
          <w:bCs/>
          <w:color w:val="auto"/>
          <w:sz w:val="28"/>
          <w:szCs w:val="28"/>
          <w:highlight w:val="none"/>
          <w:lang w:val="en-US" w:eastAsia="zh-CN"/>
        </w:rPr>
        <w:t>22</w:t>
      </w:r>
      <w:r>
        <w:rPr>
          <w:rFonts w:hint="default" w:ascii="仿宋" w:hAnsi="仿宋" w:eastAsia="仿宋" w:cs="仿宋"/>
          <w:b/>
          <w:bCs/>
          <w:color w:val="auto"/>
          <w:sz w:val="28"/>
          <w:szCs w:val="28"/>
          <w:highlight w:val="none"/>
          <w:lang w:val="en-US" w:eastAsia="zh-CN"/>
        </w:rPr>
        <w:t>日</w:t>
      </w:r>
      <w:r>
        <w:rPr>
          <w:rFonts w:hint="eastAsia" w:ascii="仿宋" w:hAnsi="仿宋" w:eastAsia="仿宋" w:cs="仿宋"/>
          <w:b/>
          <w:bCs/>
          <w:color w:val="auto"/>
          <w:sz w:val="28"/>
          <w:szCs w:val="28"/>
          <w:highlight w:val="none"/>
          <w:lang w:val="en-US" w:eastAsia="zh-CN"/>
        </w:rPr>
        <w:t>15时00分前</w:t>
      </w:r>
      <w:r>
        <w:rPr>
          <w:rFonts w:hint="default" w:ascii="仿宋" w:hAnsi="仿宋" w:eastAsia="仿宋" w:cs="仿宋"/>
          <w:color w:val="auto"/>
          <w:sz w:val="28"/>
          <w:szCs w:val="28"/>
          <w:highlight w:val="none"/>
          <w:lang w:val="en-US" w:eastAsia="zh-CN"/>
        </w:rPr>
        <w:t>交至</w:t>
      </w:r>
      <w:r>
        <w:rPr>
          <w:rFonts w:hint="default" w:ascii="仿宋" w:hAnsi="仿宋" w:eastAsia="仿宋" w:cs="仿宋"/>
          <w:b/>
          <w:bCs/>
          <w:color w:val="auto"/>
          <w:sz w:val="28"/>
          <w:szCs w:val="28"/>
          <w:highlight w:val="none"/>
          <w:u w:val="single"/>
          <w:lang w:val="en-US" w:eastAsia="zh-CN"/>
        </w:rPr>
        <w:t>滁州市琅琊区凤凰东路476号</w:t>
      </w:r>
      <w:r>
        <w:rPr>
          <w:rFonts w:hint="eastAsia" w:ascii="仿宋" w:hAnsi="仿宋" w:eastAsia="仿宋" w:cs="仿宋"/>
          <w:b/>
          <w:bCs/>
          <w:color w:val="auto"/>
          <w:sz w:val="28"/>
          <w:szCs w:val="28"/>
          <w:highlight w:val="none"/>
          <w:u w:val="single"/>
          <w:lang w:val="en-US" w:eastAsia="zh-CN"/>
        </w:rPr>
        <w:t>城管大厦10楼会议室</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逾期或未按规定递交的均不予受理。</w:t>
      </w:r>
    </w:p>
    <w:p w14:paraId="47D23905">
      <w:pPr>
        <w:pStyle w:val="4"/>
        <w:pageBreakBefore w:val="0"/>
        <w:widowControl w:val="0"/>
        <w:numPr>
          <w:ilvl w:val="1"/>
          <w:numId w:val="0"/>
        </w:numPr>
        <w:kinsoku/>
        <w:wordWrap/>
        <w:overflowPunct/>
        <w:topLinePunct w:val="0"/>
        <w:autoSpaceDE/>
        <w:autoSpaceDN/>
        <w:bidi w:val="0"/>
        <w:snapToGrid/>
        <w:spacing w:line="500" w:lineRule="exact"/>
        <w:ind w:firstLine="562" w:firstLineChars="200"/>
        <w:textAlignment w:val="auto"/>
        <w:rPr>
          <w:rFonts w:hint="default"/>
          <w:color w:val="auto"/>
          <w:highlight w:val="none"/>
          <w:lang w:val="en-US" w:eastAsia="zh-CN"/>
        </w:rPr>
      </w:pPr>
      <w:r>
        <w:rPr>
          <w:rFonts w:hint="eastAsia" w:ascii="仿宋" w:hAnsi="仿宋" w:eastAsia="仿宋" w:cs="仿宋"/>
          <w:b/>
          <w:bCs/>
          <w:color w:val="auto"/>
          <w:sz w:val="28"/>
          <w:szCs w:val="28"/>
          <w:highlight w:val="none"/>
          <w:lang w:val="en-US" w:eastAsia="zh-CN"/>
        </w:rPr>
        <w:t>2、递交要求：供应商需按本公告第八条规定准备报价文件，并由供应商的法定代表人携加盖供应商公章的营业执照和本人有效身份证(或法定代表人委托代理人携签字盖章的授权委托书和委托代理人有效身份证)在规定时间内送达上述指定地点。逾期递交、未按规定密封或材料不全的，采购人及代理机构有权不予受理。</w:t>
      </w:r>
    </w:p>
    <w:p w14:paraId="591A5C5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3、确定成交供应商的原则</w:t>
      </w:r>
    </w:p>
    <w:p w14:paraId="68CAC1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本项目采用最低价法，</w:t>
      </w:r>
      <w:r>
        <w:rPr>
          <w:rFonts w:hint="eastAsia" w:ascii="仿宋" w:hAnsi="仿宋" w:eastAsia="仿宋" w:cs="仿宋"/>
          <w:color w:val="auto"/>
          <w:kern w:val="2"/>
          <w:sz w:val="28"/>
          <w:szCs w:val="28"/>
          <w:highlight w:val="none"/>
          <w:lang w:val="en-US" w:eastAsia="zh-CN" w:bidi="ar-SA"/>
        </w:rPr>
        <w:t>在满足资格要求及服务需求的前提下</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每包按响应报价由低到高推荐1名成交候选人</w:t>
      </w:r>
      <w:r>
        <w:rPr>
          <w:rFonts w:hint="eastAsia" w:ascii="仿宋" w:hAnsi="仿宋" w:eastAsia="仿宋" w:cs="仿宋"/>
          <w:color w:val="auto"/>
          <w:sz w:val="28"/>
          <w:szCs w:val="28"/>
          <w:highlight w:val="none"/>
          <w:lang w:val="en-US" w:eastAsia="zh-CN"/>
        </w:rPr>
        <w:t>。若最低响应报价出现两家或者两家以上相同时，由采购人</w:t>
      </w:r>
      <w:r>
        <w:rPr>
          <w:rFonts w:hint="eastAsia" w:ascii="仿宋" w:hAnsi="仿宋" w:eastAsia="仿宋" w:cs="仿宋"/>
          <w:color w:val="auto"/>
          <w:kern w:val="2"/>
          <w:sz w:val="28"/>
          <w:szCs w:val="28"/>
          <w:highlight w:val="none"/>
          <w:lang w:val="en-US" w:eastAsia="zh-CN" w:bidi="ar-SA"/>
        </w:rPr>
        <w:t>通过随机抽取方式确定成交供应商</w:t>
      </w:r>
      <w:r>
        <w:rPr>
          <w:rFonts w:hint="eastAsia" w:ascii="仿宋" w:hAnsi="仿宋" w:eastAsia="仿宋" w:cs="仿宋"/>
          <w:color w:val="auto"/>
          <w:sz w:val="28"/>
          <w:szCs w:val="28"/>
          <w:highlight w:val="none"/>
          <w:lang w:val="en-US" w:eastAsia="zh-CN"/>
        </w:rPr>
        <w:t>。</w:t>
      </w:r>
    </w:p>
    <w:p w14:paraId="1531163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w:t>
      </w:r>
      <w:r>
        <w:rPr>
          <w:rFonts w:hint="default" w:ascii="仿宋" w:hAnsi="仿宋" w:eastAsia="仿宋" w:cs="仿宋"/>
          <w:b/>
          <w:bCs/>
          <w:color w:val="auto"/>
          <w:sz w:val="28"/>
          <w:szCs w:val="28"/>
          <w:highlight w:val="none"/>
          <w:lang w:val="en-US" w:eastAsia="zh-CN"/>
        </w:rPr>
        <w:t>结果公示：</w:t>
      </w:r>
      <w:r>
        <w:rPr>
          <w:rFonts w:hint="default" w:ascii="仿宋" w:hAnsi="仿宋" w:eastAsia="仿宋" w:cs="仿宋"/>
          <w:color w:val="auto"/>
          <w:sz w:val="28"/>
          <w:szCs w:val="28"/>
          <w:highlight w:val="none"/>
          <w:lang w:val="en-US" w:eastAsia="zh-CN"/>
        </w:rPr>
        <w:t>评审结束后，公示</w:t>
      </w:r>
      <w:r>
        <w:rPr>
          <w:rFonts w:hint="eastAsia" w:ascii="仿宋" w:hAnsi="仿宋" w:eastAsia="仿宋" w:cs="仿宋"/>
          <w:color w:val="auto"/>
          <w:sz w:val="28"/>
          <w:szCs w:val="28"/>
          <w:highlight w:val="none"/>
          <w:lang w:val="en-US" w:eastAsia="zh-CN"/>
        </w:rPr>
        <w:t>询比</w:t>
      </w:r>
      <w:r>
        <w:rPr>
          <w:rFonts w:hint="default" w:ascii="仿宋" w:hAnsi="仿宋" w:eastAsia="仿宋" w:cs="仿宋"/>
          <w:color w:val="auto"/>
          <w:sz w:val="28"/>
          <w:szCs w:val="28"/>
          <w:highlight w:val="none"/>
          <w:lang w:val="en-US" w:eastAsia="zh-CN"/>
        </w:rPr>
        <w:t>结果，公示时间不少于</w:t>
      </w:r>
      <w:r>
        <w:rPr>
          <w:rFonts w:hint="eastAsia" w:ascii="仿宋" w:hAnsi="仿宋" w:eastAsia="仿宋" w:cs="仿宋"/>
          <w:color w:val="auto"/>
          <w:sz w:val="28"/>
          <w:szCs w:val="28"/>
          <w:highlight w:val="none"/>
          <w:lang w:val="en-US" w:eastAsia="zh-CN"/>
        </w:rPr>
        <w:t>1个工作</w:t>
      </w:r>
      <w:r>
        <w:rPr>
          <w:rFonts w:hint="default" w:ascii="仿宋" w:hAnsi="仿宋" w:eastAsia="仿宋" w:cs="仿宋"/>
          <w:color w:val="auto"/>
          <w:sz w:val="28"/>
          <w:szCs w:val="28"/>
          <w:highlight w:val="none"/>
          <w:lang w:val="en-US" w:eastAsia="zh-CN"/>
        </w:rPr>
        <w:t>日。</w:t>
      </w:r>
    </w:p>
    <w:p w14:paraId="2BF0550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w:t>
      </w:r>
      <w:r>
        <w:rPr>
          <w:rFonts w:hint="default" w:ascii="仿宋" w:hAnsi="仿宋" w:eastAsia="仿宋" w:cs="仿宋"/>
          <w:b/>
          <w:bCs/>
          <w:color w:val="auto"/>
          <w:sz w:val="28"/>
          <w:szCs w:val="28"/>
          <w:highlight w:val="none"/>
          <w:lang w:val="en-US" w:eastAsia="zh-CN"/>
        </w:rPr>
        <w:t>签订合同：公示无异议后，</w:t>
      </w:r>
      <w:r>
        <w:rPr>
          <w:rFonts w:hint="eastAsia" w:ascii="仿宋" w:hAnsi="仿宋" w:eastAsia="仿宋" w:cs="仿宋"/>
          <w:b/>
          <w:bCs/>
          <w:color w:val="auto"/>
          <w:sz w:val="28"/>
          <w:szCs w:val="28"/>
          <w:highlight w:val="none"/>
          <w:lang w:val="en-US" w:eastAsia="zh-CN"/>
        </w:rPr>
        <w:t>成交供应商应在成交通知书发出之日起7</w:t>
      </w:r>
      <w:r>
        <w:rPr>
          <w:rFonts w:hint="default" w:ascii="仿宋" w:hAnsi="仿宋" w:eastAsia="仿宋" w:cs="仿宋"/>
          <w:b/>
          <w:bCs/>
          <w:color w:val="auto"/>
          <w:sz w:val="28"/>
          <w:szCs w:val="28"/>
          <w:highlight w:val="none"/>
          <w:lang w:val="en-US" w:eastAsia="zh-CN"/>
        </w:rPr>
        <w:t>个工作日内与</w:t>
      </w:r>
      <w:r>
        <w:rPr>
          <w:rFonts w:hint="eastAsia" w:ascii="仿宋" w:hAnsi="仿宋" w:eastAsia="仿宋" w:cs="仿宋"/>
          <w:b/>
          <w:bCs/>
          <w:color w:val="auto"/>
          <w:sz w:val="28"/>
          <w:szCs w:val="28"/>
          <w:highlight w:val="none"/>
          <w:lang w:val="en-US" w:eastAsia="zh-CN"/>
        </w:rPr>
        <w:t>采购人</w:t>
      </w:r>
      <w:r>
        <w:rPr>
          <w:rFonts w:hint="default" w:ascii="仿宋" w:hAnsi="仿宋" w:eastAsia="仿宋" w:cs="仿宋"/>
          <w:b/>
          <w:bCs/>
          <w:color w:val="auto"/>
          <w:sz w:val="28"/>
          <w:szCs w:val="28"/>
          <w:highlight w:val="none"/>
          <w:lang w:val="en-US" w:eastAsia="zh-CN"/>
        </w:rPr>
        <w:t>签订合同，明确双方权利和义务。成交供应商无正当理由逾期未签订合同的，视为违约，采购人有权取消其成交资格，并重新选择成交供应商。</w:t>
      </w:r>
    </w:p>
    <w:p w14:paraId="797AA19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七、法律责任</w:t>
      </w:r>
    </w:p>
    <w:p w14:paraId="347E2A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val="en-US" w:eastAsia="zh-CN"/>
        </w:rPr>
        <w:t>成交供应商若存在恶意串通、相互陪标、提供虚假材料骗取成交等违法违规行为，采购人有权取消其成交资格，单方面解除合同，并要求其承担由此造成的一切损失（包括但不限于重新采购的费用差额、律师费、诉讼费等）。</w:t>
      </w:r>
    </w:p>
    <w:p w14:paraId="098612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成交供应商未按</w:t>
      </w:r>
      <w:r>
        <w:rPr>
          <w:rFonts w:hint="eastAsia" w:ascii="仿宋" w:hAnsi="仿宋" w:eastAsia="仿宋" w:cs="仿宋"/>
          <w:color w:val="auto"/>
          <w:sz w:val="28"/>
          <w:szCs w:val="28"/>
          <w:highlight w:val="none"/>
          <w:lang w:val="en-US" w:eastAsia="zh-CN"/>
        </w:rPr>
        <w:t>询比</w:t>
      </w:r>
      <w:r>
        <w:rPr>
          <w:rFonts w:hint="default" w:ascii="仿宋" w:hAnsi="仿宋" w:eastAsia="仿宋" w:cs="仿宋"/>
          <w:color w:val="auto"/>
          <w:sz w:val="28"/>
          <w:szCs w:val="28"/>
          <w:highlight w:val="none"/>
          <w:lang w:val="en-US" w:eastAsia="zh-CN"/>
        </w:rPr>
        <w:t>公告及合同约定履行服务义务，或擅自变更合同内容、转包分包的，采购人有权要求其限期整改，整改不合格的，可解除合同并要求赔偿损失。</w:t>
      </w:r>
    </w:p>
    <w:p w14:paraId="56F9CA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因成交供应商违约行为导致采购人产生的纠纷处理费用（如律师费、诉讼费、保全费等），均由成交供应商承担。</w:t>
      </w:r>
    </w:p>
    <w:p w14:paraId="5380AF9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八、报价文件的组成</w:t>
      </w:r>
    </w:p>
    <w:p w14:paraId="69EEA7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CN"/>
        </w:rPr>
        <w:t>有意向</w:t>
      </w:r>
      <w:r>
        <w:rPr>
          <w:rFonts w:hint="eastAsia" w:ascii="仿宋" w:hAnsi="仿宋" w:eastAsia="仿宋" w:cs="仿宋"/>
          <w:color w:val="auto"/>
          <w:sz w:val="28"/>
          <w:szCs w:val="28"/>
          <w:highlight w:val="none"/>
          <w:lang w:val="en-US" w:eastAsia="zh-CN"/>
        </w:rPr>
        <w:t>参与</w:t>
      </w:r>
      <w:r>
        <w:rPr>
          <w:rFonts w:hint="default"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eastAsia="zh-CN"/>
        </w:rPr>
        <w:t>供应商</w:t>
      </w:r>
      <w:r>
        <w:rPr>
          <w:rFonts w:hint="default" w:ascii="仿宋" w:hAnsi="仿宋" w:eastAsia="仿宋" w:cs="仿宋"/>
          <w:color w:val="auto"/>
          <w:sz w:val="28"/>
          <w:szCs w:val="28"/>
          <w:highlight w:val="none"/>
          <w:lang w:val="en-US" w:eastAsia="zh-CN"/>
        </w:rPr>
        <w:t>请按照要求准备好</w:t>
      </w:r>
      <w:r>
        <w:rPr>
          <w:rFonts w:hint="eastAsia" w:ascii="仿宋" w:hAnsi="仿宋" w:eastAsia="仿宋" w:cs="仿宋"/>
          <w:color w:val="auto"/>
          <w:sz w:val="28"/>
          <w:szCs w:val="28"/>
          <w:highlight w:val="none"/>
          <w:lang w:val="en-US" w:eastAsia="zh-CN"/>
        </w:rPr>
        <w:t>报价</w:t>
      </w:r>
      <w:r>
        <w:rPr>
          <w:rFonts w:hint="default" w:ascii="仿宋" w:hAnsi="仿宋" w:eastAsia="仿宋" w:cs="仿宋"/>
          <w:color w:val="auto"/>
          <w:sz w:val="28"/>
          <w:szCs w:val="28"/>
          <w:highlight w:val="none"/>
          <w:lang w:val="en-US" w:eastAsia="zh-CN"/>
        </w:rPr>
        <w:t>文件材料（</w:t>
      </w:r>
      <w:r>
        <w:rPr>
          <w:rFonts w:hint="default" w:ascii="仿宋" w:hAnsi="仿宋" w:eastAsia="仿宋" w:cs="仿宋"/>
          <w:b/>
          <w:bCs/>
          <w:color w:val="auto"/>
          <w:sz w:val="28"/>
          <w:szCs w:val="28"/>
          <w:highlight w:val="none"/>
          <w:lang w:val="en-US" w:eastAsia="zh-CN"/>
        </w:rPr>
        <w:t>材料按照要求装订成册并密封，封口须加盖单位公章，否则不予接收</w:t>
      </w:r>
      <w:r>
        <w:rPr>
          <w:rFonts w:hint="default" w:ascii="仿宋" w:hAnsi="仿宋" w:eastAsia="仿宋" w:cs="仿宋"/>
          <w:color w:val="auto"/>
          <w:sz w:val="28"/>
          <w:szCs w:val="28"/>
          <w:highlight w:val="none"/>
          <w:lang w:val="en-US" w:eastAsia="zh-CN"/>
        </w:rPr>
        <w:t>），</w:t>
      </w:r>
      <w:r>
        <w:rPr>
          <w:rFonts w:hint="default" w:ascii="仿宋" w:hAnsi="仿宋" w:eastAsia="仿宋" w:cs="仿宋"/>
          <w:b/>
          <w:bCs/>
          <w:color w:val="auto"/>
          <w:sz w:val="28"/>
          <w:szCs w:val="28"/>
          <w:highlight w:val="none"/>
          <w:lang w:val="en-US" w:eastAsia="zh-CN"/>
        </w:rPr>
        <w:t>在文件袋外标注项目名称、</w:t>
      </w:r>
      <w:r>
        <w:rPr>
          <w:rFonts w:hint="eastAsia" w:ascii="仿宋" w:hAnsi="仿宋" w:eastAsia="仿宋" w:cs="仿宋"/>
          <w:b/>
          <w:bCs/>
          <w:color w:val="auto"/>
          <w:sz w:val="28"/>
          <w:szCs w:val="28"/>
          <w:highlight w:val="none"/>
          <w:lang w:val="en-US" w:eastAsia="zh-CN"/>
        </w:rPr>
        <w:t>供应商名称</w:t>
      </w:r>
      <w:r>
        <w:rPr>
          <w:rFonts w:hint="default" w:ascii="仿宋" w:hAnsi="仿宋" w:eastAsia="仿宋" w:cs="仿宋"/>
          <w:color w:val="auto"/>
          <w:sz w:val="28"/>
          <w:szCs w:val="28"/>
          <w:highlight w:val="none"/>
          <w:lang w:val="en-US" w:eastAsia="zh-CN"/>
        </w:rPr>
        <w:t>。  </w:t>
      </w:r>
    </w:p>
    <w:p w14:paraId="04852A5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default"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eastAsia="zh-CN"/>
        </w:rPr>
        <w:t>、报价文件</w:t>
      </w:r>
      <w:r>
        <w:rPr>
          <w:rFonts w:hint="default" w:ascii="仿宋" w:hAnsi="仿宋" w:eastAsia="仿宋" w:cs="仿宋"/>
          <w:b/>
          <w:bCs/>
          <w:color w:val="auto"/>
          <w:sz w:val="28"/>
          <w:szCs w:val="28"/>
          <w:highlight w:val="none"/>
          <w:lang w:val="en-US" w:eastAsia="zh-CN"/>
        </w:rPr>
        <w:t>中应</w:t>
      </w:r>
      <w:r>
        <w:rPr>
          <w:rFonts w:hint="eastAsia" w:ascii="仿宋" w:hAnsi="仿宋" w:eastAsia="仿宋" w:cs="仿宋"/>
          <w:b/>
          <w:bCs/>
          <w:color w:val="auto"/>
          <w:sz w:val="28"/>
          <w:szCs w:val="28"/>
          <w:highlight w:val="none"/>
          <w:lang w:val="en-US" w:eastAsia="zh-CN"/>
        </w:rPr>
        <w:t>包含下列材料：</w:t>
      </w:r>
      <w:r>
        <w:rPr>
          <w:rFonts w:hint="default" w:ascii="仿宋" w:hAnsi="仿宋" w:eastAsia="仿宋" w:cs="仿宋"/>
          <w:b/>
          <w:bCs/>
          <w:color w:val="auto"/>
          <w:sz w:val="28"/>
          <w:szCs w:val="28"/>
          <w:highlight w:val="none"/>
          <w:lang w:val="en-US" w:eastAsia="zh-CN"/>
        </w:rPr>
        <w:t>（一式一份，请务必按照以下要求提供和顺序摆放）</w:t>
      </w:r>
    </w:p>
    <w:p w14:paraId="4FB623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①</w:t>
      </w:r>
      <w:r>
        <w:rPr>
          <w:rFonts w:hint="eastAsia" w:ascii="仿宋" w:hAnsi="仿宋" w:eastAsia="仿宋" w:cs="仿宋"/>
          <w:color w:val="auto"/>
          <w:sz w:val="28"/>
          <w:szCs w:val="28"/>
          <w:highlight w:val="none"/>
          <w:lang w:val="en-US" w:eastAsia="zh-CN"/>
        </w:rPr>
        <w:t>营业执照或事业单位法人证书</w:t>
      </w:r>
      <w:r>
        <w:rPr>
          <w:rFonts w:hint="default" w:ascii="仿宋" w:hAnsi="仿宋" w:eastAsia="仿宋" w:cs="仿宋"/>
          <w:color w:val="auto"/>
          <w:sz w:val="28"/>
          <w:szCs w:val="28"/>
          <w:highlight w:val="none"/>
          <w:lang w:val="en-US" w:eastAsia="zh-CN"/>
        </w:rPr>
        <w:t>（提供加盖公章的复印件）</w:t>
      </w:r>
      <w:r>
        <w:rPr>
          <w:rFonts w:hint="eastAsia" w:ascii="仿宋" w:hAnsi="仿宋" w:eastAsia="仿宋" w:cs="仿宋"/>
          <w:color w:val="auto"/>
          <w:sz w:val="28"/>
          <w:szCs w:val="28"/>
          <w:highlight w:val="none"/>
          <w:lang w:val="en-US" w:eastAsia="zh-CN"/>
        </w:rPr>
        <w:t>；</w:t>
      </w:r>
    </w:p>
    <w:p w14:paraId="4635C33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eastAsia="zh-CN"/>
        </w:rPr>
        <w:t>服务承诺书</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格式见附件</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w:t>
      </w:r>
    </w:p>
    <w:p w14:paraId="508472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③法定代表人身份证明及其有效身份证</w:t>
      </w:r>
      <w:r>
        <w:rPr>
          <w:rFonts w:hint="eastAsia" w:ascii="仿宋" w:hAnsi="仿宋" w:eastAsia="仿宋" w:cs="仿宋"/>
          <w:color w:val="auto"/>
          <w:sz w:val="28"/>
          <w:szCs w:val="28"/>
          <w:highlight w:val="none"/>
          <w:lang w:val="en-US" w:eastAsia="zh-CN"/>
        </w:rPr>
        <w:t>复印件</w:t>
      </w:r>
      <w:r>
        <w:rPr>
          <w:rFonts w:hint="default" w:ascii="仿宋" w:hAnsi="仿宋" w:eastAsia="仿宋" w:cs="仿宋"/>
          <w:color w:val="auto"/>
          <w:sz w:val="28"/>
          <w:szCs w:val="28"/>
          <w:highlight w:val="none"/>
          <w:lang w:val="en-US" w:eastAsia="zh-CN"/>
        </w:rPr>
        <w:t>（或法定代表人授权委托书及其有效身份证</w:t>
      </w:r>
      <w:r>
        <w:rPr>
          <w:rFonts w:hint="eastAsia" w:ascii="仿宋" w:hAnsi="仿宋" w:eastAsia="仿宋" w:cs="仿宋"/>
          <w:color w:val="auto"/>
          <w:sz w:val="28"/>
          <w:szCs w:val="28"/>
          <w:highlight w:val="none"/>
          <w:lang w:val="en-US" w:eastAsia="zh-CN"/>
        </w:rPr>
        <w:t>复印件</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（格式见附件）；</w:t>
      </w:r>
    </w:p>
    <w:p w14:paraId="2FE744F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④</w:t>
      </w:r>
      <w:r>
        <w:rPr>
          <w:rFonts w:hint="eastAsia" w:ascii="仿宋" w:hAnsi="仿宋" w:eastAsia="仿宋" w:cs="仿宋"/>
          <w:color w:val="auto"/>
          <w:sz w:val="28"/>
          <w:szCs w:val="28"/>
          <w:highlight w:val="none"/>
          <w:lang w:val="en-US" w:eastAsia="zh-CN"/>
        </w:rPr>
        <w:t>报价函</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格式见附件</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w:t>
      </w:r>
    </w:p>
    <w:p w14:paraId="6785557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default" w:ascii="仿宋" w:hAnsi="仿宋" w:eastAsia="仿宋" w:cs="仿宋"/>
          <w:color w:val="auto"/>
          <w:sz w:val="28"/>
          <w:szCs w:val="28"/>
          <w:highlight w:val="none"/>
          <w:lang w:val="en-US" w:eastAsia="zh-CN"/>
        </w:rPr>
        <w:t>⑤</w:t>
      </w:r>
      <w:r>
        <w:rPr>
          <w:rFonts w:hint="eastAsia" w:ascii="仿宋" w:hAnsi="仿宋" w:eastAsia="仿宋" w:cs="仿宋"/>
          <w:color w:val="auto"/>
          <w:sz w:val="28"/>
          <w:szCs w:val="28"/>
          <w:highlight w:val="none"/>
          <w:lang w:val="en-US" w:eastAsia="zh-CN"/>
        </w:rPr>
        <w:t>分项报价清单（格式见附件）；</w:t>
      </w:r>
    </w:p>
    <w:p w14:paraId="5B9E7C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⑥</w:t>
      </w:r>
      <w:r>
        <w:rPr>
          <w:rFonts w:hint="eastAsia" w:ascii="仿宋" w:hAnsi="仿宋" w:eastAsia="仿宋" w:cs="仿宋"/>
          <w:color w:val="auto"/>
          <w:sz w:val="28"/>
          <w:szCs w:val="28"/>
          <w:highlight w:val="none"/>
          <w:lang w:val="en-US" w:eastAsia="zh-CN"/>
        </w:rPr>
        <w:t>供应商认为需要提供的其他材料（如有）；</w:t>
      </w:r>
    </w:p>
    <w:p w14:paraId="4EFB7D2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报价文件</w:t>
      </w:r>
      <w:r>
        <w:rPr>
          <w:rFonts w:hint="default" w:ascii="仿宋" w:hAnsi="仿宋" w:eastAsia="仿宋" w:cs="仿宋"/>
          <w:b/>
          <w:bCs/>
          <w:color w:val="auto"/>
          <w:sz w:val="28"/>
          <w:szCs w:val="28"/>
          <w:highlight w:val="none"/>
          <w:lang w:val="en-US" w:eastAsia="zh-CN"/>
        </w:rPr>
        <w:t>一经投递，原则上不予归还。</w:t>
      </w:r>
    </w:p>
    <w:p w14:paraId="07B0443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九、招标代理费</w:t>
      </w:r>
    </w:p>
    <w:p w14:paraId="53A66D2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招标代理服务费用</w:t>
      </w:r>
      <w:r>
        <w:rPr>
          <w:rFonts w:hint="eastAsia" w:ascii="仿宋" w:hAnsi="仿宋" w:eastAsia="仿宋" w:cs="仿宋"/>
          <w:color w:val="auto"/>
          <w:sz w:val="28"/>
          <w:szCs w:val="28"/>
          <w:highlight w:val="none"/>
          <w:lang w:val="en-US" w:eastAsia="zh-CN"/>
        </w:rPr>
        <w:t>每包2</w:t>
      </w:r>
      <w:r>
        <w:rPr>
          <w:rFonts w:hint="default" w:ascii="仿宋" w:hAnsi="仿宋" w:eastAsia="仿宋" w:cs="仿宋"/>
          <w:color w:val="auto"/>
          <w:sz w:val="28"/>
          <w:szCs w:val="28"/>
          <w:highlight w:val="none"/>
          <w:lang w:val="en-US" w:eastAsia="zh-CN"/>
        </w:rPr>
        <w:t>000元，专家评审费另计</w:t>
      </w:r>
      <w:r>
        <w:rPr>
          <w:rFonts w:hint="eastAsia" w:ascii="仿宋" w:hAnsi="仿宋" w:eastAsia="仿宋" w:cs="仿宋"/>
          <w:color w:val="auto"/>
          <w:sz w:val="28"/>
          <w:szCs w:val="28"/>
          <w:highlight w:val="none"/>
          <w:lang w:val="en-US" w:eastAsia="zh-CN"/>
        </w:rPr>
        <w:t>（约1240元）</w:t>
      </w:r>
      <w:r>
        <w:rPr>
          <w:rFonts w:hint="default" w:ascii="仿宋" w:hAnsi="仿宋" w:eastAsia="仿宋" w:cs="仿宋"/>
          <w:color w:val="auto"/>
          <w:sz w:val="28"/>
          <w:szCs w:val="28"/>
          <w:highlight w:val="none"/>
          <w:lang w:val="en-US" w:eastAsia="zh-CN"/>
        </w:rPr>
        <w:t>，以实际发生为准，以上费用由</w:t>
      </w:r>
      <w:r>
        <w:rPr>
          <w:rFonts w:hint="eastAsia" w:ascii="仿宋" w:hAnsi="仿宋" w:eastAsia="仿宋" w:cs="仿宋"/>
          <w:color w:val="auto"/>
          <w:sz w:val="28"/>
          <w:szCs w:val="28"/>
          <w:highlight w:val="none"/>
          <w:lang w:val="en-US" w:eastAsia="zh-CN"/>
        </w:rPr>
        <w:t>成交供应商</w:t>
      </w:r>
      <w:r>
        <w:rPr>
          <w:rFonts w:hint="default" w:ascii="仿宋" w:hAnsi="仿宋" w:eastAsia="仿宋" w:cs="仿宋"/>
          <w:color w:val="auto"/>
          <w:sz w:val="28"/>
          <w:szCs w:val="28"/>
          <w:highlight w:val="none"/>
          <w:lang w:val="en-US" w:eastAsia="zh-CN"/>
        </w:rPr>
        <w:t>在领取</w:t>
      </w:r>
      <w:r>
        <w:rPr>
          <w:rFonts w:hint="eastAsia" w:ascii="仿宋" w:hAnsi="仿宋" w:eastAsia="仿宋" w:cs="仿宋"/>
          <w:color w:val="auto"/>
          <w:sz w:val="28"/>
          <w:szCs w:val="28"/>
          <w:highlight w:val="none"/>
          <w:lang w:val="en-US" w:eastAsia="zh-CN"/>
        </w:rPr>
        <w:t>成交</w:t>
      </w:r>
      <w:r>
        <w:rPr>
          <w:rFonts w:hint="default" w:ascii="仿宋" w:hAnsi="仿宋" w:eastAsia="仿宋" w:cs="仿宋"/>
          <w:color w:val="auto"/>
          <w:sz w:val="28"/>
          <w:szCs w:val="28"/>
          <w:highlight w:val="none"/>
          <w:lang w:val="en-US" w:eastAsia="zh-CN"/>
        </w:rPr>
        <w:t>通知书时，一次性付清</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以上费用包含在响应报价中，请各供应商报价时充分考虑。</w:t>
      </w:r>
    </w:p>
    <w:p w14:paraId="1E25046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十、采购人及代理机构</w:t>
      </w:r>
    </w:p>
    <w:p w14:paraId="3B1F92E3">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采购单位：滁州市城市管理局</w:t>
      </w:r>
    </w:p>
    <w:p w14:paraId="69F8066A">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地址：滁州市琅琊区凤凰东路476号</w:t>
      </w:r>
    </w:p>
    <w:p w14:paraId="6CADD8B4">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 xml:space="preserve">联系人：刘浩 </w:t>
      </w:r>
    </w:p>
    <w:p w14:paraId="6E89F917">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 xml:space="preserve">联系方式：0550-2199925 </w:t>
      </w:r>
    </w:p>
    <w:p w14:paraId="23178AA8">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代理机构名称：滁州市城投工程咨询管理有限公司</w:t>
      </w:r>
    </w:p>
    <w:p w14:paraId="453B4EDD">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地址：滁州市龙蟠大道109号房产大厦6楼</w:t>
      </w:r>
    </w:p>
    <w:p w14:paraId="32D981B2">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联系人：关勤勤</w:t>
      </w:r>
    </w:p>
    <w:p w14:paraId="483F75E4">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联系方式：18909605753</w:t>
      </w:r>
    </w:p>
    <w:p w14:paraId="3CFD37CA">
      <w:pPr>
        <w:pStyle w:val="8"/>
        <w:rPr>
          <w:rFonts w:hint="eastAsia"/>
          <w:color w:val="auto"/>
          <w:highlight w:val="none"/>
          <w:lang w:val="en-US" w:eastAsia="zh-CN"/>
        </w:rPr>
      </w:pPr>
    </w:p>
    <w:p w14:paraId="09EC1374">
      <w:pPr>
        <w:spacing w:line="360" w:lineRule="auto"/>
        <w:rPr>
          <w:rFonts w:hint="eastAsia"/>
          <w:b/>
          <w:color w:val="auto"/>
          <w:sz w:val="28"/>
          <w:szCs w:val="28"/>
          <w:highlight w:val="none"/>
        </w:rPr>
      </w:pPr>
    </w:p>
    <w:p w14:paraId="36755E8C">
      <w:pPr>
        <w:spacing w:line="360" w:lineRule="auto"/>
        <w:rPr>
          <w:rFonts w:hint="eastAsia"/>
          <w:b/>
          <w:color w:val="auto"/>
          <w:sz w:val="28"/>
          <w:szCs w:val="28"/>
          <w:highlight w:val="none"/>
        </w:rPr>
      </w:pPr>
    </w:p>
    <w:p w14:paraId="55D81A26">
      <w:pPr>
        <w:spacing w:line="360" w:lineRule="auto"/>
        <w:rPr>
          <w:rFonts w:hint="eastAsia"/>
          <w:b/>
          <w:color w:val="auto"/>
          <w:sz w:val="28"/>
          <w:szCs w:val="28"/>
          <w:highlight w:val="none"/>
        </w:rPr>
      </w:pPr>
    </w:p>
    <w:p w14:paraId="502A7AF9">
      <w:pPr>
        <w:spacing w:line="360" w:lineRule="auto"/>
        <w:rPr>
          <w:rFonts w:hint="eastAsia"/>
          <w:b/>
          <w:color w:val="auto"/>
          <w:sz w:val="28"/>
          <w:szCs w:val="28"/>
          <w:highlight w:val="none"/>
        </w:rPr>
      </w:pPr>
    </w:p>
    <w:p w14:paraId="6530BF05">
      <w:pPr>
        <w:spacing w:line="360" w:lineRule="auto"/>
        <w:rPr>
          <w:rFonts w:hint="eastAsia"/>
          <w:b/>
          <w:color w:val="auto"/>
          <w:sz w:val="28"/>
          <w:szCs w:val="28"/>
          <w:highlight w:val="none"/>
        </w:rPr>
      </w:pPr>
    </w:p>
    <w:p w14:paraId="6A835BDD">
      <w:pPr>
        <w:spacing w:line="360" w:lineRule="auto"/>
        <w:rPr>
          <w:rFonts w:hint="eastAsia"/>
          <w:b/>
          <w:color w:val="auto"/>
          <w:sz w:val="28"/>
          <w:szCs w:val="28"/>
          <w:highlight w:val="none"/>
        </w:rPr>
      </w:pPr>
    </w:p>
    <w:p w14:paraId="6834F51C">
      <w:pPr>
        <w:spacing w:line="360" w:lineRule="auto"/>
        <w:rPr>
          <w:rFonts w:hint="eastAsia"/>
          <w:b/>
          <w:color w:val="auto"/>
          <w:sz w:val="28"/>
          <w:szCs w:val="28"/>
          <w:highlight w:val="none"/>
        </w:rPr>
      </w:pPr>
    </w:p>
    <w:p w14:paraId="349E3556">
      <w:pPr>
        <w:spacing w:line="360" w:lineRule="auto"/>
        <w:rPr>
          <w:rFonts w:hint="eastAsia"/>
          <w:b/>
          <w:color w:val="auto"/>
          <w:sz w:val="28"/>
          <w:szCs w:val="28"/>
          <w:highlight w:val="none"/>
        </w:rPr>
      </w:pPr>
    </w:p>
    <w:p w14:paraId="47781698">
      <w:pPr>
        <w:jc w:val="center"/>
        <w:rPr>
          <w:rFonts w:hint="default" w:ascii="宋体" w:hAnsi="宋体" w:cs="宋体"/>
          <w:color w:val="auto"/>
          <w:sz w:val="32"/>
          <w:szCs w:val="32"/>
          <w:highlight w:val="none"/>
          <w:lang w:val="en-US"/>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eastAsia="zh-CN"/>
        </w:rPr>
        <w:t>（</w:t>
      </w:r>
      <w:r>
        <w:rPr>
          <w:rFonts w:hint="eastAsia" w:ascii="宋体" w:hAnsi="宋体" w:cs="宋体"/>
          <w:color w:val="auto"/>
          <w:sz w:val="32"/>
          <w:szCs w:val="32"/>
          <w:highlight w:val="none"/>
          <w:u w:val="single"/>
        </w:rPr>
        <w:t>项目名称</w:t>
      </w:r>
      <w:r>
        <w:rPr>
          <w:rFonts w:hint="eastAsia" w:ascii="宋体" w:hAnsi="宋体" w:cs="宋体"/>
          <w:color w:val="auto"/>
          <w:sz w:val="32"/>
          <w:szCs w:val="32"/>
          <w:highlight w:val="none"/>
          <w:u w:val="single"/>
          <w:lang w:eastAsia="zh-CN"/>
        </w:rPr>
        <w:t>）</w:t>
      </w:r>
      <w:r>
        <w:rPr>
          <w:rFonts w:hint="eastAsia" w:ascii="宋体" w:hAnsi="宋体" w:cs="宋体"/>
          <w:color w:val="auto"/>
          <w:sz w:val="32"/>
          <w:szCs w:val="32"/>
          <w:highlight w:val="none"/>
          <w:u w:val="single"/>
          <w:lang w:val="en-US" w:eastAsia="zh-CN"/>
        </w:rPr>
        <w:t>第    包</w:t>
      </w:r>
    </w:p>
    <w:p w14:paraId="140662E6">
      <w:pPr>
        <w:rPr>
          <w:rFonts w:hint="eastAsia" w:ascii="宋体" w:hAnsi="宋体" w:cs="宋体"/>
          <w:color w:val="auto"/>
          <w:sz w:val="28"/>
          <w:szCs w:val="28"/>
          <w:highlight w:val="none"/>
        </w:rPr>
      </w:pPr>
    </w:p>
    <w:p w14:paraId="4F0557BF">
      <w:pPr>
        <w:rPr>
          <w:rFonts w:hint="eastAsia" w:ascii="宋体" w:hAnsi="宋体" w:cs="宋体"/>
          <w:color w:val="auto"/>
          <w:sz w:val="28"/>
          <w:szCs w:val="28"/>
          <w:highlight w:val="none"/>
        </w:rPr>
      </w:pPr>
    </w:p>
    <w:p w14:paraId="69E80BF1">
      <w:pPr>
        <w:pStyle w:val="17"/>
        <w:ind w:left="0" w:leftChars="0" w:firstLine="0" w:firstLineChars="0"/>
        <w:jc w:val="center"/>
        <w:rPr>
          <w:color w:val="auto"/>
          <w:sz w:val="52"/>
          <w:szCs w:val="52"/>
          <w:highlight w:val="none"/>
        </w:rPr>
      </w:pPr>
      <w:r>
        <w:rPr>
          <w:rFonts w:hint="eastAsia" w:ascii="宋体" w:hAnsi="宋体" w:cs="宋体"/>
          <w:color w:val="auto"/>
          <w:sz w:val="52"/>
          <w:szCs w:val="52"/>
          <w:highlight w:val="none"/>
          <w:lang w:val="en-US" w:eastAsia="zh-CN"/>
        </w:rPr>
        <w:t>报  价</w:t>
      </w:r>
      <w:r>
        <w:rPr>
          <w:rFonts w:hint="eastAsia" w:ascii="宋体" w:hAnsi="宋体" w:cs="宋体"/>
          <w:color w:val="auto"/>
          <w:sz w:val="52"/>
          <w:szCs w:val="52"/>
          <w:highlight w:val="none"/>
        </w:rPr>
        <w:t xml:space="preserve">  文  件</w:t>
      </w:r>
    </w:p>
    <w:p w14:paraId="0684A9F0">
      <w:pPr>
        <w:rPr>
          <w:rFonts w:hint="eastAsia" w:ascii="宋体" w:hAnsi="宋体" w:cs="宋体"/>
          <w:color w:val="auto"/>
          <w:sz w:val="28"/>
          <w:szCs w:val="28"/>
          <w:highlight w:val="none"/>
        </w:rPr>
      </w:pPr>
    </w:p>
    <w:p w14:paraId="459DB350">
      <w:pPr>
        <w:rPr>
          <w:rFonts w:hint="eastAsia" w:ascii="宋体" w:hAnsi="宋体" w:cs="宋体"/>
          <w:color w:val="auto"/>
          <w:sz w:val="28"/>
          <w:szCs w:val="28"/>
          <w:highlight w:val="none"/>
        </w:rPr>
      </w:pPr>
    </w:p>
    <w:p w14:paraId="5923D8D7">
      <w:pPr>
        <w:rPr>
          <w:rFonts w:hint="eastAsia" w:ascii="宋体" w:hAnsi="宋体" w:cs="宋体"/>
          <w:color w:val="auto"/>
          <w:sz w:val="28"/>
          <w:szCs w:val="28"/>
          <w:highlight w:val="none"/>
        </w:rPr>
      </w:pPr>
    </w:p>
    <w:p w14:paraId="43287826">
      <w:pPr>
        <w:rPr>
          <w:rFonts w:hint="eastAsia" w:ascii="宋体" w:hAnsi="宋体" w:cs="宋体"/>
          <w:color w:val="auto"/>
          <w:sz w:val="28"/>
          <w:szCs w:val="28"/>
          <w:highlight w:val="none"/>
        </w:rPr>
      </w:pPr>
    </w:p>
    <w:p w14:paraId="1E7840BC">
      <w:pPr>
        <w:rPr>
          <w:rFonts w:hint="eastAsia" w:ascii="宋体" w:hAnsi="宋体" w:cs="宋体"/>
          <w:color w:val="auto"/>
          <w:sz w:val="28"/>
          <w:szCs w:val="28"/>
          <w:highlight w:val="none"/>
        </w:rPr>
      </w:pPr>
    </w:p>
    <w:p w14:paraId="77D59759">
      <w:pPr>
        <w:rPr>
          <w:rFonts w:hint="eastAsia" w:ascii="宋体" w:hAnsi="宋体" w:cs="宋体"/>
          <w:color w:val="auto"/>
          <w:sz w:val="28"/>
          <w:szCs w:val="28"/>
          <w:highlight w:val="none"/>
        </w:rPr>
      </w:pPr>
    </w:p>
    <w:p w14:paraId="1A27060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cs="宋体"/>
          <w:color w:val="auto"/>
          <w:sz w:val="28"/>
          <w:szCs w:val="28"/>
          <w:highlight w:val="none"/>
          <w:u w:val="single"/>
        </w:rPr>
      </w:pPr>
      <w:r>
        <w:rPr>
          <w:rFonts w:hint="eastAsia" w:ascii="宋体" w:hAnsi="宋体" w:cs="宋体"/>
          <w:color w:val="auto"/>
          <w:sz w:val="28"/>
          <w:szCs w:val="28"/>
          <w:highlight w:val="none"/>
          <w:lang w:val="en-US" w:eastAsia="zh-CN"/>
        </w:rPr>
        <w:t>供应商</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66D4E7D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63ED319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262F7108">
      <w:pPr>
        <w:spacing w:line="720" w:lineRule="auto"/>
        <w:jc w:val="center"/>
        <w:rPr>
          <w:rFonts w:hint="eastAsia" w:ascii="宋体" w:hAnsi="宋体" w:cs="宋体"/>
          <w:b/>
          <w:color w:val="auto"/>
          <w:sz w:val="36"/>
          <w:szCs w:val="36"/>
          <w:highlight w:val="none"/>
        </w:rPr>
      </w:pPr>
    </w:p>
    <w:p w14:paraId="5D29C938">
      <w:pPr>
        <w:spacing w:line="360" w:lineRule="auto"/>
        <w:rPr>
          <w:rFonts w:hint="eastAsia"/>
          <w:b/>
          <w:color w:val="auto"/>
          <w:sz w:val="28"/>
          <w:szCs w:val="28"/>
          <w:highlight w:val="none"/>
        </w:rPr>
      </w:pPr>
    </w:p>
    <w:p w14:paraId="38A8E60B">
      <w:pPr>
        <w:pStyle w:val="17"/>
        <w:rPr>
          <w:rFonts w:hint="eastAsia"/>
          <w:b/>
          <w:color w:val="auto"/>
          <w:sz w:val="28"/>
          <w:szCs w:val="28"/>
          <w:highlight w:val="none"/>
        </w:rPr>
      </w:pPr>
    </w:p>
    <w:p w14:paraId="7408EBE5">
      <w:pPr>
        <w:rPr>
          <w:rFonts w:hint="eastAsia"/>
          <w:b/>
          <w:color w:val="auto"/>
          <w:sz w:val="28"/>
          <w:szCs w:val="28"/>
          <w:highlight w:val="none"/>
        </w:rPr>
      </w:pPr>
    </w:p>
    <w:p w14:paraId="23BF7131">
      <w:pPr>
        <w:rPr>
          <w:rFonts w:hint="eastAsia"/>
          <w:b/>
          <w:color w:val="auto"/>
          <w:sz w:val="28"/>
          <w:szCs w:val="28"/>
          <w:highlight w:val="none"/>
        </w:rPr>
      </w:pPr>
    </w:p>
    <w:p w14:paraId="61E5ABCD">
      <w:pPr>
        <w:pStyle w:val="17"/>
        <w:ind w:left="0" w:leftChars="0" w:firstLine="0" w:firstLineChars="0"/>
        <w:rPr>
          <w:rFonts w:hint="eastAsia"/>
          <w:b/>
          <w:bCs/>
          <w:color w:val="auto"/>
          <w:sz w:val="36"/>
          <w:szCs w:val="36"/>
          <w:highlight w:val="none"/>
        </w:rPr>
      </w:pPr>
      <w:r>
        <w:rPr>
          <w:rFonts w:hint="eastAsia" w:ascii="仿宋" w:hAnsi="仿宋" w:eastAsia="仿宋" w:cs="仿宋"/>
          <w:b/>
          <w:bCs/>
          <w:color w:val="auto"/>
          <w:sz w:val="36"/>
          <w:szCs w:val="36"/>
          <w:highlight w:val="none"/>
          <w:lang w:val="en-US" w:eastAsia="zh-CN"/>
        </w:rPr>
        <w:t>1、营业执照或事业单位法人证书</w:t>
      </w:r>
      <w:r>
        <w:rPr>
          <w:rFonts w:hint="default" w:ascii="仿宋" w:hAnsi="仿宋" w:eastAsia="仿宋" w:cs="仿宋"/>
          <w:b/>
          <w:bCs/>
          <w:color w:val="auto"/>
          <w:sz w:val="36"/>
          <w:szCs w:val="36"/>
          <w:highlight w:val="none"/>
          <w:lang w:val="en-US" w:eastAsia="zh-CN"/>
        </w:rPr>
        <w:t>（提供加盖公章的复印件）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0"/>
      </w:tblGrid>
      <w:tr w14:paraId="7D5A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0" w:hRule="atLeast"/>
        </w:trPr>
        <w:tc>
          <w:tcPr>
            <w:tcW w:w="9280" w:type="dxa"/>
            <w:vAlign w:val="center"/>
          </w:tcPr>
          <w:p w14:paraId="5A59DC1C">
            <w:pPr>
              <w:jc w:val="center"/>
              <w:rPr>
                <w:rFonts w:hint="default" w:eastAsia="宋体"/>
                <w:b/>
                <w:color w:val="auto"/>
                <w:sz w:val="28"/>
                <w:szCs w:val="28"/>
                <w:highlight w:val="none"/>
                <w:vertAlign w:val="baseline"/>
                <w:lang w:val="en-US" w:eastAsia="zh-CN"/>
              </w:rPr>
            </w:pPr>
            <w:r>
              <w:rPr>
                <w:rFonts w:hint="eastAsia"/>
                <w:b/>
                <w:color w:val="auto"/>
                <w:sz w:val="28"/>
                <w:szCs w:val="28"/>
                <w:highlight w:val="none"/>
                <w:vertAlign w:val="baseline"/>
                <w:lang w:val="en-US" w:eastAsia="zh-CN"/>
              </w:rPr>
              <w:t>此处放入营业执照或事业单位法人证书</w:t>
            </w:r>
          </w:p>
        </w:tc>
      </w:tr>
    </w:tbl>
    <w:p w14:paraId="0454093F">
      <w:pPr>
        <w:rPr>
          <w:rFonts w:hint="eastAsia"/>
          <w:b/>
          <w:color w:val="auto"/>
          <w:sz w:val="28"/>
          <w:szCs w:val="28"/>
          <w:highlight w:val="none"/>
        </w:rPr>
      </w:pPr>
    </w:p>
    <w:p w14:paraId="4A9D43F6">
      <w:pPr>
        <w:pStyle w:val="17"/>
        <w:rPr>
          <w:rFonts w:hint="eastAsia"/>
          <w:b/>
          <w:color w:val="auto"/>
          <w:sz w:val="28"/>
          <w:szCs w:val="28"/>
          <w:highlight w:val="none"/>
        </w:rPr>
      </w:pPr>
    </w:p>
    <w:p w14:paraId="392DEE82">
      <w:pPr>
        <w:jc w:val="center"/>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2、服务承诺书</w:t>
      </w:r>
      <w:r>
        <w:rPr>
          <w:rFonts w:hint="eastAsia" w:ascii="仿宋" w:hAnsi="仿宋" w:eastAsia="仿宋" w:cs="仿宋"/>
          <w:b/>
          <w:color w:val="auto"/>
          <w:sz w:val="44"/>
          <w:szCs w:val="44"/>
          <w:highlight w:val="none"/>
          <w:lang w:eastAsia="zh-CN"/>
        </w:rPr>
        <w:t>（</w:t>
      </w:r>
      <w:r>
        <w:rPr>
          <w:rFonts w:hint="eastAsia" w:ascii="仿宋" w:hAnsi="仿宋" w:eastAsia="仿宋" w:cs="仿宋"/>
          <w:b/>
          <w:color w:val="auto"/>
          <w:sz w:val="44"/>
          <w:szCs w:val="44"/>
          <w:highlight w:val="none"/>
          <w:lang w:val="en-US" w:eastAsia="zh-CN"/>
        </w:rPr>
        <w:t>第</w:t>
      </w:r>
      <w:r>
        <w:rPr>
          <w:rFonts w:hint="eastAsia" w:ascii="仿宋" w:hAnsi="仿宋" w:eastAsia="仿宋" w:cs="仿宋"/>
          <w:b/>
          <w:color w:val="auto"/>
          <w:sz w:val="44"/>
          <w:szCs w:val="44"/>
          <w:highlight w:val="none"/>
          <w:u w:val="single"/>
          <w:lang w:val="en-US" w:eastAsia="zh-CN"/>
        </w:rPr>
        <w:t xml:space="preserve">   </w:t>
      </w:r>
      <w:r>
        <w:rPr>
          <w:rFonts w:hint="eastAsia" w:ascii="仿宋" w:hAnsi="仿宋" w:eastAsia="仿宋" w:cs="仿宋"/>
          <w:b/>
          <w:color w:val="auto"/>
          <w:sz w:val="44"/>
          <w:szCs w:val="44"/>
          <w:highlight w:val="none"/>
          <w:lang w:val="en-US" w:eastAsia="zh-CN"/>
        </w:rPr>
        <w:t>包</w:t>
      </w:r>
      <w:r>
        <w:rPr>
          <w:rFonts w:hint="eastAsia" w:ascii="仿宋" w:hAnsi="仿宋" w:eastAsia="仿宋" w:cs="仿宋"/>
          <w:b/>
          <w:color w:val="auto"/>
          <w:sz w:val="44"/>
          <w:szCs w:val="44"/>
          <w:highlight w:val="none"/>
          <w:lang w:eastAsia="zh-CN"/>
        </w:rPr>
        <w:t>）</w:t>
      </w:r>
    </w:p>
    <w:p w14:paraId="3AB6871C">
      <w:pPr>
        <w:ind w:firstLine="480" w:firstLineChars="200"/>
        <w:rPr>
          <w:rFonts w:hint="eastAsia" w:ascii="宋体"/>
          <w:color w:val="auto"/>
          <w:sz w:val="24"/>
          <w:highlight w:val="none"/>
        </w:rPr>
      </w:pPr>
    </w:p>
    <w:p w14:paraId="1DA1D3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致：</w:t>
      </w:r>
      <w:r>
        <w:rPr>
          <w:rFonts w:hint="eastAsia" w:ascii="仿宋" w:hAnsi="仿宋" w:eastAsia="仿宋" w:cs="仿宋"/>
          <w:color w:val="auto"/>
          <w:sz w:val="28"/>
          <w:szCs w:val="28"/>
          <w:highlight w:val="none"/>
          <w:u w:val="single"/>
          <w:lang w:val="en-US" w:eastAsia="zh-CN"/>
        </w:rPr>
        <w:t xml:space="preserve">  滁州市城市管理局  </w:t>
      </w:r>
    </w:p>
    <w:p w14:paraId="6C219B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我单位承诺对本询比公告的要求的如下条件完全响应：</w:t>
      </w:r>
    </w:p>
    <w:p w14:paraId="5C01ED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1、所供产品符合国家相关质量标准及公告参数要求，来源正规，无霉变、无杂质；</w:t>
      </w:r>
    </w:p>
    <w:p w14:paraId="3FE4F714">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2、接到供货通知后，24小时内送达指定地点，紧急情况6小时内送达。3、验收不合格产品在4小时内免费更换，并承担由此产生的全部费用。</w:t>
      </w:r>
    </w:p>
    <w:p w14:paraId="202626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4、近三年内无重大质量投诉、不良记录、经济纠纷及安全责任事故。</w:t>
      </w:r>
    </w:p>
    <w:p w14:paraId="515AF2E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5、若因我方供应的食品导致犬只健康受损，我方承担全部医疗费、处置费及法律责任。</w:t>
      </w:r>
    </w:p>
    <w:p w14:paraId="751043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若有幸成为中标人将严格按照以上承诺进行服务。</w:t>
      </w:r>
    </w:p>
    <w:p w14:paraId="46CE67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p>
    <w:p w14:paraId="55C9B13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p>
    <w:p w14:paraId="0FE2C99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特此声明。</w:t>
      </w:r>
    </w:p>
    <w:p w14:paraId="6E83108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p>
    <w:p w14:paraId="09631D3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名称（盖章）：</w:t>
      </w:r>
      <w:r>
        <w:rPr>
          <w:rFonts w:hint="eastAsia" w:ascii="仿宋" w:hAnsi="仿宋" w:eastAsia="仿宋" w:cs="仿宋"/>
          <w:color w:val="auto"/>
          <w:sz w:val="28"/>
          <w:szCs w:val="28"/>
          <w:highlight w:val="none"/>
          <w:u w:val="single"/>
        </w:rPr>
        <w:t xml:space="preserve">                         </w:t>
      </w:r>
    </w:p>
    <w:p w14:paraId="64ABEC9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法定代表人或其委托代理人(签字或盖章)：</w:t>
      </w:r>
      <w:r>
        <w:rPr>
          <w:rFonts w:hint="eastAsia" w:ascii="仿宋" w:hAnsi="仿宋" w:eastAsia="仿宋" w:cs="仿宋"/>
          <w:color w:val="auto"/>
          <w:sz w:val="28"/>
          <w:szCs w:val="28"/>
          <w:highlight w:val="none"/>
          <w:u w:val="single"/>
        </w:rPr>
        <w:t xml:space="preserve">                    </w:t>
      </w:r>
    </w:p>
    <w:p w14:paraId="64B3C1B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26D283CA">
      <w:pPr>
        <w:spacing w:line="360" w:lineRule="auto"/>
        <w:rPr>
          <w:rFonts w:hint="eastAsia"/>
          <w:b/>
          <w:color w:val="auto"/>
          <w:sz w:val="28"/>
          <w:szCs w:val="28"/>
          <w:highlight w:val="none"/>
        </w:rPr>
      </w:pPr>
    </w:p>
    <w:p w14:paraId="5739D2FE">
      <w:pPr>
        <w:spacing w:line="360" w:lineRule="auto"/>
        <w:rPr>
          <w:rFonts w:hint="eastAsia"/>
          <w:b/>
          <w:color w:val="auto"/>
          <w:sz w:val="28"/>
          <w:szCs w:val="28"/>
          <w:highlight w:val="none"/>
        </w:rPr>
      </w:pPr>
    </w:p>
    <w:p w14:paraId="4B6A3056">
      <w:pPr>
        <w:spacing w:line="360" w:lineRule="auto"/>
        <w:rPr>
          <w:rFonts w:hint="eastAsia"/>
          <w:b/>
          <w:color w:val="auto"/>
          <w:sz w:val="28"/>
          <w:szCs w:val="28"/>
          <w:highlight w:val="none"/>
        </w:rPr>
      </w:pPr>
    </w:p>
    <w:p w14:paraId="37C55D97">
      <w:pPr>
        <w:spacing w:line="360" w:lineRule="auto"/>
        <w:rPr>
          <w:rFonts w:hint="eastAsia"/>
          <w:b/>
          <w:color w:val="auto"/>
          <w:sz w:val="28"/>
          <w:szCs w:val="28"/>
          <w:highlight w:val="none"/>
        </w:rPr>
      </w:pPr>
    </w:p>
    <w:p w14:paraId="3DDFCA5C">
      <w:pPr>
        <w:spacing w:line="360" w:lineRule="auto"/>
        <w:rPr>
          <w:rFonts w:hint="eastAsia"/>
          <w:b/>
          <w:color w:val="auto"/>
          <w:sz w:val="28"/>
          <w:szCs w:val="28"/>
          <w:highlight w:val="none"/>
        </w:rPr>
      </w:pPr>
    </w:p>
    <w:p w14:paraId="2ECE0838">
      <w:pPr>
        <w:jc w:val="center"/>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3、法定代表人身份证明或授权委托书</w:t>
      </w:r>
    </w:p>
    <w:p w14:paraId="54A4EE82">
      <w:pPr>
        <w:pStyle w:val="38"/>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6B04CD7F">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19C9AFED">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00435A28">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38C0B615">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rPr>
        <w:t>日</w:t>
      </w:r>
    </w:p>
    <w:p w14:paraId="4CCF323E">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769EC3E">
      <w:pPr>
        <w:spacing w:line="480" w:lineRule="exact"/>
        <w:ind w:firstLine="1440" w:firstLineChars="200"/>
        <w:rPr>
          <w:rFonts w:hint="eastAsia" w:ascii="宋体" w:eastAsia="宋体"/>
          <w:color w:val="auto"/>
          <w:sz w:val="24"/>
          <w:highlight w:val="none"/>
          <w:lang w:eastAsia="zh-CN"/>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p>
    <w:p w14:paraId="32473439">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1FBBFE4B">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40F99B70">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2DE085DF">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43E47C37">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2B4C7150">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”(项目名称、编号）</w:t>
      </w:r>
      <w:r>
        <w:rPr>
          <w:rFonts w:hint="eastAsia" w:ascii="宋体"/>
          <w:color w:val="auto"/>
          <w:sz w:val="24"/>
          <w:highlight w:val="none"/>
          <w:lang w:val="en-US" w:eastAsia="zh-CN"/>
        </w:rPr>
        <w:t>报价</w:t>
      </w:r>
      <w:r>
        <w:rPr>
          <w:rFonts w:hint="eastAsia" w:ascii="宋体"/>
          <w:color w:val="auto"/>
          <w:sz w:val="24"/>
          <w:highlight w:val="none"/>
        </w:rPr>
        <w:t>文件，全权处理与该项目</w:t>
      </w:r>
      <w:r>
        <w:rPr>
          <w:rFonts w:hint="eastAsia" w:ascii="宋体"/>
          <w:color w:val="auto"/>
          <w:sz w:val="24"/>
          <w:highlight w:val="none"/>
          <w:lang w:val="en-US" w:eastAsia="zh-CN"/>
        </w:rPr>
        <w:t>询比</w:t>
      </w:r>
      <w:r>
        <w:rPr>
          <w:rFonts w:hint="eastAsia" w:ascii="宋体"/>
          <w:color w:val="auto"/>
          <w:sz w:val="24"/>
          <w:highlight w:val="none"/>
        </w:rPr>
        <w:t>、评审答疑、签订合同以及与合同执行有关的一切事务，其法律后果由我方承担。</w:t>
      </w:r>
    </w:p>
    <w:p w14:paraId="555A184F">
      <w:pPr>
        <w:spacing w:line="480" w:lineRule="exact"/>
        <w:ind w:firstLine="480" w:firstLineChars="200"/>
        <w:rPr>
          <w:rFonts w:hint="eastAsia"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u w:val="none"/>
          <w:lang w:eastAsia="zh-CN"/>
        </w:rPr>
        <w:t>。</w:t>
      </w:r>
      <w:r>
        <w:rPr>
          <w:rFonts w:hint="eastAsia" w:ascii="宋体"/>
          <w:color w:val="auto"/>
          <w:sz w:val="24"/>
          <w:highlight w:val="none"/>
        </w:rPr>
        <w:t xml:space="preserve">             </w:t>
      </w:r>
    </w:p>
    <w:p w14:paraId="09092057">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2097C1F0">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156C6C66">
      <w:pPr>
        <w:spacing w:line="480" w:lineRule="exact"/>
        <w:jc w:val="right"/>
        <w:rPr>
          <w:rFonts w:hint="eastAsia" w:ascii="宋体"/>
          <w:color w:val="auto"/>
          <w:sz w:val="24"/>
          <w:highlight w:val="none"/>
        </w:rPr>
      </w:pPr>
      <w:r>
        <w:rPr>
          <w:rFonts w:hint="eastAsia" w:ascii="宋体"/>
          <w:color w:val="auto"/>
          <w:sz w:val="24"/>
          <w:highlight w:val="none"/>
        </w:rPr>
        <w:t xml:space="preserve">                                     投标人：             （盖单位章）</w:t>
      </w:r>
    </w:p>
    <w:p w14:paraId="5CB733F4">
      <w:pPr>
        <w:spacing w:line="480" w:lineRule="exact"/>
        <w:jc w:val="right"/>
        <w:rPr>
          <w:rFonts w:hint="eastAsia" w:ascii="宋体"/>
          <w:color w:val="auto"/>
          <w:sz w:val="24"/>
          <w:highlight w:val="none"/>
        </w:rPr>
      </w:pPr>
      <w:r>
        <w:rPr>
          <w:rFonts w:hint="eastAsia" w:ascii="宋体"/>
          <w:color w:val="auto"/>
          <w:sz w:val="24"/>
          <w:highlight w:val="none"/>
        </w:rPr>
        <w:t>法定代表人（身份证号码）：             （签章）</w:t>
      </w:r>
    </w:p>
    <w:p w14:paraId="5D3D42A6">
      <w:pPr>
        <w:spacing w:line="480" w:lineRule="exact"/>
        <w:ind w:firstLine="2820" w:firstLineChars="1175"/>
        <w:rPr>
          <w:rFonts w:hint="eastAsia" w:ascii="宋体"/>
          <w:color w:val="auto"/>
          <w:sz w:val="24"/>
          <w:highlight w:val="none"/>
        </w:rPr>
        <w:sectPr>
          <w:footerReference r:id="rId3" w:type="default"/>
          <w:footerReference r:id="rId4" w:type="even"/>
          <w:pgSz w:w="11906" w:h="16838"/>
          <w:pgMar w:top="1417" w:right="1417" w:bottom="1417" w:left="1417" w:header="851" w:footer="1021" w:gutter="0"/>
          <w:pgNumType w:fmt="decimal" w:start="1"/>
          <w:cols w:space="720" w:num="1"/>
          <w:docGrid w:type="lines" w:linePitch="312" w:charSpace="0"/>
        </w:sectPr>
      </w:pPr>
      <w:r>
        <w:rPr>
          <w:rFonts w:hint="eastAsia" w:ascii="宋体"/>
          <w:color w:val="auto"/>
          <w:sz w:val="24"/>
          <w:highlight w:val="none"/>
        </w:rPr>
        <w:t xml:space="preserve">              年    月    日</w:t>
      </w:r>
    </w:p>
    <w:p w14:paraId="5BBF0DA4">
      <w:pPr>
        <w:jc w:val="center"/>
        <w:rPr>
          <w:rFonts w:hint="eastAsia" w:ascii="仿宋" w:hAnsi="仿宋" w:eastAsia="仿宋" w:cs="仿宋"/>
          <w:b/>
          <w:color w:val="auto"/>
          <w:sz w:val="44"/>
          <w:szCs w:val="44"/>
          <w:highlight w:val="none"/>
          <w:lang w:eastAsia="zh-CN"/>
        </w:rPr>
      </w:pPr>
      <w:r>
        <w:rPr>
          <w:rFonts w:hint="eastAsia" w:ascii="仿宋" w:hAnsi="仿宋" w:eastAsia="仿宋" w:cs="仿宋"/>
          <w:b/>
          <w:color w:val="auto"/>
          <w:sz w:val="44"/>
          <w:szCs w:val="44"/>
          <w:highlight w:val="none"/>
          <w:lang w:val="en-US" w:eastAsia="zh-CN"/>
        </w:rPr>
        <w:t>4、</w:t>
      </w:r>
      <w:r>
        <w:rPr>
          <w:rFonts w:hint="eastAsia" w:ascii="仿宋" w:hAnsi="仿宋" w:eastAsia="仿宋" w:cs="仿宋"/>
          <w:b/>
          <w:color w:val="auto"/>
          <w:sz w:val="44"/>
          <w:szCs w:val="44"/>
          <w:highlight w:val="none"/>
        </w:rPr>
        <w:t>报价函</w:t>
      </w:r>
      <w:r>
        <w:rPr>
          <w:rFonts w:hint="eastAsia" w:ascii="仿宋" w:hAnsi="仿宋" w:eastAsia="仿宋" w:cs="仿宋"/>
          <w:b/>
          <w:color w:val="auto"/>
          <w:sz w:val="44"/>
          <w:szCs w:val="44"/>
          <w:highlight w:val="none"/>
          <w:lang w:eastAsia="zh-CN"/>
        </w:rPr>
        <w:t>（</w:t>
      </w:r>
      <w:r>
        <w:rPr>
          <w:rFonts w:hint="eastAsia" w:ascii="仿宋" w:hAnsi="仿宋" w:eastAsia="仿宋" w:cs="仿宋"/>
          <w:b/>
          <w:color w:val="auto"/>
          <w:sz w:val="44"/>
          <w:szCs w:val="44"/>
          <w:highlight w:val="none"/>
          <w:lang w:val="en-US" w:eastAsia="zh-CN"/>
        </w:rPr>
        <w:t>第</w:t>
      </w:r>
      <w:r>
        <w:rPr>
          <w:rFonts w:hint="eastAsia" w:ascii="仿宋" w:hAnsi="仿宋" w:eastAsia="仿宋" w:cs="仿宋"/>
          <w:b/>
          <w:color w:val="auto"/>
          <w:sz w:val="44"/>
          <w:szCs w:val="44"/>
          <w:highlight w:val="none"/>
          <w:u w:val="single"/>
          <w:lang w:val="en-US" w:eastAsia="zh-CN"/>
        </w:rPr>
        <w:t xml:space="preserve">   </w:t>
      </w:r>
      <w:r>
        <w:rPr>
          <w:rFonts w:hint="eastAsia" w:ascii="仿宋" w:hAnsi="仿宋" w:eastAsia="仿宋" w:cs="仿宋"/>
          <w:b/>
          <w:color w:val="auto"/>
          <w:sz w:val="44"/>
          <w:szCs w:val="44"/>
          <w:highlight w:val="none"/>
          <w:lang w:val="en-US" w:eastAsia="zh-CN"/>
        </w:rPr>
        <w:t>包</w:t>
      </w:r>
      <w:r>
        <w:rPr>
          <w:rFonts w:hint="eastAsia" w:ascii="仿宋" w:hAnsi="仿宋" w:eastAsia="仿宋" w:cs="仿宋"/>
          <w:b/>
          <w:color w:val="auto"/>
          <w:sz w:val="44"/>
          <w:szCs w:val="44"/>
          <w:highlight w:val="none"/>
          <w:lang w:eastAsia="zh-CN"/>
        </w:rPr>
        <w:t>）</w:t>
      </w:r>
    </w:p>
    <w:p w14:paraId="1A9AE1C0">
      <w:pPr>
        <w:jc w:val="center"/>
        <w:rPr>
          <w:rFonts w:hint="eastAsia" w:ascii="仿宋" w:hAnsi="仿宋" w:eastAsia="仿宋" w:cs="仿宋"/>
          <w:b/>
          <w:color w:val="auto"/>
          <w:sz w:val="44"/>
          <w:szCs w:val="44"/>
          <w:highlight w:val="none"/>
        </w:rPr>
      </w:pPr>
    </w:p>
    <w:p w14:paraId="5A3A5E42">
      <w:pPr>
        <w:spacing w:line="42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致：</w:t>
      </w:r>
      <w:r>
        <w:rPr>
          <w:rFonts w:hint="eastAsia" w:ascii="仿宋" w:hAnsi="仿宋" w:eastAsia="仿宋" w:cs="仿宋"/>
          <w:color w:val="auto"/>
          <w:sz w:val="30"/>
          <w:szCs w:val="30"/>
          <w:highlight w:val="none"/>
          <w:u w:val="single"/>
        </w:rPr>
        <w:t xml:space="preserve"> 滁州市城市管理局 </w:t>
      </w:r>
    </w:p>
    <w:p w14:paraId="2CC983A2">
      <w:pPr>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我司已详细阅读并领会此次</w:t>
      </w:r>
      <w:r>
        <w:rPr>
          <w:rFonts w:hint="eastAsia" w:ascii="仿宋" w:hAnsi="仿宋" w:eastAsia="仿宋" w:cs="仿宋"/>
          <w:color w:val="auto"/>
          <w:sz w:val="30"/>
          <w:szCs w:val="30"/>
          <w:highlight w:val="none"/>
          <w:lang w:val="en-US" w:eastAsia="zh-CN"/>
        </w:rPr>
        <w:t>询比公告</w:t>
      </w:r>
      <w:r>
        <w:rPr>
          <w:rFonts w:hint="eastAsia" w:ascii="仿宋" w:hAnsi="仿宋" w:eastAsia="仿宋" w:cs="仿宋"/>
          <w:color w:val="auto"/>
          <w:sz w:val="30"/>
          <w:szCs w:val="30"/>
          <w:highlight w:val="none"/>
        </w:rPr>
        <w:t>的所有内容，并就此项目做出以下承诺：</w:t>
      </w:r>
    </w:p>
    <w:p w14:paraId="2697FEAE">
      <w:pPr>
        <w:tabs>
          <w:tab w:val="left" w:pos="0"/>
        </w:tabs>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1、我方承诺严格按国家及地方相关规定和</w:t>
      </w:r>
      <w:r>
        <w:rPr>
          <w:rFonts w:hint="eastAsia" w:ascii="仿宋" w:hAnsi="仿宋" w:eastAsia="仿宋" w:cs="仿宋"/>
          <w:color w:val="auto"/>
          <w:sz w:val="30"/>
          <w:szCs w:val="30"/>
          <w:highlight w:val="none"/>
          <w:lang w:val="en-US" w:eastAsia="zh-CN"/>
        </w:rPr>
        <w:t>采购</w:t>
      </w:r>
      <w:r>
        <w:rPr>
          <w:rFonts w:hint="eastAsia" w:ascii="仿宋" w:hAnsi="仿宋" w:eastAsia="仿宋" w:cs="仿宋"/>
          <w:color w:val="auto"/>
          <w:sz w:val="30"/>
          <w:szCs w:val="30"/>
          <w:highlight w:val="none"/>
        </w:rPr>
        <w:t>人的</w:t>
      </w:r>
      <w:r>
        <w:rPr>
          <w:rFonts w:hint="eastAsia" w:ascii="仿宋" w:hAnsi="仿宋" w:eastAsia="仿宋" w:cs="仿宋"/>
          <w:color w:val="auto"/>
          <w:sz w:val="30"/>
          <w:szCs w:val="30"/>
          <w:highlight w:val="none"/>
          <w:lang w:val="en-US" w:eastAsia="zh-CN"/>
        </w:rPr>
        <w:t>相关要求</w:t>
      </w:r>
      <w:r>
        <w:rPr>
          <w:rFonts w:hint="eastAsia" w:ascii="仿宋" w:hAnsi="仿宋" w:eastAsia="仿宋" w:cs="仿宋"/>
          <w:color w:val="auto"/>
          <w:sz w:val="30"/>
          <w:szCs w:val="30"/>
          <w:highlight w:val="none"/>
        </w:rPr>
        <w:t>执行，完全响应相关约定；</w:t>
      </w:r>
    </w:p>
    <w:p w14:paraId="36C4FC9F">
      <w:pPr>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我方愿以</w:t>
      </w:r>
      <w:r>
        <w:rPr>
          <w:rFonts w:hint="eastAsia" w:ascii="仿宋" w:hAnsi="仿宋" w:eastAsia="仿宋" w:cs="仿宋"/>
          <w:color w:val="auto"/>
          <w:sz w:val="30"/>
          <w:szCs w:val="30"/>
          <w:highlight w:val="none"/>
          <w:u w:val="single"/>
        </w:rPr>
        <w:t xml:space="preserve"> 大写：</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（小写：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w:t>
      </w:r>
      <w:r>
        <w:rPr>
          <w:rFonts w:hint="eastAsia" w:ascii="仿宋" w:hAnsi="仿宋" w:eastAsia="仿宋" w:cs="仿宋"/>
          <w:color w:val="auto"/>
          <w:sz w:val="30"/>
          <w:szCs w:val="30"/>
          <w:highlight w:val="none"/>
        </w:rPr>
        <w:t>进行报价，此报价中包含</w:t>
      </w:r>
      <w:r>
        <w:rPr>
          <w:rFonts w:hint="eastAsia" w:ascii="仿宋" w:hAnsi="仿宋" w:eastAsia="仿宋" w:cs="仿宋"/>
          <w:color w:val="auto"/>
          <w:sz w:val="30"/>
          <w:szCs w:val="30"/>
          <w:highlight w:val="none"/>
          <w:lang w:val="en-US" w:eastAsia="zh-CN"/>
        </w:rPr>
        <w:t>完成本次服务所需的一切费用</w:t>
      </w:r>
      <w:r>
        <w:rPr>
          <w:rFonts w:hint="eastAsia" w:ascii="仿宋" w:hAnsi="仿宋" w:eastAsia="仿宋" w:cs="仿宋"/>
          <w:color w:val="auto"/>
          <w:sz w:val="30"/>
          <w:szCs w:val="30"/>
          <w:highlight w:val="none"/>
        </w:rPr>
        <w:t>，如中标，不再增加任何费用。</w:t>
      </w:r>
    </w:p>
    <w:p w14:paraId="2CCC5BB1">
      <w:pPr>
        <w:spacing w:line="420" w:lineRule="auto"/>
        <w:ind w:firstLine="600" w:firstLineChars="200"/>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rPr>
        <w:t>3、一旦我方中标，我方将派出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为本项目</w:t>
      </w:r>
      <w:r>
        <w:rPr>
          <w:rFonts w:hint="eastAsia" w:ascii="仿宋" w:hAnsi="仿宋" w:eastAsia="仿宋" w:cs="仿宋"/>
          <w:color w:val="auto"/>
          <w:sz w:val="30"/>
          <w:szCs w:val="30"/>
          <w:highlight w:val="none"/>
          <w:lang w:val="en-US" w:eastAsia="zh-CN"/>
        </w:rPr>
        <w:t>专职联系人</w:t>
      </w:r>
      <w:r>
        <w:rPr>
          <w:rFonts w:hint="eastAsia" w:ascii="仿宋" w:hAnsi="仿宋" w:eastAsia="仿宋" w:cs="仿宋"/>
          <w:color w:val="auto"/>
          <w:sz w:val="30"/>
          <w:szCs w:val="30"/>
          <w:highlight w:val="none"/>
        </w:rPr>
        <w:t>；服务期：</w:t>
      </w:r>
      <w:r>
        <w:rPr>
          <w:rFonts w:hint="eastAsia" w:ascii="仿宋" w:hAnsi="仿宋" w:eastAsia="仿宋" w:cs="仿宋"/>
          <w:color w:val="auto"/>
          <w:sz w:val="30"/>
          <w:szCs w:val="30"/>
          <w:highlight w:val="none"/>
          <w:u w:val="single"/>
          <w:lang w:val="en-US" w:eastAsia="zh-CN"/>
        </w:rPr>
        <w:t xml:space="preserve">  供货期限一年，接到采购人供货通知时须及时供货，满足采购人需求，每次供货原则上不低于2000斤</w:t>
      </w:r>
      <w:r>
        <w:rPr>
          <w:rFonts w:hint="eastAsia" w:ascii="仿宋" w:hAnsi="仿宋" w:eastAsia="仿宋" w:cs="仿宋"/>
          <w:color w:val="auto"/>
          <w:sz w:val="30"/>
          <w:szCs w:val="30"/>
          <w:highlight w:val="none"/>
          <w:u w:val="single"/>
        </w:rPr>
        <w:t>。</w:t>
      </w:r>
      <w:r>
        <w:rPr>
          <w:rFonts w:hint="eastAsia" w:ascii="仿宋" w:hAnsi="仿宋" w:eastAsia="仿宋" w:cs="仿宋"/>
          <w:color w:val="auto"/>
          <w:sz w:val="30"/>
          <w:szCs w:val="30"/>
          <w:highlight w:val="none"/>
          <w:u w:val="none"/>
          <w:lang w:val="en-US" w:eastAsia="zh-CN"/>
        </w:rPr>
        <w:t>并承诺在成交通知书发出之日起7</w:t>
      </w:r>
      <w:r>
        <w:rPr>
          <w:rFonts w:hint="default" w:ascii="仿宋" w:hAnsi="仿宋" w:eastAsia="仿宋" w:cs="仿宋"/>
          <w:color w:val="auto"/>
          <w:sz w:val="30"/>
          <w:szCs w:val="30"/>
          <w:highlight w:val="none"/>
          <w:u w:val="none"/>
          <w:lang w:val="en-US" w:eastAsia="zh-CN"/>
        </w:rPr>
        <w:t>个工作日内与</w:t>
      </w:r>
      <w:r>
        <w:rPr>
          <w:rFonts w:hint="eastAsia" w:ascii="仿宋" w:hAnsi="仿宋" w:eastAsia="仿宋" w:cs="仿宋"/>
          <w:color w:val="auto"/>
          <w:sz w:val="30"/>
          <w:szCs w:val="30"/>
          <w:highlight w:val="none"/>
          <w:u w:val="none"/>
          <w:lang w:val="en-US" w:eastAsia="zh-CN"/>
        </w:rPr>
        <w:t>采购人</w:t>
      </w:r>
      <w:r>
        <w:rPr>
          <w:rFonts w:hint="default" w:ascii="仿宋" w:hAnsi="仿宋" w:eastAsia="仿宋" w:cs="仿宋"/>
          <w:color w:val="auto"/>
          <w:sz w:val="30"/>
          <w:szCs w:val="30"/>
          <w:highlight w:val="none"/>
          <w:u w:val="none"/>
          <w:lang w:val="en-US" w:eastAsia="zh-CN"/>
        </w:rPr>
        <w:t>签订服务合同，明确双方权利和义务。</w:t>
      </w:r>
      <w:r>
        <w:rPr>
          <w:rFonts w:hint="eastAsia" w:ascii="仿宋" w:hAnsi="仿宋" w:eastAsia="仿宋" w:cs="仿宋"/>
          <w:color w:val="auto"/>
          <w:sz w:val="30"/>
          <w:szCs w:val="30"/>
          <w:highlight w:val="none"/>
          <w:u w:val="none"/>
          <w:lang w:val="en-US" w:eastAsia="zh-CN"/>
        </w:rPr>
        <w:t>若</w:t>
      </w:r>
      <w:r>
        <w:rPr>
          <w:rFonts w:hint="default" w:ascii="仿宋" w:hAnsi="仿宋" w:eastAsia="仿宋" w:cs="仿宋"/>
          <w:color w:val="auto"/>
          <w:sz w:val="30"/>
          <w:szCs w:val="30"/>
          <w:highlight w:val="none"/>
          <w:u w:val="none"/>
          <w:lang w:val="en-US" w:eastAsia="zh-CN"/>
        </w:rPr>
        <w:t>无正当理由逾期未签订合同的，视为</w:t>
      </w:r>
      <w:r>
        <w:rPr>
          <w:rFonts w:hint="eastAsia" w:ascii="仿宋" w:hAnsi="仿宋" w:eastAsia="仿宋" w:cs="仿宋"/>
          <w:color w:val="auto"/>
          <w:sz w:val="30"/>
          <w:szCs w:val="30"/>
          <w:highlight w:val="none"/>
          <w:u w:val="none"/>
          <w:lang w:val="en-US" w:eastAsia="zh-CN"/>
        </w:rPr>
        <w:t>我方</w:t>
      </w:r>
      <w:r>
        <w:rPr>
          <w:rFonts w:hint="default" w:ascii="仿宋" w:hAnsi="仿宋" w:eastAsia="仿宋" w:cs="仿宋"/>
          <w:color w:val="auto"/>
          <w:sz w:val="30"/>
          <w:szCs w:val="30"/>
          <w:highlight w:val="none"/>
          <w:u w:val="none"/>
          <w:lang w:val="en-US" w:eastAsia="zh-CN"/>
        </w:rPr>
        <w:t>违约，采购人有权取消</w:t>
      </w:r>
      <w:r>
        <w:rPr>
          <w:rFonts w:hint="eastAsia" w:ascii="仿宋" w:hAnsi="仿宋" w:eastAsia="仿宋" w:cs="仿宋"/>
          <w:color w:val="auto"/>
          <w:sz w:val="30"/>
          <w:szCs w:val="30"/>
          <w:highlight w:val="none"/>
          <w:u w:val="none"/>
          <w:lang w:val="en-US" w:eastAsia="zh-CN"/>
        </w:rPr>
        <w:t>我方</w:t>
      </w:r>
      <w:r>
        <w:rPr>
          <w:rFonts w:hint="default" w:ascii="仿宋" w:hAnsi="仿宋" w:eastAsia="仿宋" w:cs="仿宋"/>
          <w:color w:val="auto"/>
          <w:sz w:val="30"/>
          <w:szCs w:val="30"/>
          <w:highlight w:val="none"/>
          <w:u w:val="none"/>
          <w:lang w:val="en-US" w:eastAsia="zh-CN"/>
        </w:rPr>
        <w:t>成交资格，并重新选择成交供应商</w:t>
      </w:r>
      <w:r>
        <w:rPr>
          <w:rFonts w:hint="eastAsia" w:ascii="仿宋" w:hAnsi="仿宋" w:eastAsia="仿宋" w:cs="仿宋"/>
          <w:color w:val="auto"/>
          <w:sz w:val="30"/>
          <w:szCs w:val="30"/>
          <w:highlight w:val="none"/>
          <w:u w:val="none"/>
          <w:lang w:val="en-US" w:eastAsia="zh-CN"/>
        </w:rPr>
        <w:t>。</w:t>
      </w:r>
    </w:p>
    <w:p w14:paraId="275FA734">
      <w:pPr>
        <w:spacing w:line="42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128E768A">
      <w:pPr>
        <w:spacing w:line="420" w:lineRule="auto"/>
        <w:ind w:firstLine="600" w:firstLineChars="200"/>
        <w:rPr>
          <w:rFonts w:hint="eastAsia" w:ascii="仿宋" w:hAnsi="仿宋" w:eastAsia="仿宋" w:cs="仿宋"/>
          <w:color w:val="auto"/>
          <w:sz w:val="30"/>
          <w:szCs w:val="30"/>
          <w:highlight w:val="none"/>
        </w:rPr>
      </w:pPr>
    </w:p>
    <w:p w14:paraId="20163ABD">
      <w:pPr>
        <w:spacing w:line="420" w:lineRule="auto"/>
        <w:ind w:firstLine="600" w:firstLineChars="200"/>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报价人：</w:t>
      </w:r>
      <w:r>
        <w:rPr>
          <w:rFonts w:hint="eastAsia" w:ascii="仿宋" w:hAnsi="仿宋" w:eastAsia="仿宋" w:cs="仿宋"/>
          <w:color w:val="auto"/>
          <w:sz w:val="30"/>
          <w:szCs w:val="30"/>
          <w:highlight w:val="none"/>
          <w:u w:val="single"/>
        </w:rPr>
        <w:t xml:space="preserve">                           （公章）</w:t>
      </w:r>
    </w:p>
    <w:p w14:paraId="2DD3AC9A">
      <w:pPr>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w:t>
      </w:r>
      <w:r>
        <w:rPr>
          <w:rFonts w:hint="eastAsia" w:ascii="仿宋" w:hAnsi="仿宋" w:eastAsia="仿宋" w:cs="仿宋"/>
          <w:color w:val="auto"/>
          <w:sz w:val="30"/>
          <w:szCs w:val="30"/>
          <w:highlight w:val="none"/>
          <w:u w:val="single"/>
        </w:rPr>
        <w:t xml:space="preserve">                    （签字或盖章） </w:t>
      </w:r>
      <w:r>
        <w:rPr>
          <w:rFonts w:hint="eastAsia" w:ascii="仿宋" w:hAnsi="仿宋" w:eastAsia="仿宋" w:cs="仿宋"/>
          <w:color w:val="auto"/>
          <w:sz w:val="30"/>
          <w:szCs w:val="30"/>
          <w:highlight w:val="none"/>
        </w:rPr>
        <w:t xml:space="preserve">  </w:t>
      </w:r>
    </w:p>
    <w:p w14:paraId="183052D7">
      <w:pPr>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联系电话：</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w:t>
      </w:r>
    </w:p>
    <w:p w14:paraId="6CA7F1C8">
      <w:pPr>
        <w:spacing w:line="4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日期：</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年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月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p>
    <w:p w14:paraId="781C9109">
      <w:pPr>
        <w:spacing w:line="400" w:lineRule="exact"/>
        <w:ind w:firstLine="600" w:firstLineChars="200"/>
        <w:rPr>
          <w:rFonts w:hint="eastAsia" w:ascii="仿宋" w:hAnsi="仿宋" w:eastAsia="仿宋" w:cs="仿宋"/>
          <w:color w:val="auto"/>
          <w:sz w:val="30"/>
          <w:szCs w:val="30"/>
          <w:highlight w:val="none"/>
        </w:rPr>
      </w:pPr>
    </w:p>
    <w:p w14:paraId="4774E964">
      <w:pPr>
        <w:spacing w:line="400" w:lineRule="exact"/>
        <w:ind w:firstLine="600" w:firstLineChars="200"/>
        <w:rPr>
          <w:rFonts w:hint="eastAsia" w:ascii="仿宋" w:hAnsi="仿宋" w:eastAsia="仿宋" w:cs="仿宋"/>
          <w:color w:val="auto"/>
          <w:sz w:val="30"/>
          <w:szCs w:val="30"/>
          <w:highlight w:val="none"/>
        </w:rPr>
      </w:pPr>
    </w:p>
    <w:p w14:paraId="4FF1ED00">
      <w:pPr>
        <w:numPr>
          <w:ilvl w:val="0"/>
          <w:numId w:val="2"/>
        </w:numPr>
        <w:jc w:val="center"/>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分项报价清单（第1包）</w:t>
      </w:r>
    </w:p>
    <w:tbl>
      <w:tblPr>
        <w:tblStyle w:val="1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2539"/>
        <w:gridCol w:w="1265"/>
        <w:gridCol w:w="1118"/>
        <w:gridCol w:w="1663"/>
        <w:gridCol w:w="1187"/>
        <w:gridCol w:w="1132"/>
      </w:tblGrid>
      <w:tr w14:paraId="5229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14:paraId="435536B7">
            <w:pPr>
              <w:numPr>
                <w:ilvl w:val="0"/>
                <w:numId w:val="0"/>
              </w:numPr>
              <w:jc w:val="center"/>
              <w:outlineLvl w:val="0"/>
              <w:rPr>
                <w:rFonts w:hint="eastAsia" w:ascii="仿宋" w:hAnsi="仿宋" w:eastAsia="仿宋" w:cs="仿宋"/>
                <w:b/>
                <w:bCs/>
                <w:color w:val="auto"/>
                <w:sz w:val="30"/>
                <w:szCs w:val="30"/>
                <w:highlight w:val="none"/>
                <w:vertAlign w:val="baseline"/>
                <w:lang w:val="en-US" w:eastAsia="zh-CN"/>
              </w:rPr>
            </w:pPr>
            <w:r>
              <w:rPr>
                <w:rFonts w:hint="eastAsia" w:ascii="仿宋" w:hAnsi="仿宋" w:eastAsia="仿宋" w:cs="仿宋"/>
                <w:b/>
                <w:bCs/>
                <w:color w:val="auto"/>
                <w:sz w:val="30"/>
                <w:szCs w:val="30"/>
                <w:highlight w:val="none"/>
                <w:vertAlign w:val="baseline"/>
                <w:lang w:val="en-US" w:eastAsia="zh-CN"/>
              </w:rPr>
              <w:t>序号</w:t>
            </w:r>
          </w:p>
        </w:tc>
        <w:tc>
          <w:tcPr>
            <w:tcW w:w="2539" w:type="dxa"/>
            <w:noWrap w:val="0"/>
            <w:vAlign w:val="center"/>
          </w:tcPr>
          <w:p w14:paraId="7461ED50">
            <w:pPr>
              <w:numPr>
                <w:ilvl w:val="0"/>
                <w:numId w:val="0"/>
              </w:numPr>
              <w:ind w:left="210" w:leftChars="0"/>
              <w:jc w:val="center"/>
              <w:outlineLvl w:val="0"/>
              <w:rPr>
                <w:rFonts w:hint="eastAsia" w:ascii="仿宋" w:hAnsi="仿宋" w:eastAsia="仿宋" w:cs="仿宋"/>
                <w:b/>
                <w:bCs/>
                <w:color w:val="auto"/>
                <w:sz w:val="30"/>
                <w:szCs w:val="30"/>
                <w:highlight w:val="none"/>
                <w:vertAlign w:val="baseline"/>
                <w:lang w:val="en-US" w:eastAsia="zh-CN"/>
              </w:rPr>
            </w:pPr>
            <w:r>
              <w:rPr>
                <w:rFonts w:hint="eastAsia" w:ascii="仿宋" w:hAnsi="仿宋" w:eastAsia="仿宋" w:cs="仿宋"/>
                <w:b/>
                <w:bCs/>
                <w:color w:val="auto"/>
                <w:sz w:val="30"/>
                <w:szCs w:val="30"/>
                <w:highlight w:val="none"/>
                <w:vertAlign w:val="baseline"/>
                <w:lang w:val="en-US" w:eastAsia="zh-CN"/>
              </w:rPr>
              <w:t>项目内容</w:t>
            </w:r>
          </w:p>
        </w:tc>
        <w:tc>
          <w:tcPr>
            <w:tcW w:w="1265" w:type="dxa"/>
            <w:noWrap w:val="0"/>
            <w:vAlign w:val="center"/>
          </w:tcPr>
          <w:p w14:paraId="167B4FC2">
            <w:pPr>
              <w:numPr>
                <w:ilvl w:val="0"/>
                <w:numId w:val="0"/>
              </w:numPr>
              <w:jc w:val="center"/>
              <w:outlineLvl w:val="0"/>
              <w:rPr>
                <w:rFonts w:hint="eastAsia" w:ascii="仿宋" w:hAnsi="仿宋" w:eastAsia="仿宋" w:cs="仿宋"/>
                <w:b/>
                <w:bCs/>
                <w:color w:val="auto"/>
                <w:sz w:val="30"/>
                <w:szCs w:val="30"/>
                <w:highlight w:val="none"/>
                <w:vertAlign w:val="baseline"/>
                <w:lang w:val="en-US" w:eastAsia="zh-CN"/>
              </w:rPr>
            </w:pPr>
            <w:r>
              <w:rPr>
                <w:rFonts w:hint="eastAsia" w:ascii="仿宋" w:hAnsi="仿宋" w:eastAsia="仿宋" w:cs="仿宋"/>
                <w:b/>
                <w:bCs/>
                <w:color w:val="auto"/>
                <w:sz w:val="30"/>
                <w:szCs w:val="30"/>
                <w:highlight w:val="none"/>
                <w:vertAlign w:val="baseline"/>
                <w:lang w:val="en-US" w:eastAsia="zh-CN"/>
              </w:rPr>
              <w:t>单位</w:t>
            </w:r>
          </w:p>
        </w:tc>
        <w:tc>
          <w:tcPr>
            <w:tcW w:w="1118" w:type="dxa"/>
            <w:noWrap w:val="0"/>
            <w:vAlign w:val="center"/>
          </w:tcPr>
          <w:p w14:paraId="0A3FC316">
            <w:pPr>
              <w:numPr>
                <w:ilvl w:val="0"/>
                <w:numId w:val="0"/>
              </w:numPr>
              <w:ind w:leftChars="0"/>
              <w:jc w:val="center"/>
              <w:outlineLvl w:val="0"/>
              <w:rPr>
                <w:rFonts w:hint="eastAsia" w:ascii="仿宋" w:hAnsi="仿宋" w:eastAsia="仿宋" w:cs="仿宋"/>
                <w:b/>
                <w:bCs/>
                <w:color w:val="auto"/>
                <w:sz w:val="30"/>
                <w:szCs w:val="30"/>
                <w:highlight w:val="none"/>
                <w:vertAlign w:val="baseline"/>
                <w:lang w:val="en-US" w:eastAsia="zh-CN"/>
              </w:rPr>
            </w:pPr>
            <w:r>
              <w:rPr>
                <w:rFonts w:hint="eastAsia" w:ascii="仿宋" w:hAnsi="仿宋" w:eastAsia="仿宋" w:cs="仿宋"/>
                <w:b/>
                <w:bCs/>
                <w:color w:val="auto"/>
                <w:sz w:val="30"/>
                <w:szCs w:val="30"/>
                <w:highlight w:val="none"/>
                <w:vertAlign w:val="baseline"/>
                <w:lang w:val="en-US" w:eastAsia="zh-CN"/>
              </w:rPr>
              <w:t>数量</w:t>
            </w:r>
          </w:p>
        </w:tc>
        <w:tc>
          <w:tcPr>
            <w:tcW w:w="1663" w:type="dxa"/>
            <w:noWrap w:val="0"/>
            <w:vAlign w:val="center"/>
          </w:tcPr>
          <w:p w14:paraId="399DF189">
            <w:pPr>
              <w:numPr>
                <w:ilvl w:val="0"/>
                <w:numId w:val="0"/>
              </w:numPr>
              <w:ind w:leftChars="0"/>
              <w:jc w:val="center"/>
              <w:outlineLvl w:val="0"/>
              <w:rPr>
                <w:rFonts w:hint="eastAsia" w:ascii="仿宋" w:hAnsi="仿宋" w:eastAsia="仿宋" w:cs="仿宋"/>
                <w:b/>
                <w:bCs/>
                <w:color w:val="auto"/>
                <w:sz w:val="30"/>
                <w:szCs w:val="30"/>
                <w:highlight w:val="none"/>
                <w:vertAlign w:val="baseline"/>
                <w:lang w:val="en-US" w:eastAsia="zh-CN"/>
              </w:rPr>
            </w:pPr>
            <w:r>
              <w:rPr>
                <w:rFonts w:hint="eastAsia" w:ascii="仿宋" w:hAnsi="仿宋" w:eastAsia="仿宋" w:cs="仿宋"/>
                <w:b/>
                <w:bCs/>
                <w:color w:val="auto"/>
                <w:sz w:val="30"/>
                <w:szCs w:val="30"/>
                <w:highlight w:val="none"/>
                <w:vertAlign w:val="baseline"/>
                <w:lang w:val="en-US" w:eastAsia="zh-CN"/>
              </w:rPr>
              <w:t>综合单价（元/斤）</w:t>
            </w:r>
          </w:p>
        </w:tc>
        <w:tc>
          <w:tcPr>
            <w:tcW w:w="1187" w:type="dxa"/>
            <w:noWrap w:val="0"/>
            <w:vAlign w:val="center"/>
          </w:tcPr>
          <w:p w14:paraId="7B55776E">
            <w:pPr>
              <w:numPr>
                <w:ilvl w:val="0"/>
                <w:numId w:val="0"/>
              </w:numPr>
              <w:ind w:leftChars="0"/>
              <w:jc w:val="center"/>
              <w:outlineLvl w:val="0"/>
              <w:rPr>
                <w:rFonts w:hint="eastAsia" w:ascii="仿宋" w:hAnsi="仿宋" w:eastAsia="仿宋" w:cs="仿宋"/>
                <w:b/>
                <w:bCs/>
                <w:color w:val="auto"/>
                <w:sz w:val="30"/>
                <w:szCs w:val="30"/>
                <w:highlight w:val="none"/>
                <w:vertAlign w:val="baseline"/>
                <w:lang w:val="en-US" w:eastAsia="zh-CN"/>
              </w:rPr>
            </w:pPr>
            <w:r>
              <w:rPr>
                <w:rFonts w:hint="eastAsia" w:ascii="仿宋" w:hAnsi="仿宋" w:eastAsia="仿宋" w:cs="仿宋"/>
                <w:b/>
                <w:bCs/>
                <w:color w:val="auto"/>
                <w:sz w:val="30"/>
                <w:szCs w:val="30"/>
                <w:highlight w:val="none"/>
                <w:vertAlign w:val="baseline"/>
                <w:lang w:val="en-US" w:eastAsia="zh-CN"/>
              </w:rPr>
              <w:t>合价（元）</w:t>
            </w:r>
          </w:p>
        </w:tc>
        <w:tc>
          <w:tcPr>
            <w:tcW w:w="1132" w:type="dxa"/>
            <w:noWrap w:val="0"/>
            <w:vAlign w:val="center"/>
          </w:tcPr>
          <w:p w14:paraId="5416C0AD">
            <w:pPr>
              <w:numPr>
                <w:ilvl w:val="0"/>
                <w:numId w:val="0"/>
              </w:numPr>
              <w:ind w:leftChars="0"/>
              <w:jc w:val="center"/>
              <w:outlineLvl w:val="0"/>
              <w:rPr>
                <w:rFonts w:hint="eastAsia" w:ascii="仿宋" w:hAnsi="仿宋" w:eastAsia="仿宋" w:cs="仿宋"/>
                <w:b/>
                <w:bCs/>
                <w:color w:val="auto"/>
                <w:sz w:val="30"/>
                <w:szCs w:val="30"/>
                <w:highlight w:val="none"/>
                <w:vertAlign w:val="baseline"/>
                <w:lang w:val="en-US" w:eastAsia="zh-CN"/>
              </w:rPr>
            </w:pPr>
            <w:r>
              <w:rPr>
                <w:rFonts w:hint="eastAsia" w:ascii="仿宋" w:hAnsi="仿宋" w:eastAsia="仿宋" w:cs="仿宋"/>
                <w:b/>
                <w:bCs/>
                <w:color w:val="auto"/>
                <w:sz w:val="30"/>
                <w:szCs w:val="30"/>
                <w:highlight w:val="none"/>
                <w:vertAlign w:val="baseline"/>
                <w:lang w:val="en-US" w:eastAsia="zh-CN"/>
              </w:rPr>
              <w:t>备注</w:t>
            </w:r>
          </w:p>
        </w:tc>
      </w:tr>
      <w:tr w14:paraId="38EB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23" w:type="dxa"/>
            <w:noWrap w:val="0"/>
            <w:vAlign w:val="center"/>
          </w:tcPr>
          <w:p w14:paraId="30A57C64">
            <w:pPr>
              <w:numPr>
                <w:ilvl w:val="0"/>
                <w:numId w:val="0"/>
              </w:numPr>
              <w:ind w:leftChars="0"/>
              <w:jc w:val="center"/>
              <w:outlineLvl w:val="0"/>
              <w:rPr>
                <w:rFonts w:hint="eastAsia"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1</w:t>
            </w:r>
          </w:p>
        </w:tc>
        <w:tc>
          <w:tcPr>
            <w:tcW w:w="2539" w:type="dxa"/>
            <w:noWrap w:val="0"/>
            <w:vAlign w:val="center"/>
          </w:tcPr>
          <w:p w14:paraId="0F4787D4">
            <w:pPr>
              <w:numPr>
                <w:ilvl w:val="0"/>
                <w:numId w:val="0"/>
              </w:numPr>
              <w:ind w:leftChars="0"/>
              <w:jc w:val="center"/>
              <w:outlineLvl w:val="0"/>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大米（碎米）</w:t>
            </w:r>
          </w:p>
        </w:tc>
        <w:tc>
          <w:tcPr>
            <w:tcW w:w="1265" w:type="dxa"/>
            <w:noWrap w:val="0"/>
            <w:vAlign w:val="center"/>
          </w:tcPr>
          <w:p w14:paraId="52E0602F">
            <w:pPr>
              <w:numPr>
                <w:ilvl w:val="0"/>
                <w:numId w:val="0"/>
              </w:numPr>
              <w:ind w:leftChars="0"/>
              <w:jc w:val="center"/>
              <w:outlineLvl w:val="0"/>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斤</w:t>
            </w:r>
          </w:p>
        </w:tc>
        <w:tc>
          <w:tcPr>
            <w:tcW w:w="1118" w:type="dxa"/>
            <w:noWrap w:val="0"/>
            <w:vAlign w:val="center"/>
          </w:tcPr>
          <w:p w14:paraId="6A8451EA">
            <w:pPr>
              <w:numPr>
                <w:ilvl w:val="0"/>
                <w:numId w:val="0"/>
              </w:numPr>
              <w:ind w:leftChars="0"/>
              <w:jc w:val="center"/>
              <w:outlineLvl w:val="0"/>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70000</w:t>
            </w:r>
          </w:p>
        </w:tc>
        <w:tc>
          <w:tcPr>
            <w:tcW w:w="1663" w:type="dxa"/>
            <w:noWrap w:val="0"/>
            <w:vAlign w:val="top"/>
          </w:tcPr>
          <w:p w14:paraId="35405E1B">
            <w:pPr>
              <w:numPr>
                <w:ilvl w:val="0"/>
                <w:numId w:val="0"/>
              </w:numPr>
              <w:ind w:leftChars="0"/>
              <w:jc w:val="left"/>
              <w:outlineLvl w:val="0"/>
              <w:rPr>
                <w:rFonts w:hint="eastAsia" w:ascii="仿宋" w:hAnsi="仿宋" w:eastAsia="仿宋" w:cs="仿宋"/>
                <w:b w:val="0"/>
                <w:bCs w:val="0"/>
                <w:color w:val="auto"/>
                <w:sz w:val="30"/>
                <w:szCs w:val="30"/>
                <w:highlight w:val="none"/>
                <w:vertAlign w:val="baseline"/>
              </w:rPr>
            </w:pPr>
          </w:p>
        </w:tc>
        <w:tc>
          <w:tcPr>
            <w:tcW w:w="1187" w:type="dxa"/>
            <w:noWrap w:val="0"/>
            <w:vAlign w:val="top"/>
          </w:tcPr>
          <w:p w14:paraId="2DDB48AC">
            <w:pPr>
              <w:numPr>
                <w:ilvl w:val="0"/>
                <w:numId w:val="0"/>
              </w:numPr>
              <w:ind w:leftChars="0"/>
              <w:jc w:val="left"/>
              <w:outlineLvl w:val="0"/>
              <w:rPr>
                <w:rFonts w:hint="eastAsia" w:ascii="仿宋" w:hAnsi="仿宋" w:eastAsia="仿宋" w:cs="仿宋"/>
                <w:b w:val="0"/>
                <w:bCs w:val="0"/>
                <w:color w:val="auto"/>
                <w:sz w:val="30"/>
                <w:szCs w:val="30"/>
                <w:highlight w:val="none"/>
                <w:vertAlign w:val="baseline"/>
              </w:rPr>
            </w:pPr>
          </w:p>
        </w:tc>
        <w:tc>
          <w:tcPr>
            <w:tcW w:w="1132" w:type="dxa"/>
            <w:noWrap w:val="0"/>
            <w:vAlign w:val="top"/>
          </w:tcPr>
          <w:p w14:paraId="15C3986A">
            <w:pPr>
              <w:numPr>
                <w:ilvl w:val="0"/>
                <w:numId w:val="0"/>
              </w:numPr>
              <w:ind w:leftChars="0"/>
              <w:jc w:val="left"/>
              <w:outlineLvl w:val="0"/>
              <w:rPr>
                <w:rFonts w:hint="eastAsia" w:ascii="仿宋" w:hAnsi="仿宋" w:eastAsia="仿宋" w:cs="仿宋"/>
                <w:b w:val="0"/>
                <w:bCs w:val="0"/>
                <w:color w:val="auto"/>
                <w:sz w:val="30"/>
                <w:szCs w:val="30"/>
                <w:highlight w:val="none"/>
                <w:vertAlign w:val="baseline"/>
              </w:rPr>
            </w:pPr>
          </w:p>
        </w:tc>
      </w:tr>
      <w:tr w14:paraId="5E75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362" w:type="dxa"/>
            <w:gridSpan w:val="2"/>
            <w:noWrap w:val="0"/>
            <w:vAlign w:val="center"/>
          </w:tcPr>
          <w:p w14:paraId="7B1B97DF">
            <w:pPr>
              <w:numPr>
                <w:ilvl w:val="0"/>
                <w:numId w:val="0"/>
              </w:numPr>
              <w:ind w:leftChars="0"/>
              <w:jc w:val="center"/>
              <w:outlineLvl w:val="0"/>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响应总价</w:t>
            </w:r>
          </w:p>
        </w:tc>
        <w:tc>
          <w:tcPr>
            <w:tcW w:w="6365" w:type="dxa"/>
            <w:gridSpan w:val="5"/>
            <w:noWrap w:val="0"/>
            <w:vAlign w:val="center"/>
          </w:tcPr>
          <w:p w14:paraId="6F240E87">
            <w:pPr>
              <w:numPr>
                <w:ilvl w:val="0"/>
                <w:numId w:val="0"/>
              </w:numPr>
              <w:ind w:leftChars="0"/>
              <w:jc w:val="left"/>
              <w:outlineLvl w:val="0"/>
              <w:rPr>
                <w:rFonts w:hint="eastAsia"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 xml:space="preserve">大写：                小写：    </w:t>
            </w:r>
          </w:p>
        </w:tc>
      </w:tr>
    </w:tbl>
    <w:p w14:paraId="226999BD">
      <w:pPr>
        <w:numPr>
          <w:ilvl w:val="0"/>
          <w:numId w:val="0"/>
        </w:numPr>
        <w:jc w:val="both"/>
        <w:rPr>
          <w:rFonts w:hint="eastAsia" w:ascii="仿宋" w:hAnsi="仿宋" w:eastAsia="仿宋" w:cs="仿宋"/>
          <w:b/>
          <w:color w:val="auto"/>
          <w:sz w:val="30"/>
          <w:szCs w:val="30"/>
          <w:highlight w:val="none"/>
          <w:lang w:val="en-US" w:eastAsia="zh-CN"/>
        </w:rPr>
      </w:pPr>
    </w:p>
    <w:p w14:paraId="7297B203">
      <w:pPr>
        <w:spacing w:line="500" w:lineRule="exact"/>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注：1.具体数量以双方签字确认的数量为准。</w:t>
      </w:r>
    </w:p>
    <w:p w14:paraId="36118320">
      <w:pPr>
        <w:spacing w:line="500" w:lineRule="exact"/>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2.如果数字表示的金额和用文字表示的金额不一致时，以文字表示的金额为准。</w:t>
      </w:r>
    </w:p>
    <w:p w14:paraId="617BFD74">
      <w:pPr>
        <w:spacing w:line="500" w:lineRule="exact"/>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如果单价与数量的乘积和总价不一致，以单价为准，修正总价及报价函；当单价小数点有明显的错位时，评委会将以总价为准，并修正其单价。</w:t>
      </w:r>
    </w:p>
    <w:p w14:paraId="1DBD1D81">
      <w:pPr>
        <w:spacing w:line="500" w:lineRule="exact"/>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评委会将按上述修正错误的方法调整报价文件中的响应报价，调整后的价格应对供应商具有约束力。无论供应商是接受或是拒绝调整后的价格，都应当由委托代理人签字予以书面确认。</w:t>
      </w:r>
    </w:p>
    <w:p w14:paraId="7C894FC2">
      <w:pPr>
        <w:spacing w:line="500" w:lineRule="exact"/>
        <w:ind w:firstLine="600" w:firstLineChars="200"/>
        <w:jc w:val="left"/>
        <w:rPr>
          <w:rFonts w:hint="default" w:ascii="仿宋" w:hAnsi="仿宋" w:eastAsia="仿宋" w:cs="仿宋"/>
          <w:color w:val="auto"/>
          <w:sz w:val="30"/>
          <w:szCs w:val="30"/>
          <w:highlight w:val="none"/>
          <w:lang w:val="en-US" w:eastAsia="zh-CN"/>
        </w:rPr>
      </w:pPr>
    </w:p>
    <w:p w14:paraId="12154CA9">
      <w:pPr>
        <w:spacing w:line="500" w:lineRule="exact"/>
        <w:ind w:firstLine="3150" w:firstLineChars="10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17099F00">
      <w:pPr>
        <w:spacing w:line="50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供 应 商：</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（盖章）</w:t>
      </w:r>
    </w:p>
    <w:p w14:paraId="296E70DD">
      <w:pPr>
        <w:spacing w:line="500" w:lineRule="exact"/>
        <w:ind w:right="204"/>
        <w:jc w:val="left"/>
        <w:rPr>
          <w:rFonts w:hint="eastAsia" w:ascii="仿宋" w:hAnsi="仿宋" w:eastAsia="仿宋" w:cs="仿宋"/>
          <w:color w:val="auto"/>
          <w:sz w:val="30"/>
          <w:szCs w:val="30"/>
          <w:highlight w:val="none"/>
        </w:rPr>
      </w:pPr>
    </w:p>
    <w:p w14:paraId="6D37CE68">
      <w:pPr>
        <w:spacing w:line="500" w:lineRule="exact"/>
        <w:ind w:right="204"/>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供应商授权代表或法定代表人：</w:t>
      </w:r>
      <w:r>
        <w:rPr>
          <w:rFonts w:hint="eastAsia" w:ascii="仿宋" w:hAnsi="仿宋" w:eastAsia="仿宋" w:cs="仿宋"/>
          <w:color w:val="auto"/>
          <w:sz w:val="30"/>
          <w:szCs w:val="30"/>
          <w:highlight w:val="none"/>
          <w:u w:val="single"/>
        </w:rPr>
        <w:t xml:space="preserve">   （签字或盖章）</w:t>
      </w:r>
    </w:p>
    <w:p w14:paraId="44F92190">
      <w:pPr>
        <w:wordWrap w:val="0"/>
        <w:spacing w:line="500" w:lineRule="exact"/>
        <w:jc w:val="both"/>
        <w:rPr>
          <w:rFonts w:hint="eastAsia" w:ascii="仿宋" w:hAnsi="仿宋" w:eastAsia="仿宋" w:cs="仿宋"/>
          <w:color w:val="auto"/>
          <w:sz w:val="30"/>
          <w:szCs w:val="30"/>
          <w:highlight w:val="none"/>
        </w:rPr>
      </w:pPr>
    </w:p>
    <w:p w14:paraId="765FDD2E">
      <w:pPr>
        <w:wordWrap w:val="0"/>
        <w:spacing w:line="500" w:lineRule="exact"/>
        <w:jc w:val="both"/>
        <w:rPr>
          <w:rFonts w:hint="eastAsia" w:ascii="宋体" w:hAnsi="宋体" w:cs="宋体"/>
          <w:color w:val="auto"/>
          <w:szCs w:val="21"/>
          <w:highlight w:val="none"/>
        </w:rPr>
      </w:pPr>
      <w:r>
        <w:rPr>
          <w:rFonts w:hint="eastAsia" w:ascii="仿宋" w:hAnsi="仿宋" w:eastAsia="仿宋" w:cs="仿宋"/>
          <w:color w:val="auto"/>
          <w:sz w:val="30"/>
          <w:szCs w:val="30"/>
          <w:highlight w:val="none"/>
        </w:rPr>
        <w:t>日      期：</w:t>
      </w:r>
      <w:r>
        <w:rPr>
          <w:rFonts w:hint="eastAsia" w:ascii="仿宋" w:hAnsi="仿宋" w:eastAsia="仿宋" w:cs="仿宋"/>
          <w:color w:val="auto"/>
          <w:sz w:val="30"/>
          <w:szCs w:val="30"/>
          <w:highlight w:val="none"/>
          <w:u w:val="single"/>
        </w:rPr>
        <w:t xml:space="preserve">           年    月    日 </w:t>
      </w:r>
    </w:p>
    <w:p w14:paraId="4F2A11F5">
      <w:pPr>
        <w:spacing w:line="400" w:lineRule="exact"/>
        <w:ind w:firstLine="600" w:firstLineChars="200"/>
        <w:rPr>
          <w:rFonts w:hint="eastAsia" w:ascii="仿宋" w:hAnsi="仿宋" w:eastAsia="仿宋" w:cs="仿宋"/>
          <w:color w:val="auto"/>
          <w:sz w:val="30"/>
          <w:szCs w:val="30"/>
          <w:highlight w:val="none"/>
          <w:lang w:val="en-US" w:eastAsia="zh-CN"/>
        </w:rPr>
      </w:pPr>
    </w:p>
    <w:p w14:paraId="27D5CBF1">
      <w:pPr>
        <w:spacing w:line="400" w:lineRule="exact"/>
        <w:ind w:firstLine="600" w:firstLineChars="200"/>
        <w:rPr>
          <w:rFonts w:hint="eastAsia" w:ascii="仿宋" w:hAnsi="仿宋" w:eastAsia="仿宋" w:cs="仿宋"/>
          <w:color w:val="auto"/>
          <w:sz w:val="30"/>
          <w:szCs w:val="30"/>
          <w:highlight w:val="none"/>
          <w:lang w:val="en-US" w:eastAsia="zh-CN"/>
        </w:rPr>
      </w:pPr>
    </w:p>
    <w:p w14:paraId="20398F94">
      <w:pPr>
        <w:spacing w:line="400" w:lineRule="exact"/>
        <w:ind w:firstLine="600" w:firstLineChars="200"/>
        <w:rPr>
          <w:rFonts w:hint="eastAsia" w:ascii="仿宋" w:hAnsi="仿宋" w:eastAsia="仿宋" w:cs="仿宋"/>
          <w:color w:val="auto"/>
          <w:sz w:val="30"/>
          <w:szCs w:val="30"/>
          <w:highlight w:val="none"/>
          <w:lang w:val="en-US" w:eastAsia="zh-CN"/>
        </w:rPr>
      </w:pPr>
    </w:p>
    <w:p w14:paraId="56D31F13">
      <w:pPr>
        <w:spacing w:line="400" w:lineRule="exact"/>
        <w:ind w:firstLine="600" w:firstLineChars="200"/>
        <w:rPr>
          <w:rFonts w:hint="eastAsia" w:ascii="仿宋" w:hAnsi="仿宋" w:eastAsia="仿宋" w:cs="仿宋"/>
          <w:color w:val="auto"/>
          <w:sz w:val="30"/>
          <w:szCs w:val="30"/>
          <w:highlight w:val="none"/>
          <w:lang w:val="en-US" w:eastAsia="zh-CN"/>
        </w:rPr>
      </w:pPr>
    </w:p>
    <w:p w14:paraId="209FBFD8">
      <w:pPr>
        <w:numPr>
          <w:ilvl w:val="0"/>
          <w:numId w:val="0"/>
        </w:numPr>
        <w:jc w:val="center"/>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5、分项报价清单（第2包）</w:t>
      </w:r>
    </w:p>
    <w:tbl>
      <w:tblPr>
        <w:tblStyle w:val="1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2539"/>
        <w:gridCol w:w="1265"/>
        <w:gridCol w:w="1118"/>
        <w:gridCol w:w="1663"/>
        <w:gridCol w:w="1187"/>
        <w:gridCol w:w="1132"/>
      </w:tblGrid>
      <w:tr w14:paraId="067C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14:paraId="3B0713F3">
            <w:pPr>
              <w:numPr>
                <w:ilvl w:val="0"/>
                <w:numId w:val="0"/>
              </w:numPr>
              <w:jc w:val="center"/>
              <w:outlineLvl w:val="0"/>
              <w:rPr>
                <w:rFonts w:hint="eastAsia" w:ascii="仿宋" w:hAnsi="仿宋" w:eastAsia="仿宋" w:cs="仿宋"/>
                <w:b/>
                <w:bCs/>
                <w:color w:val="auto"/>
                <w:sz w:val="30"/>
                <w:szCs w:val="30"/>
                <w:highlight w:val="none"/>
                <w:vertAlign w:val="baseline"/>
                <w:lang w:val="en-US" w:eastAsia="zh-CN"/>
              </w:rPr>
            </w:pPr>
            <w:r>
              <w:rPr>
                <w:rFonts w:hint="eastAsia" w:ascii="仿宋" w:hAnsi="仿宋" w:eastAsia="仿宋" w:cs="仿宋"/>
                <w:b/>
                <w:bCs/>
                <w:color w:val="auto"/>
                <w:sz w:val="30"/>
                <w:szCs w:val="30"/>
                <w:highlight w:val="none"/>
                <w:vertAlign w:val="baseline"/>
                <w:lang w:val="en-US" w:eastAsia="zh-CN"/>
              </w:rPr>
              <w:t>序号</w:t>
            </w:r>
          </w:p>
        </w:tc>
        <w:tc>
          <w:tcPr>
            <w:tcW w:w="2539" w:type="dxa"/>
            <w:noWrap w:val="0"/>
            <w:vAlign w:val="center"/>
          </w:tcPr>
          <w:p w14:paraId="2B5196D2">
            <w:pPr>
              <w:numPr>
                <w:ilvl w:val="0"/>
                <w:numId w:val="0"/>
              </w:numPr>
              <w:ind w:left="210" w:leftChars="0"/>
              <w:jc w:val="center"/>
              <w:outlineLvl w:val="0"/>
              <w:rPr>
                <w:rFonts w:hint="eastAsia" w:ascii="仿宋" w:hAnsi="仿宋" w:eastAsia="仿宋" w:cs="仿宋"/>
                <w:b/>
                <w:bCs/>
                <w:color w:val="auto"/>
                <w:sz w:val="30"/>
                <w:szCs w:val="30"/>
                <w:highlight w:val="none"/>
                <w:vertAlign w:val="baseline"/>
                <w:lang w:val="en-US" w:eastAsia="zh-CN"/>
              </w:rPr>
            </w:pPr>
            <w:r>
              <w:rPr>
                <w:rFonts w:hint="eastAsia" w:ascii="仿宋" w:hAnsi="仿宋" w:eastAsia="仿宋" w:cs="仿宋"/>
                <w:b/>
                <w:bCs/>
                <w:color w:val="auto"/>
                <w:sz w:val="30"/>
                <w:szCs w:val="30"/>
                <w:highlight w:val="none"/>
                <w:vertAlign w:val="baseline"/>
                <w:lang w:val="en-US" w:eastAsia="zh-CN"/>
              </w:rPr>
              <w:t>项目内容</w:t>
            </w:r>
          </w:p>
        </w:tc>
        <w:tc>
          <w:tcPr>
            <w:tcW w:w="1265" w:type="dxa"/>
            <w:noWrap w:val="0"/>
            <w:vAlign w:val="center"/>
          </w:tcPr>
          <w:p w14:paraId="37BCCEAA">
            <w:pPr>
              <w:numPr>
                <w:ilvl w:val="0"/>
                <w:numId w:val="0"/>
              </w:numPr>
              <w:jc w:val="center"/>
              <w:outlineLvl w:val="0"/>
              <w:rPr>
                <w:rFonts w:hint="eastAsia" w:ascii="仿宋" w:hAnsi="仿宋" w:eastAsia="仿宋" w:cs="仿宋"/>
                <w:b/>
                <w:bCs/>
                <w:color w:val="auto"/>
                <w:sz w:val="30"/>
                <w:szCs w:val="30"/>
                <w:highlight w:val="none"/>
                <w:vertAlign w:val="baseline"/>
                <w:lang w:val="en-US" w:eastAsia="zh-CN"/>
              </w:rPr>
            </w:pPr>
            <w:r>
              <w:rPr>
                <w:rFonts w:hint="eastAsia" w:ascii="仿宋" w:hAnsi="仿宋" w:eastAsia="仿宋" w:cs="仿宋"/>
                <w:b/>
                <w:bCs/>
                <w:color w:val="auto"/>
                <w:sz w:val="30"/>
                <w:szCs w:val="30"/>
                <w:highlight w:val="none"/>
                <w:vertAlign w:val="baseline"/>
                <w:lang w:val="en-US" w:eastAsia="zh-CN"/>
              </w:rPr>
              <w:t>单位</w:t>
            </w:r>
          </w:p>
        </w:tc>
        <w:tc>
          <w:tcPr>
            <w:tcW w:w="1118" w:type="dxa"/>
            <w:noWrap w:val="0"/>
            <w:vAlign w:val="center"/>
          </w:tcPr>
          <w:p w14:paraId="7A9C53FA">
            <w:pPr>
              <w:numPr>
                <w:ilvl w:val="0"/>
                <w:numId w:val="0"/>
              </w:numPr>
              <w:ind w:leftChars="0"/>
              <w:jc w:val="center"/>
              <w:outlineLvl w:val="0"/>
              <w:rPr>
                <w:rFonts w:hint="eastAsia" w:ascii="仿宋" w:hAnsi="仿宋" w:eastAsia="仿宋" w:cs="仿宋"/>
                <w:b/>
                <w:bCs/>
                <w:color w:val="auto"/>
                <w:sz w:val="30"/>
                <w:szCs w:val="30"/>
                <w:highlight w:val="none"/>
                <w:vertAlign w:val="baseline"/>
                <w:lang w:val="en-US" w:eastAsia="zh-CN"/>
              </w:rPr>
            </w:pPr>
            <w:r>
              <w:rPr>
                <w:rFonts w:hint="eastAsia" w:ascii="仿宋" w:hAnsi="仿宋" w:eastAsia="仿宋" w:cs="仿宋"/>
                <w:b/>
                <w:bCs/>
                <w:color w:val="auto"/>
                <w:sz w:val="30"/>
                <w:szCs w:val="30"/>
                <w:highlight w:val="none"/>
                <w:vertAlign w:val="baseline"/>
                <w:lang w:val="en-US" w:eastAsia="zh-CN"/>
              </w:rPr>
              <w:t>数量</w:t>
            </w:r>
          </w:p>
        </w:tc>
        <w:tc>
          <w:tcPr>
            <w:tcW w:w="1663" w:type="dxa"/>
            <w:noWrap w:val="0"/>
            <w:vAlign w:val="center"/>
          </w:tcPr>
          <w:p w14:paraId="64232014">
            <w:pPr>
              <w:numPr>
                <w:ilvl w:val="0"/>
                <w:numId w:val="0"/>
              </w:numPr>
              <w:ind w:leftChars="0"/>
              <w:jc w:val="center"/>
              <w:outlineLvl w:val="0"/>
              <w:rPr>
                <w:rFonts w:hint="eastAsia" w:ascii="仿宋" w:hAnsi="仿宋" w:eastAsia="仿宋" w:cs="仿宋"/>
                <w:b/>
                <w:bCs/>
                <w:color w:val="auto"/>
                <w:sz w:val="30"/>
                <w:szCs w:val="30"/>
                <w:highlight w:val="none"/>
                <w:vertAlign w:val="baseline"/>
                <w:lang w:val="en-US" w:eastAsia="zh-CN"/>
              </w:rPr>
            </w:pPr>
            <w:r>
              <w:rPr>
                <w:rFonts w:hint="eastAsia" w:ascii="仿宋" w:hAnsi="仿宋" w:eastAsia="仿宋" w:cs="仿宋"/>
                <w:b/>
                <w:bCs/>
                <w:color w:val="auto"/>
                <w:sz w:val="30"/>
                <w:szCs w:val="30"/>
                <w:highlight w:val="none"/>
                <w:vertAlign w:val="baseline"/>
                <w:lang w:val="en-US" w:eastAsia="zh-CN"/>
              </w:rPr>
              <w:t>综合单价（元/斤）</w:t>
            </w:r>
          </w:p>
        </w:tc>
        <w:tc>
          <w:tcPr>
            <w:tcW w:w="1187" w:type="dxa"/>
            <w:noWrap w:val="0"/>
            <w:vAlign w:val="center"/>
          </w:tcPr>
          <w:p w14:paraId="2B650F1E">
            <w:pPr>
              <w:numPr>
                <w:ilvl w:val="0"/>
                <w:numId w:val="0"/>
              </w:numPr>
              <w:ind w:leftChars="0"/>
              <w:jc w:val="center"/>
              <w:outlineLvl w:val="0"/>
              <w:rPr>
                <w:rFonts w:hint="eastAsia" w:ascii="仿宋" w:hAnsi="仿宋" w:eastAsia="仿宋" w:cs="仿宋"/>
                <w:b/>
                <w:bCs/>
                <w:color w:val="auto"/>
                <w:sz w:val="30"/>
                <w:szCs w:val="30"/>
                <w:highlight w:val="none"/>
                <w:vertAlign w:val="baseline"/>
                <w:lang w:val="en-US" w:eastAsia="zh-CN"/>
              </w:rPr>
            </w:pPr>
            <w:r>
              <w:rPr>
                <w:rFonts w:hint="eastAsia" w:ascii="仿宋" w:hAnsi="仿宋" w:eastAsia="仿宋" w:cs="仿宋"/>
                <w:b/>
                <w:bCs/>
                <w:color w:val="auto"/>
                <w:sz w:val="30"/>
                <w:szCs w:val="30"/>
                <w:highlight w:val="none"/>
                <w:vertAlign w:val="baseline"/>
                <w:lang w:val="en-US" w:eastAsia="zh-CN"/>
              </w:rPr>
              <w:t>合价（元）</w:t>
            </w:r>
          </w:p>
        </w:tc>
        <w:tc>
          <w:tcPr>
            <w:tcW w:w="1132" w:type="dxa"/>
            <w:noWrap w:val="0"/>
            <w:vAlign w:val="center"/>
          </w:tcPr>
          <w:p w14:paraId="107C3456">
            <w:pPr>
              <w:numPr>
                <w:ilvl w:val="0"/>
                <w:numId w:val="0"/>
              </w:numPr>
              <w:ind w:leftChars="0"/>
              <w:jc w:val="center"/>
              <w:outlineLvl w:val="0"/>
              <w:rPr>
                <w:rFonts w:hint="eastAsia" w:ascii="仿宋" w:hAnsi="仿宋" w:eastAsia="仿宋" w:cs="仿宋"/>
                <w:b/>
                <w:bCs/>
                <w:color w:val="auto"/>
                <w:sz w:val="30"/>
                <w:szCs w:val="30"/>
                <w:highlight w:val="none"/>
                <w:vertAlign w:val="baseline"/>
                <w:lang w:val="en-US" w:eastAsia="zh-CN"/>
              </w:rPr>
            </w:pPr>
            <w:r>
              <w:rPr>
                <w:rFonts w:hint="eastAsia" w:ascii="仿宋" w:hAnsi="仿宋" w:eastAsia="仿宋" w:cs="仿宋"/>
                <w:b/>
                <w:bCs/>
                <w:color w:val="auto"/>
                <w:sz w:val="30"/>
                <w:szCs w:val="30"/>
                <w:highlight w:val="none"/>
                <w:vertAlign w:val="baseline"/>
                <w:lang w:val="en-US" w:eastAsia="zh-CN"/>
              </w:rPr>
              <w:t>备注</w:t>
            </w:r>
          </w:p>
        </w:tc>
      </w:tr>
      <w:tr w14:paraId="597E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23" w:type="dxa"/>
            <w:noWrap w:val="0"/>
            <w:vAlign w:val="center"/>
          </w:tcPr>
          <w:p w14:paraId="6C26C6A1">
            <w:pPr>
              <w:numPr>
                <w:ilvl w:val="0"/>
                <w:numId w:val="0"/>
              </w:numPr>
              <w:ind w:leftChars="0"/>
              <w:jc w:val="center"/>
              <w:outlineLvl w:val="0"/>
              <w:rPr>
                <w:rFonts w:hint="eastAsia"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1</w:t>
            </w:r>
          </w:p>
        </w:tc>
        <w:tc>
          <w:tcPr>
            <w:tcW w:w="2539" w:type="dxa"/>
            <w:noWrap w:val="0"/>
            <w:vAlign w:val="center"/>
          </w:tcPr>
          <w:p w14:paraId="41E3A721">
            <w:pPr>
              <w:numPr>
                <w:ilvl w:val="0"/>
                <w:numId w:val="0"/>
              </w:numPr>
              <w:ind w:left="0" w:leftChars="0" w:firstLine="0" w:firstLineChars="0"/>
              <w:jc w:val="center"/>
              <w:outlineLvl w:val="0"/>
              <w:rPr>
                <w:rFonts w:hint="default"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鸡鸭架肉</w:t>
            </w:r>
          </w:p>
        </w:tc>
        <w:tc>
          <w:tcPr>
            <w:tcW w:w="1265" w:type="dxa"/>
            <w:noWrap w:val="0"/>
            <w:vAlign w:val="center"/>
          </w:tcPr>
          <w:p w14:paraId="72AB7CAE">
            <w:pPr>
              <w:numPr>
                <w:ilvl w:val="0"/>
                <w:numId w:val="0"/>
              </w:numPr>
              <w:ind w:left="0" w:leftChars="0" w:firstLine="0" w:firstLineChars="0"/>
              <w:jc w:val="center"/>
              <w:outlineLvl w:val="0"/>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斤</w:t>
            </w:r>
          </w:p>
        </w:tc>
        <w:tc>
          <w:tcPr>
            <w:tcW w:w="1118" w:type="dxa"/>
            <w:noWrap w:val="0"/>
            <w:vAlign w:val="center"/>
          </w:tcPr>
          <w:p w14:paraId="66EAC2F6">
            <w:pPr>
              <w:numPr>
                <w:ilvl w:val="0"/>
                <w:numId w:val="0"/>
              </w:numPr>
              <w:ind w:left="0" w:leftChars="0" w:firstLine="0" w:firstLineChars="0"/>
              <w:jc w:val="center"/>
              <w:outlineLvl w:val="0"/>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65000</w:t>
            </w:r>
          </w:p>
        </w:tc>
        <w:tc>
          <w:tcPr>
            <w:tcW w:w="1663" w:type="dxa"/>
            <w:noWrap w:val="0"/>
            <w:vAlign w:val="top"/>
          </w:tcPr>
          <w:p w14:paraId="297203FC">
            <w:pPr>
              <w:numPr>
                <w:ilvl w:val="0"/>
                <w:numId w:val="0"/>
              </w:numPr>
              <w:ind w:leftChars="0"/>
              <w:jc w:val="left"/>
              <w:outlineLvl w:val="0"/>
              <w:rPr>
                <w:rFonts w:hint="eastAsia" w:ascii="仿宋" w:hAnsi="仿宋" w:eastAsia="仿宋" w:cs="仿宋"/>
                <w:b w:val="0"/>
                <w:bCs w:val="0"/>
                <w:color w:val="auto"/>
                <w:sz w:val="30"/>
                <w:szCs w:val="30"/>
                <w:highlight w:val="none"/>
                <w:vertAlign w:val="baseline"/>
              </w:rPr>
            </w:pPr>
          </w:p>
        </w:tc>
        <w:tc>
          <w:tcPr>
            <w:tcW w:w="1187" w:type="dxa"/>
            <w:noWrap w:val="0"/>
            <w:vAlign w:val="top"/>
          </w:tcPr>
          <w:p w14:paraId="6228924F">
            <w:pPr>
              <w:numPr>
                <w:ilvl w:val="0"/>
                <w:numId w:val="0"/>
              </w:numPr>
              <w:ind w:leftChars="0"/>
              <w:jc w:val="left"/>
              <w:outlineLvl w:val="0"/>
              <w:rPr>
                <w:rFonts w:hint="eastAsia" w:ascii="仿宋" w:hAnsi="仿宋" w:eastAsia="仿宋" w:cs="仿宋"/>
                <w:b w:val="0"/>
                <w:bCs w:val="0"/>
                <w:color w:val="auto"/>
                <w:sz w:val="30"/>
                <w:szCs w:val="30"/>
                <w:highlight w:val="none"/>
                <w:vertAlign w:val="baseline"/>
              </w:rPr>
            </w:pPr>
          </w:p>
        </w:tc>
        <w:tc>
          <w:tcPr>
            <w:tcW w:w="1132" w:type="dxa"/>
            <w:noWrap w:val="0"/>
            <w:vAlign w:val="top"/>
          </w:tcPr>
          <w:p w14:paraId="25F0EF2F">
            <w:pPr>
              <w:numPr>
                <w:ilvl w:val="0"/>
                <w:numId w:val="0"/>
              </w:numPr>
              <w:ind w:leftChars="0"/>
              <w:jc w:val="left"/>
              <w:outlineLvl w:val="0"/>
              <w:rPr>
                <w:rFonts w:hint="eastAsia" w:ascii="仿宋" w:hAnsi="仿宋" w:eastAsia="仿宋" w:cs="仿宋"/>
                <w:b w:val="0"/>
                <w:bCs w:val="0"/>
                <w:color w:val="auto"/>
                <w:sz w:val="30"/>
                <w:szCs w:val="30"/>
                <w:highlight w:val="none"/>
                <w:vertAlign w:val="baseline"/>
              </w:rPr>
            </w:pPr>
          </w:p>
        </w:tc>
      </w:tr>
      <w:tr w14:paraId="6A0E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362" w:type="dxa"/>
            <w:gridSpan w:val="2"/>
            <w:noWrap w:val="0"/>
            <w:vAlign w:val="center"/>
          </w:tcPr>
          <w:p w14:paraId="1B277C89">
            <w:pPr>
              <w:numPr>
                <w:ilvl w:val="0"/>
                <w:numId w:val="0"/>
              </w:numPr>
              <w:ind w:leftChars="0"/>
              <w:jc w:val="center"/>
              <w:outlineLvl w:val="0"/>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响应总价</w:t>
            </w:r>
          </w:p>
        </w:tc>
        <w:tc>
          <w:tcPr>
            <w:tcW w:w="6365" w:type="dxa"/>
            <w:gridSpan w:val="5"/>
            <w:noWrap w:val="0"/>
            <w:vAlign w:val="center"/>
          </w:tcPr>
          <w:p w14:paraId="64A6B019">
            <w:pPr>
              <w:numPr>
                <w:ilvl w:val="0"/>
                <w:numId w:val="0"/>
              </w:numPr>
              <w:ind w:leftChars="0"/>
              <w:jc w:val="left"/>
              <w:outlineLvl w:val="0"/>
              <w:rPr>
                <w:rFonts w:hint="eastAsia"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 xml:space="preserve">大写：                小写：    </w:t>
            </w:r>
          </w:p>
        </w:tc>
      </w:tr>
    </w:tbl>
    <w:p w14:paraId="3EEDDCAB">
      <w:pPr>
        <w:numPr>
          <w:ilvl w:val="0"/>
          <w:numId w:val="0"/>
        </w:numPr>
        <w:jc w:val="both"/>
        <w:rPr>
          <w:rFonts w:hint="eastAsia" w:ascii="仿宋" w:hAnsi="仿宋" w:eastAsia="仿宋" w:cs="仿宋"/>
          <w:b/>
          <w:color w:val="auto"/>
          <w:sz w:val="30"/>
          <w:szCs w:val="30"/>
          <w:highlight w:val="none"/>
          <w:lang w:val="en-US" w:eastAsia="zh-CN"/>
        </w:rPr>
      </w:pPr>
    </w:p>
    <w:p w14:paraId="3197700E">
      <w:pPr>
        <w:spacing w:line="500" w:lineRule="exact"/>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注：1.具体数量以双方签字确认的数量为准。</w:t>
      </w:r>
    </w:p>
    <w:p w14:paraId="2630D7FC">
      <w:pPr>
        <w:spacing w:line="500" w:lineRule="exact"/>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2.如果数字表示的金额和用文字表示的金额不一致时，以文字表示的金额为准。</w:t>
      </w:r>
    </w:p>
    <w:p w14:paraId="729B0171">
      <w:pPr>
        <w:spacing w:line="500" w:lineRule="exact"/>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如果单价与数量的乘积和总价不一致，以单价为准，修正总价及报价函；当单价小数点有明显的错位时，评委会将以总价为准，并修正其单价。</w:t>
      </w:r>
    </w:p>
    <w:p w14:paraId="0E64454D">
      <w:pPr>
        <w:spacing w:line="500" w:lineRule="exact"/>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评委会将按上述修正错误的方法调整报价文件中的响应报价，调整后的价格应对供应商具有约束力。无论供应商是接受或是拒绝调整后的价格，都应当由委托代理人签字予以书面确认。</w:t>
      </w:r>
    </w:p>
    <w:p w14:paraId="0AA4AC3D">
      <w:pPr>
        <w:spacing w:line="500" w:lineRule="exact"/>
        <w:ind w:firstLine="3150" w:firstLineChars="10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28628285">
      <w:pPr>
        <w:spacing w:line="50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供 应 商：</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（盖章）</w:t>
      </w:r>
    </w:p>
    <w:p w14:paraId="415E033C">
      <w:pPr>
        <w:spacing w:line="500" w:lineRule="exact"/>
        <w:ind w:right="204"/>
        <w:jc w:val="left"/>
        <w:rPr>
          <w:rFonts w:hint="eastAsia" w:ascii="仿宋" w:hAnsi="仿宋" w:eastAsia="仿宋" w:cs="仿宋"/>
          <w:color w:val="auto"/>
          <w:sz w:val="30"/>
          <w:szCs w:val="30"/>
          <w:highlight w:val="none"/>
        </w:rPr>
      </w:pPr>
    </w:p>
    <w:p w14:paraId="56311205">
      <w:pPr>
        <w:spacing w:line="500" w:lineRule="exact"/>
        <w:ind w:right="204"/>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供应商授权代表或法定代表人：</w:t>
      </w:r>
      <w:r>
        <w:rPr>
          <w:rFonts w:hint="eastAsia" w:ascii="仿宋" w:hAnsi="仿宋" w:eastAsia="仿宋" w:cs="仿宋"/>
          <w:color w:val="auto"/>
          <w:sz w:val="30"/>
          <w:szCs w:val="30"/>
          <w:highlight w:val="none"/>
          <w:u w:val="single"/>
        </w:rPr>
        <w:t xml:space="preserve">   （签字或盖章）</w:t>
      </w:r>
    </w:p>
    <w:p w14:paraId="717E10D7">
      <w:pPr>
        <w:wordWrap w:val="0"/>
        <w:spacing w:line="500" w:lineRule="exact"/>
        <w:jc w:val="both"/>
        <w:rPr>
          <w:rFonts w:hint="eastAsia" w:ascii="仿宋" w:hAnsi="仿宋" w:eastAsia="仿宋" w:cs="仿宋"/>
          <w:color w:val="auto"/>
          <w:sz w:val="30"/>
          <w:szCs w:val="30"/>
          <w:highlight w:val="none"/>
        </w:rPr>
      </w:pPr>
    </w:p>
    <w:p w14:paraId="143796C4">
      <w:pPr>
        <w:wordWrap w:val="0"/>
        <w:spacing w:line="500" w:lineRule="exact"/>
        <w:jc w:val="both"/>
        <w:rPr>
          <w:rFonts w:hint="eastAsia" w:ascii="宋体" w:hAnsi="宋体" w:cs="宋体"/>
          <w:color w:val="auto"/>
          <w:szCs w:val="21"/>
          <w:highlight w:val="none"/>
        </w:rPr>
      </w:pPr>
      <w:r>
        <w:rPr>
          <w:rFonts w:hint="eastAsia" w:ascii="仿宋" w:hAnsi="仿宋" w:eastAsia="仿宋" w:cs="仿宋"/>
          <w:color w:val="auto"/>
          <w:sz w:val="30"/>
          <w:szCs w:val="30"/>
          <w:highlight w:val="none"/>
        </w:rPr>
        <w:t>日      期：</w:t>
      </w:r>
      <w:r>
        <w:rPr>
          <w:rFonts w:hint="eastAsia" w:ascii="仿宋" w:hAnsi="仿宋" w:eastAsia="仿宋" w:cs="仿宋"/>
          <w:color w:val="auto"/>
          <w:sz w:val="30"/>
          <w:szCs w:val="30"/>
          <w:highlight w:val="none"/>
          <w:u w:val="single"/>
        </w:rPr>
        <w:t xml:space="preserve">           年    月    日 </w:t>
      </w:r>
    </w:p>
    <w:p w14:paraId="685F3EC0">
      <w:pPr>
        <w:spacing w:line="400" w:lineRule="exact"/>
        <w:ind w:firstLine="600" w:firstLineChars="200"/>
        <w:rPr>
          <w:rFonts w:hint="eastAsia" w:ascii="仿宋" w:hAnsi="仿宋" w:eastAsia="仿宋" w:cs="仿宋"/>
          <w:color w:val="auto"/>
          <w:sz w:val="30"/>
          <w:szCs w:val="30"/>
          <w:highlight w:val="none"/>
          <w:lang w:val="en-US" w:eastAsia="zh-CN"/>
        </w:rPr>
      </w:pPr>
    </w:p>
    <w:p w14:paraId="7C79E627">
      <w:pPr>
        <w:spacing w:line="400" w:lineRule="exact"/>
        <w:ind w:firstLine="600" w:firstLineChars="200"/>
        <w:rPr>
          <w:rFonts w:hint="eastAsia" w:ascii="仿宋" w:hAnsi="仿宋" w:eastAsia="仿宋" w:cs="仿宋"/>
          <w:color w:val="auto"/>
          <w:sz w:val="30"/>
          <w:szCs w:val="30"/>
          <w:highlight w:val="none"/>
          <w:lang w:val="en-US" w:eastAsia="zh-CN"/>
        </w:rPr>
      </w:pPr>
    </w:p>
    <w:p w14:paraId="3BF70858">
      <w:pPr>
        <w:spacing w:line="400" w:lineRule="exact"/>
        <w:ind w:firstLine="600" w:firstLineChars="200"/>
        <w:rPr>
          <w:rFonts w:hint="eastAsia" w:ascii="仿宋" w:hAnsi="仿宋" w:eastAsia="仿宋" w:cs="仿宋"/>
          <w:color w:val="auto"/>
          <w:sz w:val="30"/>
          <w:szCs w:val="30"/>
          <w:highlight w:val="none"/>
          <w:lang w:val="en-US" w:eastAsia="zh-CN"/>
        </w:rPr>
      </w:pPr>
    </w:p>
    <w:p w14:paraId="260F9B1F">
      <w:pPr>
        <w:spacing w:line="400" w:lineRule="exact"/>
        <w:ind w:firstLine="600" w:firstLineChars="200"/>
        <w:rPr>
          <w:rFonts w:hint="eastAsia" w:ascii="仿宋" w:hAnsi="仿宋" w:eastAsia="仿宋" w:cs="仿宋"/>
          <w:color w:val="auto"/>
          <w:sz w:val="30"/>
          <w:szCs w:val="30"/>
          <w:highlight w:val="none"/>
          <w:lang w:val="en-US" w:eastAsia="zh-CN"/>
        </w:rPr>
      </w:pPr>
    </w:p>
    <w:p w14:paraId="5FEBFF4B">
      <w:pPr>
        <w:spacing w:line="400" w:lineRule="exact"/>
        <w:ind w:firstLine="600" w:firstLineChars="200"/>
        <w:rPr>
          <w:rFonts w:hint="eastAsia" w:ascii="仿宋" w:hAnsi="仿宋" w:eastAsia="仿宋" w:cs="仿宋"/>
          <w:color w:val="auto"/>
          <w:sz w:val="30"/>
          <w:szCs w:val="30"/>
          <w:highlight w:val="none"/>
          <w:lang w:val="en-US" w:eastAsia="zh-CN"/>
        </w:rPr>
      </w:pPr>
    </w:p>
    <w:p w14:paraId="3FCEC709">
      <w:pPr>
        <w:snapToGrid w:val="0"/>
        <w:spacing w:line="440" w:lineRule="exact"/>
        <w:jc w:val="both"/>
        <w:outlineLvl w:val="0"/>
        <w:rPr>
          <w:rFonts w:ascii="宋体" w:hAnsi="宋体"/>
          <w:b/>
          <w:color w:val="auto"/>
          <w:sz w:val="28"/>
          <w:szCs w:val="32"/>
          <w:highlight w:val="none"/>
        </w:rPr>
      </w:pPr>
      <w:bookmarkStart w:id="24" w:name="_GoBack"/>
      <w:bookmarkEnd w:id="24"/>
      <w:r>
        <w:rPr>
          <w:rFonts w:hint="eastAsia" w:ascii="宋体" w:hAnsi="宋体" w:cs="宋体"/>
          <w:b/>
          <w:color w:val="auto"/>
          <w:sz w:val="32"/>
          <w:highlight w:val="none"/>
          <w:lang w:val="en-US" w:eastAsia="zh-CN"/>
        </w:rPr>
        <w:t>附件：</w:t>
      </w:r>
      <w:r>
        <w:rPr>
          <w:rFonts w:hint="eastAsia" w:ascii="宋体" w:hAnsi="宋体" w:cs="宋体"/>
          <w:b/>
          <w:color w:val="auto"/>
          <w:sz w:val="32"/>
          <w:highlight w:val="none"/>
        </w:rPr>
        <w:t>采购合同</w:t>
      </w:r>
    </w:p>
    <w:p w14:paraId="426475D4">
      <w:pPr>
        <w:spacing w:line="480" w:lineRule="auto"/>
        <w:jc w:val="center"/>
        <w:rPr>
          <w:rFonts w:ascii="宋体" w:hAnsi="宋体" w:eastAsia="宋体"/>
          <w:b/>
          <w:color w:val="auto"/>
          <w:sz w:val="32"/>
          <w:szCs w:val="32"/>
          <w:highlight w:val="none"/>
        </w:rPr>
      </w:pPr>
    </w:p>
    <w:p w14:paraId="66D75E9A">
      <w:pPr>
        <w:spacing w:line="480" w:lineRule="auto"/>
        <w:jc w:val="center"/>
        <w:rPr>
          <w:rFonts w:ascii="宋体" w:hAnsi="宋体" w:eastAsia="宋体"/>
          <w:b/>
          <w:color w:val="auto"/>
          <w:sz w:val="32"/>
          <w:szCs w:val="32"/>
          <w:highlight w:val="none"/>
        </w:rPr>
      </w:pPr>
      <w:r>
        <w:rPr>
          <w:rFonts w:ascii="宋体" w:hAnsi="宋体" w:eastAsia="宋体"/>
          <w:b/>
          <w:color w:val="auto"/>
          <w:sz w:val="32"/>
          <w:szCs w:val="32"/>
          <w:highlight w:val="none"/>
        </w:rPr>
        <w:t>政府采购合同</w:t>
      </w:r>
      <w:r>
        <w:rPr>
          <w:rFonts w:hint="eastAsia" w:ascii="宋体" w:hAnsi="宋体" w:eastAsia="宋体"/>
          <w:b/>
          <w:color w:val="auto"/>
          <w:sz w:val="32"/>
          <w:szCs w:val="32"/>
          <w:highlight w:val="none"/>
        </w:rPr>
        <w:t>参考范本</w:t>
      </w:r>
    </w:p>
    <w:p w14:paraId="1BFFCEED">
      <w:pPr>
        <w:spacing w:line="480" w:lineRule="auto"/>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（货物</w:t>
      </w:r>
      <w:r>
        <w:rPr>
          <w:rFonts w:hint="eastAsia" w:ascii="宋体" w:hAnsi="宋体" w:eastAsia="宋体"/>
          <w:b/>
          <w:color w:val="auto"/>
          <w:sz w:val="32"/>
          <w:szCs w:val="32"/>
          <w:highlight w:val="none"/>
        </w:rPr>
        <w:t>类）</w:t>
      </w:r>
    </w:p>
    <w:p w14:paraId="302EF970">
      <w:pPr>
        <w:spacing w:line="480" w:lineRule="auto"/>
        <w:jc w:val="both"/>
        <w:rPr>
          <w:rFonts w:ascii="宋体" w:hAnsi="宋体" w:eastAsia="宋体"/>
          <w:b/>
          <w:color w:val="auto"/>
          <w:sz w:val="24"/>
          <w:highlight w:val="none"/>
        </w:rPr>
      </w:pPr>
    </w:p>
    <w:p w14:paraId="0FCB244C">
      <w:pPr>
        <w:spacing w:line="480" w:lineRule="auto"/>
        <w:jc w:val="center"/>
        <w:rPr>
          <w:rFonts w:ascii="宋体" w:hAnsi="宋体" w:eastAsia="宋体"/>
          <w:b/>
          <w:color w:val="auto"/>
          <w:sz w:val="24"/>
          <w:highlight w:val="none"/>
        </w:rPr>
      </w:pPr>
    </w:p>
    <w:p w14:paraId="37AC9329">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rPr>
        <w:t>第一部分 合同书</w:t>
      </w:r>
    </w:p>
    <w:p w14:paraId="09AC153B">
      <w:pPr>
        <w:spacing w:line="480" w:lineRule="auto"/>
        <w:jc w:val="center"/>
        <w:rPr>
          <w:rFonts w:ascii="宋体" w:hAnsi="宋体" w:eastAsia="宋体"/>
          <w:b/>
          <w:color w:val="auto"/>
          <w:sz w:val="24"/>
          <w:highlight w:val="none"/>
        </w:rPr>
      </w:pPr>
    </w:p>
    <w:p w14:paraId="2FB4E19F">
      <w:pPr>
        <w:spacing w:line="480" w:lineRule="auto"/>
        <w:jc w:val="center"/>
        <w:rPr>
          <w:rFonts w:ascii="宋体" w:hAnsi="宋体" w:eastAsia="宋体"/>
          <w:b/>
          <w:color w:val="auto"/>
          <w:sz w:val="24"/>
          <w:highlight w:val="none"/>
        </w:rPr>
      </w:pPr>
    </w:p>
    <w:p w14:paraId="77103FFF">
      <w:pPr>
        <w:spacing w:line="480" w:lineRule="auto"/>
        <w:jc w:val="center"/>
        <w:rPr>
          <w:rFonts w:ascii="宋体" w:hAnsi="宋体" w:eastAsia="宋体"/>
          <w:b/>
          <w:color w:val="auto"/>
          <w:sz w:val="24"/>
          <w:highlight w:val="none"/>
        </w:rPr>
      </w:pPr>
    </w:p>
    <w:p w14:paraId="4DB2D2B8">
      <w:pPr>
        <w:spacing w:before="120" w:line="480" w:lineRule="auto"/>
        <w:ind w:left="96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 xml:space="preserve">                                              </w:t>
      </w:r>
    </w:p>
    <w:p w14:paraId="15551246">
      <w:pPr>
        <w:spacing w:before="120" w:line="480" w:lineRule="auto"/>
        <w:ind w:left="96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p>
    <w:p w14:paraId="32DE2E5F">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 xml:space="preserve">   </w:t>
      </w:r>
    </w:p>
    <w:p w14:paraId="6205CDD3">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w:t>
      </w:r>
      <w:r>
        <w:rPr>
          <w:rFonts w:hint="eastAsia" w:ascii="宋体" w:hAnsi="宋体" w:eastAsia="宋体" w:cs="Times New Roman"/>
          <w:color w:val="auto"/>
          <w:sz w:val="24"/>
          <w:szCs w:val="24"/>
          <w:highlight w:val="none"/>
          <w:lang w:val="en-US" w:eastAsia="zh-CN"/>
        </w:rPr>
        <w:t>成交</w:t>
      </w:r>
      <w:r>
        <w:rPr>
          <w:rFonts w:hint="eastAsia" w:ascii="宋体" w:hAnsi="宋体" w:eastAsia="宋体" w:cs="Times New Roman"/>
          <w:color w:val="auto"/>
          <w:sz w:val="24"/>
          <w:szCs w:val="24"/>
          <w:highlight w:val="none"/>
        </w:rPr>
        <w:t>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 xml:space="preserve">          </w:t>
      </w:r>
    </w:p>
    <w:p w14:paraId="16001D77">
      <w:pPr>
        <w:spacing w:before="120" w:line="480" w:lineRule="auto"/>
        <w:ind w:firstLine="960" w:firstLineChars="4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 xml:space="preserve">     </w:t>
      </w:r>
    </w:p>
    <w:p w14:paraId="7C8C2FD9">
      <w:pPr>
        <w:spacing w:before="120" w:line="480" w:lineRule="auto"/>
        <w:ind w:firstLine="960" w:firstLineChars="4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1FE85DC3">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CCB15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lang w:val="en-US" w:eastAsia="zh-CN"/>
        </w:rPr>
        <w:t>滁州市城市管理局</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组织的</w:t>
      </w:r>
      <w:r>
        <w:rPr>
          <w:rFonts w:hint="eastAsia" w:ascii="宋体" w:hAnsi="宋体"/>
          <w:color w:val="auto"/>
          <w:sz w:val="24"/>
          <w:highlight w:val="none"/>
          <w:u w:val="single"/>
          <w:lang w:val="en-US" w:eastAsia="zh-CN"/>
        </w:rPr>
        <w:t>公开询比</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w:t>
      </w:r>
      <w:r>
        <w:rPr>
          <w:rFonts w:hint="eastAsia" w:ascii="宋体" w:hAnsi="宋体" w:eastAsia="宋体"/>
          <w:color w:val="auto"/>
          <w:sz w:val="24"/>
          <w:highlight w:val="none"/>
          <w:u w:val="single"/>
          <w:lang w:val="en-US" w:eastAsia="zh-CN"/>
        </w:rPr>
        <w:t>审</w:t>
      </w:r>
      <w:r>
        <w:rPr>
          <w:rFonts w:hint="eastAsia" w:ascii="宋体" w:hAnsi="宋体" w:eastAsia="宋体"/>
          <w:color w:val="auto"/>
          <w:sz w:val="24"/>
          <w:highlight w:val="none"/>
          <w:u w:val="single"/>
        </w:rPr>
        <w:t>委员会</w:t>
      </w:r>
      <w:r>
        <w:rPr>
          <w:rFonts w:hint="eastAsia" w:ascii="宋体" w:hAnsi="宋体" w:eastAsia="宋体"/>
          <w:color w:val="auto"/>
          <w:sz w:val="24"/>
          <w:highlight w:val="none"/>
        </w:rPr>
        <w:t>评定，</w:t>
      </w:r>
      <w:r>
        <w:rPr>
          <w:rFonts w:hint="eastAsia" w:ascii="宋体" w:hAnsi="宋体" w:eastAsia="宋体" w:cs="Times New Roman"/>
          <w:i/>
          <w:iCs/>
          <w:color w:val="auto"/>
          <w:sz w:val="24"/>
          <w:szCs w:val="24"/>
          <w:highlight w:val="none"/>
          <w:u w:val="single"/>
        </w:rPr>
        <w:t>（</w:t>
      </w:r>
      <w:r>
        <w:rPr>
          <w:rFonts w:hint="eastAsia" w:ascii="宋体" w:hAnsi="宋体" w:eastAsia="宋体" w:cs="Times New Roman"/>
          <w:i/>
          <w:iCs/>
          <w:color w:val="auto"/>
          <w:sz w:val="24"/>
          <w:szCs w:val="24"/>
          <w:highlight w:val="none"/>
          <w:u w:val="single"/>
          <w:lang w:val="en-US" w:eastAsia="zh-CN"/>
        </w:rPr>
        <w:t>成交</w:t>
      </w:r>
      <w:r>
        <w:rPr>
          <w:rFonts w:hint="eastAsia" w:ascii="宋体" w:hAnsi="宋体" w:eastAsia="宋体" w:cs="Times New Roman"/>
          <w:i/>
          <w:iCs/>
          <w:color w:val="auto"/>
          <w:sz w:val="24"/>
          <w:szCs w:val="24"/>
          <w:highlight w:val="none"/>
          <w:u w:val="single"/>
        </w:rPr>
        <w:t>人名称）</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以下简称：乙方</w:t>
      </w:r>
      <w:r>
        <w:rPr>
          <w:rFonts w:hint="eastAsia" w:ascii="宋体" w:hAnsi="宋体" w:eastAsia="宋体"/>
          <w:color w:val="auto"/>
          <w:sz w:val="24"/>
          <w:highlight w:val="none"/>
        </w:rPr>
        <w:t>）为本项目</w:t>
      </w:r>
      <w:r>
        <w:rPr>
          <w:rFonts w:hint="eastAsia" w:ascii="宋体" w:hAnsi="宋体"/>
          <w:color w:val="auto"/>
          <w:sz w:val="24"/>
          <w:highlight w:val="none"/>
          <w:lang w:val="en-US" w:eastAsia="zh-CN"/>
        </w:rPr>
        <w:t>成交供应商</w:t>
      </w:r>
      <w:r>
        <w:rPr>
          <w:rFonts w:hint="eastAsia" w:ascii="宋体" w:hAnsi="宋体" w:eastAsia="宋体"/>
          <w:color w:val="auto"/>
          <w:sz w:val="24"/>
          <w:highlight w:val="none"/>
        </w:rPr>
        <w:t>，现</w:t>
      </w:r>
      <w:r>
        <w:rPr>
          <w:rFonts w:hint="eastAsia" w:ascii="宋体" w:hAnsi="宋体" w:eastAsia="宋体" w:cs="Times New Roman"/>
          <w:color w:val="auto"/>
          <w:sz w:val="24"/>
          <w:szCs w:val="24"/>
          <w:highlight w:val="none"/>
        </w:rPr>
        <w:t>签订本合同。</w:t>
      </w:r>
    </w:p>
    <w:p w14:paraId="561F1801">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根据《中华人民共和国民法典》等相关法律法规之规定，按照平等、自愿、公平和诚实信用的原则，经甲方和乙方协商一致，约定以下合同条款，以兹共同遵守、全面履行。</w:t>
      </w:r>
    </w:p>
    <w:p w14:paraId="238A8321">
      <w:pPr>
        <w:spacing w:line="360" w:lineRule="auto"/>
        <w:ind w:firstLine="437"/>
        <w:outlineLvl w:val="2"/>
        <w:rPr>
          <w:rFonts w:ascii="宋体" w:hAnsi="宋体" w:eastAsia="宋体" w:cs="Times New Roman"/>
          <w:b/>
          <w:bCs/>
          <w:color w:val="auto"/>
          <w:sz w:val="24"/>
          <w:szCs w:val="24"/>
          <w:highlight w:val="none"/>
          <w:lang w:val="zh-CN"/>
        </w:rPr>
      </w:pPr>
      <w:bookmarkStart w:id="0" w:name="_Toc2232"/>
      <w:bookmarkStart w:id="1" w:name="_Toc3029"/>
      <w:bookmarkStart w:id="2" w:name="_Toc24059"/>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0"/>
      <w:bookmarkEnd w:id="1"/>
      <w:bookmarkEnd w:id="2"/>
    </w:p>
    <w:p w14:paraId="2065F1D1">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AC1D123">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407253BA">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w:t>
      </w:r>
      <w:r>
        <w:rPr>
          <w:rFonts w:hint="eastAsia" w:ascii="宋体" w:hAnsi="宋体" w:eastAsia="宋体" w:cs="Times New Roman"/>
          <w:color w:val="auto"/>
          <w:sz w:val="24"/>
          <w:szCs w:val="24"/>
          <w:highlight w:val="none"/>
          <w:lang w:val="en-US" w:eastAsia="zh-CN"/>
        </w:rPr>
        <w:t>成交</w:t>
      </w:r>
      <w:r>
        <w:rPr>
          <w:rFonts w:hint="eastAsia" w:ascii="宋体" w:hAnsi="宋体" w:eastAsia="宋体" w:cs="Times New Roman"/>
          <w:color w:val="auto"/>
          <w:sz w:val="24"/>
          <w:szCs w:val="24"/>
          <w:highlight w:val="none"/>
          <w:lang w:val="zh-CN"/>
        </w:rPr>
        <w:t>通知书；</w:t>
      </w:r>
    </w:p>
    <w:p w14:paraId="56097C96">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w:t>
      </w:r>
      <w:r>
        <w:rPr>
          <w:rFonts w:hint="eastAsia" w:ascii="宋体" w:hAnsi="宋体" w:cs="Times New Roman"/>
          <w:color w:val="auto"/>
          <w:sz w:val="24"/>
          <w:szCs w:val="24"/>
          <w:highlight w:val="none"/>
          <w:lang w:val="en-US" w:eastAsia="zh-CN"/>
        </w:rPr>
        <w:t>报价</w:t>
      </w:r>
      <w:r>
        <w:rPr>
          <w:rFonts w:hint="eastAsia" w:ascii="宋体" w:hAnsi="宋体" w:eastAsia="宋体" w:cs="Times New Roman"/>
          <w:color w:val="auto"/>
          <w:sz w:val="24"/>
          <w:szCs w:val="24"/>
          <w:highlight w:val="none"/>
          <w:lang w:val="zh-CN"/>
        </w:rPr>
        <w:t>文件（含澄清或者说明文件）；</w:t>
      </w:r>
    </w:p>
    <w:p w14:paraId="5E0FE7D4">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w:t>
      </w:r>
      <w:r>
        <w:rPr>
          <w:rFonts w:hint="eastAsia" w:ascii="宋体" w:hAnsi="宋体" w:cs="Times New Roman"/>
          <w:color w:val="auto"/>
          <w:sz w:val="24"/>
          <w:szCs w:val="24"/>
          <w:highlight w:val="none"/>
          <w:lang w:val="en-US" w:eastAsia="zh-CN"/>
        </w:rPr>
        <w:t>询比公告</w:t>
      </w:r>
      <w:r>
        <w:rPr>
          <w:rFonts w:hint="eastAsia" w:ascii="宋体" w:hAnsi="宋体" w:eastAsia="宋体" w:cs="Times New Roman"/>
          <w:color w:val="auto"/>
          <w:sz w:val="24"/>
          <w:szCs w:val="24"/>
          <w:highlight w:val="none"/>
          <w:lang w:val="zh-CN"/>
        </w:rPr>
        <w:t>（含澄清或者修改文件）；</w:t>
      </w:r>
    </w:p>
    <w:p w14:paraId="4F6961A8">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5264730C">
      <w:pPr>
        <w:spacing w:line="360" w:lineRule="auto"/>
        <w:ind w:firstLine="437"/>
        <w:outlineLvl w:val="2"/>
        <w:rPr>
          <w:rFonts w:ascii="宋体" w:hAnsi="宋体" w:eastAsia="宋体" w:cs="Times New Roman"/>
          <w:b/>
          <w:bCs/>
          <w:color w:val="auto"/>
          <w:sz w:val="24"/>
          <w:szCs w:val="24"/>
          <w:highlight w:val="none"/>
          <w:lang w:val="zh-CN"/>
        </w:rPr>
      </w:pPr>
      <w:bookmarkStart w:id="3" w:name="_Toc27126"/>
      <w:bookmarkStart w:id="4" w:name="_Toc21295"/>
      <w:bookmarkStart w:id="5" w:name="_Toc24300"/>
      <w:r>
        <w:rPr>
          <w:rFonts w:hint="eastAsia" w:ascii="宋体" w:hAnsi="宋体" w:eastAsia="宋体" w:cs="Times New Roman"/>
          <w:b/>
          <w:bCs/>
          <w:color w:val="auto"/>
          <w:sz w:val="24"/>
          <w:szCs w:val="24"/>
          <w:highlight w:val="none"/>
          <w:lang w:val="zh-CN"/>
        </w:rPr>
        <w:t>1.2</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货物</w:t>
      </w:r>
      <w:bookmarkEnd w:id="3"/>
      <w:bookmarkEnd w:id="4"/>
      <w:bookmarkEnd w:id="5"/>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7808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0BCFDBA0">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序号</w:t>
            </w:r>
          </w:p>
        </w:tc>
        <w:tc>
          <w:tcPr>
            <w:tcW w:w="1515" w:type="dxa"/>
            <w:noWrap w:val="0"/>
            <w:vAlign w:val="center"/>
          </w:tcPr>
          <w:p w14:paraId="3D9C3F2D">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货物名称</w:t>
            </w:r>
          </w:p>
        </w:tc>
        <w:tc>
          <w:tcPr>
            <w:tcW w:w="1515" w:type="dxa"/>
            <w:noWrap w:val="0"/>
            <w:vAlign w:val="center"/>
          </w:tcPr>
          <w:p w14:paraId="4E484853">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规格型号</w:t>
            </w:r>
          </w:p>
        </w:tc>
        <w:tc>
          <w:tcPr>
            <w:tcW w:w="1512" w:type="dxa"/>
            <w:noWrap w:val="0"/>
            <w:vAlign w:val="center"/>
          </w:tcPr>
          <w:p w14:paraId="33DB446A">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单位</w:t>
            </w:r>
          </w:p>
        </w:tc>
        <w:tc>
          <w:tcPr>
            <w:tcW w:w="1512" w:type="dxa"/>
            <w:noWrap w:val="0"/>
            <w:vAlign w:val="center"/>
          </w:tcPr>
          <w:p w14:paraId="5DE5F495">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数量</w:t>
            </w:r>
          </w:p>
        </w:tc>
        <w:tc>
          <w:tcPr>
            <w:tcW w:w="1508" w:type="dxa"/>
            <w:noWrap w:val="0"/>
            <w:vAlign w:val="center"/>
          </w:tcPr>
          <w:p w14:paraId="029BD792">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生产厂商</w:t>
            </w:r>
          </w:p>
        </w:tc>
      </w:tr>
      <w:tr w14:paraId="5B0D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5BEDE040">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1515" w:type="dxa"/>
            <w:noWrap w:val="0"/>
            <w:vAlign w:val="center"/>
          </w:tcPr>
          <w:p w14:paraId="4A438FD9">
            <w:pPr>
              <w:jc w:val="center"/>
              <w:rPr>
                <w:rFonts w:ascii="宋体" w:hAnsi="宋体" w:eastAsia="宋体" w:cs="Times New Roman"/>
                <w:color w:val="auto"/>
                <w:sz w:val="24"/>
                <w:szCs w:val="24"/>
                <w:highlight w:val="none"/>
                <w:lang w:val="zh-CN"/>
              </w:rPr>
            </w:pPr>
          </w:p>
        </w:tc>
        <w:tc>
          <w:tcPr>
            <w:tcW w:w="1515" w:type="dxa"/>
            <w:noWrap w:val="0"/>
            <w:vAlign w:val="center"/>
          </w:tcPr>
          <w:p w14:paraId="79B73D1C">
            <w:pPr>
              <w:jc w:val="center"/>
              <w:rPr>
                <w:rFonts w:ascii="宋体" w:hAnsi="宋体" w:eastAsia="宋体" w:cs="Times New Roman"/>
                <w:color w:val="auto"/>
                <w:sz w:val="24"/>
                <w:szCs w:val="24"/>
                <w:highlight w:val="none"/>
                <w:lang w:val="zh-CN"/>
              </w:rPr>
            </w:pPr>
          </w:p>
        </w:tc>
        <w:tc>
          <w:tcPr>
            <w:tcW w:w="1512" w:type="dxa"/>
            <w:noWrap w:val="0"/>
            <w:vAlign w:val="center"/>
          </w:tcPr>
          <w:p w14:paraId="7C44B429">
            <w:pPr>
              <w:jc w:val="center"/>
              <w:rPr>
                <w:rFonts w:ascii="宋体" w:hAnsi="宋体" w:eastAsia="宋体" w:cs="Times New Roman"/>
                <w:color w:val="auto"/>
                <w:sz w:val="24"/>
                <w:szCs w:val="24"/>
                <w:highlight w:val="none"/>
                <w:lang w:val="zh-CN"/>
              </w:rPr>
            </w:pPr>
          </w:p>
        </w:tc>
        <w:tc>
          <w:tcPr>
            <w:tcW w:w="1512" w:type="dxa"/>
            <w:noWrap w:val="0"/>
            <w:vAlign w:val="center"/>
          </w:tcPr>
          <w:p w14:paraId="75490788">
            <w:pPr>
              <w:jc w:val="center"/>
              <w:rPr>
                <w:rFonts w:ascii="宋体" w:hAnsi="宋体" w:eastAsia="宋体" w:cs="Times New Roman"/>
                <w:color w:val="auto"/>
                <w:sz w:val="24"/>
                <w:szCs w:val="24"/>
                <w:highlight w:val="none"/>
                <w:lang w:val="zh-CN"/>
              </w:rPr>
            </w:pPr>
          </w:p>
        </w:tc>
        <w:tc>
          <w:tcPr>
            <w:tcW w:w="1508" w:type="dxa"/>
            <w:noWrap w:val="0"/>
            <w:vAlign w:val="center"/>
          </w:tcPr>
          <w:p w14:paraId="06BE6C6F">
            <w:pPr>
              <w:jc w:val="center"/>
              <w:rPr>
                <w:rFonts w:ascii="宋体" w:hAnsi="宋体" w:eastAsia="宋体" w:cs="Times New Roman"/>
                <w:color w:val="auto"/>
                <w:sz w:val="24"/>
                <w:szCs w:val="24"/>
                <w:highlight w:val="none"/>
                <w:lang w:val="zh-CN"/>
              </w:rPr>
            </w:pPr>
          </w:p>
        </w:tc>
      </w:tr>
      <w:tr w14:paraId="7FF9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7EDAF4A0">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1515" w:type="dxa"/>
            <w:noWrap w:val="0"/>
            <w:vAlign w:val="center"/>
          </w:tcPr>
          <w:p w14:paraId="4EA85C09">
            <w:pPr>
              <w:jc w:val="center"/>
              <w:rPr>
                <w:rFonts w:ascii="宋体" w:hAnsi="宋体" w:eastAsia="宋体" w:cs="Times New Roman"/>
                <w:color w:val="auto"/>
                <w:sz w:val="24"/>
                <w:szCs w:val="24"/>
                <w:highlight w:val="none"/>
                <w:lang w:val="zh-CN"/>
              </w:rPr>
            </w:pPr>
          </w:p>
        </w:tc>
        <w:tc>
          <w:tcPr>
            <w:tcW w:w="1515" w:type="dxa"/>
            <w:noWrap w:val="0"/>
            <w:vAlign w:val="center"/>
          </w:tcPr>
          <w:p w14:paraId="75FC60B4">
            <w:pPr>
              <w:jc w:val="center"/>
              <w:rPr>
                <w:rFonts w:ascii="宋体" w:hAnsi="宋体" w:eastAsia="宋体" w:cs="Times New Roman"/>
                <w:color w:val="auto"/>
                <w:sz w:val="24"/>
                <w:szCs w:val="24"/>
                <w:highlight w:val="none"/>
                <w:lang w:val="zh-CN"/>
              </w:rPr>
            </w:pPr>
          </w:p>
        </w:tc>
        <w:tc>
          <w:tcPr>
            <w:tcW w:w="1512" w:type="dxa"/>
            <w:noWrap w:val="0"/>
            <w:vAlign w:val="center"/>
          </w:tcPr>
          <w:p w14:paraId="2C2356C1">
            <w:pPr>
              <w:jc w:val="center"/>
              <w:rPr>
                <w:rFonts w:ascii="宋体" w:hAnsi="宋体" w:eastAsia="宋体" w:cs="Times New Roman"/>
                <w:color w:val="auto"/>
                <w:sz w:val="24"/>
                <w:szCs w:val="24"/>
                <w:highlight w:val="none"/>
                <w:lang w:val="zh-CN"/>
              </w:rPr>
            </w:pPr>
          </w:p>
        </w:tc>
        <w:tc>
          <w:tcPr>
            <w:tcW w:w="1512" w:type="dxa"/>
            <w:noWrap w:val="0"/>
            <w:vAlign w:val="center"/>
          </w:tcPr>
          <w:p w14:paraId="75EE640D">
            <w:pPr>
              <w:jc w:val="center"/>
              <w:rPr>
                <w:rFonts w:ascii="宋体" w:hAnsi="宋体" w:eastAsia="宋体" w:cs="Times New Roman"/>
                <w:color w:val="auto"/>
                <w:sz w:val="24"/>
                <w:szCs w:val="24"/>
                <w:highlight w:val="none"/>
                <w:lang w:val="zh-CN"/>
              </w:rPr>
            </w:pPr>
          </w:p>
        </w:tc>
        <w:tc>
          <w:tcPr>
            <w:tcW w:w="1508" w:type="dxa"/>
            <w:noWrap w:val="0"/>
            <w:vAlign w:val="center"/>
          </w:tcPr>
          <w:p w14:paraId="5ADB6926">
            <w:pPr>
              <w:jc w:val="center"/>
              <w:rPr>
                <w:rFonts w:ascii="宋体" w:hAnsi="宋体" w:eastAsia="宋体" w:cs="Times New Roman"/>
                <w:color w:val="auto"/>
                <w:sz w:val="24"/>
                <w:szCs w:val="24"/>
                <w:highlight w:val="none"/>
                <w:lang w:val="zh-CN"/>
              </w:rPr>
            </w:pPr>
          </w:p>
        </w:tc>
      </w:tr>
      <w:tr w14:paraId="2EB7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4F04273E">
            <w:pPr>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3</w:t>
            </w:r>
          </w:p>
        </w:tc>
        <w:tc>
          <w:tcPr>
            <w:tcW w:w="1515" w:type="dxa"/>
            <w:noWrap w:val="0"/>
            <w:vAlign w:val="center"/>
          </w:tcPr>
          <w:p w14:paraId="0639D246">
            <w:pPr>
              <w:jc w:val="center"/>
              <w:rPr>
                <w:rFonts w:ascii="宋体" w:hAnsi="宋体" w:eastAsia="宋体" w:cs="Times New Roman"/>
                <w:color w:val="auto"/>
                <w:sz w:val="24"/>
                <w:szCs w:val="24"/>
                <w:highlight w:val="none"/>
                <w:lang w:val="zh-CN"/>
              </w:rPr>
            </w:pPr>
          </w:p>
        </w:tc>
        <w:tc>
          <w:tcPr>
            <w:tcW w:w="1515" w:type="dxa"/>
            <w:noWrap w:val="0"/>
            <w:vAlign w:val="center"/>
          </w:tcPr>
          <w:p w14:paraId="019C1509">
            <w:pPr>
              <w:jc w:val="center"/>
              <w:rPr>
                <w:rFonts w:ascii="宋体" w:hAnsi="宋体" w:eastAsia="宋体" w:cs="Times New Roman"/>
                <w:color w:val="auto"/>
                <w:sz w:val="24"/>
                <w:szCs w:val="24"/>
                <w:highlight w:val="none"/>
                <w:lang w:val="zh-CN"/>
              </w:rPr>
            </w:pPr>
          </w:p>
        </w:tc>
        <w:tc>
          <w:tcPr>
            <w:tcW w:w="1512" w:type="dxa"/>
            <w:noWrap w:val="0"/>
            <w:vAlign w:val="center"/>
          </w:tcPr>
          <w:p w14:paraId="747F2EC3">
            <w:pPr>
              <w:jc w:val="center"/>
              <w:rPr>
                <w:rFonts w:ascii="宋体" w:hAnsi="宋体" w:eastAsia="宋体" w:cs="Times New Roman"/>
                <w:color w:val="auto"/>
                <w:sz w:val="24"/>
                <w:szCs w:val="24"/>
                <w:highlight w:val="none"/>
                <w:lang w:val="zh-CN"/>
              </w:rPr>
            </w:pPr>
          </w:p>
        </w:tc>
        <w:tc>
          <w:tcPr>
            <w:tcW w:w="1512" w:type="dxa"/>
            <w:noWrap w:val="0"/>
            <w:vAlign w:val="center"/>
          </w:tcPr>
          <w:p w14:paraId="3412B95A">
            <w:pPr>
              <w:jc w:val="center"/>
              <w:rPr>
                <w:rFonts w:ascii="宋体" w:hAnsi="宋体" w:eastAsia="宋体" w:cs="Times New Roman"/>
                <w:color w:val="auto"/>
                <w:sz w:val="24"/>
                <w:szCs w:val="24"/>
                <w:highlight w:val="none"/>
                <w:lang w:val="zh-CN"/>
              </w:rPr>
            </w:pPr>
          </w:p>
        </w:tc>
        <w:tc>
          <w:tcPr>
            <w:tcW w:w="1508" w:type="dxa"/>
            <w:noWrap w:val="0"/>
            <w:vAlign w:val="center"/>
          </w:tcPr>
          <w:p w14:paraId="46FED8BE">
            <w:pPr>
              <w:jc w:val="center"/>
              <w:rPr>
                <w:rFonts w:ascii="宋体" w:hAnsi="宋体" w:eastAsia="宋体" w:cs="Times New Roman"/>
                <w:color w:val="auto"/>
                <w:sz w:val="24"/>
                <w:szCs w:val="24"/>
                <w:highlight w:val="none"/>
                <w:lang w:val="zh-CN"/>
              </w:rPr>
            </w:pPr>
          </w:p>
        </w:tc>
      </w:tr>
      <w:tr w14:paraId="68CB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7199F55F">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1515" w:type="dxa"/>
            <w:noWrap w:val="0"/>
            <w:vAlign w:val="center"/>
          </w:tcPr>
          <w:p w14:paraId="0F5ECD51">
            <w:pPr>
              <w:jc w:val="center"/>
              <w:rPr>
                <w:rFonts w:ascii="宋体" w:hAnsi="宋体" w:eastAsia="宋体" w:cs="Times New Roman"/>
                <w:color w:val="auto"/>
                <w:sz w:val="24"/>
                <w:szCs w:val="24"/>
                <w:highlight w:val="none"/>
                <w:lang w:val="zh-CN"/>
              </w:rPr>
            </w:pPr>
          </w:p>
        </w:tc>
        <w:tc>
          <w:tcPr>
            <w:tcW w:w="1515" w:type="dxa"/>
            <w:noWrap w:val="0"/>
            <w:vAlign w:val="center"/>
          </w:tcPr>
          <w:p w14:paraId="03202493">
            <w:pPr>
              <w:jc w:val="center"/>
              <w:rPr>
                <w:rFonts w:ascii="宋体" w:hAnsi="宋体" w:eastAsia="宋体" w:cs="Times New Roman"/>
                <w:color w:val="auto"/>
                <w:sz w:val="24"/>
                <w:szCs w:val="24"/>
                <w:highlight w:val="none"/>
                <w:lang w:val="zh-CN"/>
              </w:rPr>
            </w:pPr>
          </w:p>
        </w:tc>
        <w:tc>
          <w:tcPr>
            <w:tcW w:w="1512" w:type="dxa"/>
            <w:noWrap w:val="0"/>
            <w:vAlign w:val="center"/>
          </w:tcPr>
          <w:p w14:paraId="5AB86E66">
            <w:pPr>
              <w:jc w:val="center"/>
              <w:rPr>
                <w:rFonts w:ascii="宋体" w:hAnsi="宋体" w:eastAsia="宋体" w:cs="Times New Roman"/>
                <w:color w:val="auto"/>
                <w:sz w:val="24"/>
                <w:szCs w:val="24"/>
                <w:highlight w:val="none"/>
                <w:lang w:val="zh-CN"/>
              </w:rPr>
            </w:pPr>
          </w:p>
        </w:tc>
        <w:tc>
          <w:tcPr>
            <w:tcW w:w="1512" w:type="dxa"/>
            <w:noWrap w:val="0"/>
            <w:vAlign w:val="center"/>
          </w:tcPr>
          <w:p w14:paraId="0FA4F814">
            <w:pPr>
              <w:jc w:val="center"/>
              <w:rPr>
                <w:rFonts w:ascii="宋体" w:hAnsi="宋体" w:eastAsia="宋体" w:cs="Times New Roman"/>
                <w:color w:val="auto"/>
                <w:sz w:val="24"/>
                <w:szCs w:val="24"/>
                <w:highlight w:val="none"/>
                <w:lang w:val="zh-CN"/>
              </w:rPr>
            </w:pPr>
          </w:p>
        </w:tc>
        <w:tc>
          <w:tcPr>
            <w:tcW w:w="1508" w:type="dxa"/>
            <w:noWrap w:val="0"/>
            <w:vAlign w:val="center"/>
          </w:tcPr>
          <w:p w14:paraId="5AD0F139">
            <w:pPr>
              <w:jc w:val="center"/>
              <w:rPr>
                <w:rFonts w:ascii="宋体" w:hAnsi="宋体" w:eastAsia="宋体" w:cs="Times New Roman"/>
                <w:color w:val="auto"/>
                <w:sz w:val="24"/>
                <w:szCs w:val="24"/>
                <w:highlight w:val="none"/>
                <w:lang w:val="zh-CN"/>
              </w:rPr>
            </w:pPr>
          </w:p>
        </w:tc>
      </w:tr>
    </w:tbl>
    <w:p w14:paraId="449049A3">
      <w:pPr>
        <w:spacing w:line="360" w:lineRule="auto"/>
        <w:ind w:firstLine="435"/>
        <w:rPr>
          <w:rFonts w:hint="eastAsia" w:ascii="宋体" w:hAnsi="宋体" w:eastAsia="宋体" w:cs="Times New Roman"/>
          <w:color w:val="auto"/>
          <w:sz w:val="24"/>
          <w:szCs w:val="24"/>
          <w:highlight w:val="none"/>
          <w:lang w:val="en-US" w:eastAsia="zh-CN"/>
        </w:rPr>
      </w:pPr>
      <w:bookmarkStart w:id="6" w:name="_Toc21631"/>
      <w:bookmarkStart w:id="7" w:name="_Toc23292"/>
      <w:bookmarkStart w:id="8" w:name="_Toc21551"/>
      <w:r>
        <w:rPr>
          <w:rFonts w:hint="eastAsia" w:ascii="宋体" w:hAnsi="宋体" w:eastAsia="宋体" w:cs="Times New Roman"/>
          <w:color w:val="auto"/>
          <w:sz w:val="24"/>
          <w:szCs w:val="24"/>
          <w:highlight w:val="none"/>
          <w:lang w:val="en-US" w:eastAsia="zh-CN"/>
        </w:rPr>
        <w:t>注：交货时，需经甲方工作人员现场检验过磅（以甲方计量为准)，如不足规定供货规格，以实际规格结算当批次货款。</w:t>
      </w:r>
    </w:p>
    <w:p w14:paraId="7994A412">
      <w:pPr>
        <w:spacing w:line="360" w:lineRule="auto"/>
        <w:ind w:firstLine="437"/>
        <w:outlineLvl w:val="2"/>
        <w:rPr>
          <w:rFonts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6"/>
      <w:bookmarkEnd w:id="7"/>
      <w:bookmarkEnd w:id="8"/>
    </w:p>
    <w:p w14:paraId="7B68DFFB">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本合同总价为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rPr>
        <w:t>（大写：人民币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w:t>
      </w:r>
      <w:r>
        <w:rPr>
          <w:rFonts w:ascii="宋体" w:hAnsi="宋体" w:eastAsia="宋体" w:cs="Times New Roman"/>
          <w:color w:val="auto"/>
          <w:sz w:val="24"/>
          <w:szCs w:val="24"/>
          <w:highlight w:val="none"/>
        </w:rPr>
        <w:t>。</w:t>
      </w:r>
    </w:p>
    <w:p w14:paraId="34BE87B2">
      <w:pPr>
        <w:spacing w:line="360" w:lineRule="auto"/>
        <w:ind w:firstLine="437"/>
        <w:outlineLvl w:val="2"/>
        <w:rPr>
          <w:rFonts w:ascii="宋体" w:hAnsi="宋体" w:eastAsia="宋体" w:cs="Times New Roman"/>
          <w:b/>
          <w:bCs/>
          <w:color w:val="auto"/>
          <w:sz w:val="24"/>
          <w:szCs w:val="24"/>
          <w:highlight w:val="none"/>
          <w:lang w:val="zh-CN"/>
        </w:rPr>
      </w:pPr>
      <w:bookmarkStart w:id="9" w:name="_Toc1814"/>
      <w:bookmarkStart w:id="10" w:name="_Toc10340"/>
      <w:bookmarkStart w:id="11" w:name="_Toc22618"/>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9"/>
      <w:bookmarkEnd w:id="10"/>
      <w:bookmarkEnd w:id="11"/>
    </w:p>
    <w:p w14:paraId="0ED251E8">
      <w:pPr>
        <w:spacing w:line="360" w:lineRule="auto"/>
        <w:ind w:firstLine="435"/>
        <w:rPr>
          <w:rFonts w:hint="eastAsia" w:ascii="宋体" w:hAnsi="宋体" w:eastAsia="宋体" w:cs="Times New Roman"/>
          <w:color w:val="auto"/>
          <w:sz w:val="24"/>
          <w:szCs w:val="24"/>
          <w:highlight w:val="none"/>
          <w:u w:val="single"/>
        </w:rPr>
      </w:pPr>
      <w:bookmarkStart w:id="12" w:name="_Toc19304"/>
      <w:bookmarkStart w:id="13" w:name="_Toc2846"/>
      <w:bookmarkStart w:id="14" w:name="_Toc32071"/>
      <w:bookmarkStart w:id="15" w:name="_Toc27250"/>
      <w:bookmarkStart w:id="16" w:name="_Toc19554"/>
      <w:bookmarkStart w:id="17" w:name="_Toc21423"/>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w:t>
      </w:r>
    </w:p>
    <w:p w14:paraId="43A7C09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按甲方要求开具合法正规发发票。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27295A9D">
      <w:pPr>
        <w:spacing w:line="360" w:lineRule="auto"/>
        <w:ind w:firstLine="437"/>
        <w:outlineLvl w:val="2"/>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5 货物交付期限</w:t>
      </w:r>
      <w:r>
        <w:rPr>
          <w:rFonts w:hint="eastAsia" w:ascii="宋体" w:hAnsi="宋体" w:eastAsia="宋体" w:cs="Times New Roman"/>
          <w:b/>
          <w:bCs/>
          <w:color w:val="auto"/>
          <w:sz w:val="24"/>
          <w:szCs w:val="24"/>
          <w:highlight w:val="none"/>
          <w:lang w:val="zh-CN"/>
        </w:rPr>
        <w:t>、地点和方式</w:t>
      </w:r>
      <w:bookmarkEnd w:id="12"/>
      <w:bookmarkEnd w:id="13"/>
      <w:bookmarkEnd w:id="14"/>
    </w:p>
    <w:p w14:paraId="510F7F06">
      <w:pPr>
        <w:spacing w:line="360" w:lineRule="auto"/>
        <w:ind w:firstLine="435"/>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lang w:val="en-US" w:eastAsia="zh-CN"/>
        </w:rPr>
        <w:t>1.5.1交付期限：</w:t>
      </w:r>
      <w:r>
        <w:rPr>
          <w:rFonts w:hint="eastAsia" w:ascii="宋体" w:hAnsi="宋体" w:eastAsia="宋体" w:cs="Times New Roman"/>
          <w:color w:val="auto"/>
          <w:sz w:val="24"/>
          <w:szCs w:val="24"/>
          <w:highlight w:val="none"/>
          <w:u w:val="single"/>
          <w:lang w:val="en-US" w:eastAsia="zh-CN"/>
        </w:rPr>
        <w:t>供货期限一年，接到采购人供货通知时须及时供货，满足采购人需求，每次供货原则上不低于2000斤。</w:t>
      </w:r>
    </w:p>
    <w:p w14:paraId="724B6F7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1.5.2交付地点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滁州市犬只收容中心，</w:t>
      </w:r>
      <w:r>
        <w:rPr>
          <w:rFonts w:hint="eastAsia" w:ascii="宋体" w:hAnsi="宋体" w:eastAsia="宋体" w:cs="Times New Roman"/>
          <w:color w:val="auto"/>
          <w:sz w:val="24"/>
          <w:szCs w:val="24"/>
          <w:highlight w:val="none"/>
          <w:u w:val="single"/>
        </w:rPr>
        <w:t xml:space="preserve">采购人指定地点          </w:t>
      </w:r>
      <w:r>
        <w:rPr>
          <w:rFonts w:hint="eastAsia" w:ascii="宋体" w:hAnsi="宋体" w:eastAsia="宋体" w:cs="Times New Roman"/>
          <w:color w:val="auto"/>
          <w:sz w:val="24"/>
          <w:szCs w:val="24"/>
          <w:highlight w:val="none"/>
        </w:rPr>
        <w:t>；</w:t>
      </w:r>
    </w:p>
    <w:p w14:paraId="5F1C2C25">
      <w:pPr>
        <w:spacing w:line="360" w:lineRule="auto"/>
        <w:ind w:firstLine="43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1.5.3交付方式：</w:t>
      </w:r>
      <w:r>
        <w:rPr>
          <w:rFonts w:hint="eastAsia" w:ascii="宋体" w:hAnsi="宋体" w:eastAsia="宋体" w:cs="Times New Roman"/>
          <w:color w:val="auto"/>
          <w:sz w:val="24"/>
          <w:szCs w:val="24"/>
          <w:highlight w:val="none"/>
          <w:u w:val="single"/>
        </w:rPr>
        <w:t xml:space="preserve"> 现实交付                                     </w:t>
      </w:r>
      <w:r>
        <w:rPr>
          <w:rFonts w:hint="eastAsia" w:ascii="宋体" w:hAnsi="宋体" w:eastAsia="宋体" w:cs="Times New Roman"/>
          <w:color w:val="auto"/>
          <w:sz w:val="24"/>
          <w:szCs w:val="24"/>
          <w:highlight w:val="none"/>
        </w:rPr>
        <w:t>；</w:t>
      </w:r>
    </w:p>
    <w:p w14:paraId="45FC13EA">
      <w:pPr>
        <w:spacing w:line="360" w:lineRule="auto"/>
        <w:ind w:firstLine="437"/>
        <w:outlineLvl w:val="2"/>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1.5.4免费质保期：</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w:t>
      </w:r>
    </w:p>
    <w:p w14:paraId="7B3B0071">
      <w:pPr>
        <w:spacing w:line="360" w:lineRule="auto"/>
        <w:ind w:firstLine="437"/>
        <w:outlineLvl w:val="2"/>
        <w:rPr>
          <w:rFonts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1.6 违约责任</w:t>
      </w:r>
      <w:bookmarkEnd w:id="15"/>
      <w:bookmarkEnd w:id="16"/>
      <w:bookmarkEnd w:id="17"/>
    </w:p>
    <w:p w14:paraId="5844250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w:t>
      </w:r>
      <w:r>
        <w:rPr>
          <w:rFonts w:ascii="宋体" w:hAnsi="宋体" w:eastAsia="宋体" w:cs="Times New Roman"/>
          <w:color w:val="auto"/>
          <w:sz w:val="24"/>
          <w:szCs w:val="24"/>
          <w:highlight w:val="none"/>
        </w:rPr>
        <w:t>除不可抗力外，如果乙方没有按照本合同约定的期限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地点和方式交付货物，那么甲方可要求乙方支付违约金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违约金按每迟延交付货物一日的应交付而未交付货物价格的</w:t>
      </w:r>
      <w:r>
        <w:rPr>
          <w:rFonts w:hint="eastAsia" w:ascii="宋体" w:hAnsi="宋体" w:eastAsia="宋体" w:cs="Times New Roman"/>
          <w:color w:val="auto"/>
          <w:sz w:val="24"/>
          <w:szCs w:val="24"/>
          <w:highlight w:val="none"/>
          <w:u w:val="single"/>
        </w:rPr>
        <w:t xml:space="preserve"> 0.1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5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迟延交付货物的违约金计算数额达到前述最高限额之日起</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甲方有权在要求乙方支付违约金的同时</w:t>
      </w:r>
      <w:r>
        <w:rPr>
          <w:rFonts w:hint="eastAsia" w:ascii="宋体" w:hAnsi="宋体" w:eastAsia="宋体" w:cs="Times New Roman"/>
          <w:color w:val="auto"/>
          <w:sz w:val="24"/>
          <w:szCs w:val="24"/>
          <w:highlight w:val="none"/>
        </w:rPr>
        <w:t>，书面通知乙方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460162D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w:t>
      </w:r>
      <w:r>
        <w:rPr>
          <w:rFonts w:ascii="宋体" w:hAnsi="宋体" w:eastAsia="宋体" w:cs="Times New Roman"/>
          <w:color w:val="auto"/>
          <w:sz w:val="24"/>
          <w:szCs w:val="24"/>
          <w:highlight w:val="none"/>
        </w:rPr>
        <w:t>除不可抗力外，如果甲方没有按照本合同约定的付款方式付款，那么乙方可要求甲方支付违约金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一日的应付而未付款的</w:t>
      </w:r>
      <w:r>
        <w:rPr>
          <w:rFonts w:hint="eastAsia" w:ascii="宋体" w:hAnsi="宋体" w:eastAsia="宋体" w:cs="Times New Roman"/>
          <w:color w:val="auto"/>
          <w:sz w:val="24"/>
          <w:szCs w:val="24"/>
          <w:highlight w:val="none"/>
          <w:u w:val="single"/>
        </w:rPr>
        <w:t xml:space="preserve">  0.1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5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，乙</w:t>
      </w:r>
      <w:r>
        <w:rPr>
          <w:rFonts w:ascii="宋体" w:hAnsi="宋体" w:eastAsia="宋体" w:cs="Times New Roman"/>
          <w:color w:val="auto"/>
          <w:sz w:val="24"/>
          <w:szCs w:val="24"/>
          <w:highlight w:val="none"/>
        </w:rPr>
        <w:t>方有权在要求甲方支付违约金的同时</w:t>
      </w:r>
      <w:r>
        <w:rPr>
          <w:rFonts w:hint="eastAsia" w:ascii="宋体" w:hAnsi="宋体" w:eastAsia="宋体" w:cs="Times New Roman"/>
          <w:color w:val="auto"/>
          <w:sz w:val="24"/>
          <w:szCs w:val="24"/>
          <w:highlight w:val="none"/>
        </w:rPr>
        <w:t>，书面通知甲方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7387F47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8D6913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541870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5510D8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7DD8BB34">
      <w:pPr>
        <w:spacing w:line="360" w:lineRule="auto"/>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1.6.7因甲方未按合同约定支付价款、未按合同约定受领标的物、擅自解除合同导致乙方遭受的直接损失，乙方可向甲方申请赔偿，赔偿金额由双方协商一致；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30EB1ABF">
      <w:pPr>
        <w:spacing w:line="360" w:lineRule="auto"/>
        <w:ind w:firstLine="435"/>
        <w:rPr>
          <w:rFonts w:hint="eastAsia" w:ascii="宋体" w:hAnsi="宋体" w:eastAsia="宋体" w:cs="Times New Roman"/>
          <w:color w:val="auto"/>
          <w:sz w:val="24"/>
          <w:szCs w:val="24"/>
          <w:highlight w:val="none"/>
          <w:lang w:val="en-US" w:eastAsia="zh-CN"/>
        </w:rPr>
      </w:pPr>
      <w:bookmarkStart w:id="18" w:name="_Toc15583"/>
      <w:bookmarkStart w:id="19" w:name="_Toc28375"/>
      <w:bookmarkStart w:id="20" w:name="_Toc16021"/>
      <w:r>
        <w:rPr>
          <w:rFonts w:hint="eastAsia" w:ascii="宋体" w:hAnsi="宋体" w:eastAsia="宋体" w:cs="Times New Roman"/>
          <w:color w:val="auto"/>
          <w:sz w:val="24"/>
          <w:szCs w:val="24"/>
          <w:highlight w:val="none"/>
          <w:lang w:val="en-US" w:eastAsia="zh-CN"/>
        </w:rPr>
        <w:t>1.6.8因所供货品问题导致犬只出现食物中毒或不适等情况，乙方需承担由此给甲方造成的损失（包括但不限于犬只医疗费、处理费等），并承担一切法律责任。</w:t>
      </w:r>
    </w:p>
    <w:p w14:paraId="6129704A">
      <w:pPr>
        <w:spacing w:line="360" w:lineRule="auto"/>
        <w:ind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1.6.9乙方供应甲方所有货品应符合《中华人民共和国农产品质量安全法》及相关法律法规要求。甲方可随时要求乙方提供货品来源，不得有腐坏、疫病，不得混入有毒有害物质，不得掺杂其他成分。</w:t>
      </w:r>
    </w:p>
    <w:p w14:paraId="27F7EF10">
      <w:pPr>
        <w:spacing w:line="360" w:lineRule="auto"/>
        <w:ind w:firstLine="435"/>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1.6.10乙方货品质量、规格等与甲方要求不符的，甲方有权拒收，若乙方不纠正，甲方将不予支付当批次货款。</w:t>
      </w:r>
    </w:p>
    <w:p w14:paraId="534981D0">
      <w:pPr>
        <w:spacing w:line="360" w:lineRule="auto"/>
        <w:ind w:firstLine="437"/>
        <w:outlineLvl w:val="2"/>
        <w:rPr>
          <w:rFonts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1.7</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18"/>
      <w:bookmarkEnd w:id="19"/>
      <w:bookmarkEnd w:id="20"/>
    </w:p>
    <w:p w14:paraId="2EED928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1.7.</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种方式解决：</w:t>
      </w:r>
    </w:p>
    <w:p w14:paraId="3782C2F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1.7.1将争议提交</w:t>
      </w:r>
      <w:r>
        <w:rPr>
          <w:rFonts w:hint="eastAsia" w:ascii="宋体" w:hAnsi="宋体" w:eastAsia="宋体" w:cs="Times New Roman"/>
          <w:color w:val="auto"/>
          <w:sz w:val="24"/>
          <w:szCs w:val="24"/>
          <w:highlight w:val="none"/>
          <w:u w:val="single"/>
        </w:rPr>
        <w:t xml:space="preserve"> 滁州 </w:t>
      </w:r>
      <w:r>
        <w:rPr>
          <w:rFonts w:hint="eastAsia" w:ascii="宋体" w:hAnsi="宋体" w:eastAsia="宋体" w:cs="Times New Roman"/>
          <w:color w:val="auto"/>
          <w:sz w:val="24"/>
          <w:szCs w:val="24"/>
          <w:highlight w:val="none"/>
        </w:rPr>
        <w:t>仲裁委员会依申请仲裁时其现行有效的仲裁规则裁决；</w:t>
      </w:r>
    </w:p>
    <w:p w14:paraId="0294087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1.7.2向</w:t>
      </w:r>
      <w:r>
        <w:rPr>
          <w:rFonts w:hint="eastAsia" w:ascii="宋体" w:hAnsi="宋体" w:eastAsia="宋体" w:cs="Times New Roman"/>
          <w:color w:val="auto"/>
          <w:sz w:val="24"/>
          <w:szCs w:val="24"/>
          <w:highlight w:val="none"/>
          <w:u w:val="single"/>
        </w:rPr>
        <w:t xml:space="preserve">  滁州 </w:t>
      </w:r>
      <w:r>
        <w:rPr>
          <w:rFonts w:hint="eastAsia" w:ascii="宋体" w:hAnsi="宋体" w:eastAsia="宋体" w:cs="Times New Roman"/>
          <w:color w:val="auto"/>
          <w:sz w:val="24"/>
          <w:szCs w:val="24"/>
          <w:highlight w:val="none"/>
        </w:rPr>
        <w:t>人民法院起诉。</w:t>
      </w:r>
    </w:p>
    <w:p w14:paraId="695C5CEC">
      <w:pPr>
        <w:spacing w:line="360" w:lineRule="auto"/>
        <w:ind w:firstLine="437"/>
        <w:outlineLvl w:val="2"/>
        <w:rPr>
          <w:rFonts w:ascii="宋体" w:hAnsi="宋体" w:eastAsia="宋体" w:cs="Times New Roman"/>
          <w:b/>
          <w:bCs/>
          <w:color w:val="auto"/>
          <w:sz w:val="24"/>
          <w:szCs w:val="24"/>
          <w:highlight w:val="none"/>
          <w:lang w:val="zh-CN"/>
        </w:rPr>
      </w:pPr>
      <w:bookmarkStart w:id="21" w:name="_Toc7245"/>
      <w:bookmarkStart w:id="22" w:name="_Toc15322"/>
      <w:bookmarkStart w:id="23" w:name="_Toc11173"/>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21"/>
      <w:bookmarkEnd w:id="22"/>
      <w:bookmarkEnd w:id="23"/>
    </w:p>
    <w:p w14:paraId="5EB36032">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2AA6F494">
      <w:pPr>
        <w:autoSpaceDE w:val="0"/>
        <w:autoSpaceDN w:val="0"/>
        <w:adjustRightInd w:val="0"/>
        <w:spacing w:line="560" w:lineRule="exact"/>
        <w:rPr>
          <w:rFonts w:ascii="宋体" w:hAnsi="宋体" w:eastAsia="宋体" w:cs="Times New Roman"/>
          <w:color w:val="auto"/>
          <w:sz w:val="24"/>
          <w:szCs w:val="24"/>
          <w:highlight w:val="none"/>
          <w:lang w:val="zh-CN"/>
        </w:rPr>
      </w:pPr>
    </w:p>
    <w:p w14:paraId="020115DF">
      <w:pPr>
        <w:autoSpaceDE w:val="0"/>
        <w:autoSpaceDN w:val="0"/>
        <w:adjustRightInd w:val="0"/>
        <w:spacing w:line="560" w:lineRule="exact"/>
        <w:rPr>
          <w:rFonts w:ascii="宋体" w:hAnsi="宋体" w:eastAsia="宋体" w:cs="Times New Roman"/>
          <w:color w:val="auto"/>
          <w:sz w:val="24"/>
          <w:szCs w:val="24"/>
          <w:highlight w:val="none"/>
          <w:lang w:val="zh-CN"/>
        </w:rPr>
      </w:pPr>
    </w:p>
    <w:p w14:paraId="50DD7037">
      <w:pPr>
        <w:autoSpaceDE w:val="0"/>
        <w:autoSpaceDN w:val="0"/>
        <w:adjustRightInd w:val="0"/>
        <w:spacing w:line="560" w:lineRule="exact"/>
        <w:rPr>
          <w:rFonts w:ascii="宋体" w:hAnsi="宋体" w:eastAsia="宋体" w:cs="Times New Roman"/>
          <w:color w:val="auto"/>
          <w:sz w:val="24"/>
          <w:szCs w:val="24"/>
          <w:highlight w:val="none"/>
          <w:lang w:val="zh-CN"/>
        </w:rPr>
      </w:pPr>
    </w:p>
    <w:p w14:paraId="116C27C9">
      <w:pPr>
        <w:autoSpaceDE w:val="0"/>
        <w:autoSpaceDN w:val="0"/>
        <w:adjustRightInd w:val="0"/>
        <w:spacing w:line="560" w:lineRule="exact"/>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07D18A2F">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5898C3EC">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64CD970C">
      <w:pPr>
        <w:widowControl/>
        <w:spacing w:line="560" w:lineRule="exact"/>
        <w:jc w:val="left"/>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7F4B03DE">
      <w:pPr>
        <w:spacing w:line="400" w:lineRule="exact"/>
        <w:ind w:firstLine="600" w:firstLineChars="200"/>
        <w:rPr>
          <w:rFonts w:hint="eastAsia" w:ascii="仿宋" w:hAnsi="仿宋" w:eastAsia="仿宋" w:cs="仿宋"/>
          <w:color w:val="auto"/>
          <w:sz w:val="30"/>
          <w:szCs w:val="30"/>
          <w:highlight w:val="none"/>
          <w:lang w:val="en-US" w:eastAsia="zh-CN"/>
        </w:rPr>
      </w:pPr>
    </w:p>
    <w:sectPr>
      <w:pgSz w:w="11906" w:h="16838"/>
      <w:pgMar w:top="1417" w:right="1417" w:bottom="1417" w:left="1417" w:header="851" w:footer="102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60405020304"/>
    <w:charset w:val="00"/>
    <w:family w:val="roman"/>
    <w:pitch w:val="default"/>
    <w:sig w:usb0="00000000"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7DA84">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4B617">
                          <w:pPr>
                            <w:pStyle w:val="1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94B617">
                    <w:pPr>
                      <w:pStyle w:val="1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F9F78">
    <w:pPr>
      <w:pStyle w:val="13"/>
    </w:pPr>
    <w:r>
      <mc:AlternateContent>
        <mc:Choice Requires="wps">
          <w:drawing>
            <wp:anchor distT="0" distB="0" distL="0" distR="0" simplePos="0" relativeHeight="251659264" behindDoc="0" locked="0" layoutInCell="1" allowOverlap="1">
              <wp:simplePos x="0" y="0"/>
              <wp:positionH relativeFrom="margin">
                <wp:posOffset>2250440</wp:posOffset>
              </wp:positionH>
              <wp:positionV relativeFrom="paragraph">
                <wp:posOffset>119380</wp:posOffset>
              </wp:positionV>
              <wp:extent cx="572770" cy="375285"/>
              <wp:effectExtent l="0" t="0" r="0" b="0"/>
              <wp:wrapNone/>
              <wp:docPr id="4097" name="文本框 7"/>
              <wp:cNvGraphicFramePr/>
              <a:graphic xmlns:a="http://schemas.openxmlformats.org/drawingml/2006/main">
                <a:graphicData uri="http://schemas.microsoft.com/office/word/2010/wordprocessingShape">
                  <wps:wsp>
                    <wps:cNvSpPr/>
                    <wps:spPr>
                      <a:xfrm>
                        <a:off x="0" y="0"/>
                        <a:ext cx="572770" cy="375285"/>
                      </a:xfrm>
                      <a:prstGeom prst="rect">
                        <a:avLst/>
                      </a:prstGeom>
                      <a:ln>
                        <a:noFill/>
                      </a:ln>
                    </wps:spPr>
                    <wps:txbx>
                      <w:txbxContent>
                        <w:p w14:paraId="143BFB88">
                          <w:pPr>
                            <w:pStyle w:val="13"/>
                            <w:jc w:val="center"/>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wps:txbx>
                    <wps:bodyPr vert="horz" wrap="square" lIns="0" tIns="0" rIns="0" bIns="0" anchor="t" upright="1">
                      <a:noAutofit/>
                    </wps:bodyPr>
                  </wps:wsp>
                </a:graphicData>
              </a:graphic>
            </wp:anchor>
          </w:drawing>
        </mc:Choice>
        <mc:Fallback>
          <w:pict>
            <v:rect id="文本框 7" o:spid="_x0000_s1026" o:spt="1" style="position:absolute;left:0pt;margin-left:177.2pt;margin-top:9.4pt;height:29.55pt;width:45.1pt;mso-position-horizontal-relative:margin;z-index:251659264;mso-width-relative:page;mso-height-relative:page;" filled="f" stroked="f" coordsize="21600,21600" o:gfxdata="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6bEQdoAAAAJAQAADwAAAAAA&#10;AAABACAAAAAiAAAAZHJzL2Rvd25yZXYueG1sUEsBAhQAFAAAAAgAh07iQGyDXHTYAQAAngMAAA4A&#10;AAAAAAAAAQAgAAAAKQEAAGRycy9lMm9Eb2MueG1sUEsFBgAAAAAGAAYAWQEAAHMFAAAAAA==&#10;">
              <v:fill on="f" focussize="0,0"/>
              <v:stroke on="f"/>
              <v:imagedata o:title=""/>
              <o:lock v:ext="edit" aspectratio="f"/>
              <v:textbox inset="0mm,0mm,0mm,0mm">
                <w:txbxContent>
                  <w:p w14:paraId="143BFB88">
                    <w:pPr>
                      <w:pStyle w:val="13"/>
                      <w:jc w:val="center"/>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v:textbox>
            </v:rect>
          </w:pict>
        </mc:Fallback>
      </mc:AlternateContent>
    </w:r>
  </w:p>
  <w:p w14:paraId="06CCF466">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32AF8"/>
    <w:multiLevelType w:val="singleLevel"/>
    <w:tmpl w:val="D6532AF8"/>
    <w:lvl w:ilvl="0" w:tentative="0">
      <w:start w:val="5"/>
      <w:numFmt w:val="decimal"/>
      <w:suff w:val="nothing"/>
      <w:lvlText w:val="%1、"/>
      <w:lvlJc w:val="left"/>
    </w:lvl>
  </w:abstractNum>
  <w:abstractNum w:abstractNumId="1">
    <w:nsid w:val="00000001"/>
    <w:multiLevelType w:val="multilevel"/>
    <w:tmpl w:val="00000001"/>
    <w:lvl w:ilvl="0" w:tentative="0">
      <w:start w:val="2"/>
      <w:numFmt w:val="japaneseCounting"/>
      <w:lvlText w:val="第%1章"/>
      <w:lvlJc w:val="left"/>
      <w:pPr>
        <w:tabs>
          <w:tab w:val="left" w:pos="1770"/>
        </w:tabs>
        <w:ind w:left="1770" w:hanging="1770"/>
      </w:pPr>
      <w:rPr>
        <w:rFonts w:hint="eastAsia"/>
      </w:rPr>
    </w:lvl>
    <w:lvl w:ilvl="1" w:tentative="0">
      <w:start w:val="1"/>
      <w:numFmt w:val="decimal"/>
      <w:pStyle w:val="4"/>
      <w:lvlText w:val="%2、"/>
      <w:lvlJc w:val="left"/>
      <w:pPr>
        <w:tabs>
          <w:tab w:val="left" w:pos="2847"/>
        </w:tabs>
        <w:ind w:left="2847"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hint="eastAsia" w:ascii="Arial" w:hAnsi="Arial"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53828"/>
    <w:rsid w:val="07E9353C"/>
    <w:rsid w:val="0B6F6D66"/>
    <w:rsid w:val="100A2007"/>
    <w:rsid w:val="169E0E90"/>
    <w:rsid w:val="17611B9D"/>
    <w:rsid w:val="196F7B7E"/>
    <w:rsid w:val="198A34B5"/>
    <w:rsid w:val="1C0C17B4"/>
    <w:rsid w:val="232759B5"/>
    <w:rsid w:val="27D52B4D"/>
    <w:rsid w:val="2CCE420F"/>
    <w:rsid w:val="2D7D0BB5"/>
    <w:rsid w:val="2EED2BE8"/>
    <w:rsid w:val="316859AF"/>
    <w:rsid w:val="329118D4"/>
    <w:rsid w:val="33772CB1"/>
    <w:rsid w:val="390E2362"/>
    <w:rsid w:val="3BEF4EB7"/>
    <w:rsid w:val="41F73CEA"/>
    <w:rsid w:val="462F49B1"/>
    <w:rsid w:val="47513F35"/>
    <w:rsid w:val="481F29BE"/>
    <w:rsid w:val="484A73C3"/>
    <w:rsid w:val="4B475260"/>
    <w:rsid w:val="4C393A40"/>
    <w:rsid w:val="4D461CE8"/>
    <w:rsid w:val="4FF6AD64"/>
    <w:rsid w:val="50331B36"/>
    <w:rsid w:val="50945ACF"/>
    <w:rsid w:val="50D1655A"/>
    <w:rsid w:val="518673CD"/>
    <w:rsid w:val="55222FC6"/>
    <w:rsid w:val="56566BE1"/>
    <w:rsid w:val="56E17B13"/>
    <w:rsid w:val="571A7074"/>
    <w:rsid w:val="59CA451C"/>
    <w:rsid w:val="5A301993"/>
    <w:rsid w:val="5B6F7F14"/>
    <w:rsid w:val="5BBF0EE0"/>
    <w:rsid w:val="5FDE5679"/>
    <w:rsid w:val="60472B9A"/>
    <w:rsid w:val="68D67784"/>
    <w:rsid w:val="69E66A85"/>
    <w:rsid w:val="6B406FD9"/>
    <w:rsid w:val="6CA639CD"/>
    <w:rsid w:val="6D967D88"/>
    <w:rsid w:val="6DA21477"/>
    <w:rsid w:val="6DAF51BB"/>
    <w:rsid w:val="7EF32DB8"/>
    <w:rsid w:val="BFFEB76E"/>
    <w:rsid w:val="FF322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widowControl w:val="0"/>
      <w:numPr>
        <w:ilvl w:val="1"/>
        <w:numId w:val="1"/>
      </w:numPr>
      <w:adjustRightInd w:val="0"/>
      <w:spacing w:line="360" w:lineRule="atLeast"/>
      <w:outlineLvl w:val="1"/>
    </w:pPr>
    <w:rPr>
      <w:color w:val="auto"/>
      <w:sz w:val="24"/>
      <w:u w:val="none" w:color="auto"/>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qFormat/>
    <w:uiPriority w:val="0"/>
  </w:style>
  <w:style w:type="table" w:default="1" w:styleId="18">
    <w:name w:val="Normal Table"/>
    <w:qFormat/>
    <w:uiPriority w:val="0"/>
    <w:tblPr>
      <w:tblCellMar>
        <w:top w:w="0" w:type="dxa"/>
        <w:left w:w="108" w:type="dxa"/>
        <w:bottom w:w="0" w:type="dxa"/>
        <w:right w:w="108" w:type="dxa"/>
      </w:tblCellMar>
    </w:tblPr>
  </w:style>
  <w:style w:type="paragraph" w:styleId="2">
    <w:name w:val="List 2"/>
    <w:basedOn w:val="1"/>
    <w:uiPriority w:val="0"/>
    <w:pPr>
      <w:ind w:left="100" w:leftChars="200" w:hanging="200" w:hangingChars="200"/>
    </w:pPr>
    <w:rPr>
      <w:rFonts w:ascii="Times New Roman" w:hAnsi="Times New Roman" w:eastAsia="宋体" w:cs="Times New Roman"/>
    </w:rPr>
  </w:style>
  <w:style w:type="paragraph" w:styleId="6">
    <w:name w:val="toc 7"/>
    <w:basedOn w:val="1"/>
    <w:next w:val="1"/>
    <w:qFormat/>
    <w:uiPriority w:val="39"/>
    <w:pPr>
      <w:ind w:left="1260"/>
      <w:jc w:val="left"/>
    </w:pPr>
    <w:rPr>
      <w:sz w:val="18"/>
      <w:szCs w:val="18"/>
    </w:rPr>
  </w:style>
  <w:style w:type="paragraph" w:styleId="7">
    <w:name w:val="Normal Indent"/>
    <w:basedOn w:val="1"/>
    <w:qFormat/>
    <w:uiPriority w:val="0"/>
    <w:pPr>
      <w:widowControl w:val="0"/>
      <w:adjustRightInd w:val="0"/>
      <w:spacing w:line="360" w:lineRule="atLeast"/>
      <w:ind w:firstLine="482"/>
    </w:pPr>
    <w:rPr>
      <w:color w:val="auto"/>
      <w:sz w:val="24"/>
    </w:rPr>
  </w:style>
  <w:style w:type="paragraph" w:styleId="8">
    <w:name w:val="Body Text"/>
    <w:basedOn w:val="1"/>
    <w:qFormat/>
    <w:uiPriority w:val="0"/>
    <w:pPr>
      <w:spacing w:after="120"/>
    </w:pPr>
    <w:rPr>
      <w:rFonts w:ascii="Times New Roman" w:hAnsi="Times New Roman" w:eastAsia="宋体" w:cs="Times New Roman"/>
    </w:rPr>
  </w:style>
  <w:style w:type="paragraph" w:styleId="9">
    <w:name w:val="Body Text Indent"/>
    <w:basedOn w:val="1"/>
    <w:next w:val="10"/>
    <w:qFormat/>
    <w:uiPriority w:val="99"/>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next w:val="1"/>
    <w:qFormat/>
    <w:uiPriority w:val="99"/>
    <w:rPr>
      <w:rFonts w:ascii="宋体" w:hAnsi="Courier New" w:eastAsia="宋体" w:cs="宋体"/>
      <w:szCs w:val="22"/>
    </w:rPr>
  </w:style>
  <w:style w:type="paragraph" w:styleId="12">
    <w:name w:val="Body Text Indent 2"/>
    <w:basedOn w:val="1"/>
    <w:qFormat/>
    <w:uiPriority w:val="0"/>
    <w:pPr>
      <w:spacing w:line="360" w:lineRule="exact"/>
      <w:ind w:firstLine="600" w:firstLineChars="250"/>
      <w:jc w:val="left"/>
    </w:pPr>
    <w:rPr>
      <w:sz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17">
    <w:name w:val="Body Text First Indent 2"/>
    <w:basedOn w:val="9"/>
    <w:next w:val="1"/>
    <w:qFormat/>
    <w:uiPriority w:val="0"/>
    <w:pPr>
      <w:spacing w:line="360" w:lineRule="auto"/>
      <w:ind w:firstLine="200" w:firstLineChars="200"/>
    </w:pPr>
    <w:rPr>
      <w:rFonts w:ascii="宋体"/>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sz w:val="24"/>
      <w:szCs w:val="24"/>
    </w:rPr>
  </w:style>
  <w:style w:type="character" w:styleId="22">
    <w:name w:val="page number"/>
    <w:basedOn w:val="20"/>
    <w:qFormat/>
    <w:uiPriority w:val="0"/>
  </w:style>
  <w:style w:type="character" w:styleId="23">
    <w:name w:val="FollowedHyperlink"/>
    <w:basedOn w:val="20"/>
    <w:qFormat/>
    <w:uiPriority w:val="0"/>
    <w:rPr>
      <w:color w:val="000000"/>
      <w:u w:val="none"/>
    </w:rPr>
  </w:style>
  <w:style w:type="character" w:styleId="24">
    <w:name w:val="Emphasis"/>
    <w:basedOn w:val="20"/>
    <w:qFormat/>
    <w:uiPriority w:val="0"/>
  </w:style>
  <w:style w:type="character" w:styleId="25">
    <w:name w:val="Hyperlink"/>
    <w:basedOn w:val="20"/>
    <w:qFormat/>
    <w:uiPriority w:val="0"/>
    <w:rPr>
      <w:color w:val="000000"/>
      <w:u w:val="none"/>
    </w:rPr>
  </w:style>
  <w:style w:type="character" w:styleId="26">
    <w:name w:val="HTML Cite"/>
    <w:basedOn w:val="20"/>
    <w:qFormat/>
    <w:uiPriority w:val="0"/>
    <w:rPr>
      <w:sz w:val="24"/>
      <w:szCs w:val="24"/>
    </w:rPr>
  </w:style>
  <w:style w:type="paragraph" w:customStyle="1" w:styleId="27">
    <w:name w:val="正文 A"/>
    <w:next w:val="4"/>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28">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29">
    <w:name w:val="znspantitle"/>
    <w:basedOn w:val="20"/>
    <w:qFormat/>
    <w:uiPriority w:val="0"/>
    <w:rPr>
      <w:b/>
      <w:bCs/>
      <w:color w:val="333333"/>
    </w:rPr>
  </w:style>
  <w:style w:type="character" w:customStyle="1" w:styleId="30">
    <w:name w:val="radio-btn"/>
    <w:basedOn w:val="20"/>
    <w:qFormat/>
    <w:uiPriority w:val="0"/>
    <w:rPr>
      <w:sz w:val="21"/>
      <w:szCs w:val="21"/>
    </w:rPr>
  </w:style>
  <w:style w:type="character" w:customStyle="1" w:styleId="31">
    <w:name w:val="radio-btn1"/>
    <w:basedOn w:val="20"/>
    <w:qFormat/>
    <w:uiPriority w:val="0"/>
    <w:rPr>
      <w:sz w:val="24"/>
      <w:szCs w:val="24"/>
    </w:rPr>
  </w:style>
  <w:style w:type="character" w:customStyle="1" w:styleId="32">
    <w:name w:val="radio-btn2"/>
    <w:basedOn w:val="20"/>
    <w:qFormat/>
    <w:uiPriority w:val="0"/>
    <w:rPr>
      <w:sz w:val="24"/>
      <w:szCs w:val="24"/>
    </w:rPr>
  </w:style>
  <w:style w:type="character" w:customStyle="1" w:styleId="33">
    <w:name w:val="lishishuju"/>
    <w:basedOn w:val="20"/>
    <w:qFormat/>
    <w:uiPriority w:val="0"/>
    <w:rPr>
      <w:b/>
      <w:bCs/>
      <w:color w:val="000052"/>
      <w:sz w:val="24"/>
      <w:szCs w:val="24"/>
      <w:bdr w:val="single" w:color="E3E3E3" w:sz="6" w:space="0"/>
    </w:rPr>
  </w:style>
  <w:style w:type="character" w:customStyle="1" w:styleId="34">
    <w:name w:val="lable"/>
    <w:basedOn w:val="20"/>
    <w:qFormat/>
    <w:uiPriority w:val="0"/>
    <w:rPr>
      <w:sz w:val="24"/>
      <w:szCs w:val="24"/>
    </w:rPr>
  </w:style>
  <w:style w:type="character" w:customStyle="1" w:styleId="35">
    <w:name w:val="cur1"/>
    <w:basedOn w:val="20"/>
    <w:qFormat/>
    <w:uiPriority w:val="0"/>
    <w:rPr>
      <w:color w:val="FFFFFF"/>
      <w:shd w:val="clear" w:color="auto" w:fill="2F6B98"/>
    </w:rPr>
  </w:style>
  <w:style w:type="paragraph" w:customStyle="1" w:styleId="36">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37">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38">
    <w:name w:val="节标题"/>
    <w:basedOn w:val="1"/>
    <w:next w:val="1"/>
    <w:qFormat/>
    <w:uiPriority w:val="0"/>
    <w:pPr>
      <w:widowControl/>
      <w:spacing w:line="289" w:lineRule="atLeast"/>
      <w:jc w:val="center"/>
      <w:textAlignment w:val="baseline"/>
    </w:pPr>
    <w:rPr>
      <w:rFonts w:ascii="Times New Roman" w:hAnsi="Times New Roman" w:eastAsia="宋体" w:cs="Times New Roman"/>
      <w:color w:val="000000"/>
      <w:kern w:val="0"/>
      <w:sz w:val="28"/>
      <w:szCs w:val="20"/>
      <w:u w:val="none" w:color="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5691</Words>
  <Characters>5896</Characters>
  <Paragraphs>78</Paragraphs>
  <TotalTime>2</TotalTime>
  <ScaleCrop>false</ScaleCrop>
  <LinksUpToDate>false</LinksUpToDate>
  <CharactersWithSpaces>7453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2023-05-23T15:46:00Z</dcterms:created>
  <dc:creator>Administrator</dc:creator>
  <cp:lastModifiedBy>代理</cp:lastModifiedBy>
  <cp:lastPrinted>2024-09-06T16:49:00Z</cp:lastPrinted>
  <dcterms:modified xsi:type="dcterms:W3CDTF">2026-04-17T08:53:16Z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C15B1DBB706F4F1391BC652D23428A51_13</vt:lpwstr>
  </property>
  <property fmtid="{D5CDD505-2E9C-101B-9397-08002B2CF9AE}" pid="4" name="KSOTemplateDocerSaveRecord">
    <vt:lpwstr>eyJoZGlkIjoiOTc5MDNjMmIyODczM2YwMGZkZTNjYWY1NjIxZTY5YjciLCJ1c2VySWQiOiI1MDM3MjkwOTMifQ==</vt:lpwstr>
  </property>
</Properties>
</file>