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AD95EA">
      <w:pPr>
        <w:ind w:right="-315" w:rightChars="-150"/>
        <w:jc w:val="center"/>
        <w:rPr>
          <w:rFonts w:ascii="仿宋" w:hAnsi="仿宋" w:eastAsia="仿宋" w:cs="仿宋"/>
          <w:b/>
          <w:bCs/>
          <w:sz w:val="92"/>
          <w:szCs w:val="92"/>
          <w:u w:val="single"/>
          <w:vertAlign w:val="subscript"/>
        </w:rPr>
      </w:pPr>
    </w:p>
    <w:p w14:paraId="2C85A425">
      <w:pPr>
        <w:spacing w:line="400" w:lineRule="atLeast"/>
        <w:jc w:val="center"/>
        <w:rPr>
          <w:rFonts w:ascii="仿宋" w:hAnsi="仿宋" w:eastAsia="仿宋" w:cs="仿宋"/>
          <w:b/>
          <w:bCs/>
          <w:spacing w:val="-10"/>
          <w:sz w:val="52"/>
          <w:szCs w:val="52"/>
        </w:rPr>
      </w:pPr>
      <w:r>
        <w:rPr>
          <w:rFonts w:hint="eastAsia" w:ascii="仿宋" w:hAnsi="仿宋" w:eastAsia="仿宋" w:cs="仿宋"/>
          <w:b/>
          <w:bCs/>
          <w:spacing w:val="-10"/>
          <w:sz w:val="52"/>
          <w:szCs w:val="52"/>
          <w:lang w:eastAsia="zh-CN"/>
        </w:rPr>
        <w:t>滁州市储备粮油管理有限公司沙河分公司分布式光伏屋顶发电项目跟踪审计服务</w:t>
      </w:r>
    </w:p>
    <w:p w14:paraId="2C1ECF4D">
      <w:pPr>
        <w:spacing w:line="400" w:lineRule="atLeast"/>
        <w:jc w:val="center"/>
        <w:rPr>
          <w:rFonts w:ascii="仿宋" w:hAnsi="仿宋" w:eastAsia="仿宋" w:cs="仿宋"/>
          <w:b/>
          <w:bCs/>
          <w:sz w:val="98"/>
          <w:szCs w:val="98"/>
        </w:rPr>
      </w:pPr>
    </w:p>
    <w:p w14:paraId="2D01ED55">
      <w:pPr>
        <w:spacing w:line="400" w:lineRule="atLeast"/>
        <w:jc w:val="center"/>
        <w:rPr>
          <w:rFonts w:ascii="仿宋" w:hAnsi="仿宋" w:eastAsia="仿宋" w:cs="仿宋"/>
          <w:b/>
          <w:bCs/>
          <w:sz w:val="98"/>
          <w:szCs w:val="98"/>
        </w:rPr>
      </w:pPr>
      <w:r>
        <w:rPr>
          <w:rFonts w:hint="eastAsia" w:ascii="仿宋" w:hAnsi="仿宋" w:eastAsia="仿宋" w:cs="仿宋"/>
          <w:b/>
          <w:bCs/>
          <w:sz w:val="98"/>
          <w:szCs w:val="98"/>
        </w:rPr>
        <w:t>招标文件</w:t>
      </w:r>
    </w:p>
    <w:p w14:paraId="76BB8532">
      <w:pPr>
        <w:spacing w:line="480" w:lineRule="exact"/>
        <w:ind w:firstLine="2530" w:firstLineChars="900"/>
        <w:rPr>
          <w:rFonts w:hint="eastAsia" w:ascii="仿宋" w:hAnsi="仿宋" w:eastAsia="仿宋" w:cs="仿宋"/>
          <w:b/>
          <w:bCs/>
          <w:sz w:val="28"/>
          <w:szCs w:val="28"/>
          <w:lang w:val="en-US" w:eastAsia="zh-CN"/>
        </w:rPr>
      </w:pPr>
    </w:p>
    <w:p w14:paraId="794C57A9">
      <w:pPr>
        <w:spacing w:line="480" w:lineRule="exact"/>
        <w:ind w:firstLine="2811" w:firstLineChars="10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项目编号:HXJY1110001059844</w:t>
      </w:r>
    </w:p>
    <w:p w14:paraId="7E879368">
      <w:pPr>
        <w:spacing w:line="480" w:lineRule="exact"/>
        <w:ind w:firstLine="643" w:firstLineChars="200"/>
        <w:jc w:val="center"/>
        <w:rPr>
          <w:rFonts w:ascii="仿宋" w:hAnsi="仿宋" w:eastAsia="仿宋" w:cs="仿宋"/>
          <w:b/>
          <w:bCs/>
          <w:sz w:val="32"/>
          <w:szCs w:val="32"/>
        </w:rPr>
      </w:pPr>
    </w:p>
    <w:p w14:paraId="31410591">
      <w:pPr>
        <w:spacing w:line="480" w:lineRule="exact"/>
        <w:ind w:firstLine="472" w:firstLineChars="147"/>
        <w:rPr>
          <w:rFonts w:ascii="仿宋" w:hAnsi="仿宋" w:eastAsia="仿宋" w:cs="仿宋"/>
          <w:b/>
          <w:bCs/>
          <w:sz w:val="32"/>
          <w:szCs w:val="32"/>
        </w:rPr>
      </w:pPr>
    </w:p>
    <w:p w14:paraId="37EE5E7E">
      <w:pPr>
        <w:spacing w:line="480" w:lineRule="exact"/>
        <w:ind w:firstLine="472" w:firstLineChars="147"/>
        <w:rPr>
          <w:rFonts w:ascii="仿宋" w:hAnsi="仿宋" w:eastAsia="仿宋" w:cs="仿宋"/>
          <w:b/>
          <w:bCs/>
          <w:sz w:val="32"/>
          <w:szCs w:val="32"/>
        </w:rPr>
      </w:pPr>
    </w:p>
    <w:p w14:paraId="329C8D2F">
      <w:pPr>
        <w:spacing w:line="480" w:lineRule="exact"/>
        <w:rPr>
          <w:rFonts w:ascii="仿宋" w:hAnsi="仿宋" w:eastAsia="仿宋" w:cs="仿宋"/>
          <w:b/>
          <w:bCs/>
          <w:sz w:val="32"/>
          <w:szCs w:val="32"/>
        </w:rPr>
      </w:pPr>
    </w:p>
    <w:p w14:paraId="139A5E3E">
      <w:pPr>
        <w:spacing w:line="480" w:lineRule="exact"/>
        <w:rPr>
          <w:rFonts w:ascii="仿宋" w:hAnsi="仿宋" w:eastAsia="仿宋" w:cs="仿宋"/>
          <w:b/>
          <w:bCs/>
          <w:sz w:val="32"/>
          <w:szCs w:val="32"/>
        </w:rPr>
      </w:pPr>
    </w:p>
    <w:p w14:paraId="4997A4DF">
      <w:pPr>
        <w:spacing w:line="480" w:lineRule="exact"/>
        <w:ind w:firstLine="472" w:firstLineChars="147"/>
        <w:rPr>
          <w:rFonts w:ascii="仿宋" w:hAnsi="仿宋" w:eastAsia="仿宋" w:cs="仿宋"/>
          <w:b/>
          <w:bCs/>
          <w:sz w:val="32"/>
          <w:szCs w:val="32"/>
        </w:rPr>
      </w:pPr>
    </w:p>
    <w:p w14:paraId="593E3252">
      <w:pPr>
        <w:rPr>
          <w:rFonts w:ascii="仿宋" w:hAnsi="仿宋" w:eastAsia="仿宋" w:cs="仿宋"/>
        </w:rPr>
      </w:pPr>
    </w:p>
    <w:p w14:paraId="4B315FF3">
      <w:pPr>
        <w:rPr>
          <w:rFonts w:ascii="仿宋" w:hAnsi="仿宋" w:eastAsia="仿宋" w:cs="仿宋"/>
          <w:b/>
          <w:bCs/>
          <w:sz w:val="32"/>
          <w:szCs w:val="32"/>
        </w:rPr>
      </w:pPr>
    </w:p>
    <w:p w14:paraId="0F53185B">
      <w:pPr>
        <w:spacing w:line="480" w:lineRule="exact"/>
        <w:rPr>
          <w:rFonts w:ascii="仿宋" w:hAnsi="仿宋" w:eastAsia="仿宋" w:cs="仿宋"/>
          <w:b/>
          <w:bCs/>
          <w:sz w:val="32"/>
          <w:szCs w:val="32"/>
        </w:rPr>
      </w:pPr>
    </w:p>
    <w:p w14:paraId="4AD13764">
      <w:pPr>
        <w:spacing w:line="480" w:lineRule="exact"/>
        <w:ind w:firstLine="472" w:firstLineChars="147"/>
        <w:rPr>
          <w:rFonts w:ascii="仿宋" w:hAnsi="仿宋" w:eastAsia="仿宋" w:cs="仿宋"/>
          <w:b/>
          <w:bCs/>
          <w:sz w:val="32"/>
          <w:szCs w:val="32"/>
        </w:rPr>
      </w:pPr>
    </w:p>
    <w:p w14:paraId="43A486C4">
      <w:pPr>
        <w:wordWrap w:val="0"/>
        <w:spacing w:line="800" w:lineRule="exact"/>
        <w:ind w:right="480" w:firstLine="320" w:firstLineChars="100"/>
        <w:rPr>
          <w:rFonts w:ascii="宋体" w:cs="宋体"/>
          <w:sz w:val="32"/>
        </w:rPr>
      </w:pPr>
      <w:r>
        <w:rPr>
          <w:rFonts w:hint="eastAsia" w:ascii="宋体" w:cs="宋体"/>
          <w:sz w:val="32"/>
          <w:lang w:val="en-US" w:eastAsia="zh-CN"/>
        </w:rPr>
        <w:t>招标</w:t>
      </w:r>
      <w:r>
        <w:rPr>
          <w:rFonts w:hint="eastAsia" w:ascii="宋体" w:cs="宋体"/>
          <w:sz w:val="32"/>
        </w:rPr>
        <w:t>单位</w:t>
      </w:r>
      <w:r>
        <w:rPr>
          <w:rFonts w:ascii="宋体" w:cs="宋体"/>
          <w:sz w:val="32"/>
        </w:rPr>
        <w:t xml:space="preserve"> </w:t>
      </w:r>
      <w:r>
        <w:rPr>
          <w:rFonts w:hint="eastAsia" w:ascii="宋体" w:cs="宋体"/>
          <w:sz w:val="32"/>
        </w:rPr>
        <w:t>：</w:t>
      </w:r>
      <w:r>
        <w:rPr>
          <w:rFonts w:ascii="宋体" w:cs="宋体"/>
          <w:sz w:val="32"/>
          <w:u w:val="single"/>
        </w:rPr>
        <w:t xml:space="preserve"> </w:t>
      </w:r>
      <w:r>
        <w:rPr>
          <w:rFonts w:hint="eastAsia" w:ascii="宋体" w:cs="宋体"/>
          <w:sz w:val="32"/>
          <w:u w:val="single"/>
          <w:lang w:val="en-US" w:eastAsia="zh-CN"/>
        </w:rPr>
        <w:t xml:space="preserve">      </w:t>
      </w:r>
      <w:r>
        <w:rPr>
          <w:rFonts w:hint="eastAsia" w:ascii="宋体" w:cs="宋体"/>
          <w:sz w:val="32"/>
          <w:szCs w:val="32"/>
          <w:u w:val="single"/>
          <w:lang w:eastAsia="zh-CN"/>
        </w:rPr>
        <w:t>滁州市储备粮油管理有限公司</w:t>
      </w:r>
      <w:r>
        <w:rPr>
          <w:rFonts w:hint="eastAsia" w:ascii="宋体" w:cs="宋体"/>
          <w:sz w:val="30"/>
          <w:szCs w:val="30"/>
          <w:u w:val="single"/>
          <w:lang w:eastAsia="zh-CN"/>
        </w:rPr>
        <w:t xml:space="preserve"> </w:t>
      </w:r>
      <w:r>
        <w:rPr>
          <w:rFonts w:hint="eastAsia" w:ascii="宋体" w:cs="宋体"/>
          <w:sz w:val="30"/>
          <w:szCs w:val="30"/>
          <w:u w:val="single"/>
          <w:lang w:val="en-US" w:eastAsia="zh-CN"/>
        </w:rPr>
        <w:t xml:space="preserve">  </w:t>
      </w:r>
      <w:r>
        <w:rPr>
          <w:rFonts w:ascii="宋体" w:cs="宋体"/>
          <w:sz w:val="30"/>
          <w:szCs w:val="30"/>
          <w:u w:val="single"/>
        </w:rPr>
        <w:t xml:space="preserve"> </w:t>
      </w:r>
      <w:r>
        <w:rPr>
          <w:rFonts w:hint="eastAsia" w:ascii="宋体" w:cs="宋体"/>
          <w:sz w:val="32"/>
          <w:u w:val="single"/>
        </w:rPr>
        <w:t>（盖章）</w:t>
      </w:r>
    </w:p>
    <w:p w14:paraId="31DD53AF">
      <w:pPr>
        <w:spacing w:line="800" w:lineRule="exact"/>
        <w:ind w:firstLine="320" w:firstLineChars="100"/>
        <w:rPr>
          <w:rFonts w:ascii="宋体" w:cs="宋体"/>
          <w:sz w:val="32"/>
          <w:u w:val="single"/>
        </w:rPr>
      </w:pPr>
      <w:r>
        <w:rPr>
          <w:rFonts w:hint="eastAsia" w:ascii="宋体" w:cs="宋体"/>
          <w:sz w:val="32"/>
        </w:rPr>
        <w:t>代理机构：</w:t>
      </w:r>
      <w:r>
        <w:rPr>
          <w:rFonts w:ascii="宋体" w:cs="宋体"/>
          <w:sz w:val="32"/>
          <w:u w:val="single"/>
        </w:rPr>
        <w:t xml:space="preserve">    </w:t>
      </w:r>
      <w:r>
        <w:rPr>
          <w:rFonts w:hint="eastAsia" w:ascii="宋体" w:cs="宋体"/>
          <w:sz w:val="32"/>
          <w:u w:val="single"/>
        </w:rPr>
        <w:t>滁州市城投工程咨询管理有限公司</w:t>
      </w:r>
      <w:r>
        <w:rPr>
          <w:rFonts w:ascii="宋体" w:cs="宋体"/>
          <w:sz w:val="32"/>
          <w:u w:val="single"/>
        </w:rPr>
        <w:t xml:space="preserve"> </w:t>
      </w:r>
      <w:r>
        <w:rPr>
          <w:rFonts w:hint="eastAsia" w:ascii="宋体" w:cs="宋体"/>
          <w:sz w:val="32"/>
          <w:u w:val="single"/>
        </w:rPr>
        <w:t>（盖章）</w:t>
      </w:r>
    </w:p>
    <w:p w14:paraId="24F4E9F2">
      <w:pPr>
        <w:spacing w:line="800" w:lineRule="exact"/>
        <w:ind w:firstLine="4000" w:firstLineChars="1250"/>
        <w:rPr>
          <w:rFonts w:ascii="宋体" w:cs="宋体"/>
          <w:b/>
          <w:spacing w:val="20"/>
          <w:sz w:val="32"/>
          <w:szCs w:val="32"/>
        </w:rPr>
      </w:pPr>
      <w:r>
        <w:rPr>
          <w:rFonts w:ascii="宋体" w:cs="宋体"/>
          <w:sz w:val="32"/>
          <w:u w:val="single"/>
        </w:rPr>
        <w:t>202</w:t>
      </w:r>
      <w:r>
        <w:rPr>
          <w:rFonts w:hint="eastAsia" w:ascii="宋体" w:cs="宋体"/>
          <w:sz w:val="32"/>
          <w:u w:val="single"/>
          <w:lang w:val="en-US" w:eastAsia="zh-CN"/>
        </w:rPr>
        <w:t>6</w:t>
      </w:r>
      <w:r>
        <w:rPr>
          <w:rFonts w:ascii="宋体" w:cs="宋体"/>
          <w:sz w:val="32"/>
          <w:u w:val="single"/>
        </w:rPr>
        <w:t xml:space="preserve"> </w:t>
      </w:r>
      <w:r>
        <w:rPr>
          <w:rFonts w:hint="eastAsia" w:ascii="宋体" w:cs="宋体"/>
          <w:sz w:val="32"/>
        </w:rPr>
        <w:t>年</w:t>
      </w:r>
      <w:r>
        <w:rPr>
          <w:rFonts w:ascii="宋体" w:cs="宋体"/>
          <w:sz w:val="32"/>
          <w:u w:val="single"/>
        </w:rPr>
        <w:t xml:space="preserve"> </w:t>
      </w:r>
      <w:r>
        <w:rPr>
          <w:rFonts w:hint="eastAsia" w:ascii="宋体" w:cs="宋体"/>
          <w:sz w:val="32"/>
          <w:u w:val="single"/>
          <w:lang w:val="en-US" w:eastAsia="zh-CN"/>
        </w:rPr>
        <w:t>7</w:t>
      </w:r>
      <w:r>
        <w:rPr>
          <w:rFonts w:ascii="宋体" w:cs="宋体"/>
          <w:sz w:val="32"/>
          <w:u w:val="single"/>
        </w:rPr>
        <w:t xml:space="preserve"> </w:t>
      </w:r>
      <w:r>
        <w:rPr>
          <w:rFonts w:hint="eastAsia" w:ascii="宋体" w:cs="宋体"/>
          <w:sz w:val="32"/>
        </w:rPr>
        <w:t>月</w:t>
      </w:r>
    </w:p>
    <w:p w14:paraId="5AB5380E">
      <w:pPr>
        <w:rPr>
          <w:rFonts w:ascii="宋体"/>
        </w:rPr>
        <w:sectPr>
          <w:headerReference r:id="rId4" w:type="first"/>
          <w:footerReference r:id="rId6" w:type="first"/>
          <w:headerReference r:id="rId3" w:type="default"/>
          <w:footerReference r:id="rId5" w:type="default"/>
          <w:pgSz w:w="11906" w:h="16838"/>
          <w:pgMar w:top="935" w:right="1106" w:bottom="936" w:left="1259" w:header="680" w:footer="680" w:gutter="0"/>
          <w:cols w:space="0" w:num="1"/>
          <w:titlePg/>
          <w:docGrid w:type="lines" w:linePitch="318" w:charSpace="0"/>
        </w:sectPr>
      </w:pPr>
    </w:p>
    <w:p w14:paraId="2B477533">
      <w:pPr>
        <w:jc w:val="center"/>
        <w:rPr>
          <w:rFonts w:ascii="仿宋" w:hAnsi="仿宋" w:eastAsia="仿宋" w:cs="仿宋"/>
          <w:b/>
          <w:bCs/>
          <w:sz w:val="28"/>
          <w:szCs w:val="28"/>
        </w:rPr>
      </w:pPr>
      <w:r>
        <w:rPr>
          <w:rFonts w:hint="eastAsia" w:ascii="仿宋" w:hAnsi="仿宋" w:eastAsia="仿宋" w:cs="仿宋"/>
          <w:b/>
          <w:bCs/>
          <w:sz w:val="28"/>
          <w:szCs w:val="28"/>
        </w:rPr>
        <w:t>目</w:t>
      </w:r>
      <w:r>
        <w:rPr>
          <w:rFonts w:ascii="仿宋" w:hAnsi="仿宋" w:eastAsia="仿宋" w:cs="仿宋"/>
          <w:b/>
          <w:bCs/>
          <w:sz w:val="28"/>
          <w:szCs w:val="28"/>
        </w:rPr>
        <w:t xml:space="preserve">  </w:t>
      </w:r>
      <w:r>
        <w:rPr>
          <w:rFonts w:hint="eastAsia" w:ascii="仿宋" w:hAnsi="仿宋" w:eastAsia="仿宋" w:cs="仿宋"/>
          <w:b/>
          <w:bCs/>
          <w:sz w:val="28"/>
          <w:szCs w:val="28"/>
        </w:rPr>
        <w:t>录</w:t>
      </w:r>
    </w:p>
    <w:p w14:paraId="23678101">
      <w:pPr>
        <w:pStyle w:val="32"/>
        <w:tabs>
          <w:tab w:val="right" w:leader="dot" w:pos="9541"/>
          <w:tab w:val="clear" w:pos="8296"/>
        </w:tabs>
        <w:spacing w:line="480" w:lineRule="auto"/>
        <w:rPr>
          <w:rFonts w:ascii="仿宋" w:hAnsi="仿宋" w:eastAsia="仿宋" w:cs="仿宋"/>
          <w:b w:val="0"/>
          <w:bCs w:val="0"/>
          <w:sz w:val="24"/>
          <w:szCs w:val="24"/>
        </w:rPr>
      </w:pP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TOC \o "1-2" \h \u </w:instrText>
      </w:r>
      <w:r>
        <w:rPr>
          <w:rFonts w:ascii="仿宋" w:hAnsi="仿宋" w:eastAsia="仿宋" w:cs="仿宋"/>
          <w:b w:val="0"/>
          <w:bCs w:val="0"/>
          <w:sz w:val="24"/>
          <w:szCs w:val="24"/>
        </w:rPr>
        <w:fldChar w:fldCharType="separate"/>
      </w:r>
      <w:r>
        <w:fldChar w:fldCharType="begin"/>
      </w:r>
      <w:r>
        <w:instrText xml:space="preserve"> HYPERLINK \l "_Toc24106" </w:instrText>
      </w:r>
      <w:r>
        <w:fldChar w:fldCharType="separate"/>
      </w:r>
      <w:r>
        <w:rPr>
          <w:rFonts w:hint="eastAsia" w:ascii="仿宋" w:hAnsi="仿宋" w:eastAsia="仿宋" w:cs="仿宋"/>
          <w:b w:val="0"/>
          <w:bCs w:val="0"/>
          <w:sz w:val="24"/>
          <w:szCs w:val="24"/>
        </w:rPr>
        <w:t>第一章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招标公告信息</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_Toc24106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2</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14:paraId="731307A8">
      <w:pPr>
        <w:pStyle w:val="32"/>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"_Toc25340" </w:instrText>
      </w:r>
      <w:r>
        <w:fldChar w:fldCharType="separate"/>
      </w:r>
      <w:r>
        <w:rPr>
          <w:rFonts w:hint="eastAsia" w:ascii="仿宋" w:hAnsi="仿宋" w:eastAsia="仿宋" w:cs="仿宋"/>
          <w:b w:val="0"/>
          <w:bCs w:val="0"/>
          <w:sz w:val="24"/>
          <w:szCs w:val="24"/>
        </w:rPr>
        <w:t>第二章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投标须知</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_Toc25340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4</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14:paraId="5FA2646B">
      <w:pPr>
        <w:pStyle w:val="39"/>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"_Toc515" </w:instrText>
      </w:r>
      <w:r>
        <w:fldChar w:fldCharType="separate"/>
      </w:r>
      <w:r>
        <w:rPr>
          <w:rFonts w:hint="eastAsia" w:ascii="仿宋" w:hAnsi="仿宋" w:eastAsia="仿宋" w:cs="仿宋"/>
          <w:b w:val="0"/>
          <w:bCs w:val="0"/>
          <w:sz w:val="24"/>
          <w:szCs w:val="24"/>
        </w:rPr>
        <w:t>一、总</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则</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_Toc515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4</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14:paraId="05F9833B">
      <w:pPr>
        <w:pStyle w:val="39"/>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"_Toc29988" </w:instrText>
      </w:r>
      <w:r>
        <w:fldChar w:fldCharType="separate"/>
      </w:r>
      <w:r>
        <w:rPr>
          <w:rFonts w:hint="eastAsia" w:ascii="仿宋" w:hAnsi="仿宋" w:eastAsia="仿宋" w:cs="仿宋"/>
          <w:b w:val="0"/>
          <w:bCs w:val="0"/>
          <w:sz w:val="24"/>
          <w:szCs w:val="24"/>
        </w:rPr>
        <w:t>二、招标文件</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_Toc29988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4</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14:paraId="500E79DF">
      <w:pPr>
        <w:pStyle w:val="39"/>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"_Toc24852" </w:instrText>
      </w:r>
      <w:r>
        <w:fldChar w:fldCharType="separate"/>
      </w:r>
      <w:r>
        <w:rPr>
          <w:rFonts w:hint="eastAsia" w:ascii="仿宋" w:hAnsi="仿宋" w:eastAsia="仿宋" w:cs="仿宋"/>
          <w:b w:val="0"/>
          <w:bCs w:val="0"/>
          <w:sz w:val="24"/>
          <w:szCs w:val="24"/>
        </w:rPr>
        <w:t>三、投标文件的编制</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_Toc24852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6</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14:paraId="3B78BE76">
      <w:pPr>
        <w:pStyle w:val="39"/>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"_Toc27519" </w:instrText>
      </w:r>
      <w:r>
        <w:fldChar w:fldCharType="separate"/>
      </w:r>
      <w:r>
        <w:rPr>
          <w:rFonts w:hint="eastAsia" w:ascii="仿宋" w:hAnsi="仿宋" w:eastAsia="仿宋" w:cs="仿宋"/>
          <w:b w:val="0"/>
          <w:bCs w:val="0"/>
          <w:sz w:val="24"/>
          <w:szCs w:val="24"/>
        </w:rPr>
        <w:t>四、投标文件的密封和递交</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_Toc27519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7</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14:paraId="099E76C9">
      <w:pPr>
        <w:pStyle w:val="39"/>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"_Toc18173" </w:instrText>
      </w:r>
      <w:r>
        <w:fldChar w:fldCharType="separate"/>
      </w:r>
      <w:r>
        <w:rPr>
          <w:rFonts w:hint="eastAsia" w:ascii="仿宋" w:hAnsi="仿宋" w:eastAsia="仿宋" w:cs="仿宋"/>
          <w:b w:val="0"/>
          <w:bCs w:val="0"/>
          <w:sz w:val="24"/>
          <w:szCs w:val="24"/>
        </w:rPr>
        <w:t>五、开标、评标和定标</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_Toc18173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7</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14:paraId="79A928AD">
      <w:pPr>
        <w:pStyle w:val="39"/>
        <w:tabs>
          <w:tab w:val="right" w:leader="dot" w:pos="9541"/>
        </w:tabs>
        <w:spacing w:line="480" w:lineRule="auto"/>
        <w:ind w:left="31680"/>
        <w:rPr>
          <w:rFonts w:ascii="仿宋" w:hAnsi="仿宋" w:eastAsia="仿宋" w:cs="仿宋"/>
          <w:b w:val="0"/>
          <w:bCs w:val="0"/>
          <w:sz w:val="24"/>
          <w:szCs w:val="24"/>
        </w:rPr>
      </w:pPr>
      <w:r>
        <w:fldChar w:fldCharType="begin"/>
      </w:r>
      <w:r>
        <w:instrText xml:space="preserve"> HYPERLINK \l "_Toc21491" </w:instrText>
      </w:r>
      <w:r>
        <w:fldChar w:fldCharType="separate"/>
      </w:r>
      <w:r>
        <w:rPr>
          <w:rFonts w:hint="eastAsia" w:ascii="仿宋" w:hAnsi="仿宋" w:eastAsia="仿宋" w:cs="仿宋"/>
          <w:b w:val="0"/>
          <w:bCs w:val="0"/>
          <w:sz w:val="24"/>
          <w:szCs w:val="24"/>
        </w:rPr>
        <w:t>六、合同的授予</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_Toc21491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8</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14:paraId="51C26D64">
      <w:pPr>
        <w:pStyle w:val="32"/>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"_Toc12737" </w:instrText>
      </w:r>
      <w:r>
        <w:fldChar w:fldCharType="separate"/>
      </w:r>
      <w:r>
        <w:rPr>
          <w:rFonts w:hint="eastAsia" w:ascii="仿宋" w:hAnsi="仿宋" w:eastAsia="仿宋" w:cs="仿宋"/>
          <w:b w:val="0"/>
          <w:bCs w:val="0"/>
          <w:sz w:val="24"/>
          <w:szCs w:val="24"/>
        </w:rPr>
        <w:t>第三章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合同条款</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_Toc12737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10</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14:paraId="42C161AE">
      <w:pPr>
        <w:pStyle w:val="32"/>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"_Toc29730" </w:instrText>
      </w:r>
      <w:r>
        <w:fldChar w:fldCharType="separate"/>
      </w:r>
      <w:r>
        <w:rPr>
          <w:rFonts w:hint="eastAsia" w:ascii="仿宋" w:hAnsi="仿宋" w:eastAsia="仿宋" w:cs="仿宋"/>
          <w:b w:val="0"/>
          <w:bCs w:val="0"/>
          <w:sz w:val="24"/>
          <w:szCs w:val="24"/>
        </w:rPr>
        <w:t>第四章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技术标准和要求</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_Toc29730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13</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14:paraId="16B4DAE0">
      <w:pPr>
        <w:pStyle w:val="32"/>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"_Toc31238" </w:instrText>
      </w:r>
      <w:r>
        <w:fldChar w:fldCharType="separate"/>
      </w:r>
      <w:r>
        <w:rPr>
          <w:rFonts w:hint="eastAsia" w:ascii="仿宋" w:hAnsi="仿宋" w:eastAsia="仿宋" w:cs="仿宋"/>
          <w:b w:val="0"/>
          <w:bCs w:val="0"/>
          <w:sz w:val="24"/>
          <w:szCs w:val="24"/>
        </w:rPr>
        <w:t>第五章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投标文件格式</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_Toc31238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14</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14:paraId="52B17BB3">
      <w:pPr>
        <w:pStyle w:val="32"/>
        <w:tabs>
          <w:tab w:val="right" w:leader="dot" w:pos="9541"/>
          <w:tab w:val="clear" w:pos="8296"/>
        </w:tabs>
        <w:spacing w:line="480" w:lineRule="auto"/>
        <w:rPr>
          <w:rFonts w:ascii="仿宋" w:hAnsi="仿宋" w:eastAsia="仿宋" w:cs="仿宋"/>
          <w:b w:val="0"/>
          <w:bCs w:val="0"/>
          <w:sz w:val="24"/>
          <w:szCs w:val="24"/>
        </w:rPr>
      </w:pPr>
      <w:r>
        <w:fldChar w:fldCharType="begin"/>
      </w:r>
      <w:r>
        <w:instrText xml:space="preserve"> HYPERLINK \l "_Toc23863" </w:instrText>
      </w:r>
      <w:r>
        <w:fldChar w:fldCharType="separate"/>
      </w:r>
      <w:r>
        <w:rPr>
          <w:rFonts w:hint="eastAsia" w:ascii="仿宋" w:hAnsi="仿宋" w:eastAsia="仿宋" w:cs="仿宋"/>
          <w:b w:val="0"/>
          <w:bCs w:val="0"/>
          <w:sz w:val="24"/>
          <w:szCs w:val="24"/>
        </w:rPr>
        <w:t>第六章</w:t>
      </w:r>
      <w:r>
        <w:rPr>
          <w:rFonts w:ascii="仿宋" w:hAnsi="仿宋" w:eastAsia="仿宋" w:cs="仿宋"/>
          <w:b w:val="0"/>
          <w:bCs w:val="0"/>
          <w:sz w:val="24"/>
          <w:szCs w:val="24"/>
        </w:rPr>
        <w:t xml:space="preserve">   </w:t>
      </w:r>
      <w:r>
        <w:rPr>
          <w:rFonts w:hint="eastAsia" w:ascii="仿宋" w:hAnsi="仿宋" w:eastAsia="仿宋" w:cs="仿宋"/>
          <w:b w:val="0"/>
          <w:bCs w:val="0"/>
          <w:sz w:val="24"/>
          <w:szCs w:val="24"/>
        </w:rPr>
        <w:t>招标单位、招标代理机构对本招标文件的确认</w:t>
      </w:r>
      <w:r>
        <w:rPr>
          <w:rFonts w:ascii="仿宋" w:hAnsi="仿宋" w:eastAsia="仿宋" w:cs="仿宋"/>
          <w:b w:val="0"/>
          <w:bCs w:val="0"/>
          <w:sz w:val="24"/>
          <w:szCs w:val="24"/>
        </w:rPr>
        <w:tab/>
      </w:r>
      <w:r>
        <w:rPr>
          <w:rFonts w:ascii="仿宋" w:hAnsi="仿宋" w:eastAsia="仿宋" w:cs="仿宋"/>
          <w:b w:val="0"/>
          <w:bCs w:val="0"/>
          <w:sz w:val="24"/>
          <w:szCs w:val="24"/>
        </w:rPr>
        <w:fldChar w:fldCharType="begin"/>
      </w:r>
      <w:r>
        <w:rPr>
          <w:rFonts w:ascii="仿宋" w:hAnsi="仿宋" w:eastAsia="仿宋" w:cs="仿宋"/>
          <w:b w:val="0"/>
          <w:bCs w:val="0"/>
          <w:sz w:val="24"/>
          <w:szCs w:val="24"/>
        </w:rPr>
        <w:instrText xml:space="preserve"> PAGEREF _Toc23863 </w:instrText>
      </w:r>
      <w:r>
        <w:rPr>
          <w:rFonts w:ascii="仿宋" w:hAnsi="仿宋" w:eastAsia="仿宋" w:cs="仿宋"/>
          <w:b w:val="0"/>
          <w:bCs w:val="0"/>
          <w:sz w:val="24"/>
          <w:szCs w:val="24"/>
        </w:rPr>
        <w:fldChar w:fldCharType="separate"/>
      </w:r>
      <w:r>
        <w:rPr>
          <w:rFonts w:ascii="仿宋" w:hAnsi="仿宋" w:eastAsia="仿宋" w:cs="仿宋"/>
          <w:b w:val="0"/>
          <w:bCs w:val="0"/>
          <w:sz w:val="24"/>
          <w:szCs w:val="24"/>
        </w:rPr>
        <w:t>18</w:t>
      </w:r>
      <w:r>
        <w:rPr>
          <w:rFonts w:ascii="仿宋" w:hAnsi="仿宋" w:eastAsia="仿宋" w:cs="仿宋"/>
          <w:b w:val="0"/>
          <w:bCs w:val="0"/>
          <w:sz w:val="24"/>
          <w:szCs w:val="24"/>
        </w:rPr>
        <w:fldChar w:fldCharType="end"/>
      </w:r>
      <w:r>
        <w:rPr>
          <w:rFonts w:ascii="仿宋" w:hAnsi="仿宋" w:eastAsia="仿宋" w:cs="仿宋"/>
          <w:b w:val="0"/>
          <w:bCs w:val="0"/>
          <w:sz w:val="24"/>
          <w:szCs w:val="24"/>
        </w:rPr>
        <w:fldChar w:fldCharType="end"/>
      </w:r>
    </w:p>
    <w:p w14:paraId="453B8CCA">
      <w:pPr>
        <w:pStyle w:val="3"/>
        <w:spacing w:before="0" w:after="0" w:line="480" w:lineRule="auto"/>
        <w:jc w:val="both"/>
        <w:rPr>
          <w:rFonts w:ascii="仿宋" w:cs="仿宋"/>
          <w:b w:val="0"/>
          <w:bCs w:val="0"/>
          <w:sz w:val="24"/>
          <w:szCs w:val="24"/>
        </w:rPr>
      </w:pPr>
      <w:r>
        <w:rPr>
          <w:rFonts w:ascii="仿宋" w:hAnsi="仿宋" w:cs="仿宋"/>
          <w:b w:val="0"/>
          <w:bCs w:val="0"/>
          <w:sz w:val="24"/>
          <w:szCs w:val="24"/>
        </w:rPr>
        <w:fldChar w:fldCharType="end"/>
      </w:r>
    </w:p>
    <w:p w14:paraId="187A7C28">
      <w:pPr>
        <w:sectPr>
          <w:footerReference r:id="rId8" w:type="first"/>
          <w:footerReference r:id="rId7" w:type="default"/>
          <w:pgSz w:w="11906" w:h="16838"/>
          <w:pgMar w:top="935" w:right="1106" w:bottom="936" w:left="1259" w:header="680" w:footer="680" w:gutter="0"/>
          <w:pgNumType w:start="1"/>
          <w:cols w:space="0" w:num="1"/>
          <w:docGrid w:type="lines" w:linePitch="318" w:charSpace="0"/>
        </w:sectPr>
      </w:pPr>
    </w:p>
    <w:p w14:paraId="530F4FB5">
      <w:pPr>
        <w:pStyle w:val="3"/>
        <w:pageBreakBefore/>
        <w:spacing w:before="156" w:beforeLines="50" w:after="156" w:afterLines="50" w:line="440" w:lineRule="exact"/>
        <w:jc w:val="center"/>
        <w:rPr>
          <w:rFonts w:hint="eastAsia" w:ascii="Times New Roman" w:hAnsi="Times New Roman" w:eastAsia="宋体" w:cs="Times New Roman"/>
          <w:b/>
          <w:bCs/>
          <w:sz w:val="32"/>
          <w:szCs w:val="32"/>
        </w:rPr>
      </w:pPr>
      <w:bookmarkStart w:id="0" w:name="_Toc24106"/>
      <w:r>
        <w:rPr>
          <w:rFonts w:hint="eastAsia" w:ascii="仿宋" w:hAnsi="仿宋" w:cs="仿宋"/>
        </w:rPr>
        <w:t>第一章</w:t>
      </w:r>
      <w:r>
        <w:rPr>
          <w:rFonts w:ascii="仿宋" w:hAnsi="仿宋" w:cs="仿宋"/>
        </w:rPr>
        <w:t xml:space="preserve"> </w:t>
      </w:r>
      <w:bookmarkEnd w:id="0"/>
      <w:bookmarkStart w:id="26" w:name="_GoBack"/>
      <w:r>
        <w:rPr>
          <w:rFonts w:hint="eastAsia" w:ascii="Times New Roman" w:hAnsi="Times New Roman" w:eastAsia="宋体" w:cs="Times New Roman"/>
          <w:b/>
          <w:bCs/>
          <w:sz w:val="32"/>
          <w:szCs w:val="32"/>
        </w:rPr>
        <w:t>招标公告信息</w:t>
      </w:r>
      <w:bookmarkStart w:id="1" w:name="_Toc324404811"/>
      <w:bookmarkStart w:id="2" w:name="_Toc247085669"/>
      <w:bookmarkStart w:id="3" w:name="_Toc296602400"/>
      <w:bookmarkStart w:id="4" w:name="_Toc461631222"/>
      <w:bookmarkStart w:id="5" w:name="_Toc506107265"/>
      <w:bookmarkStart w:id="6" w:name="_Toc15058843"/>
      <w:bookmarkStart w:id="7" w:name="_Toc246996898"/>
    </w:p>
    <w:bookmarkEnd w:id="1"/>
    <w:bookmarkEnd w:id="2"/>
    <w:bookmarkEnd w:id="3"/>
    <w:bookmarkEnd w:id="4"/>
    <w:bookmarkEnd w:id="5"/>
    <w:bookmarkEnd w:id="6"/>
    <w:bookmarkEnd w:id="7"/>
    <w:tbl>
      <w:tblPr>
        <w:tblStyle w:val="46"/>
        <w:tblW w:w="10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3087"/>
        <w:gridCol w:w="374"/>
        <w:gridCol w:w="2608"/>
        <w:gridCol w:w="2609"/>
      </w:tblGrid>
      <w:tr w14:paraId="1826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1755" w:type="dxa"/>
            <w:noWrap w:val="0"/>
            <w:vAlign w:val="center"/>
          </w:tcPr>
          <w:p w14:paraId="7315775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Cs w:val="21"/>
              </w:rPr>
            </w:pPr>
            <w:bookmarkStart w:id="8" w:name="_Toc152045511"/>
            <w:bookmarkStart w:id="9" w:name="_Toc179632527"/>
            <w:bookmarkStart w:id="10" w:name="_Toc152042287"/>
            <w:bookmarkStart w:id="11" w:name="_Toc144974479"/>
            <w:r>
              <w:rPr>
                <w:rFonts w:hint="eastAsia" w:ascii="宋体" w:hAnsi="宋体" w:cs="宋体"/>
                <w:bCs/>
                <w:color w:val="auto"/>
                <w:kern w:val="1"/>
                <w:szCs w:val="21"/>
              </w:rPr>
              <w:t>项目</w:t>
            </w:r>
            <w:r>
              <w:rPr>
                <w:rFonts w:hint="eastAsia" w:ascii="宋体" w:hAnsi="宋体" w:cs="宋体"/>
                <w:color w:val="auto"/>
                <w:kern w:val="0"/>
                <w:szCs w:val="21"/>
              </w:rPr>
              <w:t>名称</w:t>
            </w:r>
          </w:p>
        </w:tc>
        <w:tc>
          <w:tcPr>
            <w:tcW w:w="8678" w:type="dxa"/>
            <w:gridSpan w:val="4"/>
            <w:noWrap w:val="0"/>
            <w:vAlign w:val="center"/>
          </w:tcPr>
          <w:p w14:paraId="6E651E8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滁州市储备粮油管理有限公司沙河分公司分布式光伏屋顶发电项目跟踪审计服务</w:t>
            </w:r>
          </w:p>
        </w:tc>
      </w:tr>
      <w:tr w14:paraId="45B5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55" w:type="dxa"/>
            <w:noWrap w:val="0"/>
            <w:vAlign w:val="center"/>
          </w:tcPr>
          <w:p w14:paraId="24C9EAB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Cs w:val="21"/>
              </w:rPr>
            </w:pPr>
            <w:r>
              <w:rPr>
                <w:rFonts w:hint="eastAsia" w:ascii="宋体" w:hAnsi="宋体" w:cs="宋体"/>
                <w:color w:val="auto"/>
                <w:kern w:val="0"/>
                <w:szCs w:val="21"/>
              </w:rPr>
              <w:t>招标方式</w:t>
            </w:r>
          </w:p>
        </w:tc>
        <w:tc>
          <w:tcPr>
            <w:tcW w:w="8678" w:type="dxa"/>
            <w:gridSpan w:val="4"/>
            <w:noWrap w:val="0"/>
            <w:vAlign w:val="center"/>
          </w:tcPr>
          <w:p w14:paraId="7CECE23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cs="宋体"/>
                <w:color w:val="auto"/>
                <w:kern w:val="0"/>
                <w:szCs w:val="21"/>
              </w:rPr>
            </w:pPr>
            <w:r>
              <w:rPr>
                <w:rFonts w:hint="eastAsia" w:ascii="宋体" w:hAnsi="宋体" w:cs="宋体"/>
                <w:color w:val="auto"/>
                <w:kern w:val="0"/>
                <w:szCs w:val="21"/>
              </w:rPr>
              <w:t>公开招标</w:t>
            </w:r>
          </w:p>
        </w:tc>
      </w:tr>
      <w:tr w14:paraId="0652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55" w:type="dxa"/>
            <w:noWrap w:val="0"/>
            <w:vAlign w:val="center"/>
          </w:tcPr>
          <w:p w14:paraId="0F6DBCF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Cs w:val="21"/>
              </w:rPr>
            </w:pPr>
            <w:r>
              <w:rPr>
                <w:rFonts w:hint="eastAsia" w:ascii="宋体" w:hAnsi="宋体" w:cs="宋体"/>
                <w:color w:val="auto"/>
                <w:kern w:val="0"/>
                <w:szCs w:val="21"/>
              </w:rPr>
              <w:t>是否为</w:t>
            </w:r>
            <w:r>
              <w:rPr>
                <w:rFonts w:hint="eastAsia" w:ascii="宋体" w:hAnsi="宋体" w:cs="宋体"/>
                <w:color w:val="auto"/>
                <w:szCs w:val="21"/>
              </w:rPr>
              <w:t>网上电子招投标项目</w:t>
            </w:r>
          </w:p>
        </w:tc>
        <w:tc>
          <w:tcPr>
            <w:tcW w:w="8678" w:type="dxa"/>
            <w:gridSpan w:val="4"/>
            <w:noWrap w:val="0"/>
            <w:vAlign w:val="center"/>
          </w:tcPr>
          <w:p w14:paraId="49D83C3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是</w:t>
            </w:r>
          </w:p>
        </w:tc>
      </w:tr>
      <w:tr w14:paraId="06EA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755" w:type="dxa"/>
            <w:noWrap w:val="0"/>
            <w:vAlign w:val="center"/>
          </w:tcPr>
          <w:p w14:paraId="407D060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Cs w:val="21"/>
              </w:rPr>
            </w:pPr>
            <w:r>
              <w:rPr>
                <w:rFonts w:hint="eastAsia" w:ascii="宋体" w:hAnsi="宋体" w:cs="宋体"/>
                <w:color w:val="auto"/>
                <w:kern w:val="0"/>
                <w:szCs w:val="21"/>
              </w:rPr>
              <w:t>投标资格要求</w:t>
            </w:r>
          </w:p>
        </w:tc>
        <w:tc>
          <w:tcPr>
            <w:tcW w:w="8678" w:type="dxa"/>
            <w:gridSpan w:val="4"/>
            <w:noWrap w:val="0"/>
            <w:vAlign w:val="center"/>
          </w:tcPr>
          <w:p w14:paraId="41A495D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rPr>
            </w:pPr>
            <w:r>
              <w:rPr>
                <w:rFonts w:hint="eastAsia" w:ascii="宋体" w:hAnsi="宋体" w:cs="宋体"/>
                <w:color w:val="auto"/>
                <w:szCs w:val="21"/>
              </w:rPr>
              <w:t>1、企业要求：具有相应服务能力的企业；</w:t>
            </w:r>
          </w:p>
          <w:p w14:paraId="2B7D040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cs="宋体"/>
                <w:bCs/>
                <w:color w:val="auto"/>
                <w:szCs w:val="21"/>
              </w:rPr>
            </w:pPr>
            <w:r>
              <w:rPr>
                <w:rFonts w:hint="eastAsia" w:ascii="宋体" w:hAnsi="宋体"/>
                <w:color w:val="auto"/>
                <w:szCs w:val="21"/>
                <w:lang w:val="en-US" w:eastAsia="zh-CN"/>
              </w:rPr>
              <w:t>2、投标人拟派的项目负责人必须具有建设部颁发的注册在投标单位的安装工程专业造价工程师证书（或一级造价师）。</w:t>
            </w:r>
          </w:p>
        </w:tc>
      </w:tr>
      <w:tr w14:paraId="21A5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5" w:type="dxa"/>
            <w:noWrap w:val="0"/>
            <w:vAlign w:val="center"/>
          </w:tcPr>
          <w:p w14:paraId="5E4B69C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Cs w:val="21"/>
              </w:rPr>
            </w:pPr>
            <w:r>
              <w:rPr>
                <w:rFonts w:hint="eastAsia" w:ascii="宋体" w:hAnsi="宋体" w:cs="宋体"/>
                <w:color w:val="auto"/>
                <w:kern w:val="0"/>
                <w:szCs w:val="21"/>
              </w:rPr>
              <w:t>是否接受联合体投标</w:t>
            </w:r>
          </w:p>
        </w:tc>
        <w:tc>
          <w:tcPr>
            <w:tcW w:w="8678" w:type="dxa"/>
            <w:gridSpan w:val="4"/>
            <w:noWrap w:val="0"/>
            <w:vAlign w:val="center"/>
          </w:tcPr>
          <w:p w14:paraId="0FA7F3FC">
            <w:pPr>
              <w:pStyle w:val="45"/>
              <w:keepNext w:val="0"/>
              <w:keepLines w:val="0"/>
              <w:pageBreakBefore w:val="0"/>
              <w:kinsoku/>
              <w:wordWrap/>
              <w:overflowPunct/>
              <w:topLinePunct w:val="0"/>
              <w:autoSpaceDE/>
              <w:autoSpaceDN/>
              <w:bidi w:val="0"/>
              <w:adjustRightInd/>
              <w:snapToGrid/>
              <w:spacing w:after="0" w:line="380" w:lineRule="exact"/>
              <w:ind w:left="0" w:leftChars="0" w:firstLine="0" w:firstLineChars="0"/>
              <w:textAlignment w:val="auto"/>
              <w:rPr>
                <w:rFonts w:hint="eastAsia" w:hAnsi="宋体" w:cs="宋体"/>
                <w:b/>
                <w:bCs/>
                <w:color w:val="auto"/>
                <w:szCs w:val="21"/>
              </w:rPr>
            </w:pPr>
            <w:r>
              <w:rPr>
                <w:rFonts w:hint="eastAsia" w:ascii="宋体" w:hAnsi="宋体" w:eastAsia="宋体" w:cs="宋体"/>
                <w:color w:val="auto"/>
                <w:kern w:val="0"/>
                <w:sz w:val="21"/>
                <w:szCs w:val="21"/>
                <w:lang w:val="en-US" w:eastAsia="zh-CN" w:bidi="ar-SA"/>
              </w:rPr>
              <w:t>不接受</w:t>
            </w:r>
          </w:p>
        </w:tc>
      </w:tr>
      <w:tr w14:paraId="63F1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55" w:type="dxa"/>
            <w:noWrap w:val="0"/>
            <w:vAlign w:val="center"/>
          </w:tcPr>
          <w:p w14:paraId="2EBED73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rPr>
            </w:pPr>
            <w:r>
              <w:rPr>
                <w:rFonts w:hint="eastAsia" w:ascii="宋体" w:hAnsi="宋体" w:cs="宋体"/>
                <w:color w:val="auto"/>
                <w:szCs w:val="21"/>
              </w:rPr>
              <w:t>招标项目内容范围</w:t>
            </w:r>
          </w:p>
        </w:tc>
        <w:tc>
          <w:tcPr>
            <w:tcW w:w="8678" w:type="dxa"/>
            <w:gridSpan w:val="4"/>
            <w:noWrap w:val="0"/>
            <w:vAlign w:val="center"/>
          </w:tcPr>
          <w:p w14:paraId="3A18B09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本工程所有内容的跟踪审计服务</w:t>
            </w:r>
          </w:p>
        </w:tc>
      </w:tr>
      <w:tr w14:paraId="0EFD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0282CA5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kern w:val="0"/>
                <w:szCs w:val="21"/>
              </w:rPr>
            </w:pPr>
            <w:r>
              <w:rPr>
                <w:rFonts w:hint="eastAsia" w:ascii="宋体" w:hAnsi="宋体" w:cs="宋体"/>
                <w:kern w:val="0"/>
                <w:szCs w:val="21"/>
              </w:rPr>
              <w:t>招标公告发布时间</w:t>
            </w:r>
          </w:p>
        </w:tc>
        <w:tc>
          <w:tcPr>
            <w:tcW w:w="8678" w:type="dxa"/>
            <w:gridSpan w:val="4"/>
            <w:noWrap w:val="0"/>
            <w:vAlign w:val="center"/>
          </w:tcPr>
          <w:p w14:paraId="0DAE7CF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kern w:val="0"/>
                <w:szCs w:val="21"/>
                <w:lang w:eastAsia="zh-CN"/>
              </w:rPr>
            </w:pPr>
            <w:r>
              <w:rPr>
                <w:rFonts w:hint="eastAsia" w:ascii="宋体" w:hAnsi="宋体" w:cs="宋体"/>
                <w:szCs w:val="21"/>
                <w:lang w:eastAsia="zh-CN"/>
              </w:rPr>
              <w:t>2026年</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21</w:t>
            </w:r>
            <w:r>
              <w:rPr>
                <w:rFonts w:hint="eastAsia" w:ascii="宋体" w:hAnsi="宋体" w:cs="宋体"/>
                <w:szCs w:val="21"/>
                <w:lang w:eastAsia="zh-CN"/>
              </w:rPr>
              <w:t>日</w:t>
            </w:r>
          </w:p>
        </w:tc>
      </w:tr>
      <w:tr w14:paraId="04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65E3C3F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kern w:val="0"/>
                <w:szCs w:val="21"/>
              </w:rPr>
            </w:pPr>
            <w:r>
              <w:rPr>
                <w:rFonts w:hint="eastAsia" w:ascii="宋体" w:hAnsi="宋体" w:cs="宋体"/>
                <w:szCs w:val="21"/>
              </w:rPr>
              <w:t>递交投标文件的截止时间</w:t>
            </w:r>
          </w:p>
        </w:tc>
        <w:tc>
          <w:tcPr>
            <w:tcW w:w="8678" w:type="dxa"/>
            <w:gridSpan w:val="4"/>
            <w:noWrap w:val="0"/>
            <w:vAlign w:val="center"/>
          </w:tcPr>
          <w:p w14:paraId="14ACE92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宋体"/>
                <w:kern w:val="0"/>
                <w:szCs w:val="21"/>
              </w:rPr>
            </w:pPr>
            <w:r>
              <w:rPr>
                <w:rFonts w:hint="eastAsia" w:ascii="宋体" w:hAnsi="宋体" w:cs="宋体"/>
                <w:szCs w:val="21"/>
                <w:lang w:eastAsia="zh-CN"/>
              </w:rPr>
              <w:t>2026年</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28</w:t>
            </w:r>
            <w:r>
              <w:rPr>
                <w:rFonts w:hint="eastAsia" w:ascii="宋体" w:hAnsi="宋体" w:cs="宋体"/>
                <w:szCs w:val="21"/>
                <w:lang w:eastAsia="zh-CN"/>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30分</w:t>
            </w:r>
            <w:r>
              <w:rPr>
                <w:rFonts w:hint="eastAsia" w:ascii="宋体" w:hAnsi="宋体" w:cs="宋体"/>
                <w:szCs w:val="21"/>
              </w:rPr>
              <w:t xml:space="preserve"> </w:t>
            </w:r>
          </w:p>
        </w:tc>
      </w:tr>
      <w:tr w14:paraId="78AC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5D9F01F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szCs w:val="21"/>
              </w:rPr>
            </w:pPr>
            <w:r>
              <w:rPr>
                <w:rFonts w:hint="eastAsia" w:ascii="宋体" w:hAnsi="宋体" w:cs="宋体"/>
                <w:szCs w:val="21"/>
              </w:rPr>
              <w:t>开标地点</w:t>
            </w:r>
          </w:p>
        </w:tc>
        <w:tc>
          <w:tcPr>
            <w:tcW w:w="8678" w:type="dxa"/>
            <w:gridSpan w:val="4"/>
            <w:noWrap w:val="0"/>
            <w:vAlign w:val="center"/>
          </w:tcPr>
          <w:p w14:paraId="21251C1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szCs w:val="21"/>
                <w:lang w:eastAsia="zh-CN"/>
              </w:rPr>
            </w:pPr>
            <w:r>
              <w:rPr>
                <w:rFonts w:hint="eastAsia" w:ascii="宋体" w:hAnsi="宋体" w:eastAsia="宋体" w:cs="宋体"/>
                <w:szCs w:val="21"/>
                <w:lang w:eastAsia="zh-CN"/>
              </w:rPr>
              <w:t>本项目仅接受加密电子投标文件投标人在投标截止时间前通过新点电子交易平台后在【滁州专区】（https://www.etrading.cn/BREpointSSO/login/oauth2login?regioncode=DQ_ChuZhou）交易系统递交电子投标文件</w:t>
            </w:r>
          </w:p>
        </w:tc>
      </w:tr>
      <w:tr w14:paraId="1A5A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755" w:type="dxa"/>
            <w:noWrap w:val="0"/>
            <w:vAlign w:val="center"/>
          </w:tcPr>
          <w:p w14:paraId="3C90F7D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kern w:val="0"/>
                <w:szCs w:val="21"/>
              </w:rPr>
            </w:pPr>
            <w:r>
              <w:rPr>
                <w:rFonts w:hint="eastAsia" w:ascii="宋体" w:hAnsi="宋体" w:cs="宋体"/>
                <w:szCs w:val="21"/>
              </w:rPr>
              <w:t>开标时间</w:t>
            </w:r>
          </w:p>
        </w:tc>
        <w:tc>
          <w:tcPr>
            <w:tcW w:w="8678" w:type="dxa"/>
            <w:gridSpan w:val="4"/>
            <w:noWrap w:val="0"/>
            <w:vAlign w:val="center"/>
          </w:tcPr>
          <w:p w14:paraId="4F7F333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宋体"/>
                <w:kern w:val="0"/>
                <w:szCs w:val="21"/>
              </w:rPr>
            </w:pPr>
            <w:r>
              <w:rPr>
                <w:rFonts w:hint="eastAsia" w:ascii="宋体" w:hAnsi="宋体" w:cs="宋体"/>
                <w:szCs w:val="21"/>
                <w:lang w:eastAsia="zh-CN"/>
              </w:rPr>
              <w:t>2026年</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28</w:t>
            </w:r>
            <w:r>
              <w:rPr>
                <w:rFonts w:hint="eastAsia" w:ascii="宋体" w:hAnsi="宋体" w:cs="宋体"/>
                <w:szCs w:val="21"/>
                <w:lang w:eastAsia="zh-CN"/>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30分</w:t>
            </w:r>
            <w:r>
              <w:rPr>
                <w:rFonts w:hint="eastAsia" w:ascii="宋体" w:hAnsi="宋体" w:cs="宋体"/>
                <w:szCs w:val="21"/>
              </w:rPr>
              <w:t xml:space="preserve"> </w:t>
            </w:r>
          </w:p>
        </w:tc>
      </w:tr>
      <w:tr w14:paraId="3CA3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55" w:type="dxa"/>
            <w:noWrap w:val="0"/>
            <w:vAlign w:val="center"/>
          </w:tcPr>
          <w:p w14:paraId="716BDD5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Cs w:val="21"/>
              </w:rPr>
            </w:pPr>
            <w:r>
              <w:rPr>
                <w:rFonts w:hint="eastAsia" w:ascii="宋体" w:hAnsi="宋体" w:cs="宋体"/>
                <w:color w:val="auto"/>
                <w:szCs w:val="21"/>
              </w:rPr>
              <w:t>招标文件售价</w:t>
            </w:r>
          </w:p>
        </w:tc>
        <w:tc>
          <w:tcPr>
            <w:tcW w:w="8678" w:type="dxa"/>
            <w:gridSpan w:val="4"/>
            <w:noWrap w:val="0"/>
            <w:vAlign w:val="center"/>
          </w:tcPr>
          <w:p w14:paraId="551D6C62">
            <w:pPr>
              <w:pStyle w:val="42"/>
              <w:keepNext w:val="0"/>
              <w:keepLines w:val="0"/>
              <w:pageBreakBefore w:val="0"/>
              <w:kinsoku/>
              <w:wordWrap/>
              <w:overflowPunct/>
              <w:topLinePunct w:val="0"/>
              <w:autoSpaceDE/>
              <w:autoSpaceDN/>
              <w:bidi w:val="0"/>
              <w:adjustRightInd/>
              <w:snapToGrid/>
              <w:spacing w:before="0" w:beforeAutospacing="0" w:after="0" w:afterAutospacing="0" w:line="380" w:lineRule="exact"/>
              <w:textAlignment w:val="auto"/>
              <w:rPr>
                <w:rFonts w:hint="eastAsia"/>
                <w:color w:val="auto"/>
                <w:sz w:val="21"/>
                <w:szCs w:val="21"/>
              </w:rPr>
            </w:pPr>
            <w:r>
              <w:rPr>
                <w:rFonts w:hint="eastAsia"/>
                <w:color w:val="auto"/>
                <w:sz w:val="21"/>
                <w:szCs w:val="21"/>
              </w:rPr>
              <w:t>0元</w:t>
            </w:r>
          </w:p>
        </w:tc>
      </w:tr>
      <w:tr w14:paraId="16C9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433" w:type="dxa"/>
            <w:gridSpan w:val="5"/>
            <w:noWrap w:val="0"/>
            <w:vAlign w:val="center"/>
          </w:tcPr>
          <w:p w14:paraId="5E71E71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Cs w:val="21"/>
              </w:rPr>
            </w:pPr>
            <w:r>
              <w:rPr>
                <w:rFonts w:hint="eastAsia" w:ascii="宋体" w:hAnsi="宋体" w:cs="宋体"/>
                <w:color w:val="auto"/>
                <w:kern w:val="0"/>
                <w:szCs w:val="21"/>
              </w:rPr>
              <w:t>信  息  内  容</w:t>
            </w:r>
          </w:p>
        </w:tc>
      </w:tr>
      <w:tr w14:paraId="5B45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5" w:type="dxa"/>
            <w:noWrap w:val="0"/>
            <w:vAlign w:val="center"/>
          </w:tcPr>
          <w:p w14:paraId="59E46D6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项目概况</w:t>
            </w:r>
          </w:p>
        </w:tc>
        <w:tc>
          <w:tcPr>
            <w:tcW w:w="8678" w:type="dxa"/>
            <w:gridSpan w:val="4"/>
            <w:noWrap w:val="0"/>
            <w:vAlign w:val="center"/>
          </w:tcPr>
          <w:p w14:paraId="5D39CC1F">
            <w:pPr>
              <w:keepNext w:val="0"/>
              <w:keepLines w:val="0"/>
              <w:pageBreakBefore w:val="0"/>
              <w:kinsoku/>
              <w:wordWrap/>
              <w:overflowPunct/>
              <w:topLinePunct w:val="0"/>
              <w:autoSpaceDE/>
              <w:autoSpaceDN/>
              <w:bidi w:val="0"/>
              <w:adjustRightInd/>
              <w:snapToGrid/>
              <w:spacing w:line="380" w:lineRule="exact"/>
              <w:jc w:val="left"/>
              <w:textAlignment w:val="auto"/>
              <w:rPr>
                <w:color w:val="auto"/>
                <w:highlight w:val="none"/>
              </w:rPr>
            </w:pPr>
            <w:r>
              <w:rPr>
                <w:rFonts w:hint="eastAsia"/>
                <w:color w:val="auto"/>
                <w:highlight w:val="none"/>
              </w:rPr>
              <w:t>总投资约</w:t>
            </w:r>
            <w:r>
              <w:rPr>
                <w:rFonts w:hint="eastAsia"/>
                <w:color w:val="auto"/>
                <w:highlight w:val="none"/>
                <w:lang w:val="en-US" w:eastAsia="zh-CN"/>
              </w:rPr>
              <w:t>628.04万元</w:t>
            </w:r>
            <w:r>
              <w:rPr>
                <w:rFonts w:hint="eastAsia"/>
                <w:color w:val="auto"/>
                <w:highlight w:val="none"/>
              </w:rPr>
              <w:t>。建设交流侧1.98MW，（直流侧约2336.16kWp）工商业分布式光伏发电项目</w:t>
            </w:r>
          </w:p>
        </w:tc>
      </w:tr>
      <w:tr w14:paraId="704F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55" w:type="dxa"/>
            <w:noWrap w:val="0"/>
            <w:vAlign w:val="center"/>
          </w:tcPr>
          <w:p w14:paraId="79EA02C9">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rPr>
            </w:pPr>
            <w:r>
              <w:rPr>
                <w:rFonts w:hint="eastAsia" w:ascii="宋体" w:hAnsi="宋体" w:cs="宋体"/>
                <w:color w:val="auto"/>
                <w:szCs w:val="21"/>
              </w:rPr>
              <w:t>标段划分</w:t>
            </w:r>
          </w:p>
        </w:tc>
        <w:tc>
          <w:tcPr>
            <w:tcW w:w="8678" w:type="dxa"/>
            <w:gridSpan w:val="4"/>
            <w:noWrap w:val="0"/>
            <w:vAlign w:val="center"/>
          </w:tcPr>
          <w:p w14:paraId="4B9DF51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rPr>
            </w:pPr>
            <w:r>
              <w:rPr>
                <w:rFonts w:hint="eastAsia" w:ascii="宋体" w:hAnsi="宋体" w:cs="宋体"/>
                <w:color w:val="auto"/>
                <w:szCs w:val="21"/>
              </w:rPr>
              <w:t>一个标段。</w:t>
            </w:r>
          </w:p>
        </w:tc>
      </w:tr>
      <w:tr w14:paraId="768D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55" w:type="dxa"/>
            <w:noWrap w:val="0"/>
            <w:vAlign w:val="center"/>
          </w:tcPr>
          <w:p w14:paraId="29D3413E">
            <w:pPr>
              <w:pStyle w:val="26"/>
              <w:spacing w:line="300" w:lineRule="exact"/>
              <w:jc w:val="center"/>
              <w:rPr>
                <w:rFonts w:hint="eastAsia" w:ascii="宋体" w:hAnsi="宋体" w:eastAsia="宋体" w:cs="宋体"/>
                <w:color w:val="auto"/>
                <w:szCs w:val="21"/>
                <w:highlight w:val="none"/>
                <w:lang w:eastAsia="zh-CN"/>
              </w:rPr>
            </w:pPr>
            <w:r>
              <w:rPr>
                <w:rFonts w:hint="eastAsia"/>
                <w:szCs w:val="21"/>
                <w:highlight w:val="none"/>
                <w:lang w:val="en-US" w:eastAsia="zh-CN"/>
              </w:rPr>
              <w:t>审计费</w:t>
            </w:r>
          </w:p>
        </w:tc>
        <w:tc>
          <w:tcPr>
            <w:tcW w:w="8678" w:type="dxa"/>
            <w:gridSpan w:val="4"/>
            <w:noWrap w:val="0"/>
            <w:vAlign w:val="center"/>
          </w:tcPr>
          <w:p w14:paraId="3AB5DD55">
            <w:pPr>
              <w:rPr>
                <w:rFonts w:hint="eastAsia" w:ascii="宋体" w:hAnsi="宋体" w:eastAsia="宋体" w:cs="宋体"/>
                <w:color w:val="auto"/>
                <w:szCs w:val="21"/>
                <w:highlight w:val="none"/>
                <w:lang w:eastAsia="zh-CN"/>
              </w:rPr>
            </w:pPr>
            <w:r>
              <w:rPr>
                <w:rFonts w:hint="eastAsia"/>
                <w:b/>
                <w:bCs/>
                <w:color w:val="auto"/>
                <w:highlight w:val="none"/>
              </w:rPr>
              <w:t>基本费率</w:t>
            </w:r>
            <w:r>
              <w:rPr>
                <w:rFonts w:hint="eastAsia"/>
                <w:b/>
                <w:bCs/>
                <w:color w:val="auto"/>
                <w:highlight w:val="none"/>
                <w:lang w:val="en-US" w:eastAsia="zh-CN"/>
              </w:rPr>
              <w:t>3</w:t>
            </w:r>
            <w:r>
              <w:rPr>
                <w:rFonts w:hint="eastAsia"/>
                <w:b/>
                <w:bCs/>
                <w:color w:val="auto"/>
                <w:highlight w:val="none"/>
              </w:rPr>
              <w:t>‰；审核成果费率1.50%（费率固定不变）。</w:t>
            </w:r>
          </w:p>
        </w:tc>
      </w:tr>
      <w:tr w14:paraId="39A3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55" w:type="dxa"/>
            <w:noWrap w:val="0"/>
            <w:vAlign w:val="center"/>
          </w:tcPr>
          <w:p w14:paraId="77EE01F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rPr>
            </w:pPr>
            <w:r>
              <w:rPr>
                <w:rFonts w:hint="eastAsia" w:ascii="宋体" w:hAnsi="宋体" w:cs="宋体"/>
                <w:color w:val="auto"/>
                <w:szCs w:val="21"/>
              </w:rPr>
              <w:t>评标办法</w:t>
            </w:r>
          </w:p>
        </w:tc>
        <w:tc>
          <w:tcPr>
            <w:tcW w:w="3461" w:type="dxa"/>
            <w:gridSpan w:val="2"/>
            <w:noWrap w:val="0"/>
            <w:vAlign w:val="center"/>
          </w:tcPr>
          <w:p w14:paraId="50781CFC">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合理低价法</w:t>
            </w:r>
          </w:p>
        </w:tc>
        <w:tc>
          <w:tcPr>
            <w:tcW w:w="2608" w:type="dxa"/>
            <w:noWrap w:val="0"/>
            <w:vAlign w:val="center"/>
          </w:tcPr>
          <w:p w14:paraId="474F007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rPr>
            </w:pPr>
            <w:r>
              <w:rPr>
                <w:rFonts w:hint="eastAsia" w:ascii="宋体" w:hAnsi="宋体" w:cs="宋体"/>
                <w:color w:val="auto"/>
                <w:szCs w:val="21"/>
              </w:rPr>
              <w:t>服务费支</w:t>
            </w:r>
            <w:r>
              <w:rPr>
                <w:rFonts w:hint="eastAsia" w:ascii="宋体" w:hAnsi="宋体" w:cs="宋体"/>
                <w:color w:val="auto"/>
                <w:kern w:val="0"/>
                <w:szCs w:val="21"/>
              </w:rPr>
              <w:t>付方式</w:t>
            </w:r>
          </w:p>
        </w:tc>
        <w:tc>
          <w:tcPr>
            <w:tcW w:w="2609" w:type="dxa"/>
            <w:noWrap w:val="0"/>
            <w:vAlign w:val="center"/>
          </w:tcPr>
          <w:p w14:paraId="4C72CB1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rPr>
            </w:pPr>
            <w:r>
              <w:rPr>
                <w:rFonts w:hint="eastAsia" w:ascii="宋体" w:hAnsi="宋体" w:cs="宋体"/>
                <w:color w:val="auto"/>
                <w:szCs w:val="21"/>
              </w:rPr>
              <w:t>详见招标文件</w:t>
            </w:r>
          </w:p>
        </w:tc>
      </w:tr>
      <w:tr w14:paraId="6F75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755" w:type="dxa"/>
            <w:noWrap w:val="0"/>
            <w:vAlign w:val="center"/>
          </w:tcPr>
          <w:p w14:paraId="40BCDDE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项目概算</w:t>
            </w:r>
          </w:p>
        </w:tc>
        <w:tc>
          <w:tcPr>
            <w:tcW w:w="3461" w:type="dxa"/>
            <w:gridSpan w:val="2"/>
            <w:noWrap w:val="0"/>
            <w:vAlign w:val="center"/>
          </w:tcPr>
          <w:p w14:paraId="30525111">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工程投资约628.04万元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审计费约2万元</w:t>
            </w:r>
          </w:p>
        </w:tc>
        <w:tc>
          <w:tcPr>
            <w:tcW w:w="2608" w:type="dxa"/>
            <w:noWrap w:val="0"/>
            <w:vAlign w:val="center"/>
          </w:tcPr>
          <w:p w14:paraId="153E7AB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2609" w:type="dxa"/>
            <w:noWrap w:val="0"/>
            <w:vAlign w:val="center"/>
          </w:tcPr>
          <w:p w14:paraId="0F8DD8BD">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详见招标文件</w:t>
            </w:r>
          </w:p>
        </w:tc>
      </w:tr>
      <w:tr w14:paraId="66BE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55" w:type="dxa"/>
            <w:noWrap w:val="0"/>
            <w:vAlign w:val="center"/>
          </w:tcPr>
          <w:p w14:paraId="6682FE8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3461" w:type="dxa"/>
            <w:gridSpan w:val="2"/>
            <w:noWrap w:val="0"/>
            <w:vAlign w:val="center"/>
          </w:tcPr>
          <w:p w14:paraId="7C94034F">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自筹资金</w:t>
            </w:r>
          </w:p>
        </w:tc>
        <w:tc>
          <w:tcPr>
            <w:tcW w:w="2608" w:type="dxa"/>
            <w:noWrap w:val="0"/>
            <w:vAlign w:val="center"/>
          </w:tcPr>
          <w:p w14:paraId="7D21B8EE">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招标文件等获取方式</w:t>
            </w:r>
          </w:p>
        </w:tc>
        <w:tc>
          <w:tcPr>
            <w:tcW w:w="2609" w:type="dxa"/>
            <w:noWrap w:val="0"/>
            <w:vAlign w:val="center"/>
          </w:tcPr>
          <w:p w14:paraId="27070D1B">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spacing w:val="-4"/>
                <w:kern w:val="0"/>
                <w:szCs w:val="21"/>
                <w:highlight w:val="none"/>
                <w:lang w:val="en-US" w:eastAsia="zh-CN"/>
              </w:rPr>
            </w:pPr>
            <w:r>
              <w:rPr>
                <w:rFonts w:hint="eastAsia" w:ascii="宋体" w:hAnsi="宋体" w:cs="宋体"/>
                <w:color w:val="auto"/>
                <w:spacing w:val="-4"/>
                <w:kern w:val="0"/>
                <w:szCs w:val="21"/>
                <w:highlight w:val="none"/>
              </w:rPr>
              <w:t>从网上下载</w:t>
            </w:r>
          </w:p>
        </w:tc>
      </w:tr>
      <w:tr w14:paraId="696B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433" w:type="dxa"/>
            <w:gridSpan w:val="5"/>
            <w:noWrap w:val="0"/>
            <w:vAlign w:val="center"/>
          </w:tcPr>
          <w:p w14:paraId="0E97D68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eastAsia="宋体"/>
                <w:color w:val="auto"/>
                <w:szCs w:val="21"/>
                <w:highlight w:val="none"/>
                <w:lang w:val="en-US" w:eastAsia="zh-CN"/>
              </w:rPr>
            </w:pPr>
            <w:r>
              <w:rPr>
                <w:rFonts w:hint="eastAsia" w:ascii="宋体" w:hAnsi="宋体" w:cs="宋体"/>
                <w:color w:val="auto"/>
                <w:szCs w:val="21"/>
                <w:highlight w:val="none"/>
              </w:rPr>
              <w:t>投标保证金缴纳要求：</w:t>
            </w:r>
            <w:r>
              <w:rPr>
                <w:rFonts w:hint="eastAsia" w:ascii="宋体" w:hAnsi="宋体" w:cs="宋体"/>
                <w:color w:val="auto"/>
                <w:szCs w:val="21"/>
                <w:highlight w:val="none"/>
                <w:lang w:val="en-US" w:eastAsia="zh-CN"/>
              </w:rPr>
              <w:t>不要求</w:t>
            </w:r>
          </w:p>
        </w:tc>
      </w:tr>
      <w:tr w14:paraId="12FE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433" w:type="dxa"/>
            <w:gridSpan w:val="5"/>
            <w:noWrap w:val="0"/>
            <w:vAlign w:val="center"/>
          </w:tcPr>
          <w:p w14:paraId="3DCF78F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1、招标文件</w:t>
            </w:r>
            <w:r>
              <w:rPr>
                <w:rFonts w:hint="eastAsia" w:ascii="宋体" w:hAnsi="宋体" w:cs="宋体"/>
                <w:color w:val="auto"/>
                <w:szCs w:val="21"/>
                <w:highlight w:val="none"/>
              </w:rPr>
              <w:t>获取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29A312E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（2）投标人登录新点电子交易平台【滁州专区】获取招标文件及其它资料（含澄清和补充说明等）。如在招标文件获取过程中遇到系统问题，请拨打技术支持服务热线 0512-58151515或者网站首页在线客服。</w:t>
            </w:r>
          </w:p>
          <w:p w14:paraId="28299E3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2、招标文件及相关资料售价：人民币0元/套</w:t>
            </w:r>
          </w:p>
          <w:p w14:paraId="22312E3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071F2B0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4、本项目采用不见面开标，投标人登录滁州市城投工程咨询有限公司不见面开标系统参与网上开标（网址：http://js.etrading.cn/EpointBidOpening/bidopeninghallaction/hall/login）。</w:t>
            </w:r>
          </w:p>
          <w:p w14:paraId="616D309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投标人应在投标截止时间之前，登陆新点电子交易平台【滁州专区】上传投标文件</w:t>
            </w:r>
          </w:p>
          <w:p w14:paraId="6792DDB1">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5、本项目仅接受加密电子投标文件投标人在投标截止时间前通过新点电子交易平台后在【滁州专区】（https://www.etrading.cn/BREpointSSO/login/oauth2login?regioncode=DQ_ChuZhou）交易系统递交电子投标文件。</w:t>
            </w:r>
          </w:p>
        </w:tc>
      </w:tr>
      <w:tr w14:paraId="42EF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4842" w:type="dxa"/>
            <w:gridSpan w:val="2"/>
            <w:noWrap w:val="0"/>
            <w:vAlign w:val="center"/>
          </w:tcPr>
          <w:p w14:paraId="3CEDB75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招标人名称：</w:t>
            </w:r>
            <w:r>
              <w:rPr>
                <w:rFonts w:hint="eastAsia" w:ascii="宋体" w:hAnsi="宋体" w:eastAsia="宋体" w:cs="宋体"/>
                <w:color w:val="auto"/>
                <w:szCs w:val="21"/>
                <w:lang w:eastAsia="zh-CN"/>
              </w:rPr>
              <w:t>滁州市储备粮油管理有限公司</w:t>
            </w:r>
            <w:r>
              <w:rPr>
                <w:rFonts w:hint="eastAsia" w:ascii="宋体" w:hAnsi="宋体" w:eastAsia="宋体" w:cs="宋体"/>
                <w:color w:val="auto"/>
                <w:szCs w:val="21"/>
                <w:lang w:val="en-US" w:eastAsia="zh-CN"/>
              </w:rPr>
              <w:t xml:space="preserve"> </w:t>
            </w:r>
          </w:p>
          <w:p w14:paraId="0DC6E00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地址：</w:t>
            </w:r>
            <w:r>
              <w:rPr>
                <w:rFonts w:hint="eastAsia" w:ascii="宋体" w:hAnsi="宋体" w:eastAsia="宋体" w:cs="宋体"/>
                <w:color w:val="auto"/>
                <w:szCs w:val="21"/>
                <w:lang w:val="en-US" w:eastAsia="zh-CN"/>
              </w:rPr>
              <w:t>滁州市稻香路27号</w:t>
            </w:r>
          </w:p>
          <w:p w14:paraId="255E688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val="en-US" w:eastAsia="zh-CN"/>
              </w:rPr>
              <w:t xml:space="preserve"> 杨康、吕健</w:t>
            </w:r>
          </w:p>
          <w:p w14:paraId="0D8578F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联系方式：</w:t>
            </w:r>
            <w:r>
              <w:rPr>
                <w:rFonts w:hint="eastAsia" w:ascii="宋体" w:hAnsi="宋体" w:cs="宋体"/>
                <w:color w:val="auto"/>
                <w:szCs w:val="21"/>
                <w:lang w:val="en-US" w:eastAsia="zh-CN"/>
              </w:rPr>
              <w:t>18255047168、13955018398</w:t>
            </w:r>
          </w:p>
          <w:p w14:paraId="371C963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监督人:李功元</w:t>
            </w:r>
          </w:p>
          <w:p w14:paraId="4F2C28E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联系方式：15805500365</w:t>
            </w:r>
          </w:p>
          <w:p w14:paraId="6EE6D7B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监督电话:</w:t>
            </w:r>
            <w:r>
              <w:rPr>
                <w:rFonts w:hint="eastAsia" w:ascii="宋体" w:hAnsi="宋体" w:cs="宋体"/>
                <w:color w:val="auto"/>
                <w:szCs w:val="21"/>
                <w:lang w:val="en-US" w:eastAsia="zh-CN"/>
              </w:rPr>
              <w:t>0550-3018133</w:t>
            </w:r>
          </w:p>
        </w:tc>
        <w:tc>
          <w:tcPr>
            <w:tcW w:w="5591" w:type="dxa"/>
            <w:gridSpan w:val="3"/>
            <w:noWrap w:val="0"/>
            <w:vAlign w:val="center"/>
          </w:tcPr>
          <w:p w14:paraId="0E1D2D0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rPr>
            </w:pPr>
            <w:r>
              <w:rPr>
                <w:rFonts w:hint="eastAsia" w:ascii="宋体" w:hAnsi="宋体" w:cs="宋体"/>
                <w:color w:val="auto"/>
                <w:szCs w:val="21"/>
              </w:rPr>
              <w:t xml:space="preserve">招标代理机构名称：滁州市城投工程咨询管理有限公司 </w:t>
            </w:r>
          </w:p>
          <w:p w14:paraId="6E9A744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rPr>
            </w:pPr>
            <w:r>
              <w:rPr>
                <w:rFonts w:hint="eastAsia" w:ascii="宋体" w:hAnsi="宋体" w:cs="宋体"/>
                <w:color w:val="auto"/>
                <w:szCs w:val="21"/>
              </w:rPr>
              <w:t>地址： 滁州市龙蟠大道109号房产大厦　</w:t>
            </w:r>
          </w:p>
          <w:p w14:paraId="02BAA26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lang w:eastAsia="zh-CN"/>
              </w:rPr>
            </w:pPr>
            <w:r>
              <w:rPr>
                <w:rFonts w:hint="eastAsia" w:ascii="宋体" w:hAnsi="宋体" w:cs="宋体"/>
                <w:color w:val="auto"/>
                <w:szCs w:val="21"/>
              </w:rPr>
              <w:t>联系人：</w:t>
            </w:r>
            <w:r>
              <w:rPr>
                <w:rFonts w:hint="eastAsia" w:ascii="宋体" w:hAnsi="宋体" w:cs="宋体"/>
                <w:color w:val="auto"/>
                <w:szCs w:val="21"/>
                <w:lang w:eastAsia="zh-CN"/>
              </w:rPr>
              <w:t>曹思敏</w:t>
            </w:r>
          </w:p>
          <w:p w14:paraId="4465406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Cs w:val="21"/>
                <w:u w:val="single"/>
                <w:lang w:eastAsia="zh-CN"/>
              </w:rPr>
            </w:pPr>
            <w:r>
              <w:rPr>
                <w:rFonts w:hint="eastAsia" w:ascii="宋体" w:hAnsi="宋体" w:cs="宋体"/>
                <w:color w:val="auto"/>
                <w:szCs w:val="21"/>
              </w:rPr>
              <w:t>联系方式：</w:t>
            </w:r>
            <w:r>
              <w:rPr>
                <w:rFonts w:hint="eastAsia" w:ascii="宋体" w:hAnsi="宋体" w:cs="宋体"/>
                <w:color w:val="auto"/>
                <w:szCs w:val="21"/>
                <w:lang w:eastAsia="zh-CN"/>
              </w:rPr>
              <w:t>0550-3519516、18712012204</w:t>
            </w:r>
          </w:p>
        </w:tc>
      </w:tr>
      <w:tr w14:paraId="4016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433" w:type="dxa"/>
            <w:gridSpan w:val="5"/>
            <w:noWrap w:val="0"/>
            <w:vAlign w:val="center"/>
          </w:tcPr>
          <w:p w14:paraId="7426941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color w:val="auto"/>
              </w:rPr>
            </w:pPr>
            <w:r>
              <w:rPr>
                <w:rFonts w:hint="eastAsia"/>
                <w:color w:val="auto"/>
              </w:rPr>
              <w:t>公告发布媒体：</w:t>
            </w:r>
            <w:r>
              <w:rPr>
                <w:rFonts w:hint="eastAsia"/>
                <w:color w:val="auto"/>
                <w:lang w:eastAsia="zh-CN"/>
              </w:rPr>
              <w:t>滁州市扬子工业投资集团有限公司官网（https://czyzgtjt.com/)、</w:t>
            </w:r>
            <w:r>
              <w:rPr>
                <w:rFonts w:hint="eastAsia"/>
                <w:color w:val="auto"/>
                <w:lang w:val="en-US" w:eastAsia="zh-CN"/>
              </w:rPr>
              <w:t>滁州市城投工程咨询管理有限公司网站（https://www.czctgczx.com/）</w:t>
            </w:r>
            <w:r>
              <w:rPr>
                <w:rFonts w:hint="eastAsia"/>
                <w:color w:val="auto"/>
                <w:lang w:eastAsia="zh-CN"/>
              </w:rPr>
              <w:t xml:space="preserve">  </w:t>
            </w:r>
            <w:r>
              <w:rPr>
                <w:rFonts w:hint="eastAsia"/>
                <w:color w:val="auto"/>
              </w:rPr>
              <w:t xml:space="preserve">  </w:t>
            </w:r>
          </w:p>
        </w:tc>
      </w:tr>
      <w:bookmarkEnd w:id="8"/>
      <w:bookmarkEnd w:id="9"/>
      <w:bookmarkEnd w:id="10"/>
      <w:bookmarkEnd w:id="11"/>
    </w:tbl>
    <w:p w14:paraId="61F7A89D">
      <w:pPr>
        <w:jc w:val="center"/>
        <w:rPr>
          <w:rFonts w:ascii="仿宋" w:hAnsi="仿宋" w:eastAsia="仿宋" w:cs="仿宋"/>
          <w:sz w:val="32"/>
          <w:szCs w:val="32"/>
        </w:rPr>
      </w:pPr>
    </w:p>
    <w:p w14:paraId="544DFC7D">
      <w:pPr>
        <w:jc w:val="center"/>
        <w:rPr>
          <w:rFonts w:ascii="仿宋" w:hAnsi="仿宋" w:eastAsia="仿宋" w:cs="仿宋"/>
          <w:sz w:val="32"/>
          <w:szCs w:val="32"/>
        </w:rPr>
      </w:pPr>
    </w:p>
    <w:p w14:paraId="287C3551">
      <w:pPr>
        <w:jc w:val="center"/>
        <w:rPr>
          <w:rFonts w:ascii="仿宋" w:hAnsi="仿宋" w:eastAsia="仿宋" w:cs="仿宋"/>
          <w:sz w:val="32"/>
          <w:szCs w:val="32"/>
        </w:rPr>
      </w:pPr>
    </w:p>
    <w:p w14:paraId="5ACB56D2">
      <w:pPr>
        <w:jc w:val="center"/>
        <w:rPr>
          <w:rFonts w:ascii="仿宋" w:hAnsi="仿宋" w:eastAsia="仿宋" w:cs="仿宋"/>
          <w:sz w:val="32"/>
          <w:szCs w:val="32"/>
        </w:rPr>
      </w:pPr>
    </w:p>
    <w:p w14:paraId="14C8CEC6">
      <w:pPr>
        <w:jc w:val="center"/>
        <w:rPr>
          <w:rFonts w:ascii="仿宋" w:hAnsi="仿宋" w:eastAsia="仿宋" w:cs="仿宋"/>
          <w:sz w:val="32"/>
          <w:szCs w:val="32"/>
        </w:rPr>
      </w:pPr>
    </w:p>
    <w:p w14:paraId="10C64A7C">
      <w:pPr>
        <w:jc w:val="center"/>
        <w:rPr>
          <w:rFonts w:ascii="仿宋" w:hAnsi="仿宋" w:eastAsia="仿宋" w:cs="仿宋"/>
          <w:sz w:val="32"/>
          <w:szCs w:val="32"/>
        </w:rPr>
      </w:pPr>
    </w:p>
    <w:p w14:paraId="582D4F0D">
      <w:pPr>
        <w:jc w:val="center"/>
        <w:rPr>
          <w:rFonts w:ascii="仿宋" w:hAnsi="仿宋" w:eastAsia="仿宋" w:cs="仿宋"/>
          <w:sz w:val="32"/>
          <w:szCs w:val="32"/>
        </w:rPr>
      </w:pPr>
    </w:p>
    <w:p w14:paraId="47B3E713">
      <w:pPr>
        <w:jc w:val="center"/>
        <w:rPr>
          <w:rFonts w:ascii="仿宋" w:hAnsi="仿宋" w:eastAsia="仿宋" w:cs="仿宋"/>
          <w:sz w:val="32"/>
          <w:szCs w:val="32"/>
        </w:rPr>
      </w:pPr>
    </w:p>
    <w:p w14:paraId="74256673">
      <w:pPr>
        <w:jc w:val="center"/>
        <w:rPr>
          <w:rFonts w:ascii="仿宋" w:hAnsi="仿宋" w:eastAsia="仿宋" w:cs="仿宋"/>
          <w:sz w:val="32"/>
          <w:szCs w:val="32"/>
        </w:rPr>
      </w:pPr>
    </w:p>
    <w:p w14:paraId="0D7768E5">
      <w:pPr>
        <w:rPr>
          <w:rFonts w:hint="eastAsia"/>
        </w:rPr>
      </w:pPr>
      <w:bookmarkStart w:id="12" w:name="_Toc25340"/>
    </w:p>
    <w:p w14:paraId="178B0CAF">
      <w:pPr>
        <w:rPr>
          <w:rFonts w:hint="eastAsia"/>
        </w:rPr>
      </w:pPr>
    </w:p>
    <w:p w14:paraId="1F6CE4F3">
      <w:pPr>
        <w:pStyle w:val="3"/>
        <w:spacing w:before="0" w:after="0"/>
      </w:pPr>
      <w:r>
        <w:rPr>
          <w:rFonts w:hint="eastAsia"/>
        </w:rPr>
        <w:t>第二章</w:t>
      </w:r>
      <w:r>
        <w:t></w:t>
      </w:r>
      <w:r>
        <w:rPr>
          <w:rFonts w:hint="eastAsia"/>
        </w:rPr>
        <w:t>投标须知</w:t>
      </w:r>
      <w:bookmarkEnd w:id="12"/>
    </w:p>
    <w:p w14:paraId="71D988F8">
      <w:pPr>
        <w:spacing w:line="400" w:lineRule="exact"/>
        <w:jc w:val="center"/>
        <w:outlineLvl w:val="1"/>
        <w:rPr>
          <w:rFonts w:ascii="仿宋" w:hAnsi="仿宋" w:eastAsia="仿宋" w:cs="仿宋"/>
          <w:b/>
          <w:bCs/>
          <w:sz w:val="28"/>
        </w:rPr>
      </w:pPr>
      <w:bookmarkStart w:id="13" w:name="_Toc515"/>
      <w:r>
        <w:rPr>
          <w:rFonts w:hint="eastAsia" w:ascii="仿宋" w:hAnsi="仿宋" w:eastAsia="仿宋" w:cs="仿宋"/>
          <w:b/>
          <w:bCs/>
          <w:sz w:val="28"/>
        </w:rPr>
        <w:t>一、总</w:t>
      </w:r>
      <w:r>
        <w:rPr>
          <w:rFonts w:ascii="仿宋" w:hAnsi="仿宋" w:eastAsia="仿宋" w:cs="仿宋"/>
          <w:b/>
          <w:bCs/>
          <w:sz w:val="28"/>
        </w:rPr>
        <w:t xml:space="preserve">  </w:t>
      </w:r>
      <w:r>
        <w:rPr>
          <w:rFonts w:hint="eastAsia" w:ascii="仿宋" w:hAnsi="仿宋" w:eastAsia="仿宋" w:cs="仿宋"/>
          <w:b/>
          <w:bCs/>
          <w:sz w:val="28"/>
        </w:rPr>
        <w:t>则</w:t>
      </w:r>
      <w:bookmarkEnd w:id="13"/>
    </w:p>
    <w:p w14:paraId="173D6D78">
      <w:pPr>
        <w:spacing w:line="400" w:lineRule="exact"/>
        <w:jc w:val="left"/>
        <w:outlineLvl w:val="2"/>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工程概况</w:t>
      </w:r>
    </w:p>
    <w:p w14:paraId="5D9DFB12">
      <w:pPr>
        <w:spacing w:line="400" w:lineRule="exact"/>
        <w:ind w:left="31680" w:hanging="3000" w:hangingChars="1250"/>
        <w:rPr>
          <w:rFonts w:ascii="仿宋" w:hAnsi="仿宋" w:eastAsia="仿宋" w:cs="仿宋"/>
          <w:sz w:val="24"/>
          <w:u w:val="single"/>
        </w:rPr>
      </w:pPr>
      <w:r>
        <w:rPr>
          <w:rFonts w:ascii="仿宋" w:hAnsi="仿宋" w:eastAsia="仿宋" w:cs="仿宋"/>
          <w:sz w:val="24"/>
        </w:rPr>
        <w:t>1.1</w:t>
      </w:r>
      <w:r>
        <w:rPr>
          <w:rFonts w:hint="eastAsia" w:ascii="仿宋" w:hAnsi="仿宋" w:eastAsia="仿宋" w:cs="仿宋"/>
          <w:sz w:val="24"/>
        </w:rPr>
        <w:t>本次招标工程名称：</w:t>
      </w:r>
      <w:r>
        <w:rPr>
          <w:rFonts w:hint="eastAsia" w:ascii="仿宋" w:hAnsi="仿宋" w:eastAsia="仿宋" w:cs="仿宋"/>
          <w:sz w:val="24"/>
          <w:u w:val="single"/>
          <w:lang w:eastAsia="zh-CN"/>
        </w:rPr>
        <w:t>滁州市储备粮油管理有限公司沙河分公司分布式光伏屋顶发电项目跟踪审计服务</w:t>
      </w:r>
    </w:p>
    <w:p w14:paraId="5410B087">
      <w:pPr>
        <w:spacing w:line="400" w:lineRule="exact"/>
        <w:ind w:left="2995" w:leftChars="855" w:hanging="1200" w:hangingChars="500"/>
        <w:rPr>
          <w:rFonts w:ascii="仿宋" w:hAnsi="仿宋" w:eastAsia="仿宋" w:cs="仿宋"/>
          <w:sz w:val="24"/>
        </w:rPr>
      </w:pPr>
      <w:r>
        <w:rPr>
          <w:rFonts w:hint="eastAsia" w:ascii="仿宋" w:hAnsi="仿宋" w:eastAsia="仿宋" w:cs="仿宋"/>
          <w:sz w:val="24"/>
        </w:rPr>
        <w:t>工程地址：</w:t>
      </w:r>
      <w:r>
        <w:rPr>
          <w:rFonts w:hint="eastAsia" w:ascii="仿宋" w:hAnsi="仿宋" w:eastAsia="仿宋" w:cs="仿宋"/>
          <w:sz w:val="24"/>
          <w:u w:val="single"/>
        </w:rPr>
        <w:t>滁州市</w:t>
      </w:r>
    </w:p>
    <w:p w14:paraId="521BFD3D">
      <w:pPr>
        <w:spacing w:line="400" w:lineRule="exact"/>
        <w:ind w:firstLine="1800" w:firstLineChars="750"/>
        <w:rPr>
          <w:rFonts w:hint="eastAsia" w:ascii="仿宋" w:hAnsi="仿宋" w:eastAsia="仿宋" w:cs="仿宋"/>
          <w:sz w:val="24"/>
          <w:u w:val="single"/>
          <w:lang w:eastAsia="zh-CN"/>
        </w:rPr>
      </w:pPr>
      <w:r>
        <w:rPr>
          <w:rFonts w:hint="eastAsia" w:ascii="仿宋" w:hAnsi="仿宋" w:eastAsia="仿宋" w:cs="仿宋"/>
          <w:sz w:val="24"/>
        </w:rPr>
        <w:t>建设单位：</w:t>
      </w:r>
      <w:r>
        <w:rPr>
          <w:rFonts w:hint="eastAsia" w:ascii="仿宋" w:hAnsi="仿宋" w:eastAsia="仿宋" w:cs="仿宋"/>
          <w:sz w:val="24"/>
          <w:u w:val="single"/>
          <w:lang w:eastAsia="zh-CN"/>
        </w:rPr>
        <w:t xml:space="preserve">滁州市储备粮油管理有限公司 </w:t>
      </w:r>
    </w:p>
    <w:p w14:paraId="0B1902AC">
      <w:pPr>
        <w:spacing w:line="400" w:lineRule="exact"/>
        <w:ind w:left="31680" w:hanging="2520" w:hangingChars="1050"/>
        <w:rPr>
          <w:rFonts w:ascii="仿宋" w:hAnsi="仿宋" w:eastAsia="仿宋" w:cs="仿宋"/>
          <w:sz w:val="24"/>
          <w:u w:val="single"/>
        </w:rPr>
      </w:pPr>
      <w:r>
        <w:rPr>
          <w:rFonts w:ascii="仿宋" w:hAnsi="仿宋" w:eastAsia="仿宋" w:cs="仿宋"/>
          <w:sz w:val="24"/>
        </w:rPr>
        <w:t>1.2</w:t>
      </w:r>
      <w:r>
        <w:rPr>
          <w:rFonts w:hint="eastAsia" w:ascii="仿宋" w:hAnsi="仿宋" w:eastAsia="仿宋" w:cs="仿宋"/>
          <w:sz w:val="24"/>
        </w:rPr>
        <w:t>本工程建设规模：</w:t>
      </w:r>
      <w:r>
        <w:rPr>
          <w:rFonts w:hint="eastAsia" w:ascii="仿宋" w:hAnsi="仿宋" w:eastAsia="仿宋" w:cs="仿宋"/>
          <w:sz w:val="24"/>
          <w:u w:val="single"/>
        </w:rPr>
        <w:t>工程投资约</w:t>
      </w:r>
      <w:r>
        <w:rPr>
          <w:rFonts w:hint="eastAsia" w:ascii="仿宋" w:hAnsi="仿宋" w:eastAsia="仿宋" w:cs="仿宋"/>
          <w:sz w:val="24"/>
          <w:u w:val="single"/>
          <w:lang w:val="en-US" w:eastAsia="zh-CN"/>
        </w:rPr>
        <w:t>628.04万元</w:t>
      </w:r>
      <w:r>
        <w:rPr>
          <w:rFonts w:hint="eastAsia" w:ascii="仿宋" w:hAnsi="仿宋" w:eastAsia="仿宋" w:cs="仿宋"/>
          <w:sz w:val="24"/>
          <w:u w:val="single"/>
        </w:rPr>
        <w:t>，审计费约</w:t>
      </w:r>
      <w:r>
        <w:rPr>
          <w:rFonts w:hint="eastAsia" w:ascii="仿宋" w:hAnsi="仿宋" w:eastAsia="仿宋" w:cs="仿宋"/>
          <w:sz w:val="24"/>
          <w:u w:val="single"/>
          <w:lang w:val="en-US" w:eastAsia="zh-CN"/>
        </w:rPr>
        <w:t>2万元</w:t>
      </w:r>
      <w:r>
        <w:rPr>
          <w:rFonts w:hint="eastAsia" w:ascii="仿宋" w:hAnsi="仿宋" w:eastAsia="仿宋" w:cs="仿宋"/>
          <w:sz w:val="24"/>
          <w:u w:val="single"/>
        </w:rPr>
        <w:t>。</w:t>
      </w:r>
    </w:p>
    <w:p w14:paraId="48EBD452">
      <w:pPr>
        <w:spacing w:line="400" w:lineRule="exact"/>
        <w:ind w:left="31680" w:hanging="2520" w:hangingChars="1050"/>
        <w:jc w:val="left"/>
        <w:rPr>
          <w:rFonts w:ascii="仿宋" w:hAnsi="仿宋" w:eastAsia="仿宋" w:cs="仿宋"/>
        </w:rPr>
      </w:pPr>
      <w:r>
        <w:rPr>
          <w:rFonts w:ascii="仿宋" w:hAnsi="仿宋" w:eastAsia="仿宋" w:cs="仿宋"/>
          <w:sz w:val="24"/>
        </w:rPr>
        <w:t>1.3</w:t>
      </w:r>
      <w:r>
        <w:rPr>
          <w:rFonts w:hint="eastAsia" w:ascii="仿宋" w:hAnsi="仿宋" w:eastAsia="仿宋" w:cs="仿宋"/>
          <w:sz w:val="24"/>
        </w:rPr>
        <w:t>本工程概算造价约：</w:t>
      </w:r>
      <w:r>
        <w:rPr>
          <w:rFonts w:hint="eastAsia" w:ascii="仿宋" w:hAnsi="仿宋" w:eastAsia="仿宋" w:cs="仿宋"/>
          <w:sz w:val="24"/>
          <w:u w:val="single"/>
          <w:lang w:val="en-US" w:eastAsia="zh-CN"/>
        </w:rPr>
        <w:t>628.04万元</w:t>
      </w:r>
      <w:r>
        <w:rPr>
          <w:rFonts w:hint="eastAsia" w:ascii="仿宋" w:hAnsi="仿宋" w:eastAsia="仿宋" w:cs="仿宋"/>
          <w:sz w:val="24"/>
          <w:szCs w:val="24"/>
          <w:u w:val="single"/>
        </w:rPr>
        <w:t>。</w:t>
      </w:r>
    </w:p>
    <w:p w14:paraId="77AEF67C">
      <w:pPr>
        <w:spacing w:line="400" w:lineRule="exact"/>
        <w:jc w:val="left"/>
        <w:outlineLvl w:val="2"/>
        <w:rPr>
          <w:rFonts w:ascii="仿宋" w:hAnsi="仿宋" w:eastAsia="仿宋" w:cs="仿宋"/>
          <w:sz w:val="24"/>
        </w:rPr>
      </w:pPr>
      <w:r>
        <w:rPr>
          <w:rFonts w:ascii="仿宋" w:hAnsi="仿宋" w:eastAsia="仿宋" w:cs="仿宋"/>
          <w:sz w:val="24"/>
        </w:rPr>
        <w:t xml:space="preserve">2. </w:t>
      </w:r>
      <w:r>
        <w:rPr>
          <w:rFonts w:hint="eastAsia" w:ascii="仿宋" w:hAnsi="仿宋" w:eastAsia="仿宋" w:cs="仿宋"/>
          <w:sz w:val="24"/>
        </w:rPr>
        <w:t>招标范围</w:t>
      </w:r>
    </w:p>
    <w:p w14:paraId="715056E9">
      <w:pPr>
        <w:spacing w:line="400" w:lineRule="exact"/>
        <w:jc w:val="left"/>
        <w:rPr>
          <w:rFonts w:hint="default" w:ascii="仿宋" w:hAnsi="仿宋" w:eastAsia="仿宋" w:cs="仿宋"/>
          <w:sz w:val="24"/>
          <w:lang w:val="en-US" w:eastAsia="zh-CN"/>
        </w:rPr>
      </w:pPr>
      <w:r>
        <w:rPr>
          <w:rFonts w:ascii="仿宋" w:hAnsi="仿宋" w:eastAsia="仿宋" w:cs="仿宋"/>
          <w:sz w:val="24"/>
        </w:rPr>
        <w:t>2.1</w:t>
      </w:r>
      <w:r>
        <w:rPr>
          <w:rFonts w:hint="eastAsia" w:ascii="仿宋" w:hAnsi="仿宋" w:eastAsia="仿宋" w:cs="仿宋"/>
          <w:kern w:val="0"/>
          <w:sz w:val="24"/>
          <w:szCs w:val="24"/>
        </w:rPr>
        <w:t>依据招标人提供的全套设计施工图纸进行本工程的</w:t>
      </w:r>
      <w:r>
        <w:rPr>
          <w:rFonts w:hint="eastAsia" w:ascii="仿宋" w:hAnsi="仿宋" w:eastAsia="仿宋" w:cs="仿宋"/>
          <w:kern w:val="0"/>
          <w:sz w:val="24"/>
          <w:szCs w:val="24"/>
          <w:lang w:val="en-US" w:eastAsia="zh-CN"/>
        </w:rPr>
        <w:t>跟审服务</w:t>
      </w:r>
    </w:p>
    <w:p w14:paraId="26165D90">
      <w:pPr>
        <w:spacing w:line="400" w:lineRule="exact"/>
        <w:jc w:val="left"/>
        <w:outlineLvl w:val="2"/>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承包方式</w:t>
      </w:r>
    </w:p>
    <w:p w14:paraId="1079879D">
      <w:pPr>
        <w:spacing w:line="400" w:lineRule="exact"/>
        <w:jc w:val="left"/>
        <w:rPr>
          <w:rFonts w:ascii="仿宋" w:hAnsi="仿宋" w:eastAsia="仿宋" w:cs="仿宋"/>
          <w:sz w:val="24"/>
        </w:rPr>
      </w:pPr>
      <w:r>
        <w:rPr>
          <w:rFonts w:ascii="仿宋" w:hAnsi="仿宋" w:eastAsia="仿宋" w:cs="仿宋"/>
          <w:sz w:val="24"/>
        </w:rPr>
        <w:t>3.1</w:t>
      </w:r>
      <w:r>
        <w:rPr>
          <w:rFonts w:hint="eastAsia" w:ascii="仿宋" w:hAnsi="仿宋" w:eastAsia="仿宋" w:cs="仿宋"/>
          <w:sz w:val="24"/>
        </w:rPr>
        <w:t>承包方式：</w:t>
      </w:r>
      <w:r>
        <w:rPr>
          <w:rFonts w:hint="eastAsia" w:ascii="仿宋" w:hAnsi="仿宋" w:eastAsia="仿宋" w:cs="仿宋"/>
          <w:sz w:val="24"/>
          <w:u w:val="single"/>
          <w:lang w:val="en-US" w:eastAsia="zh-CN"/>
        </w:rPr>
        <w:t>审计服务</w:t>
      </w:r>
      <w:r>
        <w:rPr>
          <w:rFonts w:ascii="仿宋" w:hAnsi="仿宋" w:eastAsia="仿宋" w:cs="仿宋"/>
          <w:sz w:val="24"/>
          <w:u w:val="single"/>
        </w:rPr>
        <w:t xml:space="preserve"> </w:t>
      </w:r>
      <w:r>
        <w:rPr>
          <w:rFonts w:hint="eastAsia" w:ascii="仿宋" w:hAnsi="仿宋" w:eastAsia="仿宋" w:cs="仿宋"/>
          <w:sz w:val="24"/>
        </w:rPr>
        <w:t>。</w:t>
      </w:r>
    </w:p>
    <w:p w14:paraId="04BEF24F">
      <w:pPr>
        <w:spacing w:line="400" w:lineRule="exact"/>
        <w:jc w:val="left"/>
        <w:outlineLvl w:val="2"/>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工期要求</w:t>
      </w:r>
    </w:p>
    <w:p w14:paraId="2CC1A810">
      <w:pPr>
        <w:spacing w:line="400" w:lineRule="exact"/>
        <w:rPr>
          <w:rFonts w:hint="eastAsia" w:ascii="仿宋" w:hAnsi="仿宋" w:eastAsia="仿宋" w:cs="仿宋"/>
          <w:bCs/>
          <w:kern w:val="0"/>
          <w:sz w:val="24"/>
          <w:highlight w:val="none"/>
        </w:rPr>
      </w:pPr>
      <w:r>
        <w:rPr>
          <w:rFonts w:ascii="仿宋" w:hAnsi="仿宋" w:eastAsia="仿宋" w:cs="仿宋"/>
          <w:sz w:val="24"/>
        </w:rPr>
        <w:t>4.1</w:t>
      </w:r>
      <w:r>
        <w:rPr>
          <w:rFonts w:hint="eastAsia" w:ascii="仿宋" w:hAnsi="仿宋" w:eastAsia="仿宋" w:cs="仿宋"/>
          <w:kern w:val="0"/>
          <w:sz w:val="24"/>
        </w:rPr>
        <w:t>要求工期：</w:t>
      </w:r>
      <w:r>
        <w:rPr>
          <w:rFonts w:hint="eastAsia" w:ascii="仿宋" w:hAnsi="仿宋" w:eastAsia="仿宋" w:cs="仿宋"/>
          <w:kern w:val="0"/>
          <w:sz w:val="24"/>
          <w:highlight w:val="none"/>
        </w:rPr>
        <w:t>自签订合同之日起至整体竣工验收合格并出具审核成果文件止。</w:t>
      </w:r>
    </w:p>
    <w:p w14:paraId="0C4EE54B">
      <w:pPr>
        <w:spacing w:line="400" w:lineRule="exact"/>
        <w:outlineLvl w:val="2"/>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质量要求</w:t>
      </w:r>
    </w:p>
    <w:p w14:paraId="1D88F2FF">
      <w:pPr>
        <w:spacing w:line="400" w:lineRule="exact"/>
        <w:outlineLvl w:val="2"/>
        <w:rPr>
          <w:rFonts w:ascii="仿宋" w:hAnsi="仿宋" w:eastAsia="仿宋" w:cs="仿宋"/>
          <w:sz w:val="24"/>
        </w:rPr>
      </w:pPr>
      <w:r>
        <w:rPr>
          <w:rFonts w:ascii="仿宋" w:hAnsi="仿宋" w:eastAsia="仿宋" w:cs="仿宋"/>
          <w:sz w:val="24"/>
        </w:rPr>
        <w:t>5.1</w:t>
      </w:r>
      <w:r>
        <w:rPr>
          <w:rFonts w:hint="eastAsia" w:ascii="仿宋" w:hAnsi="仿宋" w:eastAsia="仿宋" w:cs="仿宋"/>
          <w:sz w:val="24"/>
        </w:rPr>
        <w:t>投标人出具的工程造价咨询成果文件质量应符合现行国家或行业工程计价有关规定、标准、规范的要求。</w:t>
      </w:r>
    </w:p>
    <w:p w14:paraId="53A60234">
      <w:pPr>
        <w:spacing w:line="400" w:lineRule="exact"/>
        <w:jc w:val="left"/>
        <w:outlineLvl w:val="2"/>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投标人资质等级要求</w:t>
      </w:r>
    </w:p>
    <w:p w14:paraId="069B900C">
      <w:pPr>
        <w:spacing w:line="360" w:lineRule="exact"/>
        <w:rPr>
          <w:rFonts w:ascii="仿宋" w:hAnsi="仿宋" w:eastAsia="仿宋" w:cs="仿宋"/>
          <w:sz w:val="24"/>
        </w:rPr>
      </w:pPr>
      <w:r>
        <w:rPr>
          <w:rFonts w:ascii="仿宋" w:hAnsi="仿宋" w:eastAsia="仿宋" w:cs="仿宋"/>
          <w:sz w:val="24"/>
        </w:rPr>
        <w:t>6.1</w:t>
      </w:r>
      <w:r>
        <w:rPr>
          <w:rFonts w:hint="eastAsia" w:ascii="仿宋" w:hAnsi="仿宋" w:eastAsia="仿宋" w:cs="仿宋"/>
          <w:sz w:val="24"/>
        </w:rPr>
        <w:t>企业资质要求：具有造价服务能力的企业；</w:t>
      </w:r>
    </w:p>
    <w:p w14:paraId="141018CA">
      <w:pPr>
        <w:spacing w:line="360" w:lineRule="exact"/>
        <w:rPr>
          <w:rFonts w:ascii="仿宋" w:hAnsi="仿宋" w:eastAsia="仿宋" w:cs="仿宋"/>
          <w:sz w:val="24"/>
        </w:rPr>
      </w:pPr>
      <w:r>
        <w:rPr>
          <w:rFonts w:ascii="仿宋" w:hAnsi="仿宋" w:eastAsia="仿宋" w:cs="仿宋"/>
          <w:sz w:val="24"/>
        </w:rPr>
        <w:t>6.2</w:t>
      </w:r>
      <w:r>
        <w:rPr>
          <w:rFonts w:hint="eastAsia" w:ascii="仿宋" w:hAnsi="仿宋" w:eastAsia="仿宋" w:cs="仿宋"/>
          <w:sz w:val="24"/>
        </w:rPr>
        <w:t>项目负责人要求：具有注册在本单位的建设部颁发的中华人民共和国一级注册造价工程师证书；</w:t>
      </w:r>
    </w:p>
    <w:p w14:paraId="74B7F177">
      <w:pPr>
        <w:spacing w:line="360" w:lineRule="exact"/>
        <w:rPr>
          <w:rFonts w:ascii="仿宋" w:hAnsi="仿宋" w:eastAsia="仿宋" w:cs="仿宋"/>
          <w:sz w:val="24"/>
          <w:highlight w:val="none"/>
        </w:rPr>
      </w:pPr>
      <w:r>
        <w:rPr>
          <w:rFonts w:ascii="仿宋" w:hAnsi="仿宋" w:eastAsia="仿宋" w:cs="仿宋"/>
          <w:sz w:val="24"/>
        </w:rPr>
        <w:t>6.3</w:t>
      </w:r>
      <w:r>
        <w:rPr>
          <w:rFonts w:hint="eastAsia" w:ascii="仿宋" w:hAnsi="仿宋" w:eastAsia="仿宋" w:cs="仿宋"/>
          <w:sz w:val="24"/>
        </w:rPr>
        <w:t>项目组人员配置：</w:t>
      </w:r>
      <w:r>
        <w:rPr>
          <w:rFonts w:hint="eastAsia" w:ascii="仿宋" w:hAnsi="仿宋" w:eastAsia="仿宋" w:cs="仿宋"/>
          <w:sz w:val="24"/>
          <w:highlight w:val="none"/>
        </w:rPr>
        <w:t>项目组成员（不含项目负责人）不少于</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人，具有造价师或造价员证书</w:t>
      </w:r>
      <w:r>
        <w:rPr>
          <w:rFonts w:hint="eastAsia" w:ascii="仿宋" w:hAnsi="仿宋" w:eastAsia="仿宋" w:cs="仿宋"/>
          <w:kern w:val="0"/>
          <w:sz w:val="24"/>
          <w:szCs w:val="24"/>
          <w:highlight w:val="none"/>
        </w:rPr>
        <w:t>。</w:t>
      </w:r>
    </w:p>
    <w:p w14:paraId="0C31C51F">
      <w:pPr>
        <w:spacing w:line="360" w:lineRule="exact"/>
        <w:rPr>
          <w:rFonts w:ascii="仿宋" w:hAnsi="仿宋" w:eastAsia="仿宋" w:cs="仿宋"/>
          <w:sz w:val="24"/>
          <w:highlight w:val="none"/>
        </w:rPr>
      </w:pPr>
      <w:r>
        <w:rPr>
          <w:rFonts w:ascii="仿宋" w:hAnsi="仿宋" w:eastAsia="仿宋" w:cs="仿宋"/>
          <w:sz w:val="24"/>
          <w:highlight w:val="none"/>
        </w:rPr>
        <w:t>6.4</w:t>
      </w:r>
      <w:r>
        <w:rPr>
          <w:rFonts w:hint="eastAsia" w:ascii="仿宋" w:hAnsi="仿宋" w:eastAsia="仿宋" w:cs="仿宋"/>
          <w:sz w:val="24"/>
          <w:highlight w:val="none"/>
        </w:rPr>
        <w:t>本项目不接受联合体投标。</w:t>
      </w:r>
    </w:p>
    <w:p w14:paraId="78DBFA27">
      <w:pPr>
        <w:spacing w:line="400" w:lineRule="exact"/>
        <w:jc w:val="left"/>
        <w:outlineLvl w:val="2"/>
        <w:rPr>
          <w:rFonts w:ascii="仿宋" w:hAnsi="仿宋" w:eastAsia="仿宋" w:cs="仿宋"/>
          <w:sz w:val="24"/>
        </w:rPr>
      </w:pPr>
      <w:r>
        <w:rPr>
          <w:rFonts w:ascii="仿宋" w:hAnsi="仿宋" w:eastAsia="仿宋" w:cs="仿宋"/>
          <w:sz w:val="24"/>
        </w:rPr>
        <w:t>7.</w:t>
      </w:r>
      <w:r>
        <w:rPr>
          <w:rFonts w:hint="eastAsia" w:ascii="仿宋" w:hAnsi="仿宋" w:eastAsia="仿宋" w:cs="仿宋"/>
          <w:sz w:val="24"/>
        </w:rPr>
        <w:t>资金来源</w:t>
      </w:r>
    </w:p>
    <w:p w14:paraId="7256EE38">
      <w:pPr>
        <w:spacing w:line="400" w:lineRule="exact"/>
        <w:jc w:val="left"/>
        <w:rPr>
          <w:rFonts w:ascii="仿宋" w:hAnsi="仿宋" w:eastAsia="仿宋" w:cs="仿宋"/>
          <w:sz w:val="24"/>
          <w:u w:val="single"/>
        </w:rPr>
      </w:pPr>
      <w:r>
        <w:rPr>
          <w:rFonts w:ascii="仿宋" w:hAnsi="仿宋" w:eastAsia="仿宋" w:cs="仿宋"/>
          <w:sz w:val="24"/>
        </w:rPr>
        <w:t>7.1</w:t>
      </w:r>
      <w:r>
        <w:rPr>
          <w:rFonts w:hint="eastAsia" w:ascii="仿宋" w:hAnsi="仿宋" w:eastAsia="仿宋" w:cs="仿宋"/>
          <w:sz w:val="24"/>
        </w:rPr>
        <w:t>资金来源：</w:t>
      </w:r>
      <w:r>
        <w:rPr>
          <w:rFonts w:ascii="仿宋" w:hAnsi="仿宋" w:eastAsia="仿宋" w:cs="仿宋"/>
          <w:sz w:val="24"/>
          <w:u w:val="single"/>
        </w:rPr>
        <w:t xml:space="preserve"> </w:t>
      </w:r>
      <w:r>
        <w:rPr>
          <w:rFonts w:hint="eastAsia" w:ascii="仿宋" w:hAnsi="仿宋" w:eastAsia="仿宋" w:cs="仿宋"/>
          <w:sz w:val="24"/>
          <w:u w:val="single"/>
        </w:rPr>
        <w:t>自筹资金</w:t>
      </w:r>
      <w:r>
        <w:rPr>
          <w:rFonts w:ascii="仿宋" w:hAnsi="仿宋" w:eastAsia="仿宋" w:cs="仿宋"/>
          <w:sz w:val="24"/>
          <w:u w:val="single"/>
        </w:rPr>
        <w:t xml:space="preserve"> </w:t>
      </w:r>
      <w:r>
        <w:rPr>
          <w:rFonts w:hint="eastAsia" w:ascii="仿宋" w:hAnsi="仿宋" w:eastAsia="仿宋" w:cs="仿宋"/>
          <w:sz w:val="24"/>
        </w:rPr>
        <w:t>；资金已落实。</w:t>
      </w:r>
    </w:p>
    <w:p w14:paraId="3BFF5997">
      <w:pPr>
        <w:spacing w:line="400" w:lineRule="exact"/>
        <w:jc w:val="left"/>
        <w:outlineLvl w:val="2"/>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标段划分</w:t>
      </w:r>
    </w:p>
    <w:p w14:paraId="6A6ED879">
      <w:pPr>
        <w:spacing w:line="400" w:lineRule="exact"/>
        <w:ind w:right="-155" w:rightChars="-74"/>
        <w:jc w:val="left"/>
        <w:rPr>
          <w:rFonts w:ascii="仿宋" w:hAnsi="仿宋" w:eastAsia="仿宋" w:cs="仿宋"/>
          <w:sz w:val="24"/>
        </w:rPr>
      </w:pPr>
      <w:r>
        <w:rPr>
          <w:rFonts w:ascii="仿宋" w:hAnsi="仿宋" w:eastAsia="仿宋" w:cs="仿宋"/>
          <w:sz w:val="24"/>
        </w:rPr>
        <w:t>8.1</w:t>
      </w:r>
      <w:r>
        <w:rPr>
          <w:rFonts w:hint="eastAsia" w:ascii="仿宋" w:hAnsi="仿宋" w:eastAsia="仿宋" w:cs="仿宋"/>
          <w:sz w:val="24"/>
        </w:rPr>
        <w:t>该工程划分：</w:t>
      </w:r>
      <w:r>
        <w:rPr>
          <w:rFonts w:ascii="仿宋" w:hAnsi="仿宋" w:eastAsia="仿宋" w:cs="仿宋"/>
          <w:sz w:val="24"/>
          <w:u w:val="single"/>
        </w:rPr>
        <w:t xml:space="preserve"> </w:t>
      </w:r>
      <w:r>
        <w:rPr>
          <w:rFonts w:hint="eastAsia" w:ascii="仿宋" w:hAnsi="仿宋" w:eastAsia="仿宋" w:cs="仿宋"/>
          <w:sz w:val="24"/>
          <w:u w:val="single"/>
        </w:rPr>
        <w:t>一</w:t>
      </w:r>
      <w:r>
        <w:rPr>
          <w:rFonts w:ascii="仿宋" w:hAnsi="仿宋" w:eastAsia="仿宋" w:cs="仿宋"/>
          <w:sz w:val="24"/>
          <w:u w:val="single"/>
        </w:rPr>
        <w:t xml:space="preserve"> </w:t>
      </w:r>
      <w:r>
        <w:rPr>
          <w:rFonts w:hint="eastAsia" w:ascii="仿宋" w:hAnsi="仿宋" w:eastAsia="仿宋" w:cs="仿宋"/>
          <w:sz w:val="24"/>
        </w:rPr>
        <w:t>个标段</w:t>
      </w:r>
      <w:r>
        <w:rPr>
          <w:rFonts w:ascii="仿宋" w:hAnsi="仿宋" w:eastAsia="仿宋" w:cs="仿宋"/>
          <w:sz w:val="24"/>
        </w:rPr>
        <w:t xml:space="preserve">  </w:t>
      </w:r>
    </w:p>
    <w:p w14:paraId="68473301">
      <w:pPr>
        <w:spacing w:line="400" w:lineRule="exact"/>
        <w:jc w:val="left"/>
        <w:outlineLvl w:val="2"/>
        <w:rPr>
          <w:rFonts w:ascii="仿宋" w:hAnsi="仿宋" w:eastAsia="仿宋" w:cs="仿宋"/>
          <w:sz w:val="24"/>
        </w:rPr>
      </w:pPr>
      <w:r>
        <w:rPr>
          <w:rFonts w:ascii="仿宋" w:hAnsi="仿宋" w:eastAsia="仿宋" w:cs="仿宋"/>
          <w:sz w:val="24"/>
        </w:rPr>
        <w:t>9.</w:t>
      </w:r>
      <w:r>
        <w:rPr>
          <w:rFonts w:hint="eastAsia" w:ascii="仿宋" w:hAnsi="仿宋" w:eastAsia="仿宋" w:cs="仿宋"/>
          <w:sz w:val="24"/>
        </w:rPr>
        <w:t>招标方式</w:t>
      </w:r>
    </w:p>
    <w:p w14:paraId="068A9CF6">
      <w:pPr>
        <w:spacing w:line="400" w:lineRule="exact"/>
        <w:jc w:val="left"/>
        <w:rPr>
          <w:rFonts w:ascii="仿宋" w:hAnsi="仿宋" w:eastAsia="仿宋" w:cs="仿宋"/>
          <w:sz w:val="24"/>
        </w:rPr>
      </w:pPr>
      <w:r>
        <w:rPr>
          <w:rFonts w:ascii="仿宋" w:hAnsi="仿宋" w:eastAsia="仿宋" w:cs="仿宋"/>
          <w:sz w:val="24"/>
        </w:rPr>
        <w:t>9.1</w:t>
      </w:r>
      <w:r>
        <w:rPr>
          <w:rFonts w:hint="eastAsia" w:ascii="仿宋" w:hAnsi="仿宋" w:eastAsia="仿宋" w:cs="仿宋"/>
          <w:sz w:val="24"/>
        </w:rPr>
        <w:t>本工程招标方式：</w:t>
      </w:r>
      <w:r>
        <w:rPr>
          <w:rFonts w:ascii="仿宋" w:hAnsi="仿宋" w:eastAsia="仿宋" w:cs="仿宋"/>
          <w:sz w:val="24"/>
          <w:u w:val="single"/>
        </w:rPr>
        <w:t xml:space="preserve"> </w:t>
      </w:r>
      <w:r>
        <w:rPr>
          <w:rFonts w:hint="eastAsia" w:ascii="仿宋" w:hAnsi="仿宋" w:eastAsia="仿宋" w:cs="仿宋"/>
          <w:sz w:val="24"/>
          <w:u w:val="single"/>
        </w:rPr>
        <w:t>自行招标</w:t>
      </w:r>
      <w:r>
        <w:rPr>
          <w:rFonts w:ascii="仿宋" w:hAnsi="仿宋" w:eastAsia="仿宋" w:cs="仿宋"/>
          <w:sz w:val="24"/>
          <w:u w:val="single"/>
        </w:rPr>
        <w:t xml:space="preserve"> </w:t>
      </w:r>
      <w:r>
        <w:rPr>
          <w:rFonts w:hint="eastAsia" w:ascii="仿宋" w:hAnsi="仿宋" w:eastAsia="仿宋" w:cs="仿宋"/>
          <w:sz w:val="24"/>
        </w:rPr>
        <w:t>。</w:t>
      </w:r>
    </w:p>
    <w:p w14:paraId="72BAEFE4">
      <w:pPr>
        <w:spacing w:line="400" w:lineRule="exact"/>
        <w:jc w:val="left"/>
        <w:outlineLvl w:val="2"/>
        <w:rPr>
          <w:rFonts w:ascii="仿宋" w:hAnsi="仿宋" w:eastAsia="仿宋" w:cs="仿宋"/>
          <w:sz w:val="24"/>
        </w:rPr>
      </w:pPr>
      <w:r>
        <w:rPr>
          <w:rFonts w:ascii="仿宋" w:hAnsi="仿宋" w:eastAsia="仿宋" w:cs="仿宋"/>
          <w:sz w:val="24"/>
        </w:rPr>
        <w:t>10.</w:t>
      </w:r>
      <w:r>
        <w:rPr>
          <w:rFonts w:hint="eastAsia" w:ascii="仿宋" w:hAnsi="仿宋" w:eastAsia="仿宋" w:cs="仿宋"/>
          <w:sz w:val="24"/>
        </w:rPr>
        <w:t>计价方式</w:t>
      </w:r>
    </w:p>
    <w:p w14:paraId="77FD6C40">
      <w:pPr>
        <w:spacing w:line="400" w:lineRule="exact"/>
        <w:jc w:val="left"/>
        <w:rPr>
          <w:rFonts w:ascii="仿宋" w:hAnsi="仿宋" w:eastAsia="仿宋" w:cs="仿宋"/>
          <w:sz w:val="24"/>
        </w:rPr>
      </w:pPr>
      <w:r>
        <w:rPr>
          <w:rFonts w:ascii="仿宋" w:hAnsi="仿宋" w:eastAsia="仿宋" w:cs="仿宋"/>
          <w:sz w:val="24"/>
        </w:rPr>
        <w:t>10.1</w:t>
      </w:r>
      <w:r>
        <w:rPr>
          <w:rFonts w:hint="eastAsia" w:ascii="仿宋" w:hAnsi="仿宋" w:eastAsia="仿宋" w:cs="仿宋"/>
          <w:sz w:val="24"/>
        </w:rPr>
        <w:t>本工程合同计价方式：</w:t>
      </w:r>
      <w:r>
        <w:rPr>
          <w:rFonts w:hint="eastAsia" w:ascii="仿宋" w:hAnsi="仿宋" w:eastAsia="仿宋" w:cs="仿宋"/>
          <w:sz w:val="24"/>
          <w:u w:val="single"/>
        </w:rPr>
        <w:t>固定</w:t>
      </w:r>
      <w:r>
        <w:rPr>
          <w:rFonts w:hint="eastAsia" w:ascii="仿宋" w:hAnsi="仿宋" w:eastAsia="仿宋" w:cs="仿宋"/>
          <w:sz w:val="24"/>
          <w:u w:val="single"/>
          <w:lang w:val="en-US" w:eastAsia="zh-CN"/>
        </w:rPr>
        <w:t>费率</w:t>
      </w:r>
      <w:r>
        <w:rPr>
          <w:rFonts w:hint="eastAsia" w:ascii="仿宋" w:hAnsi="仿宋" w:eastAsia="仿宋" w:cs="仿宋"/>
          <w:sz w:val="24"/>
        </w:rPr>
        <w:t>。</w:t>
      </w:r>
    </w:p>
    <w:p w14:paraId="672B1E02">
      <w:pPr>
        <w:spacing w:line="400" w:lineRule="exact"/>
        <w:jc w:val="left"/>
        <w:outlineLvl w:val="2"/>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评标办法</w:t>
      </w:r>
    </w:p>
    <w:p w14:paraId="098E9486">
      <w:pPr>
        <w:spacing w:line="400" w:lineRule="exact"/>
        <w:jc w:val="left"/>
        <w:rPr>
          <w:rFonts w:hint="eastAsia" w:ascii="仿宋" w:hAnsi="仿宋" w:eastAsia="仿宋" w:cs="仿宋"/>
          <w:sz w:val="28"/>
        </w:rPr>
      </w:pPr>
      <w:r>
        <w:rPr>
          <w:rFonts w:ascii="仿宋" w:hAnsi="仿宋" w:eastAsia="仿宋" w:cs="仿宋"/>
          <w:sz w:val="24"/>
        </w:rPr>
        <w:t>11.1</w:t>
      </w:r>
      <w:r>
        <w:rPr>
          <w:rFonts w:hint="eastAsia" w:ascii="仿宋" w:hAnsi="仿宋" w:eastAsia="仿宋" w:cs="仿宋"/>
          <w:sz w:val="24"/>
        </w:rPr>
        <w:t>本工程评标办法：</w:t>
      </w:r>
      <w:r>
        <w:rPr>
          <w:rFonts w:ascii="仿宋" w:hAnsi="仿宋" w:eastAsia="仿宋" w:cs="仿宋"/>
          <w:sz w:val="24"/>
          <w:u w:val="single"/>
        </w:rPr>
        <w:t xml:space="preserve"> </w:t>
      </w:r>
      <w:r>
        <w:rPr>
          <w:rFonts w:hint="eastAsia" w:ascii="仿宋" w:hAnsi="仿宋" w:eastAsia="仿宋" w:cs="仿宋"/>
          <w:sz w:val="24"/>
          <w:u w:val="single"/>
          <w:lang w:eastAsia="zh-CN"/>
        </w:rPr>
        <w:t>合理低价法</w:t>
      </w:r>
      <w:r>
        <w:rPr>
          <w:rFonts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扣除可抵扣进项税后价格</w:t>
      </w:r>
      <w:r>
        <w:rPr>
          <w:rFonts w:hint="eastAsia" w:ascii="仿宋" w:hAnsi="仿宋" w:eastAsia="仿宋" w:cs="仿宋"/>
          <w:sz w:val="24"/>
          <w:lang w:eastAsia="zh-CN"/>
        </w:rPr>
        <w:t>）</w:t>
      </w:r>
      <w:bookmarkStart w:id="14" w:name="_Toc29988"/>
    </w:p>
    <w:p w14:paraId="4CE25170">
      <w:pPr>
        <w:spacing w:line="400" w:lineRule="exact"/>
        <w:jc w:val="center"/>
        <w:outlineLvl w:val="1"/>
        <w:rPr>
          <w:rFonts w:hint="eastAsia" w:ascii="仿宋" w:hAnsi="仿宋" w:eastAsia="仿宋" w:cs="仿宋"/>
          <w:sz w:val="28"/>
        </w:rPr>
      </w:pPr>
    </w:p>
    <w:p w14:paraId="6C34AE3E">
      <w:pPr>
        <w:spacing w:line="400" w:lineRule="exact"/>
        <w:jc w:val="center"/>
        <w:outlineLvl w:val="1"/>
        <w:rPr>
          <w:rFonts w:ascii="仿宋" w:hAnsi="仿宋" w:eastAsia="仿宋" w:cs="仿宋"/>
          <w:sz w:val="28"/>
        </w:rPr>
      </w:pPr>
      <w:r>
        <w:rPr>
          <w:rFonts w:hint="eastAsia" w:ascii="仿宋" w:hAnsi="仿宋" w:eastAsia="仿宋" w:cs="仿宋"/>
          <w:sz w:val="28"/>
        </w:rPr>
        <w:t>二、招标文件</w:t>
      </w:r>
      <w:bookmarkEnd w:id="14"/>
    </w:p>
    <w:p w14:paraId="58804BBC">
      <w:pPr>
        <w:spacing w:line="400" w:lineRule="exact"/>
        <w:jc w:val="center"/>
        <w:rPr>
          <w:rFonts w:ascii="仿宋" w:hAnsi="仿宋" w:eastAsia="仿宋" w:cs="仿宋"/>
          <w:sz w:val="28"/>
        </w:rPr>
      </w:pPr>
    </w:p>
    <w:p w14:paraId="0E3C814D">
      <w:pPr>
        <w:spacing w:line="400" w:lineRule="exact"/>
        <w:jc w:val="left"/>
        <w:rPr>
          <w:rFonts w:ascii="仿宋" w:hAnsi="仿宋" w:eastAsia="仿宋" w:cs="仿宋"/>
          <w:sz w:val="24"/>
        </w:rPr>
      </w:pPr>
      <w:r>
        <w:rPr>
          <w:rFonts w:ascii="仿宋" w:hAnsi="仿宋" w:eastAsia="仿宋" w:cs="仿宋"/>
          <w:sz w:val="24"/>
        </w:rPr>
        <w:t xml:space="preserve">12.   </w:t>
      </w:r>
      <w:r>
        <w:rPr>
          <w:rFonts w:hint="eastAsia" w:ascii="仿宋" w:hAnsi="仿宋" w:eastAsia="仿宋" w:cs="仿宋"/>
          <w:sz w:val="24"/>
        </w:rPr>
        <w:t>招标文件的编制依据</w:t>
      </w:r>
    </w:p>
    <w:p w14:paraId="7BCDB05C">
      <w:pPr>
        <w:spacing w:line="400" w:lineRule="exact"/>
        <w:rPr>
          <w:rFonts w:ascii="仿宋" w:hAnsi="仿宋" w:eastAsia="仿宋" w:cs="仿宋"/>
          <w:sz w:val="24"/>
        </w:rPr>
      </w:pPr>
      <w:r>
        <w:rPr>
          <w:rFonts w:ascii="仿宋" w:hAnsi="仿宋" w:eastAsia="仿宋" w:cs="仿宋"/>
          <w:sz w:val="24"/>
        </w:rPr>
        <w:t xml:space="preserve">12.1   </w:t>
      </w:r>
      <w:r>
        <w:rPr>
          <w:rFonts w:hint="eastAsia" w:ascii="仿宋" w:hAnsi="仿宋" w:eastAsia="仿宋" w:cs="仿宋"/>
          <w:sz w:val="24"/>
        </w:rPr>
        <w:t>根据《中华人民共和国招标投标法》、《工程建设项目施工招标投标办法》（七部委联合部令第</w:t>
      </w:r>
      <w:r>
        <w:rPr>
          <w:rFonts w:ascii="仿宋" w:hAnsi="仿宋" w:eastAsia="仿宋" w:cs="仿宋"/>
          <w:sz w:val="24"/>
        </w:rPr>
        <w:t>30</w:t>
      </w:r>
      <w:r>
        <w:rPr>
          <w:rFonts w:hint="eastAsia" w:ascii="仿宋" w:hAnsi="仿宋" w:eastAsia="仿宋" w:cs="仿宋"/>
          <w:sz w:val="24"/>
        </w:rPr>
        <w:t>号）、《评标委员会和评标方法暂行规定》（七部委联合部令第</w:t>
      </w:r>
      <w:r>
        <w:rPr>
          <w:rFonts w:ascii="仿宋" w:hAnsi="仿宋" w:eastAsia="仿宋" w:cs="仿宋"/>
          <w:sz w:val="24"/>
        </w:rPr>
        <w:t>12</w:t>
      </w:r>
      <w:r>
        <w:rPr>
          <w:rFonts w:hint="eastAsia" w:ascii="仿宋" w:hAnsi="仿宋" w:eastAsia="仿宋" w:cs="仿宋"/>
          <w:sz w:val="24"/>
        </w:rPr>
        <w:t>号）、《建设工程工程量清单计价规范》（</w:t>
      </w:r>
      <w:r>
        <w:rPr>
          <w:rFonts w:ascii="仿宋" w:hAnsi="仿宋" w:eastAsia="仿宋" w:cs="仿宋"/>
          <w:sz w:val="24"/>
        </w:rPr>
        <w:t>GB50500-2013</w:t>
      </w:r>
      <w:r>
        <w:rPr>
          <w:rFonts w:hint="eastAsia" w:ascii="仿宋" w:hAnsi="仿宋" w:eastAsia="仿宋" w:cs="仿宋"/>
          <w:sz w:val="24"/>
        </w:rPr>
        <w:t>）、《安徽省建设工程工程量清单计价规范》（</w:t>
      </w:r>
      <w:r>
        <w:rPr>
          <w:rFonts w:ascii="仿宋" w:hAnsi="仿宋" w:eastAsia="仿宋" w:cs="仿宋"/>
          <w:sz w:val="24"/>
        </w:rPr>
        <w:t>DBJ34/T-206-2005</w:t>
      </w:r>
      <w:r>
        <w:rPr>
          <w:rFonts w:hint="eastAsia" w:ascii="仿宋" w:hAnsi="仿宋" w:eastAsia="仿宋" w:cs="仿宋"/>
          <w:sz w:val="24"/>
        </w:rPr>
        <w:t>）和《滁州市工程量清单计价方式招标评标实施细则（试行）》等相关法律法规和规章及部、省、市级规范性文件的规定，编制本招标文件。</w:t>
      </w:r>
    </w:p>
    <w:p w14:paraId="5B3AD04A">
      <w:pPr>
        <w:spacing w:line="400" w:lineRule="exact"/>
        <w:jc w:val="left"/>
        <w:rPr>
          <w:rFonts w:ascii="仿宋" w:hAnsi="仿宋" w:eastAsia="仿宋" w:cs="仿宋"/>
          <w:bCs/>
          <w:sz w:val="24"/>
        </w:rPr>
      </w:pPr>
      <w:r>
        <w:rPr>
          <w:rFonts w:ascii="仿宋" w:hAnsi="仿宋" w:eastAsia="仿宋" w:cs="仿宋"/>
          <w:sz w:val="24"/>
        </w:rPr>
        <w:t>13.</w:t>
      </w:r>
      <w:r>
        <w:rPr>
          <w:rFonts w:hint="eastAsia" w:ascii="仿宋" w:hAnsi="仿宋" w:eastAsia="仿宋" w:cs="仿宋"/>
          <w:bCs/>
          <w:sz w:val="24"/>
        </w:rPr>
        <w:t>招标文件的组成</w:t>
      </w:r>
    </w:p>
    <w:p w14:paraId="4A0D7B18">
      <w:pPr>
        <w:spacing w:line="400" w:lineRule="exact"/>
        <w:jc w:val="left"/>
        <w:rPr>
          <w:rFonts w:ascii="仿宋" w:hAnsi="仿宋" w:eastAsia="仿宋" w:cs="仿宋"/>
          <w:sz w:val="24"/>
        </w:rPr>
      </w:pPr>
      <w:r>
        <w:rPr>
          <w:rFonts w:ascii="仿宋" w:hAnsi="仿宋" w:eastAsia="仿宋" w:cs="仿宋"/>
          <w:sz w:val="24"/>
        </w:rPr>
        <w:t xml:space="preserve">13.1  </w:t>
      </w:r>
      <w:r>
        <w:rPr>
          <w:rFonts w:hint="eastAsia" w:ascii="仿宋" w:hAnsi="仿宋" w:eastAsia="仿宋" w:cs="仿宋"/>
          <w:sz w:val="24"/>
        </w:rPr>
        <w:t>招标文件包括内容：</w:t>
      </w:r>
    </w:p>
    <w:p w14:paraId="5AD0AA62">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第一章</w:t>
      </w:r>
      <w:r>
        <w:rPr>
          <w:rFonts w:ascii="仿宋" w:hAnsi="仿宋" w:eastAsia="仿宋" w:cs="仿宋"/>
          <w:sz w:val="24"/>
        </w:rPr>
        <w:t xml:space="preserve">  </w:t>
      </w:r>
      <w:r>
        <w:rPr>
          <w:rFonts w:hint="eastAsia" w:ascii="仿宋" w:hAnsi="仿宋" w:eastAsia="仿宋" w:cs="仿宋"/>
          <w:sz w:val="24"/>
        </w:rPr>
        <w:t>投标须知</w:t>
      </w:r>
    </w:p>
    <w:p w14:paraId="41380E83">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第二章</w:t>
      </w:r>
      <w:r>
        <w:rPr>
          <w:rFonts w:ascii="仿宋" w:hAnsi="仿宋" w:eastAsia="仿宋" w:cs="仿宋"/>
          <w:sz w:val="24"/>
        </w:rPr>
        <w:t xml:space="preserve">  </w:t>
      </w:r>
      <w:r>
        <w:rPr>
          <w:rFonts w:hint="eastAsia" w:ascii="仿宋" w:hAnsi="仿宋" w:eastAsia="仿宋" w:cs="仿宋"/>
          <w:sz w:val="24"/>
        </w:rPr>
        <w:t>投标须知</w:t>
      </w:r>
    </w:p>
    <w:p w14:paraId="06F51EB2">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第三章</w:t>
      </w:r>
      <w:r>
        <w:rPr>
          <w:rFonts w:ascii="仿宋" w:hAnsi="仿宋" w:eastAsia="仿宋" w:cs="仿宋"/>
          <w:sz w:val="24"/>
        </w:rPr>
        <w:t xml:space="preserve">  </w:t>
      </w:r>
      <w:r>
        <w:rPr>
          <w:rFonts w:hint="eastAsia" w:ascii="仿宋" w:hAnsi="仿宋" w:eastAsia="仿宋" w:cs="仿宋"/>
          <w:sz w:val="24"/>
        </w:rPr>
        <w:t>合同条款</w:t>
      </w:r>
    </w:p>
    <w:p w14:paraId="2D623738">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第四章</w:t>
      </w:r>
      <w:r>
        <w:rPr>
          <w:rFonts w:ascii="仿宋" w:hAnsi="仿宋" w:eastAsia="仿宋" w:cs="仿宋"/>
          <w:sz w:val="24"/>
        </w:rPr>
        <w:t xml:space="preserve">  </w:t>
      </w:r>
      <w:r>
        <w:rPr>
          <w:rFonts w:hint="eastAsia" w:ascii="仿宋" w:hAnsi="仿宋" w:eastAsia="仿宋" w:cs="仿宋"/>
          <w:sz w:val="24"/>
        </w:rPr>
        <w:t>技术标准和要求</w:t>
      </w:r>
    </w:p>
    <w:p w14:paraId="26194FCC">
      <w:pPr>
        <w:spacing w:line="400" w:lineRule="exact"/>
        <w:ind w:firstLine="1200" w:firstLineChars="500"/>
        <w:jc w:val="left"/>
        <w:rPr>
          <w:rFonts w:ascii="仿宋" w:hAnsi="仿宋" w:eastAsia="仿宋" w:cs="仿宋"/>
          <w:sz w:val="24"/>
        </w:rPr>
      </w:pPr>
      <w:r>
        <w:rPr>
          <w:rFonts w:hint="eastAsia" w:ascii="仿宋" w:hAnsi="仿宋" w:eastAsia="仿宋" w:cs="仿宋"/>
          <w:sz w:val="24"/>
        </w:rPr>
        <w:t>第五章</w:t>
      </w:r>
      <w:r>
        <w:rPr>
          <w:rFonts w:ascii="仿宋" w:hAnsi="仿宋" w:eastAsia="仿宋" w:cs="仿宋"/>
          <w:sz w:val="24"/>
        </w:rPr>
        <w:t xml:space="preserve">  </w:t>
      </w:r>
      <w:r>
        <w:rPr>
          <w:rFonts w:hint="eastAsia" w:ascii="仿宋" w:hAnsi="仿宋" w:eastAsia="仿宋" w:cs="仿宋"/>
          <w:sz w:val="24"/>
        </w:rPr>
        <w:t>投标文件格式</w:t>
      </w:r>
    </w:p>
    <w:p w14:paraId="3A055922">
      <w:pPr>
        <w:adjustRightInd w:val="0"/>
        <w:snapToGrid w:val="0"/>
        <w:spacing w:line="400" w:lineRule="exact"/>
        <w:ind w:left="2157" w:leftChars="570" w:hanging="960" w:hangingChars="400"/>
        <w:rPr>
          <w:rFonts w:ascii="仿宋" w:hAnsi="仿宋" w:eastAsia="仿宋" w:cs="仿宋"/>
          <w:spacing w:val="-20"/>
          <w:sz w:val="24"/>
        </w:rPr>
      </w:pPr>
      <w:r>
        <w:rPr>
          <w:rFonts w:hint="eastAsia" w:ascii="仿宋" w:hAnsi="仿宋" w:eastAsia="仿宋" w:cs="仿宋"/>
          <w:sz w:val="24"/>
        </w:rPr>
        <w:t>第六章</w:t>
      </w:r>
      <w:r>
        <w:rPr>
          <w:rFonts w:ascii="仿宋" w:hAnsi="仿宋" w:eastAsia="仿宋" w:cs="仿宋"/>
          <w:sz w:val="24"/>
        </w:rPr>
        <w:t xml:space="preserve">  </w:t>
      </w:r>
      <w:r>
        <w:rPr>
          <w:rFonts w:hint="eastAsia" w:ascii="仿宋" w:hAnsi="仿宋" w:eastAsia="仿宋" w:cs="仿宋"/>
          <w:sz w:val="24"/>
        </w:rPr>
        <w:t>招标单位、招标代理机构对本招标文件的确认</w:t>
      </w:r>
    </w:p>
    <w:p w14:paraId="1B0F4220">
      <w:pPr>
        <w:spacing w:line="400" w:lineRule="exact"/>
        <w:jc w:val="left"/>
        <w:rPr>
          <w:rFonts w:ascii="仿宋" w:hAnsi="仿宋" w:eastAsia="仿宋" w:cs="仿宋"/>
          <w:sz w:val="24"/>
        </w:rPr>
      </w:pPr>
      <w:r>
        <w:rPr>
          <w:rFonts w:ascii="仿宋" w:hAnsi="仿宋" w:eastAsia="仿宋" w:cs="仿宋"/>
          <w:sz w:val="24"/>
        </w:rPr>
        <w:t>13.2</w:t>
      </w:r>
      <w:r>
        <w:rPr>
          <w:rFonts w:hint="eastAsia" w:ascii="仿宋" w:hAnsi="仿宋" w:eastAsia="仿宋" w:cs="仿宋"/>
          <w:spacing w:val="-10"/>
          <w:sz w:val="24"/>
        </w:rPr>
        <w:t>除</w:t>
      </w:r>
      <w:r>
        <w:rPr>
          <w:rFonts w:ascii="仿宋" w:hAnsi="仿宋" w:eastAsia="仿宋" w:cs="仿宋"/>
          <w:spacing w:val="-10"/>
          <w:sz w:val="24"/>
        </w:rPr>
        <w:t>13.1</w:t>
      </w:r>
      <w:r>
        <w:rPr>
          <w:rFonts w:hint="eastAsia" w:ascii="仿宋" w:hAnsi="仿宋" w:eastAsia="仿宋" w:cs="仿宋"/>
          <w:spacing w:val="-10"/>
          <w:sz w:val="24"/>
        </w:rPr>
        <w:t>内容外，招标答疑亦为招标文件的组成部分，对招标人和投标人起约束作用。</w:t>
      </w:r>
    </w:p>
    <w:p w14:paraId="0FF23212">
      <w:pPr>
        <w:spacing w:line="400" w:lineRule="exact"/>
        <w:jc w:val="left"/>
        <w:rPr>
          <w:rFonts w:ascii="仿宋" w:hAnsi="仿宋" w:eastAsia="仿宋" w:cs="仿宋"/>
          <w:sz w:val="24"/>
        </w:rPr>
      </w:pPr>
      <w:r>
        <w:rPr>
          <w:rFonts w:ascii="仿宋" w:hAnsi="仿宋" w:eastAsia="仿宋" w:cs="仿宋"/>
          <w:sz w:val="24"/>
        </w:rPr>
        <w:t>13.3</w:t>
      </w:r>
      <w:r>
        <w:rPr>
          <w:rFonts w:hint="eastAsia" w:ascii="仿宋" w:hAnsi="仿宋" w:eastAsia="仿宋" w:cs="仿宋"/>
          <w:sz w:val="24"/>
        </w:rPr>
        <w:t>投标人应仔细检查招标文件的所有内容，</w:t>
      </w:r>
      <w:r>
        <w:rPr>
          <w:rFonts w:hint="eastAsia" w:ascii="仿宋" w:hAnsi="仿宋" w:eastAsia="仿宋" w:cs="仿宋"/>
          <w:bCs/>
          <w:sz w:val="24"/>
        </w:rPr>
        <w:t>如有残缺等问题应在</w:t>
      </w:r>
      <w:r>
        <w:rPr>
          <w:rFonts w:hint="eastAsia" w:ascii="仿宋" w:hAnsi="仿宋" w:eastAsia="仿宋" w:cs="仿宋"/>
          <w:bCs/>
          <w:sz w:val="24"/>
          <w:u w:val="single"/>
          <w:lang w:eastAsia="zh-CN"/>
        </w:rPr>
        <w:t>2026年</w:t>
      </w:r>
      <w:r>
        <w:rPr>
          <w:rFonts w:hint="eastAsia" w:ascii="仿宋" w:hAnsi="仿宋" w:eastAsia="仿宋" w:cs="仿宋"/>
          <w:bCs/>
          <w:sz w:val="24"/>
          <w:u w:val="single"/>
          <w:lang w:val="en-US" w:eastAsia="zh-CN"/>
        </w:rPr>
        <w:t>7</w:t>
      </w:r>
      <w:r>
        <w:rPr>
          <w:rFonts w:hint="eastAsia" w:ascii="仿宋" w:hAnsi="仿宋" w:eastAsia="仿宋" w:cs="仿宋"/>
          <w:bCs/>
          <w:sz w:val="24"/>
          <w:u w:val="single"/>
          <w:lang w:eastAsia="zh-CN"/>
        </w:rPr>
        <w:t>月</w:t>
      </w:r>
      <w:r>
        <w:rPr>
          <w:rFonts w:hint="eastAsia" w:ascii="仿宋" w:hAnsi="仿宋" w:eastAsia="仿宋" w:cs="仿宋"/>
          <w:bCs/>
          <w:sz w:val="24"/>
          <w:u w:val="single"/>
          <w:lang w:val="en-US" w:eastAsia="zh-CN"/>
        </w:rPr>
        <w:t>24</w:t>
      </w:r>
      <w:r>
        <w:rPr>
          <w:rFonts w:hint="eastAsia" w:ascii="仿宋" w:hAnsi="仿宋" w:eastAsia="仿宋" w:cs="仿宋"/>
          <w:bCs/>
          <w:sz w:val="24"/>
          <w:u w:val="single"/>
          <w:lang w:eastAsia="zh-CN"/>
        </w:rPr>
        <w:t>日</w:t>
      </w:r>
      <w:r>
        <w:rPr>
          <w:rFonts w:ascii="仿宋" w:hAnsi="仿宋" w:eastAsia="仿宋" w:cs="仿宋"/>
          <w:bCs/>
          <w:sz w:val="24"/>
          <w:u w:val="single"/>
        </w:rPr>
        <w:t>1</w:t>
      </w:r>
      <w:r>
        <w:rPr>
          <w:rFonts w:hint="eastAsia" w:ascii="仿宋" w:hAnsi="仿宋" w:eastAsia="仿宋" w:cs="仿宋"/>
          <w:bCs/>
          <w:sz w:val="24"/>
          <w:u w:val="single"/>
          <w:lang w:val="en-US" w:eastAsia="zh-CN"/>
        </w:rPr>
        <w:t>2</w:t>
      </w:r>
      <w:r>
        <w:rPr>
          <w:rFonts w:hint="eastAsia" w:ascii="仿宋" w:hAnsi="仿宋" w:eastAsia="仿宋" w:cs="仿宋"/>
          <w:bCs/>
          <w:sz w:val="24"/>
          <w:u w:val="single"/>
        </w:rPr>
        <w:t>时前</w:t>
      </w:r>
      <w:r>
        <w:rPr>
          <w:rFonts w:hint="eastAsia" w:ascii="仿宋" w:hAnsi="仿宋" w:eastAsia="仿宋" w:cs="仿宋"/>
          <w:bCs/>
          <w:sz w:val="24"/>
        </w:rPr>
        <w:t>投标人将所遇到的问题以通过登录新点电子交易平台【滁州专区】线上提出异议</w:t>
      </w:r>
      <w:r>
        <w:rPr>
          <w:rFonts w:hint="eastAsia" w:ascii="仿宋" w:hAnsi="仿宋" w:eastAsia="仿宋" w:cs="仿宋"/>
          <w:kern w:val="0"/>
          <w:sz w:val="24"/>
        </w:rPr>
        <w:t>，</w:t>
      </w:r>
      <w:r>
        <w:rPr>
          <w:rFonts w:hint="eastAsia" w:ascii="仿宋" w:hAnsi="仿宋" w:eastAsia="仿宋" w:cs="仿宋"/>
          <w:kern w:val="0"/>
          <w:sz w:val="24"/>
          <w:lang w:val="zh-CN"/>
        </w:rPr>
        <w:t>否则</w:t>
      </w:r>
      <w:r>
        <w:rPr>
          <w:rFonts w:hint="eastAsia" w:ascii="仿宋" w:hAnsi="仿宋" w:eastAsia="仿宋" w:cs="仿宋"/>
          <w:kern w:val="0"/>
          <w:sz w:val="24"/>
        </w:rPr>
        <w:t>，</w:t>
      </w:r>
      <w:r>
        <w:rPr>
          <w:rFonts w:hint="eastAsia" w:ascii="仿宋" w:hAnsi="仿宋" w:eastAsia="仿宋" w:cs="仿宋"/>
          <w:kern w:val="0"/>
          <w:sz w:val="24"/>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14:paraId="3B21DF6C">
      <w:pPr>
        <w:spacing w:line="400" w:lineRule="exact"/>
        <w:jc w:val="left"/>
        <w:rPr>
          <w:rFonts w:ascii="仿宋" w:hAnsi="仿宋" w:eastAsia="仿宋" w:cs="仿宋"/>
          <w:bCs/>
          <w:sz w:val="24"/>
        </w:rPr>
      </w:pPr>
      <w:r>
        <w:rPr>
          <w:rFonts w:ascii="仿宋" w:hAnsi="仿宋" w:eastAsia="仿宋" w:cs="仿宋"/>
          <w:sz w:val="24"/>
        </w:rPr>
        <w:t>14.</w:t>
      </w:r>
      <w:r>
        <w:rPr>
          <w:rFonts w:hint="eastAsia" w:ascii="仿宋" w:hAnsi="仿宋" w:eastAsia="仿宋" w:cs="仿宋"/>
          <w:bCs/>
          <w:sz w:val="24"/>
        </w:rPr>
        <w:t>招标文件的澄清、修改、补充、解释</w:t>
      </w:r>
    </w:p>
    <w:p w14:paraId="7FB184EB">
      <w:pPr>
        <w:spacing w:line="400" w:lineRule="exact"/>
        <w:jc w:val="left"/>
        <w:rPr>
          <w:rFonts w:ascii="仿宋" w:hAnsi="仿宋" w:eastAsia="仿宋" w:cs="仿宋"/>
          <w:sz w:val="24"/>
        </w:rPr>
      </w:pPr>
      <w:r>
        <w:rPr>
          <w:rFonts w:ascii="仿宋" w:hAnsi="仿宋" w:eastAsia="仿宋" w:cs="仿宋"/>
          <w:kern w:val="0"/>
          <w:sz w:val="24"/>
        </w:rPr>
        <w:t>14.1</w:t>
      </w:r>
      <w:r>
        <w:rPr>
          <w:rFonts w:hint="eastAsia" w:ascii="仿宋" w:hAnsi="仿宋" w:eastAsia="仿宋" w:cs="仿宋"/>
          <w:kern w:val="0"/>
          <w:sz w:val="24"/>
          <w:lang w:val="zh-CN"/>
        </w:rPr>
        <w:t>招标文件发出后</w:t>
      </w:r>
      <w:r>
        <w:rPr>
          <w:rFonts w:hint="eastAsia" w:ascii="仿宋" w:hAnsi="仿宋" w:eastAsia="仿宋" w:cs="仿宋"/>
          <w:kern w:val="0"/>
          <w:sz w:val="24"/>
        </w:rPr>
        <w:t>，</w:t>
      </w:r>
      <w:r>
        <w:rPr>
          <w:rFonts w:hint="eastAsia" w:ascii="仿宋" w:hAnsi="仿宋" w:eastAsia="仿宋" w:cs="仿宋"/>
          <w:kern w:val="0"/>
          <w:sz w:val="24"/>
          <w:lang w:val="zh-CN"/>
        </w:rPr>
        <w:t>招标人可对招标文件进行必要的澄清、修改和补充</w:t>
      </w:r>
      <w:r>
        <w:rPr>
          <w:rFonts w:hint="eastAsia" w:ascii="仿宋" w:hAnsi="仿宋" w:eastAsia="仿宋" w:cs="仿宋"/>
          <w:kern w:val="0"/>
          <w:sz w:val="24"/>
        </w:rPr>
        <w:t>，</w:t>
      </w:r>
      <w:r>
        <w:rPr>
          <w:rFonts w:hint="eastAsia" w:ascii="仿宋" w:hAnsi="仿宋" w:eastAsia="仿宋" w:cs="仿宋"/>
          <w:kern w:val="0"/>
          <w:sz w:val="24"/>
          <w:lang w:val="zh-CN"/>
        </w:rPr>
        <w:t>澄清内容</w:t>
      </w:r>
      <w:r>
        <w:rPr>
          <w:rFonts w:hint="eastAsia" w:ascii="仿宋" w:hAnsi="仿宋" w:eastAsia="仿宋" w:cs="仿宋"/>
          <w:kern w:val="0"/>
          <w:sz w:val="24"/>
        </w:rPr>
        <w:t>将于</w:t>
      </w:r>
      <w:r>
        <w:rPr>
          <w:rFonts w:hint="eastAsia" w:ascii="仿宋" w:hAnsi="仿宋" w:eastAsia="仿宋" w:cs="仿宋"/>
          <w:bCs/>
          <w:kern w:val="0"/>
          <w:sz w:val="24"/>
          <w:u w:val="single"/>
          <w:lang w:eastAsia="zh-CN"/>
        </w:rPr>
        <w:t>2026年</w:t>
      </w:r>
      <w:r>
        <w:rPr>
          <w:rFonts w:hint="eastAsia" w:ascii="仿宋" w:hAnsi="仿宋" w:eastAsia="仿宋" w:cs="仿宋"/>
          <w:bCs/>
          <w:kern w:val="0"/>
          <w:sz w:val="24"/>
          <w:u w:val="single"/>
          <w:lang w:val="en-US" w:eastAsia="zh-CN"/>
        </w:rPr>
        <w:t>7</w:t>
      </w:r>
      <w:r>
        <w:rPr>
          <w:rFonts w:hint="eastAsia" w:ascii="仿宋" w:hAnsi="仿宋" w:eastAsia="仿宋" w:cs="仿宋"/>
          <w:bCs/>
          <w:kern w:val="0"/>
          <w:sz w:val="24"/>
          <w:u w:val="single"/>
          <w:lang w:eastAsia="zh-CN"/>
        </w:rPr>
        <w:t>月</w:t>
      </w:r>
      <w:r>
        <w:rPr>
          <w:rFonts w:hint="eastAsia" w:ascii="仿宋" w:hAnsi="仿宋" w:eastAsia="仿宋" w:cs="仿宋"/>
          <w:bCs/>
          <w:kern w:val="0"/>
          <w:sz w:val="24"/>
          <w:u w:val="single"/>
          <w:lang w:val="en-US" w:eastAsia="zh-CN"/>
        </w:rPr>
        <w:t>24</w:t>
      </w:r>
      <w:r>
        <w:rPr>
          <w:rFonts w:hint="eastAsia" w:ascii="仿宋" w:hAnsi="仿宋" w:eastAsia="仿宋" w:cs="仿宋"/>
          <w:bCs/>
          <w:kern w:val="0"/>
          <w:sz w:val="24"/>
          <w:u w:val="single"/>
          <w:lang w:eastAsia="zh-CN"/>
        </w:rPr>
        <w:t>日</w:t>
      </w:r>
      <w:r>
        <w:rPr>
          <w:rFonts w:ascii="仿宋" w:hAnsi="仿宋" w:eastAsia="仿宋" w:cs="仿宋"/>
          <w:bCs/>
          <w:kern w:val="0"/>
          <w:sz w:val="24"/>
          <w:u w:val="single"/>
        </w:rPr>
        <w:t>1</w:t>
      </w:r>
      <w:r>
        <w:rPr>
          <w:rFonts w:hint="eastAsia" w:ascii="仿宋" w:hAnsi="仿宋" w:eastAsia="仿宋" w:cs="仿宋"/>
          <w:bCs/>
          <w:kern w:val="0"/>
          <w:sz w:val="24"/>
          <w:u w:val="single"/>
          <w:lang w:val="en-US" w:eastAsia="zh-CN"/>
        </w:rPr>
        <w:t>7前</w:t>
      </w:r>
      <w:r>
        <w:rPr>
          <w:rFonts w:hint="eastAsia" w:ascii="仿宋" w:hAnsi="仿宋" w:eastAsia="仿宋" w:cs="仿宋"/>
          <w:kern w:val="0"/>
          <w:sz w:val="24"/>
        </w:rPr>
        <w:t>后以</w:t>
      </w:r>
      <w:r>
        <w:rPr>
          <w:rFonts w:hint="eastAsia" w:ascii="仿宋" w:hAnsi="仿宋" w:eastAsia="仿宋" w:cs="仿宋"/>
          <w:kern w:val="0"/>
          <w:sz w:val="24"/>
          <w:lang w:val="en-US" w:eastAsia="zh-CN"/>
        </w:rPr>
        <w:t>公告</w:t>
      </w:r>
      <w:r>
        <w:rPr>
          <w:rFonts w:hint="eastAsia" w:ascii="仿宋" w:hAnsi="仿宋" w:eastAsia="仿宋" w:cs="仿宋"/>
          <w:kern w:val="0"/>
          <w:sz w:val="24"/>
        </w:rPr>
        <w:t>形式通知各投标人</w:t>
      </w:r>
      <w:r>
        <w:rPr>
          <w:rFonts w:hint="eastAsia" w:ascii="仿宋" w:hAnsi="仿宋" w:eastAsia="仿宋" w:cs="仿宋"/>
          <w:kern w:val="0"/>
          <w:sz w:val="24"/>
          <w:lang w:val="zh-CN"/>
        </w:rPr>
        <w:t>。招标文件的修改内容作为招标文件的组成部分，具有约束作用。</w:t>
      </w:r>
    </w:p>
    <w:p w14:paraId="699A5703">
      <w:pPr>
        <w:spacing w:line="400" w:lineRule="exact"/>
        <w:jc w:val="left"/>
        <w:rPr>
          <w:rFonts w:ascii="仿宋" w:hAnsi="仿宋" w:eastAsia="仿宋" w:cs="仿宋"/>
          <w:sz w:val="24"/>
        </w:rPr>
      </w:pPr>
      <w:r>
        <w:rPr>
          <w:rFonts w:ascii="仿宋" w:hAnsi="仿宋" w:eastAsia="仿宋" w:cs="仿宋"/>
          <w:sz w:val="24"/>
        </w:rPr>
        <w:t xml:space="preserve">14.2  </w:t>
      </w:r>
      <w:r>
        <w:rPr>
          <w:rFonts w:hint="eastAsia" w:ascii="仿宋" w:hAnsi="仿宋" w:eastAsia="仿宋" w:cs="仿宋"/>
          <w:sz w:val="24"/>
        </w:rPr>
        <w:t>本招标文件由招标人委托的招标代理机构负责解释。</w:t>
      </w:r>
    </w:p>
    <w:p w14:paraId="015C6609">
      <w:pPr>
        <w:spacing w:line="400" w:lineRule="exact"/>
        <w:jc w:val="left"/>
        <w:rPr>
          <w:rFonts w:ascii="仿宋" w:hAnsi="仿宋" w:eastAsia="仿宋" w:cs="仿宋"/>
          <w:sz w:val="24"/>
        </w:rPr>
      </w:pPr>
      <w:r>
        <w:rPr>
          <w:rFonts w:ascii="仿宋" w:hAnsi="仿宋" w:eastAsia="仿宋" w:cs="仿宋"/>
          <w:sz w:val="24"/>
        </w:rPr>
        <w:t>15.</w:t>
      </w:r>
      <w:r>
        <w:rPr>
          <w:rFonts w:hint="eastAsia" w:ascii="仿宋" w:hAnsi="仿宋" w:eastAsia="仿宋" w:cs="仿宋"/>
          <w:sz w:val="24"/>
        </w:rPr>
        <w:t>踏勘现场及投标预备会</w:t>
      </w:r>
    </w:p>
    <w:p w14:paraId="76D9A329">
      <w:pPr>
        <w:spacing w:line="400" w:lineRule="exact"/>
        <w:jc w:val="left"/>
        <w:rPr>
          <w:rFonts w:ascii="仿宋" w:hAnsi="仿宋" w:eastAsia="仿宋" w:cs="仿宋"/>
          <w:sz w:val="24"/>
        </w:rPr>
      </w:pPr>
      <w:r>
        <w:rPr>
          <w:rFonts w:ascii="仿宋" w:hAnsi="仿宋" w:eastAsia="仿宋" w:cs="仿宋"/>
          <w:sz w:val="24"/>
        </w:rPr>
        <w:t xml:space="preserve">15.1  </w:t>
      </w:r>
      <w:r>
        <w:rPr>
          <w:rFonts w:hint="eastAsia" w:ascii="仿宋" w:hAnsi="仿宋" w:eastAsia="仿宋" w:cs="仿宋"/>
          <w:sz w:val="24"/>
        </w:rPr>
        <w:t>踏勘现场</w:t>
      </w:r>
    </w:p>
    <w:p w14:paraId="27A61249">
      <w:pPr>
        <w:spacing w:line="400" w:lineRule="exact"/>
        <w:jc w:val="left"/>
        <w:rPr>
          <w:rFonts w:ascii="仿宋" w:hAnsi="仿宋" w:eastAsia="仿宋" w:cs="仿宋"/>
          <w:sz w:val="24"/>
        </w:rPr>
      </w:pPr>
      <w:r>
        <w:rPr>
          <w:rFonts w:ascii="仿宋" w:hAnsi="仿宋" w:eastAsia="仿宋" w:cs="仿宋"/>
          <w:sz w:val="24"/>
        </w:rPr>
        <w:t>15.1.1</w:t>
      </w:r>
      <w:r>
        <w:rPr>
          <w:rFonts w:hint="eastAsia" w:ascii="仿宋" w:hAnsi="仿宋" w:eastAsia="仿宋" w:cs="仿宋"/>
          <w:kern w:val="0"/>
          <w:sz w:val="24"/>
          <w:szCs w:val="24"/>
        </w:rPr>
        <w:t>不再集中召开招标答疑会；投标人自行组织勘察现场。</w:t>
      </w:r>
    </w:p>
    <w:p w14:paraId="48F9DDB2">
      <w:pPr>
        <w:spacing w:line="400" w:lineRule="exact"/>
        <w:jc w:val="left"/>
        <w:rPr>
          <w:rFonts w:ascii="仿宋" w:hAnsi="仿宋" w:eastAsia="仿宋" w:cs="仿宋"/>
          <w:sz w:val="24"/>
        </w:rPr>
      </w:pPr>
      <w:r>
        <w:rPr>
          <w:rFonts w:ascii="仿宋" w:hAnsi="仿宋" w:eastAsia="仿宋" w:cs="仿宋"/>
          <w:sz w:val="24"/>
        </w:rPr>
        <w:t xml:space="preserve">15.2  </w:t>
      </w:r>
      <w:r>
        <w:rPr>
          <w:rFonts w:hint="eastAsia" w:ascii="仿宋" w:hAnsi="仿宋" w:eastAsia="仿宋" w:cs="仿宋"/>
          <w:sz w:val="24"/>
        </w:rPr>
        <w:t>投标预备会</w:t>
      </w:r>
    </w:p>
    <w:p w14:paraId="7D75D1C1">
      <w:pPr>
        <w:spacing w:line="400" w:lineRule="exact"/>
        <w:jc w:val="left"/>
        <w:rPr>
          <w:rFonts w:ascii="仿宋" w:hAnsi="仿宋" w:eastAsia="仿宋" w:cs="仿宋"/>
          <w:bCs/>
          <w:sz w:val="24"/>
        </w:rPr>
      </w:pPr>
      <w:r>
        <w:rPr>
          <w:rFonts w:ascii="仿宋" w:hAnsi="仿宋" w:eastAsia="仿宋" w:cs="仿宋"/>
          <w:sz w:val="24"/>
        </w:rPr>
        <w:t>15.2.1</w:t>
      </w:r>
      <w:r>
        <w:rPr>
          <w:rFonts w:hint="eastAsia" w:ascii="仿宋" w:hAnsi="仿宋" w:eastAsia="仿宋" w:cs="仿宋"/>
          <w:bCs/>
          <w:sz w:val="24"/>
        </w:rPr>
        <w:t>不再集中召开招标答疑会。</w:t>
      </w:r>
    </w:p>
    <w:p w14:paraId="65D3671E">
      <w:pPr>
        <w:spacing w:line="400" w:lineRule="exact"/>
        <w:rPr>
          <w:rFonts w:ascii="仿宋" w:hAnsi="仿宋" w:eastAsia="仿宋" w:cs="仿宋"/>
          <w:sz w:val="24"/>
        </w:rPr>
      </w:pPr>
      <w:r>
        <w:rPr>
          <w:rFonts w:ascii="仿宋" w:hAnsi="仿宋" w:eastAsia="仿宋" w:cs="仿宋"/>
          <w:sz w:val="24"/>
        </w:rPr>
        <w:t xml:space="preserve">16. </w:t>
      </w:r>
      <w:r>
        <w:rPr>
          <w:rFonts w:hint="eastAsia" w:ascii="仿宋" w:hAnsi="仿宋" w:eastAsia="仿宋" w:cs="仿宋"/>
          <w:sz w:val="24"/>
        </w:rPr>
        <w:t>招标文件的发出</w:t>
      </w:r>
    </w:p>
    <w:p w14:paraId="0BABF283">
      <w:pPr>
        <w:spacing w:line="400" w:lineRule="exact"/>
        <w:rPr>
          <w:rFonts w:ascii="仿宋" w:hAnsi="仿宋" w:eastAsia="仿宋" w:cs="仿宋"/>
          <w:sz w:val="24"/>
        </w:rPr>
      </w:pPr>
      <w:r>
        <w:rPr>
          <w:rFonts w:ascii="仿宋" w:hAnsi="仿宋" w:eastAsia="仿宋" w:cs="仿宋"/>
          <w:sz w:val="24"/>
        </w:rPr>
        <w:t>16.1</w:t>
      </w:r>
      <w:r>
        <w:rPr>
          <w:rFonts w:hint="eastAsia" w:ascii="仿宋" w:hAnsi="仿宋" w:eastAsia="仿宋" w:cs="仿宋"/>
          <w:sz w:val="24"/>
        </w:rPr>
        <w:t>招标文件、招标文件的澄清、修改、补充及招标答疑等均应报招标人备案后，方可发出。</w:t>
      </w:r>
    </w:p>
    <w:p w14:paraId="2F6AD22A">
      <w:pPr>
        <w:spacing w:line="400" w:lineRule="exact"/>
        <w:jc w:val="left"/>
        <w:rPr>
          <w:rFonts w:ascii="仿宋" w:hAnsi="仿宋" w:eastAsia="仿宋" w:cs="仿宋"/>
          <w:sz w:val="24"/>
          <w:szCs w:val="32"/>
        </w:rPr>
      </w:pPr>
      <w:r>
        <w:rPr>
          <w:rFonts w:ascii="仿宋" w:hAnsi="仿宋" w:eastAsia="仿宋" w:cs="仿宋"/>
          <w:sz w:val="24"/>
          <w:szCs w:val="32"/>
        </w:rPr>
        <w:t xml:space="preserve">17. </w:t>
      </w:r>
      <w:r>
        <w:rPr>
          <w:rFonts w:hint="eastAsia" w:ascii="仿宋" w:hAnsi="仿宋" w:eastAsia="仿宋" w:cs="仿宋"/>
          <w:sz w:val="24"/>
          <w:szCs w:val="32"/>
        </w:rPr>
        <w:t>最高投标限价的作用和说明</w:t>
      </w:r>
    </w:p>
    <w:p w14:paraId="38637C00">
      <w:pPr>
        <w:spacing w:line="400" w:lineRule="exact"/>
        <w:jc w:val="left"/>
        <w:rPr>
          <w:rFonts w:hint="default" w:ascii="仿宋" w:hAnsi="仿宋" w:eastAsia="仿宋" w:cs="仿宋"/>
          <w:color w:val="0000FF"/>
          <w:sz w:val="28"/>
          <w:szCs w:val="28"/>
          <w:highlight w:val="yellow"/>
          <w:lang w:val="en-US"/>
        </w:rPr>
      </w:pPr>
      <w:r>
        <w:rPr>
          <w:rFonts w:hint="eastAsia" w:ascii="仿宋" w:hAnsi="仿宋" w:eastAsia="仿宋" w:cs="仿宋"/>
          <w:sz w:val="24"/>
        </w:rPr>
        <w:t>本</w:t>
      </w:r>
      <w:r>
        <w:rPr>
          <w:rFonts w:hint="eastAsia" w:ascii="仿宋" w:hAnsi="仿宋" w:eastAsia="仿宋" w:cs="仿宋"/>
          <w:sz w:val="24"/>
          <w:szCs w:val="24"/>
        </w:rPr>
        <w:t>项目设置</w:t>
      </w:r>
      <w:r>
        <w:rPr>
          <w:rFonts w:hint="eastAsia" w:ascii="仿宋" w:hAnsi="仿宋" w:eastAsia="仿宋" w:cs="仿宋"/>
          <w:sz w:val="24"/>
          <w:szCs w:val="24"/>
          <w:lang w:val="en-US" w:eastAsia="zh-CN"/>
        </w:rPr>
        <w:t>最高限</w:t>
      </w:r>
      <w:r>
        <w:rPr>
          <w:rFonts w:hint="eastAsia" w:ascii="仿宋" w:hAnsi="仿宋" w:eastAsia="仿宋" w:cs="仿宋"/>
          <w:sz w:val="24"/>
          <w:szCs w:val="24"/>
        </w:rPr>
        <w:t>价：</w:t>
      </w:r>
      <w:r>
        <w:rPr>
          <w:rFonts w:hint="eastAsia" w:ascii="仿宋" w:hAnsi="仿宋" w:eastAsia="仿宋" w:cs="仿宋"/>
          <w:sz w:val="24"/>
          <w:szCs w:val="24"/>
          <w:highlight w:val="none"/>
        </w:rPr>
        <w:t>基本费率</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‰；审核成果费率1.50%</w:t>
      </w:r>
      <w:r>
        <w:rPr>
          <w:rFonts w:hint="eastAsia" w:ascii="仿宋" w:hAnsi="仿宋" w:eastAsia="仿宋" w:cs="仿宋"/>
          <w:sz w:val="24"/>
          <w:szCs w:val="24"/>
        </w:rPr>
        <w:t>，投标单位投标报价不得高于招标人发布的最高投标限价，否则按无效标处理。对审减率超过5%的工程项目，超过部分应支付的审计费用由施工单位承担</w:t>
      </w:r>
      <w:r>
        <w:rPr>
          <w:rFonts w:hint="eastAsia" w:ascii="仿宋" w:hAnsi="仿宋" w:eastAsia="仿宋" w:cs="仿宋"/>
          <w:sz w:val="24"/>
          <w:szCs w:val="24"/>
          <w:lang w:eastAsia="zh-CN"/>
        </w:rPr>
        <w:t>。</w:t>
      </w:r>
      <w:bookmarkStart w:id="15" w:name="_Toc24852"/>
      <w:r>
        <w:rPr>
          <w:rFonts w:hint="eastAsia" w:ascii="仿宋" w:hAnsi="仿宋" w:eastAsia="仿宋" w:cs="仿宋"/>
          <w:color w:val="0000FF"/>
          <w:sz w:val="24"/>
          <w:szCs w:val="24"/>
          <w:highlight w:val="none"/>
          <w:lang w:val="en-US" w:eastAsia="zh-CN"/>
        </w:rPr>
        <w:t>投标报价时只竞争基本费（基本费不可为0和负数），审核成果费费率为固定费率，不可竞争。</w:t>
      </w:r>
    </w:p>
    <w:p w14:paraId="0C807661">
      <w:pPr>
        <w:spacing w:line="400" w:lineRule="exact"/>
        <w:jc w:val="center"/>
        <w:outlineLvl w:val="1"/>
        <w:rPr>
          <w:rFonts w:hint="eastAsia" w:ascii="仿宋" w:hAnsi="仿宋" w:eastAsia="仿宋" w:cs="仿宋"/>
          <w:sz w:val="28"/>
          <w:szCs w:val="28"/>
        </w:rPr>
      </w:pPr>
    </w:p>
    <w:p w14:paraId="15FFF465">
      <w:pPr>
        <w:spacing w:line="400" w:lineRule="exact"/>
        <w:jc w:val="center"/>
        <w:outlineLvl w:val="1"/>
        <w:rPr>
          <w:rFonts w:ascii="仿宋" w:hAnsi="仿宋" w:eastAsia="仿宋" w:cs="仿宋"/>
          <w:sz w:val="28"/>
          <w:szCs w:val="28"/>
        </w:rPr>
      </w:pPr>
      <w:r>
        <w:rPr>
          <w:rFonts w:hint="eastAsia" w:ascii="仿宋" w:hAnsi="仿宋" w:eastAsia="仿宋" w:cs="仿宋"/>
          <w:sz w:val="28"/>
          <w:szCs w:val="28"/>
        </w:rPr>
        <w:t>三、投标文件的编制</w:t>
      </w:r>
      <w:bookmarkEnd w:id="15"/>
    </w:p>
    <w:p w14:paraId="3BB95DE3">
      <w:pPr>
        <w:spacing w:line="400" w:lineRule="exact"/>
        <w:jc w:val="center"/>
        <w:rPr>
          <w:rFonts w:ascii="仿宋" w:hAnsi="仿宋" w:eastAsia="仿宋" w:cs="仿宋"/>
          <w:sz w:val="28"/>
          <w:szCs w:val="28"/>
        </w:rPr>
      </w:pPr>
    </w:p>
    <w:p w14:paraId="2F2DE71F">
      <w:pPr>
        <w:spacing w:line="400" w:lineRule="exact"/>
        <w:rPr>
          <w:rFonts w:ascii="仿宋" w:hAnsi="仿宋" w:eastAsia="仿宋" w:cs="仿宋"/>
          <w:sz w:val="24"/>
        </w:rPr>
      </w:pPr>
      <w:r>
        <w:rPr>
          <w:rFonts w:ascii="仿宋" w:hAnsi="仿宋" w:eastAsia="仿宋" w:cs="仿宋"/>
          <w:sz w:val="24"/>
        </w:rPr>
        <w:t xml:space="preserve">21. </w:t>
      </w:r>
      <w:r>
        <w:rPr>
          <w:rFonts w:hint="eastAsia" w:ascii="仿宋" w:hAnsi="仿宋" w:eastAsia="仿宋" w:cs="仿宋"/>
          <w:sz w:val="24"/>
        </w:rPr>
        <w:t>投标文件的组成</w:t>
      </w:r>
    </w:p>
    <w:p w14:paraId="7F29C072">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）法定代表人身份证明文件和本人有效身份证</w:t>
      </w:r>
      <w:r>
        <w:rPr>
          <w:rFonts w:ascii="仿宋" w:hAnsi="仿宋" w:eastAsia="仿宋" w:cs="仿宋"/>
          <w:sz w:val="24"/>
        </w:rPr>
        <w:t>(</w:t>
      </w:r>
      <w:r>
        <w:rPr>
          <w:rFonts w:hint="eastAsia" w:ascii="仿宋" w:hAnsi="仿宋" w:eastAsia="仿宋" w:cs="仿宋"/>
          <w:sz w:val="24"/>
        </w:rPr>
        <w:t>或法定代表人授权委托书和委托代理人有效身份证</w:t>
      </w:r>
      <w:r>
        <w:rPr>
          <w:rFonts w:ascii="仿宋" w:hAnsi="仿宋" w:eastAsia="仿宋" w:cs="仿宋"/>
          <w:sz w:val="24"/>
        </w:rPr>
        <w:t>)</w:t>
      </w:r>
      <w:r>
        <w:rPr>
          <w:rFonts w:hint="eastAsia" w:ascii="仿宋" w:hAnsi="仿宋" w:eastAsia="仿宋" w:cs="仿宋"/>
          <w:sz w:val="24"/>
        </w:rPr>
        <w:t>；</w:t>
      </w:r>
    </w:p>
    <w:p w14:paraId="78647E22">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）企业法人营业执照；</w:t>
      </w:r>
    </w:p>
    <w:p w14:paraId="0E663A1D">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）拟派项目负责人注册造价师证书；</w:t>
      </w:r>
    </w:p>
    <w:p w14:paraId="7D0D8A4B">
      <w:pPr>
        <w:spacing w:line="360" w:lineRule="auto"/>
        <w:rPr>
          <w:rFonts w:ascii="仿宋" w:hAnsi="仿宋" w:eastAsia="仿宋" w:cs="仿宋"/>
          <w:sz w:val="24"/>
          <w:highlight w:val="none"/>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highlight w:val="none"/>
        </w:rPr>
        <w:t>人员配置（项目组成员（不含项目负责人）不少于</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人，需具有造价师或造价员证书</w:t>
      </w:r>
      <w:r>
        <w:rPr>
          <w:rFonts w:hint="eastAsia" w:ascii="仿宋" w:hAnsi="仿宋" w:eastAsia="仿宋" w:cs="仿宋"/>
          <w:sz w:val="24"/>
          <w:highlight w:val="none"/>
          <w:lang w:eastAsia="zh-CN"/>
        </w:rPr>
        <w:t>，</w:t>
      </w:r>
      <w:r>
        <w:rPr>
          <w:rFonts w:hint="eastAsia" w:ascii="仿宋" w:hAnsi="仿宋" w:eastAsia="仿宋" w:cs="仿宋"/>
          <w:sz w:val="24"/>
          <w:highlight w:val="none"/>
        </w:rPr>
        <w:t>提供人员相关证书；</w:t>
      </w:r>
    </w:p>
    <w:p w14:paraId="7AC21594">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sz w:val="24"/>
          <w:lang w:val="en-US" w:eastAsia="zh-CN"/>
        </w:rPr>
        <w:t>投标函</w:t>
      </w:r>
      <w:r>
        <w:rPr>
          <w:rFonts w:hint="eastAsia" w:ascii="仿宋" w:hAnsi="仿宋" w:eastAsia="仿宋" w:cs="仿宋"/>
          <w:sz w:val="24"/>
        </w:rPr>
        <w:t>；</w:t>
      </w:r>
    </w:p>
    <w:p w14:paraId="716B20A4">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）投标人认为需要提供的其它证明材料。</w:t>
      </w:r>
    </w:p>
    <w:p w14:paraId="2483B640">
      <w:pPr>
        <w:spacing w:line="380" w:lineRule="exact"/>
        <w:rPr>
          <w:rFonts w:ascii="仿宋" w:hAnsi="仿宋" w:eastAsia="仿宋" w:cs="仿宋"/>
          <w:sz w:val="24"/>
        </w:rPr>
      </w:pPr>
      <w:r>
        <w:rPr>
          <w:rFonts w:ascii="仿宋" w:hAnsi="仿宋" w:eastAsia="仿宋" w:cs="仿宋"/>
          <w:sz w:val="24"/>
        </w:rPr>
        <w:t>22</w:t>
      </w:r>
      <w:r>
        <w:rPr>
          <w:rFonts w:hint="eastAsia" w:ascii="仿宋" w:hAnsi="仿宋" w:eastAsia="仿宋" w:cs="仿宋"/>
          <w:sz w:val="24"/>
        </w:rPr>
        <w:t>．投标报价</w:t>
      </w:r>
    </w:p>
    <w:p w14:paraId="1EB40DA5">
      <w:pPr>
        <w:spacing w:line="380" w:lineRule="exact"/>
        <w:rPr>
          <w:rFonts w:ascii="仿宋" w:hAnsi="仿宋" w:eastAsia="仿宋" w:cs="仿宋"/>
          <w:sz w:val="24"/>
        </w:rPr>
      </w:pPr>
      <w:r>
        <w:rPr>
          <w:rFonts w:ascii="仿宋" w:hAnsi="仿宋" w:eastAsia="仿宋" w:cs="仿宋"/>
          <w:sz w:val="24"/>
        </w:rPr>
        <w:t xml:space="preserve">22.1 </w:t>
      </w:r>
      <w:r>
        <w:rPr>
          <w:rFonts w:hint="eastAsia" w:ascii="仿宋" w:hAnsi="仿宋" w:eastAsia="仿宋" w:cs="仿宋"/>
          <w:sz w:val="24"/>
        </w:rPr>
        <w:t>投标人的投标报价包括按合同规定的范围所提供的全部服务所需的费用，即招标范围内人员工资、办公费用、成本、利润及税金等全部费用。</w:t>
      </w:r>
    </w:p>
    <w:p w14:paraId="13ED78C8">
      <w:pPr>
        <w:spacing w:line="400" w:lineRule="exact"/>
        <w:rPr>
          <w:rFonts w:ascii="仿宋" w:hAnsi="仿宋" w:eastAsia="仿宋" w:cs="仿宋"/>
          <w:sz w:val="24"/>
          <w:szCs w:val="24"/>
        </w:rPr>
      </w:pPr>
      <w:r>
        <w:rPr>
          <w:rFonts w:ascii="仿宋" w:hAnsi="仿宋" w:eastAsia="仿宋" w:cs="仿宋"/>
          <w:sz w:val="24"/>
          <w:szCs w:val="24"/>
        </w:rPr>
        <w:t xml:space="preserve">22.2 </w:t>
      </w:r>
      <w:r>
        <w:rPr>
          <w:rFonts w:hint="eastAsia" w:ascii="仿宋" w:hAnsi="仿宋" w:eastAsia="仿宋" w:cs="仿宋"/>
          <w:sz w:val="24"/>
          <w:szCs w:val="24"/>
        </w:rPr>
        <w:t>投标报价不按规定报价的，其投标文件按无效标处理。</w:t>
      </w:r>
    </w:p>
    <w:p w14:paraId="49DC7B02">
      <w:pPr>
        <w:spacing w:line="400" w:lineRule="exact"/>
        <w:rPr>
          <w:rFonts w:ascii="仿宋" w:hAnsi="仿宋" w:eastAsia="仿宋" w:cs="仿宋"/>
          <w:sz w:val="24"/>
        </w:rPr>
      </w:pPr>
      <w:r>
        <w:rPr>
          <w:rFonts w:ascii="仿宋" w:hAnsi="仿宋" w:eastAsia="仿宋" w:cs="仿宋"/>
          <w:sz w:val="24"/>
        </w:rPr>
        <w:t>23.</w:t>
      </w:r>
      <w:r>
        <w:rPr>
          <w:rFonts w:hint="eastAsia" w:ascii="仿宋" w:hAnsi="仿宋" w:eastAsia="仿宋" w:cs="仿宋"/>
          <w:sz w:val="24"/>
        </w:rPr>
        <w:t>投标有效期</w:t>
      </w:r>
    </w:p>
    <w:p w14:paraId="19F7F4B5">
      <w:pPr>
        <w:spacing w:line="400" w:lineRule="exact"/>
        <w:rPr>
          <w:rFonts w:ascii="仿宋" w:hAnsi="仿宋" w:eastAsia="仿宋" w:cs="仿宋"/>
          <w:sz w:val="24"/>
        </w:rPr>
      </w:pPr>
      <w:r>
        <w:rPr>
          <w:rFonts w:ascii="仿宋" w:hAnsi="仿宋" w:eastAsia="仿宋" w:cs="仿宋"/>
          <w:sz w:val="24"/>
        </w:rPr>
        <w:t>23.1</w:t>
      </w:r>
      <w:r>
        <w:rPr>
          <w:rFonts w:hint="eastAsia" w:ascii="仿宋" w:hAnsi="仿宋" w:eastAsia="仿宋" w:cs="仿宋"/>
          <w:sz w:val="24"/>
        </w:rPr>
        <w:t>投标有效期为</w:t>
      </w:r>
      <w:r>
        <w:rPr>
          <w:rFonts w:ascii="仿宋" w:hAnsi="仿宋" w:eastAsia="仿宋" w:cs="仿宋"/>
          <w:sz w:val="24"/>
          <w:u w:val="single"/>
        </w:rPr>
        <w:t>60</w:t>
      </w:r>
      <w:r>
        <w:rPr>
          <w:rFonts w:hint="eastAsia" w:ascii="仿宋" w:hAnsi="仿宋" w:eastAsia="仿宋" w:cs="仿宋"/>
          <w:sz w:val="24"/>
        </w:rPr>
        <w:t>日历天（从投标截止之日算起）。在此期限内，凡符合本招标文件要求的投标文件均保持有效。</w:t>
      </w:r>
    </w:p>
    <w:p w14:paraId="262E889D">
      <w:pPr>
        <w:spacing w:line="380" w:lineRule="exact"/>
        <w:rPr>
          <w:rFonts w:ascii="仿宋" w:hAnsi="仿宋" w:eastAsia="仿宋" w:cs="仿宋"/>
          <w:sz w:val="24"/>
        </w:rPr>
      </w:pPr>
      <w:r>
        <w:rPr>
          <w:rFonts w:ascii="仿宋" w:hAnsi="仿宋" w:eastAsia="仿宋" w:cs="仿宋"/>
          <w:sz w:val="24"/>
        </w:rPr>
        <w:t xml:space="preserve">24. </w:t>
      </w:r>
      <w:r>
        <w:rPr>
          <w:rFonts w:hint="eastAsia" w:ascii="仿宋" w:hAnsi="仿宋" w:eastAsia="仿宋" w:cs="仿宋"/>
          <w:sz w:val="24"/>
        </w:rPr>
        <w:t>投标保证金</w:t>
      </w:r>
    </w:p>
    <w:p w14:paraId="484E16E9">
      <w:pPr>
        <w:spacing w:line="380" w:lineRule="exact"/>
        <w:rPr>
          <w:rFonts w:ascii="仿宋" w:hAnsi="仿宋" w:eastAsia="仿宋" w:cs="仿宋"/>
          <w:sz w:val="24"/>
        </w:rPr>
      </w:pPr>
      <w:r>
        <w:rPr>
          <w:rFonts w:ascii="仿宋" w:hAnsi="仿宋" w:eastAsia="仿宋" w:cs="仿宋"/>
          <w:sz w:val="24"/>
        </w:rPr>
        <w:t xml:space="preserve">24.1 </w:t>
      </w:r>
      <w:r>
        <w:rPr>
          <w:rFonts w:hint="eastAsia" w:ascii="仿宋" w:hAnsi="仿宋" w:eastAsia="仿宋" w:cs="仿宋"/>
          <w:sz w:val="24"/>
        </w:rPr>
        <w:t>详见前附表。</w:t>
      </w:r>
    </w:p>
    <w:p w14:paraId="673F4CAE">
      <w:pPr>
        <w:spacing w:line="380" w:lineRule="exact"/>
        <w:rPr>
          <w:rFonts w:ascii="仿宋" w:hAnsi="仿宋" w:eastAsia="仿宋" w:cs="仿宋"/>
          <w:sz w:val="24"/>
        </w:rPr>
      </w:pPr>
      <w:r>
        <w:rPr>
          <w:rFonts w:ascii="仿宋" w:hAnsi="仿宋" w:eastAsia="仿宋" w:cs="仿宋"/>
          <w:sz w:val="24"/>
        </w:rPr>
        <w:t xml:space="preserve">24.2  </w:t>
      </w:r>
      <w:r>
        <w:rPr>
          <w:rFonts w:hint="eastAsia" w:ascii="仿宋" w:hAnsi="仿宋" w:eastAsia="仿宋" w:cs="仿宋"/>
          <w:sz w:val="24"/>
        </w:rPr>
        <w:t>投标人出现下列情况，其投标保证金将被没收。</w:t>
      </w:r>
    </w:p>
    <w:p w14:paraId="322A887F">
      <w:pPr>
        <w:spacing w:line="380" w:lineRule="exact"/>
        <w:rPr>
          <w:rFonts w:ascii="仿宋" w:hAnsi="仿宋" w:eastAsia="仿宋" w:cs="仿宋"/>
          <w:sz w:val="24"/>
        </w:rPr>
      </w:pPr>
      <w:r>
        <w:rPr>
          <w:rFonts w:ascii="仿宋" w:hAnsi="仿宋" w:eastAsia="仿宋" w:cs="仿宋"/>
          <w:sz w:val="24"/>
        </w:rPr>
        <w:t>24.2.1</w:t>
      </w:r>
      <w:r>
        <w:rPr>
          <w:rFonts w:hint="eastAsia" w:ascii="仿宋" w:hAnsi="仿宋" w:eastAsia="仿宋" w:cs="仿宋"/>
          <w:sz w:val="24"/>
        </w:rPr>
        <w:t>凡是通过资格审查的合格投标人，没有正当理由不得放弃投标，否则，招标人将没收其投标保证金；</w:t>
      </w:r>
    </w:p>
    <w:p w14:paraId="7975813E">
      <w:pPr>
        <w:spacing w:line="380" w:lineRule="exact"/>
        <w:rPr>
          <w:rFonts w:ascii="仿宋" w:hAnsi="仿宋" w:eastAsia="仿宋" w:cs="仿宋"/>
          <w:sz w:val="24"/>
        </w:rPr>
      </w:pPr>
      <w:r>
        <w:rPr>
          <w:rFonts w:ascii="仿宋" w:hAnsi="仿宋" w:eastAsia="仿宋" w:cs="仿宋"/>
          <w:sz w:val="24"/>
        </w:rPr>
        <w:t>24.2.2</w:t>
      </w:r>
      <w:r>
        <w:rPr>
          <w:rFonts w:hint="eastAsia" w:ascii="仿宋" w:hAnsi="仿宋" w:eastAsia="仿宋" w:cs="仿宋"/>
          <w:sz w:val="24"/>
        </w:rPr>
        <w:t>投标单位在招标文件规定的投标有效期内撤回其投标文件；</w:t>
      </w:r>
    </w:p>
    <w:p w14:paraId="4AE6E189">
      <w:pPr>
        <w:spacing w:line="380" w:lineRule="exact"/>
        <w:rPr>
          <w:rFonts w:ascii="仿宋" w:hAnsi="仿宋" w:eastAsia="仿宋" w:cs="仿宋"/>
          <w:sz w:val="24"/>
        </w:rPr>
      </w:pPr>
      <w:r>
        <w:rPr>
          <w:rFonts w:ascii="仿宋" w:hAnsi="仿宋" w:eastAsia="仿宋" w:cs="仿宋"/>
          <w:sz w:val="24"/>
        </w:rPr>
        <w:t>24.2.3</w:t>
      </w:r>
      <w:r>
        <w:rPr>
          <w:rFonts w:hint="eastAsia" w:ascii="仿宋" w:hAnsi="仿宋" w:eastAsia="仿宋" w:cs="仿宋"/>
          <w:sz w:val="24"/>
        </w:rPr>
        <w:t>中标单位未能在规定期限内签署合同协议；</w:t>
      </w:r>
    </w:p>
    <w:p w14:paraId="5CF0DA6D">
      <w:pPr>
        <w:spacing w:line="380" w:lineRule="exact"/>
        <w:rPr>
          <w:rFonts w:ascii="仿宋" w:hAnsi="仿宋" w:eastAsia="仿宋" w:cs="仿宋"/>
          <w:sz w:val="24"/>
        </w:rPr>
      </w:pPr>
      <w:r>
        <w:rPr>
          <w:rFonts w:ascii="仿宋" w:hAnsi="仿宋" w:eastAsia="仿宋" w:cs="仿宋"/>
          <w:sz w:val="24"/>
        </w:rPr>
        <w:t>24.2.4</w:t>
      </w:r>
      <w:r>
        <w:rPr>
          <w:rFonts w:hint="eastAsia" w:ascii="仿宋" w:hAnsi="仿宋" w:eastAsia="仿宋" w:cs="仿宋"/>
          <w:sz w:val="24"/>
        </w:rPr>
        <w:t>在招标活动中有违规和违法行为；</w:t>
      </w:r>
    </w:p>
    <w:p w14:paraId="3AFFCB03">
      <w:pPr>
        <w:spacing w:line="380" w:lineRule="exact"/>
        <w:rPr>
          <w:rFonts w:ascii="仿宋" w:hAnsi="仿宋" w:eastAsia="仿宋" w:cs="仿宋"/>
          <w:sz w:val="24"/>
        </w:rPr>
      </w:pPr>
      <w:r>
        <w:rPr>
          <w:rFonts w:ascii="仿宋" w:hAnsi="仿宋" w:eastAsia="仿宋" w:cs="仿宋"/>
          <w:sz w:val="24"/>
        </w:rPr>
        <w:t>24.2.5</w:t>
      </w:r>
      <w:r>
        <w:rPr>
          <w:rFonts w:hint="eastAsia" w:ascii="仿宋" w:hAnsi="仿宋" w:eastAsia="仿宋" w:cs="仿宋"/>
          <w:sz w:val="24"/>
        </w:rPr>
        <w:t>法律法规规定的其它情形。</w:t>
      </w:r>
    </w:p>
    <w:p w14:paraId="4A0C0D63">
      <w:pPr>
        <w:spacing w:line="400" w:lineRule="exact"/>
        <w:jc w:val="center"/>
        <w:outlineLvl w:val="1"/>
        <w:rPr>
          <w:rFonts w:ascii="仿宋" w:hAnsi="仿宋" w:eastAsia="仿宋" w:cs="仿宋"/>
          <w:sz w:val="28"/>
          <w:szCs w:val="28"/>
        </w:rPr>
      </w:pPr>
      <w:bookmarkStart w:id="16" w:name="_Toc27519"/>
      <w:r>
        <w:rPr>
          <w:rFonts w:hint="eastAsia" w:ascii="仿宋" w:hAnsi="仿宋" w:eastAsia="仿宋" w:cs="仿宋"/>
          <w:sz w:val="28"/>
          <w:szCs w:val="28"/>
        </w:rPr>
        <w:t>四、投标文件的密封和递交</w:t>
      </w:r>
      <w:bookmarkEnd w:id="16"/>
    </w:p>
    <w:p w14:paraId="5249FB77">
      <w:pPr>
        <w:spacing w:line="400" w:lineRule="exact"/>
        <w:rPr>
          <w:rFonts w:ascii="仿宋" w:hAnsi="仿宋" w:eastAsia="仿宋" w:cs="仿宋"/>
          <w:sz w:val="24"/>
        </w:rPr>
      </w:pPr>
      <w:r>
        <w:rPr>
          <w:rFonts w:ascii="仿宋" w:hAnsi="仿宋" w:eastAsia="仿宋" w:cs="仿宋"/>
          <w:sz w:val="24"/>
        </w:rPr>
        <w:t xml:space="preserve">25.   </w:t>
      </w:r>
      <w:r>
        <w:rPr>
          <w:rFonts w:hint="eastAsia" w:ascii="仿宋" w:hAnsi="仿宋" w:eastAsia="仿宋" w:cs="仿宋"/>
          <w:sz w:val="24"/>
        </w:rPr>
        <w:t>投标文件的份数和签署</w:t>
      </w:r>
    </w:p>
    <w:p w14:paraId="3D5BB8EE">
      <w:pPr>
        <w:spacing w:line="400" w:lineRule="exact"/>
        <w:jc w:val="left"/>
        <w:rPr>
          <w:rFonts w:ascii="仿宋" w:hAnsi="仿宋" w:eastAsia="仿宋" w:cs="仿宋"/>
          <w:sz w:val="24"/>
        </w:rPr>
      </w:pPr>
      <w:r>
        <w:rPr>
          <w:rFonts w:ascii="仿宋" w:hAnsi="仿宋" w:eastAsia="仿宋" w:cs="仿宋"/>
          <w:sz w:val="24"/>
        </w:rPr>
        <w:t xml:space="preserve">25.1  </w:t>
      </w:r>
      <w:r>
        <w:rPr>
          <w:rFonts w:hint="eastAsia" w:ascii="仿宋" w:hAnsi="仿宋" w:eastAsia="仿宋" w:cs="仿宋"/>
          <w:sz w:val="24"/>
        </w:rPr>
        <w:t>投标文件应按照要求制作并加密，未按要求加密的投标文件将被拒绝接收。以投标人在投标截止时间前网上递交的电子投标文件为准。</w:t>
      </w:r>
    </w:p>
    <w:p w14:paraId="2F9B4EAC">
      <w:pPr>
        <w:spacing w:line="400" w:lineRule="exact"/>
        <w:jc w:val="left"/>
        <w:rPr>
          <w:rFonts w:ascii="仿宋" w:hAnsi="仿宋" w:eastAsia="仿宋" w:cs="仿宋"/>
          <w:spacing w:val="-4"/>
          <w:sz w:val="24"/>
        </w:rPr>
      </w:pPr>
      <w:r>
        <w:rPr>
          <w:rFonts w:ascii="仿宋" w:hAnsi="仿宋" w:eastAsia="仿宋" w:cs="仿宋"/>
          <w:sz w:val="24"/>
        </w:rPr>
        <w:t>25.</w:t>
      </w:r>
      <w:r>
        <w:rPr>
          <w:rFonts w:hint="eastAsia" w:ascii="仿宋" w:hAnsi="仿宋" w:eastAsia="仿宋" w:cs="仿宋"/>
          <w:sz w:val="24"/>
          <w:lang w:val="en-US" w:eastAsia="zh-CN"/>
        </w:rPr>
        <w:t>2</w:t>
      </w:r>
      <w:r>
        <w:rPr>
          <w:rFonts w:ascii="仿宋" w:hAnsi="仿宋" w:eastAsia="仿宋" w:cs="仿宋"/>
          <w:sz w:val="24"/>
        </w:rPr>
        <w:t xml:space="preserve">  </w:t>
      </w:r>
      <w:r>
        <w:rPr>
          <w:rFonts w:hint="eastAsia" w:ascii="仿宋" w:hAnsi="仿宋" w:eastAsia="仿宋" w:cs="仿宋"/>
          <w:sz w:val="24"/>
        </w:rPr>
        <w:t>投标文件中的授权书、投标函应当在格式文本要求的相应位置签字和盖章，否则，应当否决其投标。</w:t>
      </w:r>
    </w:p>
    <w:p w14:paraId="3B9AF2D2">
      <w:pPr>
        <w:spacing w:line="400" w:lineRule="exact"/>
        <w:jc w:val="left"/>
        <w:rPr>
          <w:rFonts w:hint="eastAsia" w:ascii="仿宋" w:hAnsi="仿宋" w:eastAsia="仿宋" w:cs="仿宋"/>
          <w:sz w:val="24"/>
        </w:rPr>
      </w:pPr>
      <w:r>
        <w:rPr>
          <w:rFonts w:hint="eastAsia" w:ascii="仿宋" w:hAnsi="仿宋" w:eastAsia="仿宋" w:cs="仿宋"/>
          <w:sz w:val="24"/>
        </w:rPr>
        <w:t>4.3 投标文件的递交</w:t>
      </w:r>
    </w:p>
    <w:p w14:paraId="11C00B39">
      <w:pPr>
        <w:spacing w:line="400" w:lineRule="exact"/>
        <w:jc w:val="left"/>
        <w:rPr>
          <w:rFonts w:hint="eastAsia" w:ascii="仿宋" w:hAnsi="仿宋" w:eastAsia="仿宋" w:cs="仿宋"/>
          <w:sz w:val="24"/>
        </w:rPr>
      </w:pPr>
      <w:r>
        <w:rPr>
          <w:rFonts w:hint="eastAsia" w:ascii="仿宋" w:hAnsi="仿宋" w:eastAsia="仿宋" w:cs="仿宋"/>
          <w:sz w:val="24"/>
        </w:rPr>
        <w:t>4.3.1 投标人应当在第一章“招标公告”规定的投标截止时间前，将加密投标文件上传至电子交易系统。</w:t>
      </w:r>
    </w:p>
    <w:p w14:paraId="7ED5378B">
      <w:pPr>
        <w:spacing w:line="400" w:lineRule="exact"/>
        <w:jc w:val="left"/>
        <w:rPr>
          <w:rFonts w:hint="eastAsia" w:ascii="仿宋" w:hAnsi="仿宋" w:eastAsia="仿宋" w:cs="仿宋"/>
          <w:sz w:val="24"/>
        </w:rPr>
      </w:pPr>
      <w:r>
        <w:rPr>
          <w:rFonts w:hint="eastAsia" w:ascii="仿宋" w:hAnsi="仿宋" w:eastAsia="仿宋" w:cs="仿宋"/>
          <w:sz w:val="24"/>
        </w:rPr>
        <w:t>4.3.2 除投标人须知前附表另有规定外，投标人所递交的投标文件不予退还。</w:t>
      </w:r>
    </w:p>
    <w:p w14:paraId="7414DCA6">
      <w:pPr>
        <w:spacing w:line="400" w:lineRule="exact"/>
        <w:jc w:val="left"/>
        <w:rPr>
          <w:rFonts w:hint="eastAsia" w:ascii="仿宋" w:hAnsi="仿宋" w:eastAsia="仿宋" w:cs="仿宋"/>
          <w:sz w:val="24"/>
        </w:rPr>
      </w:pPr>
      <w:r>
        <w:rPr>
          <w:rFonts w:hint="eastAsia" w:ascii="仿宋" w:hAnsi="仿宋" w:eastAsia="仿宋" w:cs="仿宋"/>
          <w:sz w:val="24"/>
        </w:rPr>
        <w:t>4.3.3 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0CD6AB16">
      <w:pPr>
        <w:spacing w:line="400" w:lineRule="exact"/>
        <w:jc w:val="left"/>
        <w:rPr>
          <w:rFonts w:hint="eastAsia" w:ascii="仿宋" w:hAnsi="仿宋" w:eastAsia="仿宋" w:cs="仿宋"/>
          <w:sz w:val="24"/>
        </w:rPr>
      </w:pPr>
      <w:r>
        <w:rPr>
          <w:rFonts w:hint="eastAsia" w:ascii="仿宋" w:hAnsi="仿宋" w:eastAsia="仿宋" w:cs="仿宋"/>
          <w:sz w:val="24"/>
        </w:rPr>
        <w:t>4.4 投标文件的修改与撤回</w:t>
      </w:r>
    </w:p>
    <w:p w14:paraId="01B0E4A6">
      <w:pPr>
        <w:spacing w:line="400" w:lineRule="exact"/>
        <w:jc w:val="left"/>
        <w:rPr>
          <w:rFonts w:ascii="仿宋" w:hAnsi="仿宋" w:eastAsia="仿宋" w:cs="仿宋"/>
          <w:sz w:val="24"/>
        </w:rPr>
      </w:pPr>
      <w:r>
        <w:rPr>
          <w:rFonts w:hint="eastAsia" w:ascii="仿宋" w:hAnsi="仿宋" w:eastAsia="仿宋" w:cs="仿宋"/>
          <w:sz w:val="24"/>
        </w:rPr>
        <w:t>4.4.1在第一章“招标公告”规定的投标截止时间前，投标人可以自行从网上开评标系统撤回已递交的投标文件，并可修改后重新加密上传，开标时以投标截止时间前投标人最终上传的投标文件为准。</w:t>
      </w:r>
    </w:p>
    <w:p w14:paraId="59CD6942">
      <w:pPr>
        <w:spacing w:line="400" w:lineRule="exact"/>
        <w:rPr>
          <w:rFonts w:ascii="仿宋" w:hAnsi="仿宋" w:eastAsia="仿宋" w:cs="仿宋"/>
          <w:sz w:val="28"/>
          <w:szCs w:val="28"/>
        </w:rPr>
      </w:pPr>
    </w:p>
    <w:p w14:paraId="507E7A44">
      <w:pPr>
        <w:spacing w:line="400" w:lineRule="exact"/>
        <w:jc w:val="center"/>
        <w:outlineLvl w:val="1"/>
        <w:rPr>
          <w:rFonts w:ascii="仿宋" w:hAnsi="仿宋" w:eastAsia="仿宋" w:cs="仿宋"/>
          <w:sz w:val="28"/>
          <w:szCs w:val="28"/>
        </w:rPr>
      </w:pPr>
      <w:bookmarkStart w:id="17" w:name="_Toc18173"/>
      <w:r>
        <w:rPr>
          <w:rFonts w:hint="eastAsia" w:ascii="仿宋" w:hAnsi="仿宋" w:eastAsia="仿宋" w:cs="仿宋"/>
          <w:sz w:val="28"/>
          <w:szCs w:val="28"/>
        </w:rPr>
        <w:t>五、开标、评标和定标</w:t>
      </w:r>
      <w:bookmarkEnd w:id="17"/>
    </w:p>
    <w:p w14:paraId="3F85B4BA">
      <w:pPr>
        <w:spacing w:line="400" w:lineRule="exact"/>
        <w:jc w:val="left"/>
        <w:rPr>
          <w:rFonts w:ascii="仿宋" w:hAnsi="仿宋" w:eastAsia="仿宋" w:cs="仿宋"/>
          <w:sz w:val="24"/>
        </w:rPr>
      </w:pPr>
      <w:r>
        <w:rPr>
          <w:rFonts w:ascii="仿宋" w:hAnsi="仿宋" w:eastAsia="仿宋" w:cs="仿宋"/>
          <w:sz w:val="24"/>
        </w:rPr>
        <w:t xml:space="preserve">29.   </w:t>
      </w:r>
      <w:r>
        <w:rPr>
          <w:rFonts w:hint="eastAsia" w:ascii="仿宋" w:hAnsi="仿宋" w:eastAsia="仿宋" w:cs="仿宋"/>
          <w:sz w:val="24"/>
        </w:rPr>
        <w:t>开标</w:t>
      </w:r>
    </w:p>
    <w:p w14:paraId="13096369">
      <w:pPr>
        <w:spacing w:line="400" w:lineRule="exact"/>
        <w:ind w:right="-334" w:rightChars="-159"/>
        <w:rPr>
          <w:rFonts w:ascii="仿宋" w:hAnsi="仿宋" w:eastAsia="仿宋" w:cs="仿宋"/>
          <w:b/>
          <w:bCs/>
          <w:sz w:val="24"/>
        </w:rPr>
      </w:pPr>
      <w:r>
        <w:rPr>
          <w:rFonts w:hint="eastAsia" w:ascii="仿宋" w:hAnsi="仿宋" w:eastAsia="仿宋" w:cs="仿宋"/>
          <w:sz w:val="24"/>
        </w:rPr>
        <w:t>招标人在第一章“招标公告”规定的投标截止时间前（开标时间）和地点通过电子交易系统公开开标</w:t>
      </w:r>
      <w:r>
        <w:rPr>
          <w:rFonts w:hint="eastAsia" w:ascii="仿宋" w:hAnsi="仿宋" w:eastAsia="仿宋" w:cs="仿宋"/>
          <w:b/>
          <w:bCs/>
          <w:sz w:val="24"/>
        </w:rPr>
        <w:t>。</w:t>
      </w:r>
    </w:p>
    <w:p w14:paraId="670FB142">
      <w:pPr>
        <w:spacing w:line="400" w:lineRule="exact"/>
        <w:jc w:val="left"/>
        <w:rPr>
          <w:rFonts w:ascii="仿宋" w:hAnsi="仿宋" w:eastAsia="仿宋" w:cs="仿宋"/>
          <w:sz w:val="24"/>
        </w:rPr>
      </w:pPr>
      <w:r>
        <w:rPr>
          <w:rFonts w:ascii="仿宋" w:hAnsi="仿宋" w:eastAsia="仿宋" w:cs="仿宋"/>
          <w:sz w:val="24"/>
        </w:rPr>
        <w:t xml:space="preserve">29.4  </w:t>
      </w:r>
      <w:r>
        <w:rPr>
          <w:rFonts w:hint="eastAsia" w:ascii="仿宋" w:hAnsi="仿宋" w:eastAsia="仿宋" w:cs="仿宋"/>
          <w:sz w:val="24"/>
        </w:rPr>
        <w:t>开标程序</w:t>
      </w:r>
    </w:p>
    <w:p w14:paraId="74EFB924">
      <w:pPr>
        <w:spacing w:line="440" w:lineRule="exact"/>
        <w:rPr>
          <w:rFonts w:hint="eastAsia" w:ascii="仿宋" w:hAnsi="仿宋" w:eastAsia="仿宋" w:cs="仿宋"/>
          <w:sz w:val="24"/>
        </w:rPr>
      </w:pPr>
      <w:r>
        <w:rPr>
          <w:rFonts w:hint="eastAsia" w:ascii="仿宋" w:hAnsi="仿宋" w:eastAsia="仿宋" w:cs="仿宋"/>
          <w:sz w:val="24"/>
        </w:rPr>
        <w:t>（1）公布在投标截止时间前通过电子交易系统完成投标文件递交的投标人名称；</w:t>
      </w:r>
    </w:p>
    <w:p w14:paraId="46F2ABF9">
      <w:pPr>
        <w:spacing w:line="440" w:lineRule="exact"/>
        <w:rPr>
          <w:rFonts w:hint="eastAsia" w:ascii="仿宋" w:hAnsi="仿宋" w:eastAsia="仿宋" w:cs="仿宋"/>
          <w:sz w:val="24"/>
        </w:rPr>
      </w:pPr>
      <w:r>
        <w:rPr>
          <w:rFonts w:hint="eastAsia" w:ascii="仿宋" w:hAnsi="仿宋" w:eastAsia="仿宋" w:cs="仿宋"/>
          <w:sz w:val="24"/>
        </w:rPr>
        <w:t>（2）投标人在投标截止时间后在投标人须知前附表规定的解密时间内完成投标文件的解密工作；</w:t>
      </w:r>
    </w:p>
    <w:p w14:paraId="5C34579D">
      <w:pPr>
        <w:spacing w:line="440" w:lineRule="exact"/>
        <w:rPr>
          <w:rFonts w:hint="eastAsia" w:ascii="仿宋" w:hAnsi="仿宋" w:eastAsia="仿宋" w:cs="仿宋"/>
          <w:sz w:val="24"/>
        </w:rPr>
      </w:pPr>
      <w:r>
        <w:rPr>
          <w:rFonts w:hint="eastAsia" w:ascii="仿宋" w:hAnsi="仿宋" w:eastAsia="仿宋" w:cs="仿宋"/>
          <w:sz w:val="24"/>
        </w:rPr>
        <w:t>（3）招标人或招标代理机构完成解密工作，导入并读取所有成功解密的投标文件；</w:t>
      </w:r>
    </w:p>
    <w:p w14:paraId="2FFE928C">
      <w:pPr>
        <w:spacing w:line="440" w:lineRule="exact"/>
        <w:rPr>
          <w:rFonts w:hint="eastAsia" w:ascii="仿宋" w:hAnsi="仿宋" w:eastAsia="仿宋" w:cs="仿宋"/>
          <w:sz w:val="24"/>
        </w:rPr>
      </w:pPr>
      <w:r>
        <w:rPr>
          <w:rFonts w:hint="eastAsia" w:ascii="仿宋" w:hAnsi="仿宋" w:eastAsia="仿宋" w:cs="仿宋"/>
          <w:sz w:val="24"/>
        </w:rPr>
        <w:t>（4）按投标人须知前附表规定公布投标人名称、标段名称、投标报价、服务期限及其他内容；</w:t>
      </w:r>
    </w:p>
    <w:p w14:paraId="7048C8A4">
      <w:pPr>
        <w:spacing w:line="440" w:lineRule="exact"/>
        <w:rPr>
          <w:rFonts w:hint="eastAsia" w:ascii="仿宋" w:hAnsi="仿宋" w:eastAsia="仿宋" w:cs="仿宋"/>
          <w:sz w:val="24"/>
        </w:rPr>
      </w:pPr>
      <w:r>
        <w:rPr>
          <w:rFonts w:hint="eastAsia" w:ascii="仿宋" w:hAnsi="仿宋" w:eastAsia="仿宋" w:cs="仿宋"/>
          <w:sz w:val="24"/>
        </w:rPr>
        <w:t>（5）开标结束</w:t>
      </w:r>
      <w:r>
        <w:rPr>
          <w:rFonts w:hint="eastAsia" w:ascii="仿宋" w:hAnsi="仿宋" w:eastAsia="仿宋" w:cs="仿宋"/>
          <w:b/>
          <w:bCs/>
          <w:sz w:val="24"/>
        </w:rPr>
        <w:t>。</w:t>
      </w:r>
    </w:p>
    <w:p w14:paraId="549FC0C6">
      <w:pPr>
        <w:spacing w:line="400" w:lineRule="exact"/>
        <w:jc w:val="left"/>
        <w:rPr>
          <w:rFonts w:ascii="仿宋" w:hAnsi="仿宋" w:eastAsia="仿宋" w:cs="仿宋"/>
          <w:sz w:val="24"/>
        </w:rPr>
      </w:pPr>
      <w:r>
        <w:rPr>
          <w:rFonts w:ascii="仿宋" w:hAnsi="仿宋" w:eastAsia="仿宋" w:cs="仿宋"/>
          <w:sz w:val="24"/>
        </w:rPr>
        <w:t xml:space="preserve">30.   </w:t>
      </w:r>
      <w:r>
        <w:rPr>
          <w:rFonts w:hint="eastAsia" w:ascii="仿宋" w:hAnsi="仿宋" w:eastAsia="仿宋" w:cs="仿宋"/>
          <w:sz w:val="24"/>
        </w:rPr>
        <w:t>评标</w:t>
      </w:r>
    </w:p>
    <w:p w14:paraId="7DEFB357">
      <w:pPr>
        <w:spacing w:line="400" w:lineRule="exact"/>
        <w:rPr>
          <w:rFonts w:ascii="仿宋" w:hAnsi="仿宋" w:eastAsia="仿宋" w:cs="仿宋"/>
          <w:sz w:val="24"/>
        </w:rPr>
      </w:pPr>
      <w:r>
        <w:rPr>
          <w:rFonts w:ascii="仿宋" w:hAnsi="仿宋" w:eastAsia="仿宋" w:cs="仿宋"/>
          <w:sz w:val="24"/>
        </w:rPr>
        <w:t xml:space="preserve">30.1  </w:t>
      </w:r>
      <w:r>
        <w:rPr>
          <w:rFonts w:hint="eastAsia" w:ascii="仿宋" w:hAnsi="仿宋" w:eastAsia="仿宋" w:cs="仿宋"/>
          <w:sz w:val="24"/>
        </w:rPr>
        <w:t>评标办法</w:t>
      </w:r>
    </w:p>
    <w:p w14:paraId="469304CC">
      <w:pPr>
        <w:spacing w:line="400" w:lineRule="exact"/>
        <w:rPr>
          <w:rFonts w:ascii="仿宋" w:hAnsi="仿宋" w:eastAsia="仿宋" w:cs="仿宋"/>
          <w:sz w:val="24"/>
        </w:rPr>
      </w:pPr>
      <w:r>
        <w:rPr>
          <w:rFonts w:ascii="仿宋" w:hAnsi="仿宋" w:eastAsia="仿宋" w:cs="仿宋"/>
          <w:sz w:val="24"/>
        </w:rPr>
        <w:t>30.1.1</w:t>
      </w:r>
      <w:r>
        <w:rPr>
          <w:rFonts w:hint="eastAsia" w:ascii="仿宋" w:hAnsi="仿宋" w:eastAsia="仿宋" w:cs="仿宋"/>
          <w:sz w:val="24"/>
        </w:rPr>
        <w:t>评标办法按招标文件的规定执行。</w:t>
      </w:r>
    </w:p>
    <w:p w14:paraId="57DB7352">
      <w:pPr>
        <w:spacing w:line="400" w:lineRule="exact"/>
        <w:jc w:val="left"/>
        <w:rPr>
          <w:rFonts w:ascii="仿宋" w:hAnsi="仿宋" w:eastAsia="仿宋" w:cs="仿宋"/>
          <w:sz w:val="24"/>
        </w:rPr>
      </w:pPr>
      <w:r>
        <w:rPr>
          <w:rFonts w:ascii="仿宋" w:hAnsi="仿宋" w:eastAsia="仿宋" w:cs="仿宋"/>
          <w:sz w:val="24"/>
        </w:rPr>
        <w:t xml:space="preserve">31.  </w:t>
      </w:r>
      <w:r>
        <w:rPr>
          <w:rFonts w:hint="eastAsia" w:ascii="仿宋" w:hAnsi="仿宋" w:eastAsia="仿宋" w:cs="仿宋"/>
          <w:sz w:val="24"/>
        </w:rPr>
        <w:t>否决投标情况</w:t>
      </w:r>
    </w:p>
    <w:p w14:paraId="72C0BE06">
      <w:pPr>
        <w:spacing w:line="400" w:lineRule="exact"/>
        <w:jc w:val="left"/>
        <w:rPr>
          <w:rFonts w:ascii="仿宋" w:hAnsi="仿宋" w:eastAsia="仿宋" w:cs="仿宋"/>
          <w:b/>
          <w:bCs/>
          <w:sz w:val="24"/>
        </w:rPr>
      </w:pPr>
      <w:r>
        <w:rPr>
          <w:rFonts w:ascii="仿宋" w:hAnsi="仿宋" w:eastAsia="仿宋" w:cs="仿宋"/>
          <w:sz w:val="24"/>
        </w:rPr>
        <w:t xml:space="preserve">31.1  </w:t>
      </w:r>
      <w:r>
        <w:rPr>
          <w:rFonts w:hint="eastAsia" w:ascii="仿宋" w:hAnsi="仿宋" w:eastAsia="仿宋" w:cs="仿宋"/>
          <w:sz w:val="24"/>
        </w:rPr>
        <w:t>投标文件出现下列情形之一的，应当否决其投标：</w:t>
      </w:r>
    </w:p>
    <w:p w14:paraId="3E9B250E">
      <w:pPr>
        <w:spacing w:line="400" w:lineRule="exact"/>
        <w:ind w:firstLine="600" w:firstLineChars="250"/>
        <w:jc w:val="left"/>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w:instrText>
      </w:r>
      <w:r>
        <w:rPr>
          <w:rFonts w:ascii="仿宋" w:hAnsi="仿宋" w:eastAsia="仿宋" w:cs="仿宋"/>
          <w:position w:val="3"/>
          <w:sz w:val="24"/>
        </w:rPr>
        <w:instrText xml:space="preserve">1</w:instrText>
      </w:r>
      <w:r>
        <w:rPr>
          <w:rFonts w:ascii="仿宋" w:hAnsi="仿宋" w:eastAsia="仿宋" w:cs="仿宋"/>
          <w:sz w:val="24"/>
        </w:rPr>
        <w:instrText xml:space="preserve">)</w:instrText>
      </w:r>
      <w:r>
        <w:rPr>
          <w:rFonts w:ascii="仿宋" w:hAnsi="仿宋" w:eastAsia="仿宋" w:cs="仿宋"/>
          <w:sz w:val="24"/>
        </w:rPr>
        <w:fldChar w:fldCharType="end"/>
      </w:r>
      <w:r>
        <w:rPr>
          <w:rFonts w:hint="eastAsia" w:ascii="仿宋" w:hAnsi="仿宋" w:eastAsia="仿宋" w:cs="仿宋"/>
          <w:sz w:val="24"/>
        </w:rPr>
        <w:t>逾期送达的或未送达指定地点的；</w:t>
      </w:r>
    </w:p>
    <w:p w14:paraId="4DA4A382">
      <w:pPr>
        <w:spacing w:line="400" w:lineRule="exact"/>
        <w:ind w:firstLine="600" w:firstLineChars="250"/>
        <w:jc w:val="left"/>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,2)</w:instrText>
      </w:r>
      <w:r>
        <w:rPr>
          <w:rFonts w:ascii="仿宋" w:hAnsi="仿宋" w:eastAsia="仿宋" w:cs="仿宋"/>
          <w:sz w:val="24"/>
        </w:rPr>
        <w:fldChar w:fldCharType="end"/>
      </w:r>
      <w:r>
        <w:rPr>
          <w:rFonts w:hint="eastAsia" w:ascii="仿宋" w:hAnsi="仿宋" w:eastAsia="仿宋" w:cs="仿宋"/>
          <w:sz w:val="24"/>
        </w:rPr>
        <w:t>未按招标文件要求密封的；</w:t>
      </w:r>
    </w:p>
    <w:p w14:paraId="60FC9CA5">
      <w:pPr>
        <w:spacing w:line="400" w:lineRule="exact"/>
        <w:ind w:firstLine="600" w:firstLineChars="250"/>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,3)</w:instrText>
      </w:r>
      <w:r>
        <w:rPr>
          <w:rFonts w:ascii="仿宋" w:hAnsi="仿宋" w:eastAsia="仿宋" w:cs="仿宋"/>
          <w:sz w:val="24"/>
        </w:rPr>
        <w:fldChar w:fldCharType="end"/>
      </w:r>
      <w:r>
        <w:rPr>
          <w:rFonts w:hint="eastAsia" w:ascii="仿宋" w:hAnsi="仿宋" w:eastAsia="仿宋" w:cs="仿宋"/>
          <w:sz w:val="24"/>
        </w:rPr>
        <w:t>无单位盖章、无法定代表人或法定代表人授权的代理人签字或盖章的；</w:t>
      </w:r>
    </w:p>
    <w:p w14:paraId="5A05BCAF">
      <w:pPr>
        <w:spacing w:line="400" w:lineRule="exact"/>
        <w:ind w:firstLine="600" w:firstLineChars="250"/>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,4)</w:instrText>
      </w:r>
      <w:r>
        <w:rPr>
          <w:rFonts w:ascii="仿宋" w:hAnsi="仿宋" w:eastAsia="仿宋" w:cs="仿宋"/>
          <w:sz w:val="24"/>
        </w:rPr>
        <w:fldChar w:fldCharType="end"/>
      </w:r>
      <w:r>
        <w:rPr>
          <w:rFonts w:hint="eastAsia" w:ascii="仿宋" w:hAnsi="仿宋" w:eastAsia="仿宋" w:cs="仿宋"/>
          <w:sz w:val="24"/>
        </w:rPr>
        <w:t>未按规定的格式填写，内容不全或关键字迹模糊、无法辨认的；</w:t>
      </w:r>
    </w:p>
    <w:p w14:paraId="090573FD">
      <w:pPr>
        <w:spacing w:line="400" w:lineRule="exact"/>
        <w:ind w:firstLine="600" w:firstLineChars="250"/>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,5)</w:instrText>
      </w:r>
      <w:r>
        <w:rPr>
          <w:rFonts w:ascii="仿宋" w:hAnsi="仿宋" w:eastAsia="仿宋" w:cs="仿宋"/>
          <w:sz w:val="24"/>
        </w:rPr>
        <w:fldChar w:fldCharType="end"/>
      </w:r>
      <w:r>
        <w:rPr>
          <w:rFonts w:hint="eastAsia" w:ascii="仿宋" w:hAnsi="仿宋" w:eastAsia="仿宋" w:cs="仿宋"/>
          <w:sz w:val="24"/>
        </w:rPr>
        <w:t>未按招标文件要求提交投标保证金的；</w:t>
      </w:r>
    </w:p>
    <w:p w14:paraId="5F8BBBF0">
      <w:pPr>
        <w:spacing w:line="400" w:lineRule="exact"/>
        <w:ind w:firstLine="600" w:firstLineChars="250"/>
        <w:rPr>
          <w:rFonts w:ascii="仿宋" w:hAnsi="仿宋" w:eastAsia="仿宋" w:cs="仿宋"/>
          <w:sz w:val="24"/>
        </w:rPr>
      </w:pPr>
      <w:r>
        <w:rPr>
          <w:rFonts w:ascii="仿宋" w:hAnsi="仿宋" w:eastAsia="仿宋" w:cs="仿宋"/>
          <w:sz w:val="24"/>
        </w:rPr>
        <w:fldChar w:fldCharType="begin"/>
      </w:r>
      <w:r>
        <w:rPr>
          <w:rFonts w:ascii="仿宋" w:hAnsi="仿宋" w:eastAsia="仿宋" w:cs="仿宋"/>
          <w:sz w:val="24"/>
        </w:rPr>
        <w:instrText xml:space="preserve"> eq \o\ac(</w:instrText>
      </w:r>
      <w:r>
        <w:rPr>
          <w:rFonts w:hint="eastAsia" w:ascii="仿宋" w:hAnsi="仿宋" w:eastAsia="仿宋" w:cs="仿宋"/>
          <w:sz w:val="24"/>
        </w:rPr>
        <w:instrText xml:space="preserve">○</w:instrText>
      </w:r>
      <w:r>
        <w:rPr>
          <w:rFonts w:ascii="仿宋" w:hAnsi="仿宋" w:eastAsia="仿宋" w:cs="仿宋"/>
          <w:sz w:val="24"/>
        </w:rPr>
        <w:instrText xml:space="preserve">,6)</w:instrText>
      </w:r>
      <w:r>
        <w:rPr>
          <w:rFonts w:ascii="仿宋" w:hAnsi="仿宋" w:eastAsia="仿宋" w:cs="仿宋"/>
          <w:sz w:val="24"/>
        </w:rPr>
        <w:fldChar w:fldCharType="end"/>
      </w:r>
      <w:r>
        <w:rPr>
          <w:rFonts w:hint="eastAsia" w:ascii="仿宋" w:hAnsi="仿宋" w:eastAsia="仿宋" w:cs="仿宋"/>
          <w:sz w:val="24"/>
        </w:rPr>
        <w:t>工期或质量不符合招标文件要求的；</w:t>
      </w:r>
    </w:p>
    <w:p w14:paraId="60EF67F0">
      <w:pPr>
        <w:spacing w:line="400" w:lineRule="exact"/>
        <w:ind w:firstLine="600" w:firstLineChars="250"/>
        <w:jc w:val="left"/>
        <w:rPr>
          <w:rFonts w:ascii="仿宋" w:hAnsi="仿宋" w:eastAsia="仿宋" w:cs="仿宋"/>
          <w:sz w:val="24"/>
        </w:rPr>
      </w:pPr>
      <w:r>
        <w:rPr>
          <w:rFonts w:hint="eastAsia" w:ascii="仿宋" w:hAnsi="仿宋" w:eastAsia="仿宋" w:cs="仿宋"/>
          <w:sz w:val="24"/>
        </w:rPr>
        <w:t>⑦法律、法规、规章和招标文件规定的其他否决投标情形。</w:t>
      </w:r>
    </w:p>
    <w:p w14:paraId="7F9EBEA8">
      <w:pPr>
        <w:spacing w:line="400" w:lineRule="exact"/>
        <w:jc w:val="left"/>
        <w:rPr>
          <w:rFonts w:ascii="仿宋" w:hAnsi="仿宋" w:eastAsia="仿宋" w:cs="仿宋"/>
          <w:sz w:val="24"/>
        </w:rPr>
      </w:pPr>
      <w:r>
        <w:rPr>
          <w:rFonts w:ascii="仿宋" w:hAnsi="仿宋" w:eastAsia="仿宋" w:cs="仿宋"/>
          <w:sz w:val="24"/>
        </w:rPr>
        <w:t xml:space="preserve">32.   </w:t>
      </w:r>
      <w:r>
        <w:rPr>
          <w:rFonts w:hint="eastAsia" w:ascii="仿宋" w:hAnsi="仿宋" w:eastAsia="仿宋" w:cs="仿宋"/>
          <w:sz w:val="24"/>
        </w:rPr>
        <w:t>定标</w:t>
      </w:r>
    </w:p>
    <w:p w14:paraId="63761AE2">
      <w:pPr>
        <w:spacing w:line="400" w:lineRule="exact"/>
        <w:jc w:val="left"/>
        <w:rPr>
          <w:rFonts w:ascii="仿宋" w:hAnsi="仿宋" w:eastAsia="仿宋" w:cs="仿宋"/>
          <w:sz w:val="24"/>
        </w:rPr>
      </w:pPr>
      <w:r>
        <w:rPr>
          <w:rFonts w:ascii="仿宋" w:hAnsi="仿宋" w:eastAsia="仿宋" w:cs="仿宋"/>
          <w:sz w:val="24"/>
        </w:rPr>
        <w:t xml:space="preserve">32.1  </w:t>
      </w:r>
      <w:r>
        <w:rPr>
          <w:rFonts w:hint="eastAsia" w:ascii="仿宋" w:hAnsi="仿宋" w:eastAsia="仿宋" w:cs="仿宋"/>
          <w:sz w:val="24"/>
        </w:rPr>
        <w:t>中标候选人和中标人的确定</w:t>
      </w:r>
    </w:p>
    <w:p w14:paraId="31F0771C">
      <w:pPr>
        <w:spacing w:line="400" w:lineRule="exact"/>
        <w:jc w:val="left"/>
        <w:outlineLvl w:val="1"/>
        <w:rPr>
          <w:rFonts w:hint="eastAsia" w:ascii="仿宋" w:hAnsi="仿宋" w:eastAsia="仿宋" w:cs="仿宋"/>
          <w:sz w:val="24"/>
        </w:rPr>
      </w:pPr>
      <w:r>
        <w:rPr>
          <w:rFonts w:ascii="仿宋" w:hAnsi="仿宋" w:eastAsia="仿宋" w:cs="仿宋"/>
          <w:sz w:val="24"/>
        </w:rPr>
        <w:t>32.1.1</w:t>
      </w:r>
      <w:bookmarkStart w:id="18" w:name="_Toc21491"/>
      <w:r>
        <w:rPr>
          <w:rFonts w:hint="eastAsia" w:ascii="仿宋" w:hAnsi="仿宋" w:eastAsia="仿宋" w:cs="仿宋"/>
          <w:b/>
          <w:bCs/>
          <w:sz w:val="24"/>
        </w:rPr>
        <w:t>评标委员会对满足招标文件实质性要求的投标文件，最终按投标报价最低原则，推荐投标报价最低的为第一中标候选人，但投标报价低于其成本的除外。投标报价最低的投标人有两名或两名以上相同时，由招标人或评标委员会主任委员抽签确定第一中标候选人</w:t>
      </w:r>
      <w:r>
        <w:rPr>
          <w:rFonts w:hint="eastAsia" w:ascii="仿宋" w:hAnsi="仿宋" w:eastAsia="仿宋" w:cs="仿宋"/>
          <w:b/>
          <w:bCs/>
          <w:sz w:val="24"/>
          <w:lang w:eastAsia="zh-CN"/>
        </w:rPr>
        <w:t>，</w:t>
      </w:r>
      <w:r>
        <w:rPr>
          <w:rFonts w:hint="eastAsia" w:ascii="仿宋" w:hAnsi="仿宋" w:eastAsia="仿宋" w:cs="仿宋"/>
          <w:b/>
          <w:bCs/>
          <w:sz w:val="24"/>
          <w:lang w:val="en-US" w:eastAsia="zh-CN"/>
        </w:rPr>
        <w:t>以此类推，推选三名中标候选人</w:t>
      </w:r>
      <w:r>
        <w:rPr>
          <w:rFonts w:hint="eastAsia" w:ascii="仿宋" w:hAnsi="仿宋" w:eastAsia="仿宋" w:cs="仿宋"/>
          <w:sz w:val="24"/>
        </w:rPr>
        <w:t>。</w:t>
      </w:r>
    </w:p>
    <w:p w14:paraId="038B11F8">
      <w:pPr>
        <w:spacing w:line="400" w:lineRule="exact"/>
        <w:jc w:val="left"/>
        <w:outlineLvl w:val="1"/>
        <w:rPr>
          <w:rFonts w:ascii="仿宋" w:hAnsi="仿宋" w:eastAsia="仿宋" w:cs="仿宋"/>
          <w:b/>
          <w:bCs/>
          <w:sz w:val="24"/>
        </w:rPr>
      </w:pPr>
      <w:r>
        <w:rPr>
          <w:rFonts w:hint="eastAsia" w:ascii="仿宋" w:hAnsi="仿宋" w:eastAsia="仿宋" w:cs="仿宋"/>
          <w:b/>
          <w:bCs/>
          <w:sz w:val="24"/>
        </w:rPr>
        <w:t>注：投标报价低于所有投标人有效响应报价平均值90%的视为低于成本价，不推荐为中标候选人。如所有供应商有效响应报价平均值为</w:t>
      </w:r>
      <w:r>
        <w:rPr>
          <w:rFonts w:hint="eastAsia" w:ascii="仿宋" w:hAnsi="仿宋" w:eastAsia="仿宋" w:cs="仿宋"/>
          <w:b/>
          <w:bCs/>
          <w:sz w:val="24"/>
          <w:lang w:val="en-US" w:eastAsia="zh-CN"/>
        </w:rPr>
        <w:t>2</w:t>
      </w:r>
      <w:r>
        <w:rPr>
          <w:rFonts w:hint="eastAsia" w:ascii="仿宋" w:hAnsi="仿宋" w:eastAsia="仿宋" w:cs="仿宋"/>
          <w:b/>
          <w:bCs/>
          <w:sz w:val="24"/>
        </w:rPr>
        <w:t>.5</w:t>
      </w:r>
      <w:r>
        <w:rPr>
          <w:rFonts w:hint="eastAsia" w:ascii="仿宋" w:hAnsi="仿宋" w:eastAsia="仿宋" w:cs="仿宋"/>
          <w:b/>
          <w:bCs/>
          <w:sz w:val="24"/>
          <w:lang w:val="en-US" w:eastAsia="zh-CN"/>
        </w:rPr>
        <w:t>‰</w:t>
      </w:r>
      <w:r>
        <w:rPr>
          <w:rFonts w:hint="eastAsia" w:ascii="仿宋" w:hAnsi="仿宋" w:eastAsia="仿宋" w:cs="仿宋"/>
          <w:b/>
          <w:bCs/>
          <w:sz w:val="24"/>
        </w:rPr>
        <w:t>，则所有供应商有效响应报价平均值90%为</w:t>
      </w:r>
      <w:r>
        <w:rPr>
          <w:rFonts w:hint="eastAsia" w:ascii="仿宋" w:hAnsi="仿宋" w:eastAsia="仿宋" w:cs="仿宋"/>
          <w:b/>
          <w:bCs/>
          <w:sz w:val="24"/>
          <w:lang w:val="en-US" w:eastAsia="zh-CN"/>
        </w:rPr>
        <w:t>2</w:t>
      </w:r>
      <w:r>
        <w:rPr>
          <w:rFonts w:hint="eastAsia" w:ascii="仿宋" w:hAnsi="仿宋" w:eastAsia="仿宋" w:cs="仿宋"/>
          <w:b/>
          <w:bCs/>
          <w:sz w:val="24"/>
        </w:rPr>
        <w:t>.</w:t>
      </w:r>
      <w:r>
        <w:rPr>
          <w:rFonts w:hint="eastAsia" w:ascii="仿宋" w:hAnsi="仿宋" w:eastAsia="仿宋" w:cs="仿宋"/>
          <w:b/>
          <w:bCs/>
          <w:sz w:val="24"/>
          <w:lang w:val="en-US" w:eastAsia="zh-CN"/>
        </w:rPr>
        <w:t>2</w:t>
      </w:r>
      <w:r>
        <w:rPr>
          <w:rFonts w:hint="eastAsia" w:ascii="仿宋" w:hAnsi="仿宋" w:eastAsia="仿宋" w:cs="仿宋"/>
          <w:b/>
          <w:bCs/>
          <w:sz w:val="24"/>
        </w:rPr>
        <w:t>5</w:t>
      </w:r>
      <w:r>
        <w:rPr>
          <w:rFonts w:hint="eastAsia" w:ascii="仿宋" w:hAnsi="仿宋" w:eastAsia="仿宋" w:cs="仿宋"/>
          <w:b/>
          <w:bCs/>
          <w:sz w:val="24"/>
          <w:lang w:val="en-US" w:eastAsia="zh-CN"/>
        </w:rPr>
        <w:t>‰</w:t>
      </w:r>
      <w:r>
        <w:rPr>
          <w:rFonts w:hint="eastAsia" w:ascii="仿宋" w:hAnsi="仿宋" w:eastAsia="仿宋" w:cs="仿宋"/>
          <w:b/>
          <w:bCs/>
          <w:sz w:val="24"/>
        </w:rPr>
        <w:t>，低于</w:t>
      </w:r>
      <w:r>
        <w:rPr>
          <w:rFonts w:hint="eastAsia" w:ascii="仿宋" w:hAnsi="仿宋" w:eastAsia="仿宋" w:cs="仿宋"/>
          <w:b/>
          <w:bCs/>
          <w:sz w:val="24"/>
          <w:lang w:val="en-US" w:eastAsia="zh-CN"/>
        </w:rPr>
        <w:t>2</w:t>
      </w:r>
      <w:r>
        <w:rPr>
          <w:rFonts w:hint="eastAsia" w:ascii="仿宋" w:hAnsi="仿宋" w:eastAsia="仿宋" w:cs="仿宋"/>
          <w:b/>
          <w:bCs/>
          <w:sz w:val="24"/>
        </w:rPr>
        <w:t>.</w:t>
      </w:r>
      <w:r>
        <w:rPr>
          <w:rFonts w:hint="eastAsia" w:ascii="仿宋" w:hAnsi="仿宋" w:eastAsia="仿宋" w:cs="仿宋"/>
          <w:b/>
          <w:bCs/>
          <w:sz w:val="24"/>
          <w:lang w:val="en-US" w:eastAsia="zh-CN"/>
        </w:rPr>
        <w:t>2</w:t>
      </w:r>
      <w:r>
        <w:rPr>
          <w:rFonts w:hint="eastAsia" w:ascii="仿宋" w:hAnsi="仿宋" w:eastAsia="仿宋" w:cs="仿宋"/>
          <w:b/>
          <w:bCs/>
          <w:sz w:val="24"/>
        </w:rPr>
        <w:t>5</w:t>
      </w:r>
      <w:r>
        <w:rPr>
          <w:rFonts w:hint="eastAsia" w:ascii="仿宋" w:hAnsi="仿宋" w:eastAsia="仿宋" w:cs="仿宋"/>
          <w:b/>
          <w:bCs/>
          <w:sz w:val="24"/>
          <w:lang w:val="en-US" w:eastAsia="zh-CN"/>
        </w:rPr>
        <w:t>‰</w:t>
      </w:r>
      <w:r>
        <w:rPr>
          <w:rFonts w:hint="eastAsia" w:ascii="仿宋" w:hAnsi="仿宋" w:eastAsia="仿宋" w:cs="仿宋"/>
          <w:b/>
          <w:bCs/>
          <w:sz w:val="24"/>
        </w:rPr>
        <w:t>的报价视为低于成本价。</w:t>
      </w:r>
    </w:p>
    <w:p w14:paraId="00C12032">
      <w:pPr>
        <w:spacing w:line="400" w:lineRule="exact"/>
        <w:jc w:val="left"/>
        <w:outlineLvl w:val="1"/>
        <w:rPr>
          <w:rFonts w:ascii="仿宋" w:hAnsi="仿宋" w:eastAsia="仿宋" w:cs="仿宋"/>
          <w:sz w:val="28"/>
          <w:szCs w:val="28"/>
        </w:rPr>
      </w:pPr>
      <w:r>
        <w:rPr>
          <w:rFonts w:hint="eastAsia" w:ascii="仿宋" w:hAnsi="仿宋" w:eastAsia="仿宋" w:cs="仿宋"/>
          <w:sz w:val="28"/>
          <w:szCs w:val="28"/>
        </w:rPr>
        <w:t>六、合同的授予</w:t>
      </w:r>
      <w:bookmarkEnd w:id="18"/>
    </w:p>
    <w:p w14:paraId="2E96F853">
      <w:pPr>
        <w:spacing w:line="400" w:lineRule="exact"/>
        <w:jc w:val="left"/>
        <w:rPr>
          <w:rFonts w:ascii="仿宋" w:hAnsi="仿宋" w:eastAsia="仿宋" w:cs="仿宋"/>
          <w:sz w:val="24"/>
        </w:rPr>
      </w:pPr>
      <w:r>
        <w:rPr>
          <w:rFonts w:ascii="仿宋" w:hAnsi="仿宋" w:eastAsia="仿宋" w:cs="仿宋"/>
          <w:sz w:val="24"/>
        </w:rPr>
        <w:t xml:space="preserve">33.   </w:t>
      </w:r>
      <w:r>
        <w:rPr>
          <w:rFonts w:hint="eastAsia" w:ascii="仿宋" w:hAnsi="仿宋" w:eastAsia="仿宋" w:cs="仿宋"/>
          <w:sz w:val="24"/>
        </w:rPr>
        <w:t>合同授予标准</w:t>
      </w:r>
    </w:p>
    <w:p w14:paraId="2F939BE2">
      <w:pPr>
        <w:spacing w:line="400" w:lineRule="exact"/>
        <w:jc w:val="left"/>
        <w:rPr>
          <w:rFonts w:ascii="仿宋" w:hAnsi="仿宋" w:eastAsia="仿宋" w:cs="仿宋"/>
          <w:b/>
          <w:bCs/>
          <w:sz w:val="24"/>
        </w:rPr>
      </w:pPr>
      <w:r>
        <w:rPr>
          <w:rFonts w:ascii="仿宋" w:hAnsi="仿宋" w:eastAsia="仿宋" w:cs="仿宋"/>
          <w:sz w:val="24"/>
        </w:rPr>
        <w:t xml:space="preserve">33.1  </w:t>
      </w:r>
      <w:r>
        <w:rPr>
          <w:rFonts w:hint="eastAsia" w:ascii="仿宋" w:hAnsi="仿宋" w:eastAsia="仿宋" w:cs="仿宋"/>
          <w:sz w:val="24"/>
        </w:rPr>
        <w:t>本招标工程的合同授予按本须知第</w:t>
      </w:r>
      <w:r>
        <w:rPr>
          <w:rFonts w:ascii="仿宋" w:hAnsi="仿宋" w:eastAsia="仿宋" w:cs="仿宋"/>
          <w:sz w:val="24"/>
        </w:rPr>
        <w:t>32</w:t>
      </w:r>
      <w:r>
        <w:rPr>
          <w:rFonts w:hint="eastAsia" w:ascii="仿宋" w:hAnsi="仿宋" w:eastAsia="仿宋" w:cs="仿宋"/>
          <w:sz w:val="24"/>
        </w:rPr>
        <w:t>条规定所确定的中标人。</w:t>
      </w:r>
    </w:p>
    <w:p w14:paraId="7E680ACB">
      <w:pPr>
        <w:spacing w:line="400" w:lineRule="exact"/>
        <w:jc w:val="left"/>
        <w:rPr>
          <w:rFonts w:ascii="仿宋" w:hAnsi="仿宋" w:eastAsia="仿宋" w:cs="仿宋"/>
          <w:sz w:val="24"/>
        </w:rPr>
      </w:pPr>
      <w:r>
        <w:rPr>
          <w:rFonts w:ascii="仿宋" w:hAnsi="仿宋" w:eastAsia="仿宋" w:cs="仿宋"/>
          <w:sz w:val="24"/>
        </w:rPr>
        <w:t xml:space="preserve">34.   </w:t>
      </w:r>
      <w:r>
        <w:rPr>
          <w:rFonts w:hint="eastAsia" w:ascii="仿宋" w:hAnsi="仿宋" w:eastAsia="仿宋" w:cs="仿宋"/>
          <w:sz w:val="24"/>
        </w:rPr>
        <w:t>合同协议书的签订</w:t>
      </w:r>
    </w:p>
    <w:p w14:paraId="4E54C70C">
      <w:pPr>
        <w:spacing w:line="400" w:lineRule="exact"/>
        <w:jc w:val="left"/>
        <w:rPr>
          <w:rFonts w:ascii="仿宋" w:hAnsi="仿宋" w:eastAsia="仿宋" w:cs="仿宋"/>
          <w:sz w:val="24"/>
        </w:rPr>
      </w:pPr>
      <w:r>
        <w:rPr>
          <w:rFonts w:ascii="仿宋" w:hAnsi="仿宋" w:eastAsia="仿宋" w:cs="仿宋"/>
          <w:sz w:val="24"/>
        </w:rPr>
        <w:t xml:space="preserve">34.1  </w:t>
      </w:r>
      <w:r>
        <w:rPr>
          <w:rFonts w:hint="eastAsia" w:ascii="仿宋" w:hAnsi="仿宋" w:eastAsia="仿宋" w:cs="仿宋"/>
          <w:sz w:val="24"/>
        </w:rPr>
        <w:t>中标通知书发放后</w:t>
      </w:r>
      <w:r>
        <w:rPr>
          <w:rFonts w:ascii="仿宋" w:hAnsi="仿宋" w:eastAsia="仿宋" w:cs="仿宋"/>
          <w:sz w:val="24"/>
        </w:rPr>
        <w:t>3</w:t>
      </w:r>
      <w:r>
        <w:rPr>
          <w:rFonts w:hint="eastAsia" w:ascii="仿宋" w:hAnsi="仿宋" w:eastAsia="仿宋" w:cs="仿宋"/>
          <w:sz w:val="24"/>
        </w:rPr>
        <w:t>日内，按照招标文件和中标人的投标文件订立书面合同。招标人和中标人不得再行订立背离合同实质性内容的其他协议。</w:t>
      </w:r>
    </w:p>
    <w:p w14:paraId="65CB07B9">
      <w:pPr>
        <w:spacing w:line="400" w:lineRule="exact"/>
        <w:jc w:val="left"/>
        <w:rPr>
          <w:rFonts w:ascii="仿宋" w:hAnsi="仿宋" w:eastAsia="仿宋" w:cs="仿宋"/>
          <w:sz w:val="24"/>
        </w:rPr>
      </w:pPr>
      <w:r>
        <w:rPr>
          <w:rFonts w:ascii="仿宋" w:hAnsi="仿宋" w:eastAsia="仿宋" w:cs="仿宋"/>
          <w:sz w:val="24"/>
        </w:rPr>
        <w:t xml:space="preserve">34.2  </w:t>
      </w:r>
      <w:r>
        <w:rPr>
          <w:rFonts w:hint="eastAsia" w:ascii="仿宋" w:hAnsi="仿宋" w:eastAsia="仿宋" w:cs="仿宋"/>
          <w:sz w:val="24"/>
        </w:rPr>
        <w:t>招标人如不按本投标须知第</w:t>
      </w:r>
      <w:r>
        <w:rPr>
          <w:rFonts w:ascii="仿宋" w:hAnsi="仿宋" w:eastAsia="仿宋" w:cs="仿宋"/>
          <w:sz w:val="24"/>
        </w:rPr>
        <w:t>33</w:t>
      </w:r>
      <w:r>
        <w:rPr>
          <w:rFonts w:hint="eastAsia" w:ascii="仿宋" w:hAnsi="仿宋" w:eastAsia="仿宋" w:cs="仿宋"/>
          <w:sz w:val="24"/>
        </w:rPr>
        <w:t>条的规定与中标人订立合同，或者招标人、中标人订立背离合同实质性内容的协议，招标人应当按投标保证金的数额对投标人进行赔偿，给投标人造成的损失超过投标保证金数额的，还应当对超过部分予以赔偿，同时依法承担相应法律责任。</w:t>
      </w:r>
    </w:p>
    <w:p w14:paraId="37C9845F">
      <w:pPr>
        <w:spacing w:line="400" w:lineRule="exact"/>
        <w:jc w:val="left"/>
        <w:rPr>
          <w:rFonts w:ascii="仿宋" w:hAnsi="仿宋" w:eastAsia="仿宋" w:cs="仿宋"/>
          <w:sz w:val="24"/>
        </w:rPr>
      </w:pPr>
      <w:r>
        <w:rPr>
          <w:rFonts w:ascii="仿宋" w:hAnsi="仿宋" w:eastAsia="仿宋" w:cs="仿宋"/>
          <w:sz w:val="24"/>
        </w:rPr>
        <w:t xml:space="preserve">34.3  </w:t>
      </w:r>
      <w:r>
        <w:rPr>
          <w:rFonts w:hint="eastAsia" w:ascii="仿宋" w:hAnsi="仿宋" w:eastAsia="仿宋" w:cs="仿宋"/>
          <w:sz w:val="24"/>
        </w:rPr>
        <w:t>中标人如不按本投标须知第</w:t>
      </w:r>
      <w:r>
        <w:rPr>
          <w:rFonts w:ascii="仿宋" w:hAnsi="仿宋" w:eastAsia="仿宋" w:cs="仿宋"/>
          <w:sz w:val="24"/>
        </w:rPr>
        <w:t>33</w:t>
      </w:r>
      <w:r>
        <w:rPr>
          <w:rFonts w:hint="eastAsia" w:ascii="仿宋" w:hAnsi="仿宋" w:eastAsia="仿宋" w:cs="仿宋"/>
          <w:sz w:val="24"/>
        </w:rPr>
        <w:t>条的规定与招标人订立合同，则招标人将取消其中标资格，给招标人造成的损失超过投标担保数额的，还应当对超过部分予以赔偿，同时依法承担相应法律责任。</w:t>
      </w:r>
    </w:p>
    <w:p w14:paraId="00EC85A9">
      <w:pPr>
        <w:spacing w:line="400" w:lineRule="exact"/>
        <w:jc w:val="left"/>
        <w:rPr>
          <w:rFonts w:hint="eastAsia" w:ascii="仿宋" w:hAnsi="仿宋" w:eastAsia="仿宋" w:cs="仿宋"/>
          <w:sz w:val="24"/>
        </w:rPr>
      </w:pPr>
      <w:r>
        <w:rPr>
          <w:rFonts w:ascii="仿宋" w:hAnsi="仿宋" w:eastAsia="仿宋" w:cs="仿宋"/>
          <w:sz w:val="24"/>
        </w:rPr>
        <w:t xml:space="preserve">34.4  </w:t>
      </w:r>
      <w:r>
        <w:rPr>
          <w:rFonts w:hint="eastAsia" w:ascii="仿宋" w:hAnsi="仿宋" w:eastAsia="仿宋" w:cs="仿宋"/>
          <w:sz w:val="24"/>
        </w:rPr>
        <w:t>中标人应当按照合同约定履行义务，完成中标项目的实施，不得将中标项目转让（转包）给他人。</w:t>
      </w:r>
    </w:p>
    <w:p w14:paraId="021F269C">
      <w:pPr>
        <w:spacing w:line="400" w:lineRule="exact"/>
        <w:jc w:val="left"/>
        <w:rPr>
          <w:rFonts w:hint="eastAsia" w:ascii="仿宋" w:hAnsi="仿宋" w:eastAsia="仿宋" w:cs="仿宋"/>
          <w:sz w:val="24"/>
        </w:rPr>
      </w:pPr>
      <w:r>
        <w:rPr>
          <w:rFonts w:hint="eastAsia" w:ascii="仿宋" w:hAnsi="仿宋" w:eastAsia="仿宋" w:cs="仿宋"/>
          <w:sz w:val="24"/>
        </w:rPr>
        <w:t>35.履约保证金</w:t>
      </w:r>
    </w:p>
    <w:p w14:paraId="71D17DB2">
      <w:pPr>
        <w:spacing w:line="40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35.1本项目无须缴纳履约保证金</w:t>
      </w:r>
    </w:p>
    <w:p w14:paraId="3A449A09">
      <w:pPr>
        <w:spacing w:line="40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36.代理费及相关费用</w:t>
      </w:r>
    </w:p>
    <w:p w14:paraId="5F4FDED5">
      <w:pPr>
        <w:spacing w:line="400" w:lineRule="exact"/>
        <w:jc w:val="left"/>
        <w:rPr>
          <w:rFonts w:hint="default" w:ascii="仿宋" w:hAnsi="仿宋" w:eastAsia="仿宋" w:cs="仿宋"/>
          <w:b/>
          <w:bCs/>
          <w:sz w:val="24"/>
          <w:lang w:val="en-US" w:eastAsia="zh-CN"/>
        </w:rPr>
      </w:pPr>
      <w:r>
        <w:rPr>
          <w:rFonts w:hint="eastAsia" w:ascii="仿宋" w:hAnsi="仿宋" w:eastAsia="仿宋" w:cs="仿宋"/>
          <w:b/>
          <w:bCs/>
          <w:sz w:val="24"/>
          <w:lang w:val="en-US" w:eastAsia="zh-CN"/>
        </w:rPr>
        <w:t>36.1代理费1000元，专家评审费按实际发生为准，由中标单位支付。</w:t>
      </w:r>
    </w:p>
    <w:p w14:paraId="68F7D6A5">
      <w:pPr>
        <w:spacing w:line="400" w:lineRule="exact"/>
        <w:jc w:val="left"/>
        <w:rPr>
          <w:rFonts w:hint="eastAsia" w:ascii="仿宋" w:hAnsi="仿宋" w:eastAsia="仿宋" w:cs="仿宋"/>
          <w:sz w:val="24"/>
        </w:rPr>
      </w:pPr>
      <w:r>
        <w:rPr>
          <w:rFonts w:hint="eastAsia" w:ascii="仿宋" w:hAnsi="仿宋" w:eastAsia="仿宋" w:cs="仿宋"/>
          <w:sz w:val="24"/>
        </w:rPr>
        <w:br w:type="page"/>
      </w:r>
    </w:p>
    <w:p w14:paraId="6290B447">
      <w:pPr>
        <w:adjustRightInd w:val="0"/>
        <w:snapToGrid w:val="0"/>
        <w:spacing w:line="440" w:lineRule="exact"/>
        <w:ind w:left="-199" w:leftChars="-95" w:right="-185" w:rightChars="-88"/>
        <w:jc w:val="center"/>
        <w:rPr>
          <w:rFonts w:ascii="仿宋" w:hAnsi="仿宋" w:eastAsia="仿宋" w:cs="仿宋"/>
          <w:b/>
          <w:sz w:val="24"/>
          <w:szCs w:val="24"/>
        </w:rPr>
      </w:pPr>
      <w:bookmarkStart w:id="19" w:name="_Toc3222"/>
      <w:bookmarkStart w:id="20" w:name="_Toc31589_WPSOffice_Level1"/>
      <w:bookmarkStart w:id="21" w:name="_Toc12737"/>
      <w:r>
        <w:rPr>
          <w:rFonts w:hint="eastAsia" w:ascii="仿宋" w:hAnsi="仿宋" w:eastAsia="仿宋" w:cs="仿宋"/>
          <w:b/>
          <w:sz w:val="24"/>
          <w:szCs w:val="24"/>
        </w:rPr>
        <w:t>第三章</w:t>
      </w:r>
      <w:r>
        <w:rPr>
          <w:rFonts w:ascii="仿宋" w:hAnsi="仿宋" w:eastAsia="仿宋" w:cs="仿宋"/>
          <w:b/>
          <w:sz w:val="24"/>
          <w:szCs w:val="24"/>
        </w:rPr>
        <w:t xml:space="preserve">  </w:t>
      </w:r>
      <w:r>
        <w:rPr>
          <w:rFonts w:hint="eastAsia" w:ascii="仿宋" w:hAnsi="仿宋" w:eastAsia="仿宋" w:cs="仿宋"/>
          <w:b/>
          <w:sz w:val="24"/>
          <w:szCs w:val="24"/>
        </w:rPr>
        <w:t>合同条款</w:t>
      </w:r>
      <w:bookmarkEnd w:id="19"/>
      <w:bookmarkEnd w:id="20"/>
      <w:bookmarkEnd w:id="21"/>
    </w:p>
    <w:p w14:paraId="7EF0AD3D">
      <w:pPr>
        <w:spacing w:line="360" w:lineRule="auto"/>
        <w:jc w:val="center"/>
        <w:rPr>
          <w:rFonts w:hint="eastAsia" w:ascii="宋体" w:cs="宋体"/>
          <w:b/>
          <w:color w:val="auto"/>
          <w:kern w:val="0"/>
          <w:sz w:val="28"/>
          <w:szCs w:val="28"/>
          <w:highlight w:val="none"/>
        </w:rPr>
      </w:pPr>
      <w:r>
        <w:rPr>
          <w:rFonts w:hint="eastAsia" w:ascii="宋体" w:cs="宋体"/>
          <w:b/>
          <w:color w:val="auto"/>
          <w:kern w:val="0"/>
          <w:sz w:val="28"/>
          <w:szCs w:val="28"/>
          <w:highlight w:val="none"/>
        </w:rPr>
        <w:t>审计委托协议</w:t>
      </w:r>
    </w:p>
    <w:p w14:paraId="5D8F6537">
      <w:pPr>
        <w:keepNext w:val="0"/>
        <w:keepLines w:val="0"/>
        <w:pageBreakBefore w:val="0"/>
        <w:kinsoku/>
        <w:overflowPunct/>
        <w:topLinePunct w:val="0"/>
        <w:autoSpaceDE/>
        <w:autoSpaceDN/>
        <w:bidi w:val="0"/>
        <w:adjustRightInd w:val="0"/>
        <w:snapToGrid w:val="0"/>
        <w:spacing w:line="312" w:lineRule="auto"/>
        <w:textAlignment w:val="auto"/>
        <w:rPr>
          <w:rFonts w:hint="eastAsia" w:ascii="宋体" w:cs="宋体"/>
          <w:color w:val="auto"/>
          <w:kern w:val="0"/>
          <w:sz w:val="24"/>
          <w:szCs w:val="24"/>
          <w:highlight w:val="none"/>
          <w:u w:val="single"/>
          <w:lang w:val="en-US" w:eastAsia="zh-CN"/>
        </w:rPr>
      </w:pPr>
      <w:r>
        <w:rPr>
          <w:rFonts w:hint="eastAsia" w:ascii="宋体" w:cs="宋体"/>
          <w:color w:val="auto"/>
          <w:kern w:val="0"/>
          <w:sz w:val="24"/>
          <w:szCs w:val="24"/>
          <w:highlight w:val="none"/>
        </w:rPr>
        <w:t>委托方（甲方）：</w:t>
      </w:r>
      <w:r>
        <w:rPr>
          <w:rFonts w:hint="eastAsia" w:ascii="宋体" w:cs="宋体"/>
          <w:color w:val="auto"/>
          <w:kern w:val="0"/>
          <w:sz w:val="24"/>
          <w:szCs w:val="24"/>
          <w:highlight w:val="none"/>
          <w:u w:val="single"/>
          <w:lang w:val="en-US" w:eastAsia="zh-CN"/>
        </w:rPr>
        <w:t xml:space="preserve"> </w:t>
      </w:r>
    </w:p>
    <w:p w14:paraId="6A1805AC">
      <w:pPr>
        <w:keepNext w:val="0"/>
        <w:keepLines w:val="0"/>
        <w:pageBreakBefore w:val="0"/>
        <w:kinsoku/>
        <w:overflowPunct/>
        <w:topLinePunct w:val="0"/>
        <w:autoSpaceDE/>
        <w:autoSpaceDN/>
        <w:bidi w:val="0"/>
        <w:adjustRightInd w:val="0"/>
        <w:snapToGrid w:val="0"/>
        <w:spacing w:line="312" w:lineRule="auto"/>
        <w:textAlignment w:val="auto"/>
        <w:rPr>
          <w:rFonts w:hint="default" w:ascii="宋体" w:eastAsia="宋体" w:cs="宋体"/>
          <w:color w:val="auto"/>
          <w:kern w:val="0"/>
          <w:sz w:val="24"/>
          <w:szCs w:val="24"/>
          <w:highlight w:val="none"/>
          <w:lang w:val="en-US" w:eastAsia="zh-CN"/>
        </w:rPr>
      </w:pPr>
      <w:r>
        <w:rPr>
          <w:rFonts w:hint="eastAsia" w:ascii="宋体" w:cs="宋体"/>
          <w:color w:val="auto"/>
          <w:kern w:val="0"/>
          <w:sz w:val="24"/>
          <w:szCs w:val="24"/>
          <w:highlight w:val="none"/>
        </w:rPr>
        <w:t>受托方（乙方）：</w:t>
      </w:r>
      <w:r>
        <w:rPr>
          <w:rFonts w:hint="eastAsia" w:ascii="宋体" w:cs="宋体"/>
          <w:color w:val="auto"/>
          <w:kern w:val="0"/>
          <w:sz w:val="24"/>
          <w:szCs w:val="24"/>
          <w:highlight w:val="none"/>
          <w:u w:val="single"/>
        </w:rPr>
        <w:t xml:space="preserve">    </w:t>
      </w:r>
      <w:r>
        <w:rPr>
          <w:rFonts w:hint="eastAsia" w:ascii="宋体" w:cs="宋体"/>
          <w:color w:val="auto"/>
          <w:kern w:val="0"/>
          <w:sz w:val="24"/>
          <w:szCs w:val="24"/>
          <w:highlight w:val="none"/>
          <w:u w:val="single"/>
          <w:lang w:val="en-US" w:eastAsia="zh-CN"/>
        </w:rPr>
        <w:t xml:space="preserve">                  </w:t>
      </w:r>
    </w:p>
    <w:p w14:paraId="5A8E36D7">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s="宋体"/>
          <w:color w:val="auto"/>
          <w:kern w:val="0"/>
          <w:sz w:val="24"/>
          <w:szCs w:val="24"/>
          <w:highlight w:val="none"/>
        </w:rPr>
      </w:pPr>
      <w:r>
        <w:rPr>
          <w:rFonts w:hint="eastAsia" w:ascii="宋体" w:cs="宋体"/>
          <w:color w:val="auto"/>
          <w:kern w:val="0"/>
          <w:sz w:val="24"/>
          <w:szCs w:val="24"/>
          <w:highlight w:val="none"/>
        </w:rPr>
        <w:t>为保证滁州市政府投资项目审计工作质量和效率，依据《中华人民共和国审计法》、《中华人民共和国</w:t>
      </w:r>
      <w:r>
        <w:rPr>
          <w:rFonts w:hint="eastAsia" w:ascii="宋体" w:cs="宋体"/>
          <w:color w:val="auto"/>
          <w:kern w:val="0"/>
          <w:sz w:val="24"/>
          <w:szCs w:val="24"/>
          <w:highlight w:val="none"/>
          <w:lang w:val="en-US" w:eastAsia="zh-CN"/>
        </w:rPr>
        <w:t>民法典</w:t>
      </w:r>
      <w:r>
        <w:rPr>
          <w:rFonts w:hint="eastAsia" w:ascii="宋体" w:cs="宋体"/>
          <w:color w:val="auto"/>
          <w:kern w:val="0"/>
          <w:sz w:val="24"/>
          <w:szCs w:val="24"/>
          <w:highlight w:val="none"/>
        </w:rPr>
        <w:t>》、《滁州市政府投资项目管理暂行办法》、《滁州市政府投资建设项目审计监督办法》等有关法律法规，甲、乙双方经协商一致，自愿签订本协议。</w:t>
      </w:r>
    </w:p>
    <w:p w14:paraId="7A09472E">
      <w:pPr>
        <w:keepNext w:val="0"/>
        <w:keepLines w:val="0"/>
        <w:pageBreakBefore w:val="0"/>
        <w:kinsoku/>
        <w:overflowPunct/>
        <w:topLinePunct w:val="0"/>
        <w:autoSpaceDE/>
        <w:autoSpaceDN/>
        <w:bidi w:val="0"/>
        <w:snapToGrid w:val="0"/>
        <w:spacing w:line="312" w:lineRule="auto"/>
        <w:ind w:firstLine="482" w:firstLineChars="200"/>
        <w:textAlignment w:val="auto"/>
        <w:rPr>
          <w:rFonts w:hint="eastAsia" w:ascii="宋体" w:cs="宋体"/>
          <w:b/>
          <w:bCs/>
          <w:color w:val="auto"/>
          <w:kern w:val="0"/>
          <w:sz w:val="24"/>
          <w:szCs w:val="24"/>
          <w:highlight w:val="none"/>
        </w:rPr>
      </w:pPr>
      <w:r>
        <w:rPr>
          <w:rFonts w:hint="eastAsia" w:ascii="宋体" w:cs="宋体"/>
          <w:b/>
          <w:bCs/>
          <w:color w:val="auto"/>
          <w:kern w:val="0"/>
          <w:sz w:val="24"/>
          <w:szCs w:val="24"/>
          <w:highlight w:val="none"/>
        </w:rPr>
        <w:t>一、跟踪（结算）审计项目</w:t>
      </w:r>
    </w:p>
    <w:p w14:paraId="221DC93C">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eastAsia="宋体" w:cs="宋体"/>
          <w:color w:val="auto"/>
          <w:kern w:val="0"/>
          <w:sz w:val="24"/>
          <w:szCs w:val="24"/>
          <w:highlight w:val="none"/>
          <w:lang w:eastAsia="zh-CN"/>
        </w:rPr>
      </w:pPr>
      <w:r>
        <w:rPr>
          <w:rFonts w:hint="eastAsia" w:ascii="宋体" w:cs="宋体"/>
          <w:color w:val="auto"/>
          <w:kern w:val="0"/>
          <w:sz w:val="24"/>
          <w:szCs w:val="24"/>
          <w:highlight w:val="none"/>
        </w:rPr>
        <w:t>1.项目名称：</w:t>
      </w:r>
      <w:r>
        <w:rPr>
          <w:rFonts w:hint="eastAsia" w:ascii="宋体" w:cs="宋体"/>
          <w:color w:val="auto"/>
          <w:kern w:val="0"/>
          <w:sz w:val="24"/>
          <w:szCs w:val="24"/>
          <w:highlight w:val="none"/>
          <w:lang w:val="en-US" w:eastAsia="zh-CN"/>
        </w:rPr>
        <w:t xml:space="preserve">        。</w:t>
      </w:r>
    </w:p>
    <w:p w14:paraId="0D5FF003">
      <w:pPr>
        <w:keepNext w:val="0"/>
        <w:keepLines w:val="0"/>
        <w:pageBreakBefore w:val="0"/>
        <w:kinsoku/>
        <w:overflowPunct/>
        <w:topLinePunct w:val="0"/>
        <w:autoSpaceDE/>
        <w:autoSpaceDN/>
        <w:bidi w:val="0"/>
        <w:snapToGrid w:val="0"/>
        <w:spacing w:line="312" w:lineRule="auto"/>
        <w:ind w:firstLine="480" w:firstLineChars="200"/>
        <w:textAlignment w:val="auto"/>
        <w:rPr>
          <w:rFonts w:hint="default" w:ascii="宋体" w:cs="宋体"/>
          <w:color w:val="auto"/>
          <w:kern w:val="0"/>
          <w:sz w:val="24"/>
          <w:szCs w:val="24"/>
          <w:highlight w:val="none"/>
          <w:lang w:val="en-US" w:eastAsia="zh-CN"/>
        </w:rPr>
      </w:pPr>
      <w:r>
        <w:rPr>
          <w:rFonts w:hint="eastAsia" w:ascii="宋体" w:cs="宋体"/>
          <w:color w:val="auto"/>
          <w:kern w:val="0"/>
          <w:sz w:val="24"/>
          <w:szCs w:val="24"/>
          <w:highlight w:val="none"/>
        </w:rPr>
        <w:t>2.项目投资额：</w:t>
      </w:r>
      <w:r>
        <w:rPr>
          <w:rFonts w:hint="eastAsia" w:ascii="宋体" w:cs="宋体"/>
          <w:color w:val="auto"/>
          <w:kern w:val="0"/>
          <w:sz w:val="24"/>
          <w:szCs w:val="24"/>
          <w:highlight w:val="none"/>
          <w:lang w:val="en-US" w:eastAsia="zh-CN"/>
        </w:rPr>
        <w:t xml:space="preserve">      。</w:t>
      </w:r>
    </w:p>
    <w:p w14:paraId="1C5E5DB0">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s="宋体"/>
          <w:color w:val="auto"/>
          <w:kern w:val="0"/>
          <w:sz w:val="24"/>
          <w:szCs w:val="24"/>
          <w:highlight w:val="none"/>
        </w:rPr>
      </w:pPr>
      <w:r>
        <w:rPr>
          <w:rFonts w:hint="eastAsia" w:ascii="宋体" w:cs="宋体"/>
          <w:color w:val="auto"/>
          <w:kern w:val="0"/>
          <w:sz w:val="24"/>
          <w:szCs w:val="24"/>
          <w:highlight w:val="none"/>
        </w:rPr>
        <w:t>3.委托内容：跟踪审计</w:t>
      </w:r>
    </w:p>
    <w:p w14:paraId="297EBBC0">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1</w:t>
      </w:r>
      <w:r>
        <w:rPr>
          <w:rFonts w:hint="eastAsia" w:ascii="宋体"/>
          <w:color w:val="auto"/>
          <w:sz w:val="24"/>
          <w:szCs w:val="24"/>
          <w:highlight w:val="none"/>
          <w:lang w:eastAsia="zh-CN"/>
        </w:rPr>
        <w:t>）</w:t>
      </w:r>
      <w:r>
        <w:rPr>
          <w:rFonts w:hint="eastAsia" w:ascii="宋体"/>
          <w:color w:val="auto"/>
          <w:sz w:val="24"/>
          <w:szCs w:val="24"/>
          <w:highlight w:val="none"/>
        </w:rPr>
        <w:t xml:space="preserve">成立项目跟踪（结算）审计组，编制跟踪（结算）审计实施方案，确定投资控制目标、重点环节及应对措施； </w:t>
      </w:r>
    </w:p>
    <w:p w14:paraId="0D57359F">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2</w:t>
      </w:r>
      <w:r>
        <w:rPr>
          <w:rFonts w:hint="eastAsia" w:ascii="宋体"/>
          <w:color w:val="auto"/>
          <w:sz w:val="24"/>
          <w:szCs w:val="24"/>
          <w:highlight w:val="none"/>
          <w:lang w:eastAsia="zh-CN"/>
        </w:rPr>
        <w:t>）</w:t>
      </w:r>
      <w:r>
        <w:rPr>
          <w:rFonts w:hint="eastAsia" w:ascii="宋体"/>
          <w:color w:val="auto"/>
          <w:sz w:val="24"/>
          <w:szCs w:val="24"/>
          <w:highlight w:val="none"/>
        </w:rPr>
        <w:t>审核项目前期资料（图纸、工程量清单及控制价、招标投标文件、施工合同等），向甲方提交审核结果；</w:t>
      </w:r>
    </w:p>
    <w:p w14:paraId="530EC0EB">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3</w:t>
      </w:r>
      <w:r>
        <w:rPr>
          <w:rFonts w:hint="eastAsia" w:ascii="宋体"/>
          <w:color w:val="auto"/>
          <w:sz w:val="24"/>
          <w:szCs w:val="24"/>
          <w:highlight w:val="none"/>
          <w:lang w:eastAsia="zh-CN"/>
        </w:rPr>
        <w:t>）</w:t>
      </w:r>
      <w:r>
        <w:rPr>
          <w:rFonts w:hint="eastAsia" w:ascii="宋体"/>
          <w:color w:val="auto"/>
          <w:sz w:val="24"/>
          <w:szCs w:val="24"/>
          <w:highlight w:val="none"/>
        </w:rPr>
        <w:t>对承包方上报的请款期已完成合格工程量的计量、计价进行审核，并提供按工程形象进度付款的意见、建议；</w:t>
      </w:r>
    </w:p>
    <w:p w14:paraId="29CFA9C5">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4</w:t>
      </w:r>
      <w:r>
        <w:rPr>
          <w:rFonts w:hint="eastAsia" w:ascii="宋体"/>
          <w:color w:val="auto"/>
          <w:sz w:val="24"/>
          <w:szCs w:val="24"/>
          <w:highlight w:val="none"/>
          <w:lang w:eastAsia="zh-CN"/>
        </w:rPr>
        <w:t>）</w:t>
      </w:r>
      <w:r>
        <w:rPr>
          <w:rFonts w:hint="eastAsia" w:ascii="宋体"/>
          <w:color w:val="auto"/>
          <w:sz w:val="24"/>
          <w:szCs w:val="24"/>
          <w:highlight w:val="none"/>
        </w:rPr>
        <w:t>及时核定分阶段完工的项目分部、分项工程价款结算，项目竣工后，及时提交完整的竣工结算审核报告；</w:t>
      </w:r>
    </w:p>
    <w:p w14:paraId="5952AEC9">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5</w:t>
      </w:r>
      <w:r>
        <w:rPr>
          <w:rFonts w:hint="eastAsia" w:ascii="宋体"/>
          <w:color w:val="auto"/>
          <w:sz w:val="24"/>
          <w:szCs w:val="24"/>
          <w:highlight w:val="none"/>
          <w:lang w:eastAsia="zh-CN"/>
        </w:rPr>
        <w:t>）</w:t>
      </w:r>
      <w:r>
        <w:rPr>
          <w:rFonts w:hint="eastAsia" w:ascii="宋体"/>
          <w:color w:val="auto"/>
          <w:sz w:val="24"/>
          <w:szCs w:val="24"/>
          <w:highlight w:val="none"/>
        </w:rPr>
        <w:t>协助甲方及时审核设计变更、经济签证等发生的费用，超过一定限额的，提请甲方履行报批程序；</w:t>
      </w:r>
    </w:p>
    <w:p w14:paraId="6E010A0E">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6</w:t>
      </w:r>
      <w:r>
        <w:rPr>
          <w:rFonts w:hint="eastAsia" w:ascii="宋体"/>
          <w:color w:val="auto"/>
          <w:sz w:val="24"/>
          <w:szCs w:val="24"/>
          <w:highlight w:val="none"/>
          <w:lang w:eastAsia="zh-CN"/>
        </w:rPr>
        <w:t>）</w:t>
      </w:r>
      <w:r>
        <w:rPr>
          <w:rFonts w:hint="eastAsia" w:ascii="宋体"/>
          <w:color w:val="auto"/>
          <w:sz w:val="24"/>
          <w:szCs w:val="24"/>
          <w:highlight w:val="none"/>
        </w:rPr>
        <w:t>项目承、发包方发生工程价款结算争议时，为甲方提供咨询意见；</w:t>
      </w:r>
    </w:p>
    <w:p w14:paraId="396CB17F">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7</w:t>
      </w:r>
      <w:r>
        <w:rPr>
          <w:rFonts w:hint="eastAsia" w:ascii="宋体"/>
          <w:color w:val="auto"/>
          <w:sz w:val="24"/>
          <w:szCs w:val="24"/>
          <w:highlight w:val="none"/>
          <w:lang w:eastAsia="zh-CN"/>
        </w:rPr>
        <w:t>）</w:t>
      </w:r>
      <w:r>
        <w:rPr>
          <w:rFonts w:hint="eastAsia" w:ascii="宋体"/>
          <w:color w:val="auto"/>
          <w:sz w:val="24"/>
          <w:szCs w:val="24"/>
          <w:highlight w:val="none"/>
        </w:rPr>
        <w:t xml:space="preserve">参与项目建设管理的有关会议，对项目投资控制的有关事项发表独立审计意见； </w:t>
      </w:r>
    </w:p>
    <w:p w14:paraId="341ACFFE">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8</w:t>
      </w:r>
      <w:r>
        <w:rPr>
          <w:rFonts w:hint="eastAsia" w:ascii="宋体"/>
          <w:color w:val="auto"/>
          <w:sz w:val="24"/>
          <w:szCs w:val="24"/>
          <w:highlight w:val="none"/>
          <w:lang w:eastAsia="zh-CN"/>
        </w:rPr>
        <w:t>）</w:t>
      </w:r>
      <w:r>
        <w:rPr>
          <w:rFonts w:hint="eastAsia" w:ascii="宋体"/>
          <w:color w:val="auto"/>
          <w:sz w:val="24"/>
          <w:szCs w:val="24"/>
          <w:highlight w:val="none"/>
        </w:rPr>
        <w:t>其他与项目投资控制相关的工作。</w:t>
      </w:r>
    </w:p>
    <w:p w14:paraId="3F2B64DF">
      <w:pPr>
        <w:keepNext w:val="0"/>
        <w:keepLines w:val="0"/>
        <w:pageBreakBefore w:val="0"/>
        <w:kinsoku/>
        <w:overflowPunct/>
        <w:topLinePunct w:val="0"/>
        <w:autoSpaceDE/>
        <w:autoSpaceDN/>
        <w:bidi w:val="0"/>
        <w:snapToGrid w:val="0"/>
        <w:spacing w:line="312" w:lineRule="auto"/>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二</w:t>
      </w:r>
      <w:r>
        <w:rPr>
          <w:rFonts w:hint="eastAsia" w:ascii="宋体" w:cs="宋体"/>
          <w:b/>
          <w:bCs/>
          <w:color w:val="auto"/>
          <w:kern w:val="0"/>
          <w:sz w:val="24"/>
          <w:szCs w:val="24"/>
          <w:highlight w:val="none"/>
        </w:rPr>
        <w:t>、项目跟踪（结算）审计制度及相关要求</w:t>
      </w:r>
    </w:p>
    <w:p w14:paraId="29AD7D05">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1.滁州市政府投资项目审计“八不准制度”；</w:t>
      </w:r>
    </w:p>
    <w:p w14:paraId="1BD7FD94">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2.滁州市政府投资项目竣工结算审计结果备案制度；</w:t>
      </w:r>
    </w:p>
    <w:p w14:paraId="70E5B957">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3.滁州市建设项目施工阶段全过程造价控制管理暂行办法；</w:t>
      </w:r>
    </w:p>
    <w:p w14:paraId="46C74696">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4.实行定期、分段报告制度。乙方应及时提交项目前期资料审核结果、跟踪（结算）审计月报、竣工结算审核报告；</w:t>
      </w:r>
    </w:p>
    <w:p w14:paraId="3611255F">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5.加强对项目变更事项的合理性、经济性审核。对涉及工程造价的重大事项（如工程造价</w:t>
      </w:r>
      <w:r>
        <w:rPr>
          <w:rFonts w:hint="eastAsia" w:ascii="宋体"/>
          <w:color w:val="auto"/>
          <w:sz w:val="24"/>
          <w:szCs w:val="24"/>
          <w:highlight w:val="none"/>
          <w:lang w:val="en-US" w:eastAsia="zh-CN"/>
        </w:rPr>
        <w:t>达到业主制度</w:t>
      </w:r>
      <w:r>
        <w:rPr>
          <w:rFonts w:hint="eastAsia" w:ascii="宋体"/>
          <w:color w:val="auto"/>
          <w:sz w:val="24"/>
          <w:szCs w:val="24"/>
          <w:highlight w:val="none"/>
        </w:rPr>
        <w:t>的变更事项和设备、材料询价采购等）须及时书面报告甲方，否则项目竣工结算不予审核备案，由此造成的后果由乙方承担；</w:t>
      </w:r>
    </w:p>
    <w:p w14:paraId="08D77FF4">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6.协助甲方完成项目投资控制的各项工作，接受甲方的项目现场管理。</w:t>
      </w:r>
    </w:p>
    <w:p w14:paraId="4AD1AFB2">
      <w:pPr>
        <w:keepNext w:val="0"/>
        <w:keepLines w:val="0"/>
        <w:pageBreakBefore w:val="0"/>
        <w:kinsoku/>
        <w:overflowPunct/>
        <w:topLinePunct w:val="0"/>
        <w:autoSpaceDE/>
        <w:autoSpaceDN/>
        <w:bidi w:val="0"/>
        <w:snapToGrid w:val="0"/>
        <w:spacing w:line="312" w:lineRule="auto"/>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三、项目跟踪审计组及人员配备要求</w:t>
      </w:r>
    </w:p>
    <w:p w14:paraId="24114720">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1.乙方须成立项目跟踪审计组，配备相应数量具有相关专业执业资质的审计人员（须为备选库入库人员）。本项目审计组负责人为</w:t>
      </w:r>
      <w:r>
        <w:rPr>
          <w:rFonts w:hint="eastAsia" w:ascii="宋体"/>
          <w:color w:val="auto"/>
          <w:sz w:val="24"/>
          <w:szCs w:val="24"/>
          <w:highlight w:val="none"/>
          <w:u w:val="single"/>
        </w:rPr>
        <w:t>姓名、注册造价师证书号、联系电话</w:t>
      </w:r>
      <w:r>
        <w:rPr>
          <w:rFonts w:hint="eastAsia" w:ascii="宋体"/>
          <w:color w:val="auto"/>
          <w:sz w:val="24"/>
          <w:szCs w:val="24"/>
          <w:highlight w:val="none"/>
        </w:rPr>
        <w:t>，成员为</w:t>
      </w:r>
      <w:r>
        <w:rPr>
          <w:rFonts w:hint="eastAsia" w:ascii="宋体"/>
          <w:color w:val="auto"/>
          <w:sz w:val="24"/>
          <w:szCs w:val="24"/>
          <w:highlight w:val="none"/>
          <w:u w:val="single"/>
        </w:rPr>
        <w:t>姓名、</w:t>
      </w:r>
      <w:r>
        <w:rPr>
          <w:rFonts w:hint="eastAsia" w:ascii="宋体"/>
          <w:color w:val="auto"/>
          <w:sz w:val="24"/>
          <w:szCs w:val="24"/>
          <w:highlight w:val="none"/>
          <w:u w:val="single"/>
          <w:lang w:val="en-US" w:eastAsia="zh-CN"/>
        </w:rPr>
        <w:t>造价师</w:t>
      </w:r>
      <w:r>
        <w:rPr>
          <w:rFonts w:hint="eastAsia" w:ascii="宋体"/>
          <w:color w:val="auto"/>
          <w:sz w:val="24"/>
          <w:szCs w:val="24"/>
          <w:highlight w:val="none"/>
          <w:u w:val="single"/>
        </w:rPr>
        <w:t>证书号、联系电话（现场负责人）</w:t>
      </w:r>
      <w:r>
        <w:rPr>
          <w:rFonts w:hint="eastAsia" w:ascii="宋体"/>
          <w:color w:val="auto"/>
          <w:sz w:val="24"/>
          <w:szCs w:val="24"/>
          <w:highlight w:val="none"/>
        </w:rPr>
        <w:t>；</w:t>
      </w:r>
    </w:p>
    <w:p w14:paraId="4053E52B">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2.项目审计人员须服从甲方的工作安排，未经甲方许可，乙方不得随意更换、调整审计组人员。</w:t>
      </w:r>
    </w:p>
    <w:p w14:paraId="5DB59C20">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2" w:firstLineChars="200"/>
        <w:textAlignment w:val="auto"/>
        <w:rPr>
          <w:rFonts w:hint="eastAsia" w:eastAsia="宋体" w:cs="Times New Roman"/>
          <w:color w:val="auto"/>
          <w:kern w:val="2"/>
          <w:sz w:val="24"/>
          <w:szCs w:val="24"/>
          <w:highlight w:val="none"/>
        </w:rPr>
      </w:pPr>
      <w:r>
        <w:rPr>
          <w:rFonts w:hint="eastAsia" w:hAnsi="Times New Roman" w:eastAsia="宋体" w:cs="宋体"/>
          <w:b/>
          <w:bCs/>
          <w:color w:val="auto"/>
          <w:kern w:val="0"/>
          <w:sz w:val="24"/>
          <w:szCs w:val="24"/>
          <w:highlight w:val="none"/>
          <w:lang w:val="en-US" w:eastAsia="zh-CN" w:bidi="ar-SA"/>
        </w:rPr>
        <w:t>四</w:t>
      </w:r>
      <w:r>
        <w:rPr>
          <w:rFonts w:hint="eastAsia" w:ascii="宋体" w:hAnsi="Times New Roman" w:eastAsia="宋体" w:cs="宋体"/>
          <w:b/>
          <w:bCs/>
          <w:color w:val="auto"/>
          <w:kern w:val="0"/>
          <w:sz w:val="24"/>
          <w:szCs w:val="24"/>
          <w:highlight w:val="none"/>
          <w:lang w:val="en-US" w:eastAsia="zh-CN" w:bidi="ar-SA"/>
        </w:rPr>
        <w:t>、项目跟踪（结算）审计质量要求</w:t>
      </w:r>
    </w:p>
    <w:p w14:paraId="7E725AA9">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1.项目跟踪审计、结算审核服务费的误差违约金处罚根据第三方复审、</w:t>
      </w:r>
      <w:r>
        <w:rPr>
          <w:rFonts w:hint="eastAsia" w:cs="Times New Roman"/>
          <w:color w:val="auto"/>
          <w:kern w:val="2"/>
          <w:sz w:val="24"/>
          <w:szCs w:val="24"/>
          <w:highlight w:val="none"/>
          <w:lang w:val="en-US" w:eastAsia="zh-CN"/>
        </w:rPr>
        <w:t>业主</w:t>
      </w:r>
      <w:r>
        <w:rPr>
          <w:rFonts w:hint="eastAsia" w:eastAsia="宋体" w:cs="Times New Roman"/>
          <w:color w:val="auto"/>
          <w:kern w:val="2"/>
          <w:sz w:val="24"/>
          <w:szCs w:val="24"/>
          <w:highlight w:val="none"/>
        </w:rPr>
        <w:t>复核或市财政工程造价审核中心的审核结果确定：</w:t>
      </w:r>
    </w:p>
    <w:p w14:paraId="5E342D4F">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（一）审核结果误差在1%-2%（含）之间，以服务费的25%作为违约金；</w:t>
      </w:r>
    </w:p>
    <w:p w14:paraId="14EA9701">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（二）审核结果误差在2%-3%（含）之间，以服务费的50%作为违约金；</w:t>
      </w:r>
    </w:p>
    <w:p w14:paraId="5CE15AFF">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（三）审核结果误差在3%-4%（含）之间，以服务费的75%作为违约金；</w:t>
      </w:r>
    </w:p>
    <w:p w14:paraId="6801277F">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（四）审核结果误差超过4%的, 以全额服务费作为违约金。</w:t>
      </w:r>
    </w:p>
    <w:p w14:paraId="3F63586E">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2.若乙方存在转包、违法分包等行为的，无证人员执业、挂靠执业、执业人员不到岗等违反相关法规的，将按相关法规进行处罚，终止委托业务。</w:t>
      </w:r>
    </w:p>
    <w:p w14:paraId="1BF2298C">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五、项目跟踪（结算）审计服务费用标准及结算方式</w:t>
      </w:r>
    </w:p>
    <w:p w14:paraId="7E0F1C53">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1.项目跟踪（结算）审计服务费用标准</w:t>
      </w:r>
    </w:p>
    <w:p w14:paraId="20F030F9">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cs="Times New Roman"/>
          <w:color w:val="auto"/>
          <w:kern w:val="2"/>
          <w:sz w:val="24"/>
          <w:szCs w:val="24"/>
          <w:highlight w:val="none"/>
          <w:lang w:val="en-US" w:eastAsia="zh-CN"/>
        </w:rPr>
      </w:pPr>
      <w:r>
        <w:rPr>
          <w:rFonts w:hint="eastAsia" w:eastAsia="宋体" w:cs="Times New Roman"/>
          <w:color w:val="auto"/>
          <w:kern w:val="2"/>
          <w:sz w:val="24"/>
          <w:szCs w:val="24"/>
          <w:highlight w:val="none"/>
        </w:rPr>
        <w:t>1.1计费标准：审计服务费用按照基本费用加审核成果费用计取</w:t>
      </w:r>
      <w:r>
        <w:rPr>
          <w:rFonts w:hint="eastAsia" w:cs="Times New Roman"/>
          <w:color w:val="auto"/>
          <w:kern w:val="2"/>
          <w:sz w:val="24"/>
          <w:szCs w:val="24"/>
          <w:highlight w:val="none"/>
          <w:lang w:eastAsia="zh-CN"/>
        </w:rPr>
        <w:t>：</w:t>
      </w:r>
      <w:r>
        <w:rPr>
          <w:rFonts w:hint="eastAsia" w:cs="Times New Roman"/>
          <w:color w:val="auto"/>
          <w:kern w:val="2"/>
          <w:sz w:val="24"/>
          <w:szCs w:val="24"/>
          <w:highlight w:val="none"/>
          <w:u w:val="single"/>
          <w:lang w:val="en-US" w:eastAsia="zh-CN"/>
        </w:rPr>
        <w:t xml:space="preserve">       </w:t>
      </w:r>
      <w:r>
        <w:rPr>
          <w:rFonts w:hint="eastAsia" w:cs="Times New Roman"/>
          <w:color w:val="auto"/>
          <w:kern w:val="2"/>
          <w:sz w:val="24"/>
          <w:szCs w:val="24"/>
          <w:highlight w:val="none"/>
          <w:lang w:val="en-US" w:eastAsia="zh-CN"/>
        </w:rPr>
        <w:t xml:space="preserve"> </w:t>
      </w:r>
    </w:p>
    <w:p w14:paraId="0910EB29">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lang w:eastAsia="zh-CN"/>
        </w:rPr>
      </w:pPr>
      <w:r>
        <w:rPr>
          <w:rFonts w:hint="eastAsia" w:eastAsia="宋体" w:cs="Times New Roman"/>
          <w:color w:val="auto"/>
          <w:kern w:val="2"/>
          <w:sz w:val="24"/>
          <w:szCs w:val="24"/>
          <w:highlight w:val="none"/>
        </w:rPr>
        <w:t>注：</w:t>
      </w:r>
      <w:r>
        <w:rPr>
          <w:rFonts w:hint="eastAsia" w:eastAsia="宋体" w:cs="Times New Roman"/>
          <w:color w:val="auto"/>
          <w:kern w:val="2"/>
          <w:sz w:val="24"/>
          <w:szCs w:val="24"/>
          <w:highlight w:val="none"/>
          <w:lang w:eastAsia="zh-CN"/>
        </w:rPr>
        <w:t>（</w:t>
      </w:r>
      <w:r>
        <w:rPr>
          <w:rFonts w:hint="eastAsia" w:eastAsia="宋体" w:cs="Times New Roman"/>
          <w:color w:val="auto"/>
          <w:kern w:val="2"/>
          <w:sz w:val="24"/>
          <w:szCs w:val="24"/>
          <w:highlight w:val="none"/>
        </w:rPr>
        <w:t>1</w:t>
      </w:r>
      <w:r>
        <w:rPr>
          <w:rFonts w:hint="eastAsia" w:eastAsia="宋体" w:cs="Times New Roman"/>
          <w:color w:val="auto"/>
          <w:kern w:val="2"/>
          <w:sz w:val="24"/>
          <w:szCs w:val="24"/>
          <w:highlight w:val="none"/>
          <w:lang w:eastAsia="zh-CN"/>
        </w:rPr>
        <w:t>）</w:t>
      </w:r>
      <w:r>
        <w:rPr>
          <w:rFonts w:hint="eastAsia" w:eastAsia="宋体" w:cs="Times New Roman"/>
          <w:color w:val="auto"/>
          <w:kern w:val="2"/>
          <w:sz w:val="24"/>
          <w:szCs w:val="24"/>
          <w:highlight w:val="none"/>
        </w:rPr>
        <w:t>服务费计算方式为：基本费+审核成果费。其中，跟踪审计服务基本费计算基数为审定金额；审核成果费计算基数为独立核减金额。对审减率超过5%的工程项目，超过部分应支付的审计费用由施工单位承担</w:t>
      </w:r>
      <w:r>
        <w:rPr>
          <w:rFonts w:hint="eastAsia" w:cs="Times New Roman"/>
          <w:color w:val="auto"/>
          <w:kern w:val="2"/>
          <w:sz w:val="24"/>
          <w:szCs w:val="24"/>
          <w:highlight w:val="none"/>
          <w:lang w:eastAsia="zh-CN"/>
        </w:rPr>
        <w:t>。</w:t>
      </w:r>
    </w:p>
    <w:p w14:paraId="379AFFA5">
      <w:pPr>
        <w:pStyle w:val="42"/>
        <w:keepNext w:val="0"/>
        <w:keepLines w:val="0"/>
        <w:pageBreakBefore w:val="0"/>
        <w:numPr>
          <w:ilvl w:val="0"/>
          <w:numId w:val="0"/>
        </w:numPr>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2.项目跟踪（结算）审计费用结算方式</w:t>
      </w:r>
    </w:p>
    <w:p w14:paraId="1FA7FDCA">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textAlignment w:val="auto"/>
        <w:rPr>
          <w:rFonts w:hint="eastAsia" w:eastAsia="宋体" w:cs="Times New Roman"/>
          <w:b/>
          <w:bCs/>
          <w:color w:val="auto"/>
          <w:kern w:val="2"/>
          <w:sz w:val="24"/>
          <w:szCs w:val="24"/>
          <w:highlight w:val="none"/>
          <w:lang w:val="en-US" w:eastAsia="zh-CN"/>
        </w:rPr>
      </w:pPr>
      <w:r>
        <w:rPr>
          <w:rFonts w:hint="eastAsia" w:eastAsia="宋体" w:cs="Times New Roman"/>
          <w:color w:val="auto"/>
          <w:kern w:val="2"/>
          <w:sz w:val="24"/>
          <w:szCs w:val="24"/>
          <w:highlight w:val="none"/>
        </w:rPr>
        <w:t>（1）项目协审机构须按照《建设工程价款结算暂行办法》（财建﹝2004﹞369 号）规定的时限内完成该项目协审工作，出具审核报告，交付建设单位初审确认，报经招标人备案审查通过后，按照招标人审查备案金额结算支付审计服务费用</w:t>
      </w:r>
      <w:r>
        <w:rPr>
          <w:rFonts w:hint="eastAsia" w:eastAsia="宋体" w:cs="Times New Roman"/>
          <w:color w:val="auto"/>
          <w:kern w:val="2"/>
          <w:sz w:val="24"/>
          <w:szCs w:val="24"/>
          <w:highlight w:val="none"/>
          <w:lang w:eastAsia="zh-CN"/>
        </w:rPr>
        <w:t>。</w:t>
      </w:r>
      <w:r>
        <w:rPr>
          <w:rFonts w:hint="eastAsia" w:eastAsia="宋体" w:cs="Times New Roman"/>
          <w:b/>
          <w:bCs/>
          <w:color w:val="auto"/>
          <w:kern w:val="2"/>
          <w:sz w:val="24"/>
          <w:szCs w:val="24"/>
          <w:highlight w:val="none"/>
          <w:lang w:val="en-US" w:eastAsia="zh-CN"/>
        </w:rPr>
        <w:t xml:space="preserve">      </w:t>
      </w:r>
    </w:p>
    <w:p w14:paraId="2BAC9861">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textAlignment w:val="auto"/>
        <w:rPr>
          <w:rFonts w:hint="eastAsia" w:eastAsia="宋体" w:cs="Times New Roman"/>
          <w:color w:val="auto"/>
          <w:kern w:val="2"/>
          <w:sz w:val="24"/>
          <w:szCs w:val="24"/>
          <w:highlight w:val="none"/>
          <w:lang w:eastAsia="zh-CN"/>
        </w:rPr>
      </w:pPr>
      <w:r>
        <w:rPr>
          <w:rFonts w:hint="eastAsia" w:eastAsia="宋体" w:cs="Times New Roman"/>
          <w:color w:val="auto"/>
          <w:kern w:val="2"/>
          <w:sz w:val="24"/>
          <w:szCs w:val="24"/>
          <w:highlight w:val="none"/>
        </w:rPr>
        <w:t>（2）项目协审机构未按要求完成协审工作并移交相关资料，招标人有权拒付审计服务费用，并按照《政府投资项目协审机构审计质量考核办法》有关规定追究该项目协审机</w:t>
      </w:r>
      <w:r>
        <w:rPr>
          <w:rFonts w:hint="eastAsia" w:eastAsia="宋体" w:cs="Times New Roman"/>
          <w:color w:val="auto"/>
          <w:kern w:val="2"/>
          <w:sz w:val="24"/>
          <w:szCs w:val="24"/>
          <w:highlight w:val="none"/>
          <w:lang w:eastAsia="zh-CN"/>
        </w:rPr>
        <w:t>构相关责任。</w:t>
      </w:r>
    </w:p>
    <w:p w14:paraId="542774CE">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textAlignment w:val="auto"/>
        <w:rPr>
          <w:rFonts w:hint="eastAsia" w:eastAsia="宋体" w:cs="Times New Roman"/>
          <w:color w:val="auto"/>
          <w:kern w:val="2"/>
          <w:sz w:val="24"/>
          <w:szCs w:val="24"/>
          <w:highlight w:val="none"/>
          <w:lang w:val="en-US" w:eastAsia="zh-CN"/>
        </w:rPr>
      </w:pPr>
      <w:r>
        <w:rPr>
          <w:rFonts w:hint="eastAsia" w:eastAsia="宋体" w:cs="Times New Roman"/>
          <w:color w:val="auto"/>
          <w:kern w:val="2"/>
          <w:sz w:val="24"/>
          <w:szCs w:val="24"/>
          <w:highlight w:val="none"/>
          <w:lang w:val="en-US" w:eastAsia="zh-CN"/>
        </w:rPr>
        <w:t>（3）在结算跟踪（结算）审计相应费用时，不与分公司结算。</w:t>
      </w:r>
    </w:p>
    <w:p w14:paraId="48FF2E00">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六、审计质量、时限及过程管理要求</w:t>
      </w:r>
    </w:p>
    <w:p w14:paraId="65113B7B">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协审机构应及时认真地分析阅读工程量清单及控制价、招投标文件、合同（协议）、施工图纸、设计变更、技术签证等相关文件资料，在施工现场勘察测量和了解实际情况并做好记录。协审机构应根据建设单位、监理单位、施工单位提供的有关资料在《建设工程价款结算暂行办法》（财建﹝2004﹞369 号）文件规定的工作日内完成审核工作，不得无故拖延时间。</w:t>
      </w:r>
    </w:p>
    <w:p w14:paraId="1E4CC90B">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协审机构在协审过程须遵守招标人制定的各项规定。</w:t>
      </w:r>
    </w:p>
    <w:p w14:paraId="1D36056C">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2" w:firstLineChars="200"/>
        <w:textAlignment w:val="auto"/>
        <w:rPr>
          <w:rFonts w:hint="eastAsia" w:eastAsia="宋体" w:cs="Times New Roman"/>
          <w:color w:val="auto"/>
          <w:kern w:val="2"/>
          <w:sz w:val="24"/>
          <w:szCs w:val="24"/>
          <w:highlight w:val="none"/>
        </w:rPr>
      </w:pPr>
      <w:r>
        <w:rPr>
          <w:rFonts w:hint="eastAsia" w:eastAsia="宋体" w:cs="Times New Roman"/>
          <w:b/>
          <w:bCs/>
          <w:color w:val="auto"/>
          <w:kern w:val="2"/>
          <w:sz w:val="24"/>
          <w:szCs w:val="24"/>
          <w:highlight w:val="none"/>
          <w:lang w:val="en-US" w:eastAsia="zh-CN"/>
        </w:rPr>
        <w:t>七</w:t>
      </w:r>
      <w:r>
        <w:rPr>
          <w:rFonts w:hint="eastAsia" w:eastAsia="宋体" w:cs="Times New Roman"/>
          <w:b/>
          <w:bCs/>
          <w:color w:val="auto"/>
          <w:kern w:val="2"/>
          <w:sz w:val="24"/>
          <w:szCs w:val="24"/>
          <w:highlight w:val="none"/>
        </w:rPr>
        <w:t>、甲乙双方的权利和义务</w:t>
      </w:r>
      <w:r>
        <w:rPr>
          <w:rFonts w:hint="eastAsia" w:eastAsia="宋体" w:cs="Times New Roman"/>
          <w:color w:val="auto"/>
          <w:kern w:val="2"/>
          <w:sz w:val="24"/>
          <w:szCs w:val="24"/>
          <w:highlight w:val="none"/>
        </w:rPr>
        <w:t xml:space="preserve"> </w:t>
      </w:r>
    </w:p>
    <w:p w14:paraId="2BE074E2">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 xml:space="preserve">1.甲方权利和义务 </w:t>
      </w:r>
    </w:p>
    <w:p w14:paraId="5CF1CC4E">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（1）甲方有权对乙方的跟踪（结算）审计项目实施监督，配合市跟审办对乙方审计工作程序、质量和效率等进行检查考核，考核结果作为奖惩和参与政府投资项目跟踪（结算）审计的重要依据；</w:t>
      </w:r>
    </w:p>
    <w:p w14:paraId="434418ED">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（2）项目跟踪（结算）审计过程中，甲方如发现乙方所派审计人员不符合要求或不能胜任岗位工作职责的，甲方有权要求乙方及时调换，</w:t>
      </w:r>
    </w:p>
    <w:p w14:paraId="4982B021">
      <w:pPr>
        <w:pStyle w:val="42"/>
        <w:keepNext w:val="0"/>
        <w:keepLines w:val="0"/>
        <w:pageBreakBefore w:val="0"/>
        <w:kinsoku/>
        <w:overflowPunct/>
        <w:topLinePunct w:val="0"/>
        <w:autoSpaceDE/>
        <w:autoSpaceDN/>
        <w:bidi w:val="0"/>
        <w:snapToGrid w:val="0"/>
        <w:spacing w:before="0" w:beforeAutospacing="0" w:after="0" w:afterAutospacing="0" w:line="312" w:lineRule="auto"/>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或视情况给予相应的处理、处罚；</w:t>
      </w:r>
    </w:p>
    <w:p w14:paraId="406172A0">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（3）甲方保证乙方审计服务费用的按时到位。</w:t>
      </w:r>
    </w:p>
    <w:p w14:paraId="76E806DC">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2.乙方权利和义务</w:t>
      </w:r>
    </w:p>
    <w:p w14:paraId="3503EA58">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（1）乙方在完成审计任务后，有权及时取得审计服务费用；</w:t>
      </w:r>
    </w:p>
    <w:p w14:paraId="5FD174B8">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（2）乙方须依照甲方工作要求及行业准则、规范，按时、保质、保量完成所承担的审计任务；</w:t>
      </w:r>
    </w:p>
    <w:p w14:paraId="1167B575">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3）乙方必须对审计人员进行廉政教育，如发现有违反廉洁自律规定的行为，应立即更换人员，并对其严肃处理。同时，甲方可根据性质及情节，扣减相应审计服务费用，并可提请市跟审办没收相应的质量及廉政保证金。</w:t>
      </w:r>
    </w:p>
    <w:p w14:paraId="73C8B28C">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3、双方权力和责任</w:t>
      </w:r>
    </w:p>
    <w:p w14:paraId="4EDD173F">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3.1 招标人有权进行现场调查和监督，随时调阅有关资料，参与审计的查证、对账和答疑等有关活动。若协审机构未按委托协议完成业务或审计工作中出现严重差错，招标人有权追究协审机构法律和经济责任，并视情节扣减部分或全部审计服务费用，直至终止委托关系。</w:t>
      </w:r>
    </w:p>
    <w:p w14:paraId="1868F640">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3.2 招标人监督协议的执行，协调和处理履约过程中的问题，对协审机构审计工作开展情况进行考核，主要内容包括审计程序、现场履职、审计质量和效率、廉政纪律等方面，考核结果作为经济奖惩和以后参与政府投资项目审计服务的重要依据。</w:t>
      </w:r>
    </w:p>
    <w:p w14:paraId="0CCDD0DB">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3.3 协审机构应本着客观、公正、公平的原则，正确履行审计职责，同时承担相应的法律责任。对协审机构滥用职权、与施工单位串通、徇私舞弊、玩忽职守的，视情节，按有关规定对协审机构及其当事人进行处理处罚；情节严重，涉嫌违法违纪的，依法移送纪检、司法机关查处。</w:t>
      </w:r>
    </w:p>
    <w:p w14:paraId="09618DFC">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八</w:t>
      </w:r>
      <w:r>
        <w:rPr>
          <w:rFonts w:hint="eastAsia" w:eastAsia="宋体" w:cs="Times New Roman"/>
          <w:b/>
          <w:bCs/>
          <w:color w:val="auto"/>
          <w:kern w:val="2"/>
          <w:sz w:val="24"/>
          <w:szCs w:val="24"/>
          <w:highlight w:val="none"/>
        </w:rPr>
        <w:t>、附则</w:t>
      </w:r>
    </w:p>
    <w:p w14:paraId="1DDAE922">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1.本协议一式肆份，具有同等法律效力，甲方、乙方各执贰份。</w:t>
      </w:r>
    </w:p>
    <w:p w14:paraId="76EBC331">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2.本协议未尽事宜，由甲乙双方协商解决。协商不成，提请滁州仲裁委员会裁决。 　</w:t>
      </w:r>
    </w:p>
    <w:p w14:paraId="47F1B34E">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3.本合同自双方签章后生效。</w:t>
      </w:r>
    </w:p>
    <w:p w14:paraId="1B285494">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 xml:space="preserve">甲方（签章）                              乙方（签章）           </w:t>
      </w:r>
    </w:p>
    <w:p w14:paraId="01948B94">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年   月   日                             年  月  日  </w:t>
      </w:r>
    </w:p>
    <w:p w14:paraId="4AD93BE3">
      <w:pPr>
        <w:pStyle w:val="42"/>
        <w:keepNext w:val="0"/>
        <w:keepLines w:val="0"/>
        <w:pageBreakBefore w:val="0"/>
        <w:kinsoku/>
        <w:overflowPunct/>
        <w:topLinePunct w:val="0"/>
        <w:autoSpaceDE/>
        <w:autoSpaceDN/>
        <w:bidi w:val="0"/>
        <w:snapToGrid w:val="0"/>
        <w:spacing w:before="0" w:beforeAutospacing="0" w:after="0" w:afterAutospacing="0" w:line="312" w:lineRule="auto"/>
        <w:ind w:firstLine="480" w:firstLineChars="200"/>
        <w:textAlignment w:val="auto"/>
        <w:rPr>
          <w:rFonts w:hint="eastAsia" w:ascii="宋体" w:hAnsi="宋体" w:cs="宋体"/>
          <w:b/>
          <w:bCs/>
          <w:color w:val="auto"/>
          <w:sz w:val="24"/>
          <w:szCs w:val="24"/>
          <w:highlight w:val="none"/>
        </w:rPr>
      </w:pPr>
      <w:r>
        <w:rPr>
          <w:rFonts w:hint="eastAsia" w:eastAsia="宋体" w:cs="Times New Roman"/>
          <w:color w:val="auto"/>
          <w:kern w:val="2"/>
          <w:sz w:val="24"/>
          <w:szCs w:val="24"/>
          <w:highlight w:val="none"/>
        </w:rPr>
        <w:t> </w:t>
      </w:r>
    </w:p>
    <w:p w14:paraId="31F0F5E7">
      <w:pPr>
        <w:spacing w:line="410" w:lineRule="exact"/>
        <w:rPr>
          <w:rFonts w:ascii="仿宋" w:hAnsi="仿宋" w:eastAsia="仿宋" w:cs="仿宋"/>
          <w:sz w:val="36"/>
          <w:szCs w:val="36"/>
        </w:rPr>
      </w:pPr>
    </w:p>
    <w:p w14:paraId="4FA8FCE8">
      <w:pPr>
        <w:rPr>
          <w:rFonts w:ascii="仿宋" w:hAnsi="仿宋" w:eastAsia="仿宋" w:cs="仿宋"/>
          <w:sz w:val="32"/>
          <w:szCs w:val="32"/>
        </w:rPr>
      </w:pPr>
      <w:r>
        <w:rPr>
          <w:rFonts w:ascii="仿宋" w:hAnsi="仿宋" w:eastAsia="仿宋" w:cs="仿宋"/>
        </w:rPr>
        <w:t xml:space="preserve">  </w:t>
      </w:r>
    </w:p>
    <w:p w14:paraId="566E633E">
      <w:pPr>
        <w:pStyle w:val="3"/>
      </w:pPr>
      <w:bookmarkStart w:id="22" w:name="_Toc29730"/>
      <w:r>
        <w:rPr>
          <w:rFonts w:hint="eastAsia"/>
        </w:rPr>
        <w:t>第四章</w:t>
      </w:r>
      <w:r>
        <w:t></w:t>
      </w:r>
      <w:r>
        <w:rPr>
          <w:rFonts w:hint="eastAsia"/>
        </w:rPr>
        <w:t>技术标准和要求</w:t>
      </w:r>
      <w:bookmarkEnd w:id="22"/>
    </w:p>
    <w:p w14:paraId="13F27129">
      <w:pPr>
        <w:spacing w:line="360" w:lineRule="exact"/>
        <w:ind w:firstLine="3000" w:firstLineChars="1250"/>
        <w:rPr>
          <w:rFonts w:ascii="仿宋" w:hAnsi="仿宋" w:eastAsia="仿宋" w:cs="仿宋"/>
          <w:sz w:val="32"/>
          <w:szCs w:val="32"/>
        </w:rPr>
      </w:pPr>
      <w:r>
        <w:rPr>
          <w:rFonts w:ascii="仿宋" w:hAnsi="仿宋" w:eastAsia="仿宋" w:cs="仿宋"/>
          <w:sz w:val="24"/>
        </w:rPr>
        <w:t xml:space="preserve">   </w:t>
      </w:r>
      <w:r>
        <w:rPr>
          <w:rFonts w:hint="eastAsia" w:ascii="仿宋" w:hAnsi="仿宋" w:eastAsia="仿宋" w:cs="仿宋"/>
          <w:sz w:val="24"/>
        </w:rPr>
        <w:t>满足国家最新规范标准</w:t>
      </w:r>
    </w:p>
    <w:p w14:paraId="64D80EE0">
      <w:pPr>
        <w:spacing w:line="400" w:lineRule="exact"/>
        <w:jc w:val="center"/>
        <w:rPr>
          <w:rFonts w:ascii="仿宋" w:hAnsi="仿宋" w:eastAsia="仿宋" w:cs="仿宋"/>
          <w:sz w:val="32"/>
          <w:szCs w:val="32"/>
        </w:rPr>
      </w:pPr>
    </w:p>
    <w:p w14:paraId="53DE12DA">
      <w:pPr>
        <w:spacing w:line="400" w:lineRule="exact"/>
        <w:jc w:val="center"/>
        <w:rPr>
          <w:rFonts w:ascii="仿宋" w:hAnsi="仿宋" w:eastAsia="仿宋" w:cs="仿宋"/>
          <w:sz w:val="32"/>
          <w:szCs w:val="32"/>
        </w:rPr>
      </w:pPr>
    </w:p>
    <w:p w14:paraId="3BD3150B">
      <w:pPr>
        <w:spacing w:line="400" w:lineRule="exact"/>
        <w:rPr>
          <w:rFonts w:ascii="仿宋" w:hAnsi="仿宋" w:eastAsia="仿宋" w:cs="仿宋"/>
          <w:sz w:val="24"/>
        </w:rPr>
      </w:pPr>
    </w:p>
    <w:p w14:paraId="3A1F48CD">
      <w:r>
        <w:br w:type="page"/>
      </w:r>
    </w:p>
    <w:p w14:paraId="4E70C949">
      <w:pPr>
        <w:pStyle w:val="3"/>
        <w:rPr>
          <w:rFonts w:hint="eastAsia"/>
        </w:rPr>
      </w:pPr>
      <w:bookmarkStart w:id="23" w:name="_Toc31238"/>
    </w:p>
    <w:p w14:paraId="2F27CC13">
      <w:pPr>
        <w:pStyle w:val="3"/>
      </w:pPr>
      <w:r>
        <w:rPr>
          <w:rFonts w:hint="eastAsia"/>
        </w:rPr>
        <w:t>第五章</w:t>
      </w:r>
      <w:r>
        <w:t></w:t>
      </w:r>
      <w:r>
        <w:rPr>
          <w:rFonts w:hint="eastAsia"/>
        </w:rPr>
        <w:t>投标文件格式</w:t>
      </w:r>
      <w:bookmarkEnd w:id="23"/>
    </w:p>
    <w:p w14:paraId="089954B9">
      <w:pPr>
        <w:jc w:val="center"/>
        <w:rPr>
          <w:rFonts w:ascii="仿宋" w:hAnsi="仿宋" w:eastAsia="仿宋" w:cs="仿宋"/>
          <w:sz w:val="20"/>
          <w:szCs w:val="20"/>
        </w:rPr>
      </w:pPr>
      <w:r>
        <w:rPr>
          <w:rFonts w:ascii="仿宋" w:hAnsi="仿宋" w:eastAsia="仿宋" w:cs="仿宋"/>
          <w:sz w:val="28"/>
          <w:szCs w:val="28"/>
          <w:u w:val="single"/>
        </w:rPr>
        <w:t xml:space="preserve">                </w:t>
      </w:r>
      <w:r>
        <w:rPr>
          <w:rFonts w:hint="eastAsia" w:ascii="仿宋" w:hAnsi="仿宋" w:eastAsia="仿宋" w:cs="仿宋"/>
          <w:sz w:val="28"/>
          <w:szCs w:val="28"/>
        </w:rPr>
        <w:t>（项目名称）</w:t>
      </w:r>
    </w:p>
    <w:p w14:paraId="4076BE54">
      <w:pPr>
        <w:jc w:val="center"/>
        <w:rPr>
          <w:rFonts w:ascii="仿宋" w:hAnsi="仿宋" w:eastAsia="仿宋" w:cs="仿宋"/>
          <w:sz w:val="20"/>
          <w:szCs w:val="20"/>
        </w:rPr>
      </w:pPr>
    </w:p>
    <w:p w14:paraId="66D41E99">
      <w:pPr>
        <w:jc w:val="center"/>
        <w:rPr>
          <w:rFonts w:ascii="仿宋" w:hAnsi="仿宋" w:eastAsia="仿宋" w:cs="仿宋"/>
          <w:sz w:val="20"/>
          <w:szCs w:val="20"/>
        </w:rPr>
      </w:pPr>
    </w:p>
    <w:p w14:paraId="15DE11E8">
      <w:pPr>
        <w:jc w:val="center"/>
        <w:rPr>
          <w:rFonts w:ascii="仿宋" w:hAnsi="仿宋" w:eastAsia="仿宋" w:cs="仿宋"/>
          <w:sz w:val="20"/>
          <w:szCs w:val="20"/>
        </w:rPr>
      </w:pPr>
    </w:p>
    <w:p w14:paraId="17A3C3AE">
      <w:pPr>
        <w:rPr>
          <w:rFonts w:ascii="仿宋" w:hAnsi="仿宋" w:eastAsia="仿宋" w:cs="仿宋"/>
          <w:sz w:val="20"/>
          <w:szCs w:val="20"/>
        </w:rPr>
      </w:pPr>
    </w:p>
    <w:p w14:paraId="0B11AF3D">
      <w:pPr>
        <w:jc w:val="center"/>
        <w:rPr>
          <w:rFonts w:ascii="仿宋" w:hAnsi="仿宋" w:eastAsia="仿宋" w:cs="仿宋"/>
          <w:sz w:val="44"/>
          <w:szCs w:val="44"/>
        </w:rPr>
      </w:pPr>
      <w:r>
        <w:rPr>
          <w:rFonts w:hint="eastAsia" w:ascii="仿宋" w:hAnsi="仿宋" w:eastAsia="仿宋" w:cs="仿宋"/>
          <w:sz w:val="44"/>
          <w:szCs w:val="44"/>
        </w:rPr>
        <w:t>投</w:t>
      </w:r>
      <w:r>
        <w:rPr>
          <w:rFonts w:ascii="仿宋" w:hAnsi="仿宋" w:eastAsia="仿宋" w:cs="仿宋"/>
          <w:sz w:val="44"/>
          <w:szCs w:val="44"/>
        </w:rPr>
        <w:t xml:space="preserve">  </w:t>
      </w:r>
      <w:r>
        <w:rPr>
          <w:rFonts w:hint="eastAsia" w:ascii="仿宋" w:hAnsi="仿宋" w:eastAsia="仿宋" w:cs="仿宋"/>
          <w:sz w:val="44"/>
          <w:szCs w:val="44"/>
        </w:rPr>
        <w:t>标</w:t>
      </w:r>
      <w:r>
        <w:rPr>
          <w:rFonts w:ascii="仿宋" w:hAnsi="仿宋" w:eastAsia="仿宋" w:cs="仿宋"/>
          <w:sz w:val="44"/>
          <w:szCs w:val="44"/>
        </w:rPr>
        <w:t xml:space="preserve">  </w:t>
      </w:r>
      <w:r>
        <w:rPr>
          <w:rFonts w:hint="eastAsia" w:ascii="仿宋" w:hAnsi="仿宋" w:eastAsia="仿宋" w:cs="仿宋"/>
          <w:sz w:val="44"/>
          <w:szCs w:val="44"/>
        </w:rPr>
        <w:t>文</w:t>
      </w:r>
      <w:r>
        <w:rPr>
          <w:rFonts w:ascii="仿宋" w:hAnsi="仿宋" w:eastAsia="仿宋" w:cs="仿宋"/>
          <w:sz w:val="44"/>
          <w:szCs w:val="44"/>
        </w:rPr>
        <w:t xml:space="preserve">  </w:t>
      </w:r>
      <w:r>
        <w:rPr>
          <w:rFonts w:hint="eastAsia" w:ascii="仿宋" w:hAnsi="仿宋" w:eastAsia="仿宋" w:cs="仿宋"/>
          <w:sz w:val="44"/>
          <w:szCs w:val="44"/>
        </w:rPr>
        <w:t>件</w:t>
      </w:r>
      <w:r>
        <w:rPr>
          <w:rFonts w:ascii="仿宋" w:hAnsi="仿宋" w:eastAsia="仿宋" w:cs="仿宋"/>
          <w:sz w:val="44"/>
          <w:szCs w:val="44"/>
        </w:rPr>
        <w:t xml:space="preserve"> </w:t>
      </w:r>
    </w:p>
    <w:p w14:paraId="5444B692">
      <w:pPr>
        <w:jc w:val="center"/>
        <w:rPr>
          <w:rFonts w:ascii="仿宋" w:hAnsi="仿宋" w:eastAsia="仿宋" w:cs="仿宋"/>
          <w:sz w:val="44"/>
          <w:szCs w:val="44"/>
        </w:rPr>
      </w:pPr>
    </w:p>
    <w:p w14:paraId="7567F962">
      <w:pPr>
        <w:rPr>
          <w:rFonts w:ascii="仿宋" w:hAnsi="仿宋" w:eastAsia="仿宋" w:cs="仿宋"/>
          <w:sz w:val="28"/>
          <w:szCs w:val="28"/>
        </w:rPr>
      </w:pPr>
    </w:p>
    <w:p w14:paraId="60411E25">
      <w:pPr>
        <w:rPr>
          <w:rFonts w:ascii="仿宋" w:hAnsi="仿宋" w:eastAsia="仿宋" w:cs="仿宋"/>
          <w:sz w:val="28"/>
          <w:szCs w:val="28"/>
        </w:rPr>
      </w:pPr>
    </w:p>
    <w:p w14:paraId="47EFA302">
      <w:pPr>
        <w:rPr>
          <w:rFonts w:ascii="仿宋" w:hAnsi="仿宋" w:eastAsia="仿宋" w:cs="仿宋"/>
          <w:sz w:val="28"/>
          <w:szCs w:val="28"/>
        </w:rPr>
      </w:pPr>
    </w:p>
    <w:p w14:paraId="4A3DC36C">
      <w:pPr>
        <w:rPr>
          <w:rFonts w:ascii="仿宋" w:hAnsi="仿宋" w:eastAsia="仿宋" w:cs="仿宋"/>
          <w:sz w:val="28"/>
          <w:szCs w:val="28"/>
        </w:rPr>
      </w:pPr>
    </w:p>
    <w:p w14:paraId="6F85723B">
      <w:pPr>
        <w:rPr>
          <w:rFonts w:ascii="仿宋" w:hAnsi="仿宋" w:eastAsia="仿宋" w:cs="仿宋"/>
          <w:sz w:val="28"/>
          <w:szCs w:val="28"/>
        </w:rPr>
      </w:pPr>
    </w:p>
    <w:p w14:paraId="3D2A5589">
      <w:pPr>
        <w:rPr>
          <w:rFonts w:ascii="仿宋" w:hAnsi="仿宋" w:eastAsia="仿宋" w:cs="仿宋"/>
          <w:sz w:val="28"/>
          <w:szCs w:val="28"/>
        </w:rPr>
      </w:pPr>
    </w:p>
    <w:p w14:paraId="2D92D7EC">
      <w:pPr>
        <w:rPr>
          <w:rFonts w:ascii="仿宋" w:hAnsi="仿宋" w:eastAsia="仿宋" w:cs="仿宋"/>
          <w:sz w:val="28"/>
          <w:szCs w:val="28"/>
        </w:rPr>
      </w:pPr>
    </w:p>
    <w:p w14:paraId="3ED7E118">
      <w:pPr>
        <w:jc w:val="center"/>
        <w:rPr>
          <w:rFonts w:ascii="仿宋" w:hAnsi="仿宋" w:eastAsia="仿宋" w:cs="仿宋"/>
          <w:sz w:val="28"/>
          <w:szCs w:val="28"/>
          <w:u w:val="single"/>
        </w:rPr>
      </w:pPr>
      <w:r>
        <w:rPr>
          <w:rFonts w:hint="eastAsia" w:ascii="仿宋" w:hAnsi="仿宋" w:eastAsia="仿宋" w:cs="仿宋"/>
          <w:sz w:val="28"/>
          <w:szCs w:val="28"/>
        </w:rPr>
        <w:t>投标人：</w:t>
      </w:r>
      <w:r>
        <w:rPr>
          <w:rFonts w:ascii="仿宋" w:hAnsi="仿宋" w:eastAsia="仿宋" w:cs="仿宋"/>
          <w:sz w:val="28"/>
          <w:szCs w:val="28"/>
          <w:u w:val="single"/>
        </w:rPr>
        <w:t xml:space="preserve">                              </w:t>
      </w:r>
      <w:r>
        <w:rPr>
          <w:rFonts w:hint="eastAsia" w:ascii="仿宋" w:hAnsi="仿宋" w:eastAsia="仿宋" w:cs="仿宋"/>
          <w:sz w:val="28"/>
          <w:szCs w:val="28"/>
        </w:rPr>
        <w:t>（签章）</w:t>
      </w:r>
    </w:p>
    <w:p w14:paraId="08A9A32C">
      <w:pPr>
        <w:jc w:val="center"/>
        <w:rPr>
          <w:rFonts w:ascii="仿宋" w:hAnsi="仿宋" w:eastAsia="仿宋" w:cs="仿宋"/>
          <w:sz w:val="28"/>
          <w:szCs w:val="28"/>
        </w:rPr>
      </w:pPr>
      <w:r>
        <w:rPr>
          <w:rFonts w:hint="eastAsia" w:ascii="仿宋" w:hAnsi="仿宋" w:eastAsia="仿宋" w:cs="仿宋"/>
          <w:sz w:val="28"/>
          <w:szCs w:val="28"/>
        </w:rPr>
        <w:t>法定代表人：</w:t>
      </w:r>
      <w:r>
        <w:rPr>
          <w:rFonts w:ascii="仿宋" w:hAnsi="仿宋" w:eastAsia="仿宋" w:cs="仿宋"/>
          <w:sz w:val="28"/>
          <w:szCs w:val="28"/>
          <w:u w:val="single"/>
        </w:rPr>
        <w:t xml:space="preserve">                </w:t>
      </w:r>
      <w:r>
        <w:rPr>
          <w:rFonts w:hint="eastAsia" w:ascii="仿宋" w:hAnsi="仿宋" w:eastAsia="仿宋" w:cs="仿宋"/>
          <w:sz w:val="28"/>
          <w:szCs w:val="28"/>
        </w:rPr>
        <w:t>（签章）</w:t>
      </w:r>
    </w:p>
    <w:p w14:paraId="26F721F2">
      <w:pPr>
        <w:jc w:val="center"/>
        <w:rPr>
          <w:rFonts w:ascii="仿宋" w:hAnsi="仿宋" w:eastAsia="仿宋" w:cs="仿宋"/>
          <w:sz w:val="28"/>
          <w:szCs w:val="28"/>
        </w:rPr>
      </w:pPr>
      <w:r>
        <w:rPr>
          <w:rFonts w:ascii="仿宋" w:hAnsi="仿宋" w:eastAsia="仿宋" w:cs="仿宋"/>
          <w:sz w:val="28"/>
          <w:szCs w:val="28"/>
          <w:u w:val="single"/>
        </w:rPr>
        <w:t xml:space="preserve">        </w:t>
      </w:r>
      <w:r>
        <w:rPr>
          <w:rFonts w:hint="eastAsia" w:ascii="仿宋" w:hAnsi="仿宋" w:eastAsia="仿宋" w:cs="仿宋"/>
          <w:sz w:val="28"/>
          <w:szCs w:val="28"/>
        </w:rPr>
        <w:t>年</w:t>
      </w:r>
      <w:r>
        <w:rPr>
          <w:rFonts w:ascii="仿宋" w:hAnsi="仿宋" w:eastAsia="仿宋" w:cs="仿宋"/>
          <w:sz w:val="28"/>
          <w:szCs w:val="28"/>
          <w:u w:val="single"/>
        </w:rPr>
        <w:t xml:space="preserve">        </w:t>
      </w:r>
      <w:r>
        <w:rPr>
          <w:rFonts w:hint="eastAsia" w:ascii="仿宋" w:hAnsi="仿宋" w:eastAsia="仿宋" w:cs="仿宋"/>
          <w:sz w:val="28"/>
          <w:szCs w:val="28"/>
        </w:rPr>
        <w:t>月</w:t>
      </w:r>
      <w:r>
        <w:rPr>
          <w:rFonts w:ascii="仿宋" w:hAnsi="仿宋" w:eastAsia="仿宋" w:cs="仿宋"/>
          <w:sz w:val="28"/>
          <w:szCs w:val="28"/>
          <w:u w:val="single"/>
        </w:rPr>
        <w:t xml:space="preserve">        </w:t>
      </w:r>
      <w:r>
        <w:rPr>
          <w:rFonts w:hint="eastAsia" w:ascii="仿宋" w:hAnsi="仿宋" w:eastAsia="仿宋" w:cs="仿宋"/>
          <w:sz w:val="28"/>
          <w:szCs w:val="28"/>
        </w:rPr>
        <w:t>日</w:t>
      </w:r>
    </w:p>
    <w:p w14:paraId="2C92612D">
      <w:pPr>
        <w:rPr>
          <w:rFonts w:ascii="仿宋" w:hAnsi="仿宋" w:eastAsia="仿宋" w:cs="仿宋"/>
          <w:sz w:val="28"/>
          <w:szCs w:val="28"/>
        </w:rPr>
      </w:pPr>
      <w:r>
        <w:rPr>
          <w:rFonts w:ascii="仿宋" w:hAnsi="仿宋" w:eastAsia="仿宋" w:cs="仿宋"/>
          <w:sz w:val="28"/>
          <w:szCs w:val="28"/>
        </w:rPr>
        <w:br w:type="page"/>
      </w:r>
    </w:p>
    <w:p w14:paraId="0A16C8C0">
      <w:pPr>
        <w:spacing w:line="480" w:lineRule="auto"/>
        <w:ind w:right="980" w:firstLine="602" w:firstLineChars="200"/>
        <w:jc w:val="center"/>
        <w:rPr>
          <w:rFonts w:ascii="仿宋" w:hAnsi="仿宋" w:eastAsia="仿宋" w:cs="仿宋"/>
          <w:b/>
          <w:bCs/>
          <w:kern w:val="0"/>
          <w:sz w:val="30"/>
          <w:szCs w:val="30"/>
        </w:rPr>
      </w:pPr>
      <w:r>
        <w:rPr>
          <w:rFonts w:hint="eastAsia" w:ascii="仿宋" w:hAnsi="仿宋" w:eastAsia="仿宋" w:cs="仿宋"/>
          <w:b/>
          <w:bCs/>
          <w:kern w:val="0"/>
          <w:sz w:val="30"/>
          <w:szCs w:val="30"/>
        </w:rPr>
        <w:t>目录</w:t>
      </w:r>
    </w:p>
    <w:p w14:paraId="22C90923">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）法定代表人身份证明文件和本人有效身份证</w:t>
      </w:r>
      <w:r>
        <w:rPr>
          <w:rFonts w:ascii="仿宋" w:hAnsi="仿宋" w:eastAsia="仿宋" w:cs="仿宋"/>
          <w:sz w:val="24"/>
        </w:rPr>
        <w:t>(</w:t>
      </w:r>
      <w:r>
        <w:rPr>
          <w:rFonts w:hint="eastAsia" w:ascii="仿宋" w:hAnsi="仿宋" w:eastAsia="仿宋" w:cs="仿宋"/>
          <w:sz w:val="24"/>
        </w:rPr>
        <w:t>或法定代表人授权委托书和委托代理人有效身份证</w:t>
      </w:r>
      <w:r>
        <w:rPr>
          <w:rFonts w:ascii="仿宋" w:hAnsi="仿宋" w:eastAsia="仿宋" w:cs="仿宋"/>
          <w:sz w:val="24"/>
        </w:rPr>
        <w:t>)</w:t>
      </w:r>
      <w:r>
        <w:rPr>
          <w:rFonts w:hint="eastAsia" w:ascii="仿宋" w:hAnsi="仿宋" w:eastAsia="仿宋" w:cs="仿宋"/>
          <w:sz w:val="24"/>
        </w:rPr>
        <w:t>；</w:t>
      </w:r>
    </w:p>
    <w:p w14:paraId="68ADD480">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）企业法人营业执照；</w:t>
      </w:r>
    </w:p>
    <w:p w14:paraId="3B6D6117">
      <w:pPr>
        <w:spacing w:line="360" w:lineRule="auto"/>
        <w:rPr>
          <w:rFonts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）拟派项目负责人注册造价师证书；</w:t>
      </w:r>
    </w:p>
    <w:p w14:paraId="0C399645">
      <w:pPr>
        <w:spacing w:line="360" w:lineRule="auto"/>
        <w:rPr>
          <w:rFonts w:ascii="仿宋" w:hAnsi="仿宋" w:eastAsia="仿宋" w:cs="仿宋"/>
          <w:sz w:val="24"/>
          <w:highlight w:val="none"/>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highlight w:val="none"/>
        </w:rPr>
        <w:t>人员配置（项目组成员（不含项目负责人）不少于</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人，需具有造价师或造价员证书，需提供人员相关证书；</w:t>
      </w:r>
    </w:p>
    <w:p w14:paraId="7D9E3700">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sz w:val="24"/>
          <w:lang w:val="en-US" w:eastAsia="zh-CN"/>
        </w:rPr>
        <w:t>投标</w:t>
      </w:r>
      <w:r>
        <w:rPr>
          <w:rFonts w:hint="eastAsia" w:ascii="仿宋" w:hAnsi="仿宋" w:eastAsia="仿宋" w:cs="仿宋"/>
          <w:sz w:val="24"/>
        </w:rPr>
        <w:t>函；</w:t>
      </w:r>
    </w:p>
    <w:p w14:paraId="16D6038A">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）投标人认为需要提供的其它证明材料。</w:t>
      </w:r>
    </w:p>
    <w:p w14:paraId="4E41163A">
      <w:pPr>
        <w:rPr>
          <w:rFonts w:ascii="仿宋" w:hAnsi="仿宋" w:eastAsia="仿宋" w:cs="仿宋"/>
          <w:b/>
          <w:sz w:val="28"/>
          <w:szCs w:val="28"/>
        </w:rPr>
      </w:pPr>
      <w:r>
        <w:rPr>
          <w:rFonts w:ascii="仿宋" w:hAnsi="仿宋" w:eastAsia="仿宋" w:cs="仿宋"/>
          <w:b/>
          <w:sz w:val="28"/>
          <w:szCs w:val="28"/>
        </w:rPr>
        <w:br w:type="page"/>
      </w:r>
    </w:p>
    <w:p w14:paraId="6171F5B5">
      <w:pPr>
        <w:jc w:val="center"/>
        <w:rPr>
          <w:rFonts w:ascii="仿宋" w:hAnsi="仿宋" w:eastAsia="仿宋" w:cs="仿宋"/>
          <w:sz w:val="32"/>
          <w:szCs w:val="32"/>
        </w:rPr>
      </w:pPr>
      <w:r>
        <w:rPr>
          <w:rFonts w:hint="eastAsia" w:ascii="仿宋" w:hAnsi="仿宋" w:eastAsia="仿宋" w:cs="仿宋"/>
          <w:b/>
          <w:sz w:val="28"/>
          <w:szCs w:val="28"/>
        </w:rPr>
        <w:t>法定代表人身份证明或授权委托书</w:t>
      </w:r>
    </w:p>
    <w:p w14:paraId="6DACD745">
      <w:pPr>
        <w:pStyle w:val="145"/>
        <w:spacing w:beforeLines="100" w:afterLines="100" w:line="480" w:lineRule="exact"/>
        <w:ind w:firstLine="180" w:firstLineChars="75"/>
        <w:rPr>
          <w:rFonts w:ascii="仿宋" w:hAnsi="仿宋" w:eastAsia="仿宋" w:cs="仿宋"/>
          <w:b/>
          <w:color w:val="auto"/>
          <w:sz w:val="24"/>
          <w:szCs w:val="24"/>
        </w:rPr>
      </w:pPr>
      <w:bookmarkStart w:id="24" w:name="OLE_LINK13"/>
      <w:r>
        <w:rPr>
          <w:rFonts w:ascii="仿宋" w:hAnsi="仿宋" w:eastAsia="仿宋" w:cs="仿宋"/>
          <w:color w:val="auto"/>
          <w:sz w:val="24"/>
          <w:szCs w:val="24"/>
        </w:rPr>
        <w:t>1</w:t>
      </w:r>
      <w:r>
        <w:rPr>
          <w:rFonts w:hint="eastAsia" w:ascii="仿宋" w:hAnsi="仿宋" w:eastAsia="仿宋" w:cs="仿宋"/>
          <w:color w:val="auto"/>
          <w:sz w:val="24"/>
          <w:szCs w:val="24"/>
        </w:rPr>
        <w:t>、法定代表人身份证明</w:t>
      </w:r>
    </w:p>
    <w:p w14:paraId="6C2BE16A">
      <w:pPr>
        <w:spacing w:line="480" w:lineRule="exact"/>
        <w:ind w:firstLine="480" w:firstLineChars="200"/>
        <w:rPr>
          <w:rFonts w:ascii="仿宋" w:hAnsi="仿宋" w:eastAsia="仿宋" w:cs="仿宋"/>
          <w:sz w:val="24"/>
        </w:rPr>
      </w:pPr>
      <w:r>
        <w:rPr>
          <w:rFonts w:hint="eastAsia" w:ascii="仿宋" w:hAnsi="仿宋" w:eastAsia="仿宋" w:cs="仿宋"/>
          <w:sz w:val="24"/>
        </w:rPr>
        <w:t>投标人名称：</w:t>
      </w:r>
      <w:r>
        <w:rPr>
          <w:rFonts w:ascii="仿宋" w:hAnsi="仿宋" w:eastAsia="仿宋" w:cs="仿宋"/>
          <w:sz w:val="24"/>
          <w:u w:val="single"/>
        </w:rPr>
        <w:t xml:space="preserve">                                </w:t>
      </w:r>
      <w:r>
        <w:rPr>
          <w:rFonts w:ascii="仿宋" w:hAnsi="仿宋" w:eastAsia="仿宋" w:cs="仿宋"/>
          <w:sz w:val="24"/>
        </w:rPr>
        <w:t xml:space="preserve"> </w:t>
      </w:r>
    </w:p>
    <w:p w14:paraId="359D4BF0">
      <w:pPr>
        <w:spacing w:line="480" w:lineRule="exact"/>
        <w:ind w:firstLine="480" w:firstLineChars="200"/>
        <w:rPr>
          <w:rFonts w:ascii="仿宋" w:hAnsi="仿宋" w:eastAsia="仿宋" w:cs="仿宋"/>
          <w:sz w:val="24"/>
        </w:rPr>
      </w:pPr>
      <w:r>
        <w:rPr>
          <w:rFonts w:hint="eastAsia" w:ascii="仿宋" w:hAnsi="仿宋" w:eastAsia="仿宋" w:cs="仿宋"/>
          <w:sz w:val="24"/>
        </w:rPr>
        <w:t>单位性质：</w:t>
      </w:r>
      <w:r>
        <w:rPr>
          <w:rFonts w:ascii="仿宋" w:hAnsi="仿宋" w:eastAsia="仿宋" w:cs="仿宋"/>
          <w:sz w:val="24"/>
        </w:rPr>
        <w:t xml:space="preserve"> </w:t>
      </w:r>
      <w:r>
        <w:rPr>
          <w:rFonts w:ascii="仿宋" w:hAnsi="仿宋" w:eastAsia="仿宋" w:cs="仿宋"/>
          <w:sz w:val="24"/>
          <w:u w:val="single"/>
        </w:rPr>
        <w:t xml:space="preserve">                                  </w:t>
      </w:r>
      <w:r>
        <w:rPr>
          <w:rFonts w:ascii="仿宋" w:hAnsi="仿宋" w:eastAsia="仿宋" w:cs="仿宋"/>
          <w:sz w:val="24"/>
        </w:rPr>
        <w:t xml:space="preserve"> </w:t>
      </w:r>
    </w:p>
    <w:p w14:paraId="20DC5232">
      <w:pPr>
        <w:spacing w:line="480" w:lineRule="exact"/>
        <w:ind w:firstLine="480" w:firstLineChars="200"/>
        <w:rPr>
          <w:rFonts w:ascii="仿宋" w:hAnsi="仿宋" w:eastAsia="仿宋" w:cs="仿宋"/>
          <w:sz w:val="24"/>
        </w:rPr>
      </w:pPr>
      <w:r>
        <w:rPr>
          <w:rFonts w:hint="eastAsia" w:ascii="仿宋" w:hAnsi="仿宋" w:eastAsia="仿宋" w:cs="仿宋"/>
          <w:sz w:val="24"/>
        </w:rPr>
        <w:t>地</w:t>
      </w:r>
      <w:r>
        <w:rPr>
          <w:rFonts w:ascii="仿宋" w:hAnsi="仿宋" w:eastAsia="仿宋" w:cs="仿宋"/>
          <w:sz w:val="24"/>
        </w:rPr>
        <w:t xml:space="preserve">    </w:t>
      </w:r>
      <w:r>
        <w:rPr>
          <w:rFonts w:hint="eastAsia" w:ascii="仿宋" w:hAnsi="仿宋" w:eastAsia="仿宋" w:cs="仿宋"/>
          <w:sz w:val="24"/>
        </w:rPr>
        <w:t>址：</w:t>
      </w:r>
      <w:r>
        <w:rPr>
          <w:rFonts w:ascii="仿宋" w:hAnsi="仿宋" w:eastAsia="仿宋" w:cs="仿宋"/>
          <w:sz w:val="24"/>
          <w:u w:val="single"/>
        </w:rPr>
        <w:t xml:space="preserve">                                   </w:t>
      </w:r>
      <w:r>
        <w:rPr>
          <w:rFonts w:ascii="仿宋" w:hAnsi="仿宋" w:eastAsia="仿宋" w:cs="仿宋"/>
          <w:sz w:val="24"/>
        </w:rPr>
        <w:t xml:space="preserve"> </w:t>
      </w:r>
    </w:p>
    <w:p w14:paraId="5A30AA0A">
      <w:pPr>
        <w:spacing w:line="480" w:lineRule="exact"/>
        <w:ind w:firstLine="480" w:firstLineChars="200"/>
        <w:rPr>
          <w:rFonts w:ascii="仿宋" w:hAnsi="仿宋" w:eastAsia="仿宋" w:cs="仿宋"/>
          <w:sz w:val="24"/>
        </w:rPr>
      </w:pPr>
      <w:r>
        <w:rPr>
          <w:rFonts w:hint="eastAsia" w:ascii="仿宋" w:hAnsi="仿宋" w:eastAsia="仿宋" w:cs="仿宋"/>
          <w:sz w:val="24"/>
        </w:rPr>
        <w:t>成立时间：</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hint="eastAsia" w:ascii="仿宋" w:hAnsi="仿宋" w:eastAsia="仿宋" w:cs="仿宋"/>
          <w:sz w:val="24"/>
        </w:rPr>
        <w:t>日</w:t>
      </w:r>
    </w:p>
    <w:p w14:paraId="08C0A4A0">
      <w:pPr>
        <w:spacing w:line="480" w:lineRule="exact"/>
        <w:ind w:firstLine="480" w:firstLineChars="200"/>
        <w:rPr>
          <w:rFonts w:ascii="仿宋" w:hAnsi="仿宋" w:eastAsia="仿宋" w:cs="仿宋"/>
          <w:sz w:val="24"/>
        </w:rPr>
      </w:pPr>
      <w:r>
        <w:rPr>
          <w:rFonts w:hint="eastAsia" w:ascii="仿宋" w:hAnsi="仿宋" w:eastAsia="仿宋" w:cs="仿宋"/>
          <w:sz w:val="24"/>
        </w:rPr>
        <w:t>经营期限：</w:t>
      </w:r>
      <w:r>
        <w:rPr>
          <w:rFonts w:ascii="仿宋" w:hAnsi="仿宋" w:eastAsia="仿宋" w:cs="仿宋"/>
          <w:sz w:val="24"/>
          <w:u w:val="single"/>
        </w:rPr>
        <w:t xml:space="preserve">                                </w:t>
      </w:r>
      <w:r>
        <w:rPr>
          <w:rFonts w:ascii="仿宋" w:hAnsi="仿宋" w:eastAsia="仿宋" w:cs="仿宋"/>
          <w:sz w:val="24"/>
        </w:rPr>
        <w:t xml:space="preserve"> </w:t>
      </w:r>
    </w:p>
    <w:p w14:paraId="61FB7A11">
      <w:pPr>
        <w:spacing w:line="480" w:lineRule="exact"/>
        <w:ind w:firstLine="1440" w:firstLineChars="200"/>
        <w:rPr>
          <w:rFonts w:ascii="仿宋" w:hAnsi="仿宋" w:eastAsia="仿宋" w:cs="仿宋"/>
          <w:sz w:val="24"/>
        </w:rPr>
      </w:pPr>
      <w:r>
        <w:rPr>
          <w:rFonts w:hint="eastAsia" w:ascii="仿宋" w:hAnsi="仿宋" w:eastAsia="仿宋" w:cs="仿宋"/>
          <w:spacing w:val="240"/>
          <w:sz w:val="24"/>
        </w:rPr>
        <w:t>姓</w:t>
      </w:r>
      <w:r>
        <w:rPr>
          <w:rFonts w:hint="eastAsia" w:ascii="仿宋" w:hAnsi="仿宋" w:eastAsia="仿宋" w:cs="仿宋"/>
          <w:sz w:val="24"/>
        </w:rPr>
        <w:t>名：</w:t>
      </w:r>
      <w:r>
        <w:rPr>
          <w:rFonts w:ascii="仿宋" w:hAnsi="仿宋" w:eastAsia="仿宋" w:cs="仿宋"/>
          <w:sz w:val="24"/>
          <w:u w:val="single"/>
        </w:rPr>
        <w:t xml:space="preserve">           </w:t>
      </w:r>
      <w:r>
        <w:rPr>
          <w:rFonts w:hint="eastAsia" w:ascii="仿宋" w:hAnsi="仿宋" w:eastAsia="仿宋" w:cs="仿宋"/>
          <w:sz w:val="24"/>
        </w:rPr>
        <w:t>性别：</w:t>
      </w:r>
      <w:r>
        <w:rPr>
          <w:rFonts w:ascii="仿宋" w:hAnsi="仿宋" w:eastAsia="仿宋" w:cs="仿宋"/>
          <w:sz w:val="24"/>
          <w:u w:val="single"/>
        </w:rPr>
        <w:t xml:space="preserve">        </w:t>
      </w:r>
      <w:r>
        <w:rPr>
          <w:rFonts w:hint="eastAsia" w:ascii="仿宋" w:hAnsi="仿宋" w:eastAsia="仿宋" w:cs="仿宋"/>
          <w:sz w:val="24"/>
        </w:rPr>
        <w:t>年龄：＿</w:t>
      </w:r>
      <w:r>
        <w:rPr>
          <w:rFonts w:ascii="仿宋" w:hAnsi="仿宋" w:eastAsia="仿宋" w:cs="仿宋"/>
          <w:sz w:val="24"/>
          <w:u w:val="single"/>
        </w:rPr>
        <w:t xml:space="preserve">  </w:t>
      </w:r>
      <w:r>
        <w:rPr>
          <w:rFonts w:hint="eastAsia" w:ascii="仿宋" w:hAnsi="仿宋" w:eastAsia="仿宋" w:cs="仿宋"/>
          <w:sz w:val="24"/>
        </w:rPr>
        <w:t>职务：</w:t>
      </w:r>
      <w:r>
        <w:rPr>
          <w:rFonts w:ascii="仿宋" w:hAnsi="仿宋" w:eastAsia="仿宋" w:cs="仿宋"/>
          <w:sz w:val="24"/>
          <w:u w:val="single"/>
        </w:rPr>
        <w:t xml:space="preserve">       </w:t>
      </w:r>
      <w:r>
        <w:rPr>
          <w:rFonts w:ascii="仿宋" w:hAnsi="仿宋" w:eastAsia="仿宋" w:cs="仿宋"/>
          <w:sz w:val="24"/>
        </w:rPr>
        <w:t>_</w:t>
      </w:r>
    </w:p>
    <w:p w14:paraId="1918174D">
      <w:pPr>
        <w:spacing w:line="480" w:lineRule="exact"/>
        <w:ind w:firstLine="480" w:firstLineChars="200"/>
        <w:rPr>
          <w:rFonts w:ascii="仿宋" w:hAnsi="仿宋" w:eastAsia="仿宋" w:cs="仿宋"/>
          <w:sz w:val="24"/>
        </w:rPr>
      </w:pPr>
      <w:r>
        <w:rPr>
          <w:rFonts w:hint="eastAsia" w:ascii="仿宋" w:hAnsi="仿宋" w:eastAsia="仿宋" w:cs="仿宋"/>
          <w:sz w:val="24"/>
        </w:rPr>
        <w:t>系</w:t>
      </w:r>
      <w:r>
        <w:rPr>
          <w:rFonts w:ascii="仿宋" w:hAnsi="仿宋" w:eastAsia="仿宋" w:cs="仿宋"/>
          <w:sz w:val="24"/>
          <w:u w:val="single"/>
        </w:rPr>
        <w:t xml:space="preserve">                                </w:t>
      </w:r>
      <w:r>
        <w:rPr>
          <w:rFonts w:hint="eastAsia" w:ascii="仿宋" w:hAnsi="仿宋" w:eastAsia="仿宋" w:cs="仿宋"/>
          <w:sz w:val="24"/>
        </w:rPr>
        <w:t>（投标人名称）的法定代表人。</w:t>
      </w:r>
    </w:p>
    <w:p w14:paraId="3C0A9BDC">
      <w:pPr>
        <w:spacing w:line="480" w:lineRule="exact"/>
        <w:ind w:firstLine="960" w:firstLineChars="400"/>
        <w:rPr>
          <w:rFonts w:ascii="仿宋" w:hAnsi="仿宋" w:eastAsia="仿宋" w:cs="仿宋"/>
          <w:sz w:val="24"/>
        </w:rPr>
      </w:pPr>
      <w:r>
        <w:rPr>
          <w:rFonts w:hint="eastAsia" w:ascii="仿宋" w:hAnsi="仿宋" w:eastAsia="仿宋" w:cs="仿宋"/>
          <w:sz w:val="24"/>
        </w:rPr>
        <w:t>特此证明。</w:t>
      </w:r>
    </w:p>
    <w:p w14:paraId="5BD01116">
      <w:pPr>
        <w:spacing w:line="360" w:lineRule="auto"/>
        <w:ind w:firstLine="3480" w:firstLineChars="1450"/>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u w:val="single"/>
        </w:rPr>
        <w:t xml:space="preserve">                 </w:t>
      </w:r>
      <w:r>
        <w:rPr>
          <w:rFonts w:hint="eastAsia" w:ascii="仿宋" w:hAnsi="仿宋" w:eastAsia="仿宋" w:cs="仿宋"/>
          <w:sz w:val="24"/>
        </w:rPr>
        <w:t>（盖单位章）</w:t>
      </w:r>
    </w:p>
    <w:p w14:paraId="0EE5F3D0">
      <w:pPr>
        <w:spacing w:line="360" w:lineRule="auto"/>
        <w:rPr>
          <w:rFonts w:ascii="仿宋" w:hAnsi="仿宋" w:eastAsia="仿宋" w:cs="仿宋"/>
        </w:rPr>
      </w:pP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bookmarkEnd w:id="24"/>
    <w:p w14:paraId="47C39D2F">
      <w:pPr>
        <w:rPr>
          <w:rFonts w:ascii="仿宋" w:hAnsi="仿宋" w:eastAsia="仿宋" w:cs="仿宋"/>
          <w:sz w:val="32"/>
          <w:szCs w:val="32"/>
        </w:rPr>
      </w:pPr>
    </w:p>
    <w:p w14:paraId="750E7499">
      <w:pPr>
        <w:spacing w:line="480" w:lineRule="auto"/>
        <w:jc w:val="cente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、授权委托书</w:t>
      </w:r>
    </w:p>
    <w:p w14:paraId="62E8E9FB">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本授权委托书声明：我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（投标人名称）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（姓名）</w:t>
      </w:r>
      <w:r>
        <w:rPr>
          <w:rFonts w:hint="eastAsia" w:ascii="仿宋" w:hAnsi="仿宋" w:eastAsia="仿宋" w:cs="仿宋"/>
          <w:sz w:val="24"/>
          <w:szCs w:val="24"/>
        </w:rPr>
        <w:t>为我公司法定代表人授权委托代理人，参加</w:t>
      </w:r>
      <w:r>
        <w:rPr>
          <w:rFonts w:hint="eastAsia" w:ascii="仿宋" w:hAnsi="仿宋" w:eastAsia="仿宋" w:cs="仿宋"/>
          <w:sz w:val="24"/>
          <w:szCs w:val="24"/>
          <w:u w:val="single"/>
        </w:rPr>
        <w:t>招标人</w:t>
      </w:r>
      <w:r>
        <w:rPr>
          <w:rFonts w:hint="eastAsia" w:ascii="仿宋" w:hAnsi="仿宋" w:eastAsia="仿宋" w:cs="仿宋"/>
          <w:sz w:val="24"/>
          <w:szCs w:val="24"/>
        </w:rPr>
        <w:t>的</w:t>
      </w:r>
      <w:r>
        <w:rPr>
          <w:rFonts w:ascii="仿宋" w:hAnsi="仿宋" w:eastAsia="仿宋" w:cs="仿宋"/>
          <w:sz w:val="24"/>
          <w:szCs w:val="24"/>
          <w:u w:val="single"/>
        </w:rPr>
        <w:t xml:space="preserve">         </w:t>
      </w:r>
      <w:r>
        <w:rPr>
          <w:rFonts w:hint="eastAsia" w:ascii="仿宋" w:hAnsi="仿宋" w:eastAsia="仿宋" w:cs="仿宋"/>
          <w:sz w:val="24"/>
          <w:szCs w:val="24"/>
        </w:rPr>
        <w:t>工程的投标活动。代理人在投标、开标、评标、合同谈判过程中所签署的一切文件和处理与之有关的一切事务，我均予以承认。</w:t>
      </w:r>
    </w:p>
    <w:p w14:paraId="7932B4EC">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代理人无转委托权，特此委托。</w:t>
      </w:r>
    </w:p>
    <w:p w14:paraId="17C0A030">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附：法定代表人及授权委托人有效身份证复印件</w:t>
      </w:r>
    </w:p>
    <w:p w14:paraId="14CAA3E5">
      <w:pPr>
        <w:spacing w:line="480" w:lineRule="auto"/>
        <w:ind w:right="24" w:firstLine="4560" w:firstLineChars="1900"/>
        <w:rPr>
          <w:rFonts w:ascii="仿宋" w:hAnsi="仿宋" w:eastAsia="仿宋" w:cs="仿宋"/>
          <w:sz w:val="24"/>
          <w:szCs w:val="24"/>
        </w:rPr>
      </w:pPr>
      <w:r>
        <w:rPr>
          <w:rFonts w:hint="eastAsia" w:ascii="仿宋" w:hAnsi="仿宋" w:eastAsia="仿宋" w:cs="仿宋"/>
          <w:sz w:val="24"/>
          <w:szCs w:val="24"/>
        </w:rPr>
        <w:t>授权代理人：</w:t>
      </w:r>
      <w:r>
        <w:rPr>
          <w:rFonts w:hint="eastAsia" w:ascii="仿宋" w:hAnsi="仿宋" w:eastAsia="仿宋" w:cs="仿宋"/>
          <w:sz w:val="24"/>
          <w:szCs w:val="24"/>
          <w:u w:val="single"/>
        </w:rPr>
        <w:t>（签字或盖章）</w:t>
      </w:r>
    </w:p>
    <w:p w14:paraId="6A30D189">
      <w:pPr>
        <w:spacing w:line="480" w:lineRule="auto"/>
        <w:ind w:firstLine="5040" w:firstLineChars="2100"/>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（盖章）</w:t>
      </w:r>
    </w:p>
    <w:p w14:paraId="6D20847F">
      <w:pPr>
        <w:spacing w:line="480" w:lineRule="auto"/>
        <w:ind w:right="204" w:firstLine="4560" w:firstLineChars="1900"/>
        <w:rPr>
          <w:rFonts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（签字或盖章）</w:t>
      </w:r>
    </w:p>
    <w:p w14:paraId="6D0F3F21">
      <w:pPr>
        <w:spacing w:line="480" w:lineRule="auto"/>
        <w:ind w:right="980" w:firstLine="480" w:firstLineChars="200"/>
        <w:jc w:val="center"/>
        <w:rPr>
          <w:rFonts w:ascii="仿宋" w:hAnsi="仿宋" w:eastAsia="仿宋" w:cs="仿宋"/>
          <w:b/>
          <w:bCs/>
          <w:kern w:val="0"/>
          <w:sz w:val="30"/>
          <w:szCs w:val="30"/>
        </w:rPr>
      </w:pPr>
      <w:r>
        <w:rPr>
          <w:rFonts w:ascii="仿宋" w:hAnsi="仿宋" w:eastAsia="仿宋" w:cs="仿宋"/>
          <w:sz w:val="24"/>
          <w:szCs w:val="24"/>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年月日</w:t>
      </w:r>
    </w:p>
    <w:p w14:paraId="65BF94D6">
      <w:pPr>
        <w:rPr>
          <w:b/>
          <w:sz w:val="28"/>
          <w:szCs w:val="28"/>
        </w:rPr>
      </w:pPr>
      <w:r>
        <w:rPr>
          <w:rFonts w:ascii="仿宋" w:hAnsi="仿宋" w:eastAsia="仿宋" w:cs="仿宋"/>
          <w:b/>
          <w:bCs/>
          <w:kern w:val="0"/>
          <w:sz w:val="30"/>
          <w:szCs w:val="30"/>
        </w:rPr>
        <w:br w:type="page"/>
      </w:r>
    </w:p>
    <w:p w14:paraId="58CE1679">
      <w:pPr>
        <w:spacing w:line="360" w:lineRule="auto"/>
        <w:jc w:val="center"/>
        <w:rPr>
          <w:b/>
          <w:bCs/>
          <w:sz w:val="36"/>
        </w:rPr>
      </w:pPr>
      <w:r>
        <w:rPr>
          <w:rFonts w:hint="eastAsia"/>
          <w:b/>
          <w:sz w:val="28"/>
          <w:szCs w:val="28"/>
          <w:lang w:val="en-US" w:eastAsia="zh-CN"/>
        </w:rPr>
        <w:t>投标</w:t>
      </w:r>
      <w:r>
        <w:rPr>
          <w:rFonts w:hint="eastAsia"/>
          <w:b/>
          <w:sz w:val="28"/>
          <w:szCs w:val="28"/>
        </w:rPr>
        <w:t>函</w:t>
      </w:r>
    </w:p>
    <w:p w14:paraId="18FB1169">
      <w:pPr>
        <w:spacing w:line="360" w:lineRule="auto"/>
        <w:ind w:firstLine="480" w:firstLineChars="200"/>
        <w:rPr>
          <w:sz w:val="24"/>
        </w:rPr>
      </w:pPr>
    </w:p>
    <w:p w14:paraId="75B04FFF">
      <w:pPr>
        <w:widowControl/>
        <w:spacing w:line="480" w:lineRule="exact"/>
        <w:jc w:val="left"/>
        <w:rPr>
          <w:rFonts w:ascii="宋体" w:cs="宋体"/>
          <w:kern w:val="0"/>
          <w:sz w:val="24"/>
        </w:rPr>
      </w:pPr>
      <w:r>
        <w:rPr>
          <w:rFonts w:hint="eastAsia" w:ascii="宋体" w:cs="宋体"/>
          <w:kern w:val="0"/>
          <w:sz w:val="24"/>
        </w:rPr>
        <w:t>致：</w:t>
      </w:r>
      <w:r>
        <w:rPr>
          <w:rFonts w:ascii="宋体" w:cs="宋体"/>
          <w:kern w:val="0"/>
          <w:sz w:val="24"/>
          <w:u w:val="single"/>
        </w:rPr>
        <w:t xml:space="preserve">                      </w:t>
      </w:r>
      <w:r>
        <w:rPr>
          <w:rFonts w:hint="eastAsia" w:ascii="宋体" w:cs="宋体"/>
          <w:kern w:val="0"/>
          <w:sz w:val="24"/>
        </w:rPr>
        <w:t>（招标人）</w:t>
      </w:r>
      <w:r>
        <w:rPr>
          <w:rFonts w:ascii="宋体" w:cs="宋体"/>
          <w:kern w:val="0"/>
          <w:sz w:val="24"/>
        </w:rPr>
        <w:t xml:space="preserve"> </w:t>
      </w:r>
      <w:r>
        <w:rPr>
          <w:rFonts w:hint="eastAsia" w:ascii="宋体" w:cs="宋体"/>
          <w:kern w:val="0"/>
          <w:sz w:val="24"/>
        </w:rPr>
        <w:t>：</w:t>
      </w:r>
      <w:r>
        <w:rPr>
          <w:rFonts w:ascii="宋体" w:cs="宋体"/>
          <w:kern w:val="0"/>
          <w:sz w:val="24"/>
        </w:rPr>
        <w:t xml:space="preserve"> </w:t>
      </w:r>
    </w:p>
    <w:p w14:paraId="430276A2">
      <w:pPr>
        <w:widowControl/>
        <w:spacing w:line="480" w:lineRule="exact"/>
        <w:ind w:firstLine="480" w:firstLineChars="200"/>
        <w:jc w:val="left"/>
        <w:rPr>
          <w:rFonts w:ascii="宋体" w:cs="宋体"/>
          <w:kern w:val="0"/>
          <w:sz w:val="24"/>
        </w:rPr>
      </w:pPr>
      <w:r>
        <w:rPr>
          <w:rFonts w:ascii="宋体" w:cs="宋体"/>
          <w:kern w:val="0"/>
          <w:sz w:val="24"/>
        </w:rPr>
        <w:t>1</w:t>
      </w:r>
      <w:r>
        <w:rPr>
          <w:rFonts w:hint="eastAsia" w:ascii="宋体" w:cs="宋体"/>
          <w:kern w:val="0"/>
          <w:sz w:val="24"/>
        </w:rPr>
        <w:t>、根据你方</w:t>
      </w:r>
      <w:r>
        <w:rPr>
          <w:rFonts w:ascii="宋体" w:cs="宋体"/>
          <w:kern w:val="0"/>
          <w:sz w:val="24"/>
          <w:u w:val="single"/>
        </w:rPr>
        <w:t xml:space="preserve">         </w:t>
      </w:r>
      <w:r>
        <w:rPr>
          <w:kern w:val="0"/>
          <w:sz w:val="24"/>
          <w:u w:val="single"/>
        </w:rPr>
        <w:t></w:t>
      </w:r>
      <w:r>
        <w:rPr>
          <w:rFonts w:ascii="宋体" w:cs="宋体"/>
          <w:kern w:val="0"/>
          <w:sz w:val="24"/>
          <w:u w:val="single"/>
        </w:rPr>
        <w:t xml:space="preserve"> </w:t>
      </w:r>
      <w:r>
        <w:rPr>
          <w:rFonts w:hint="eastAsia" w:ascii="宋体" w:cs="宋体"/>
          <w:kern w:val="0"/>
          <w:sz w:val="24"/>
        </w:rPr>
        <w:t>项目招标文件，对招标文件等招标资料研究后，我方愿意按照招标文件要求，确定中标人。</w:t>
      </w:r>
    </w:p>
    <w:p w14:paraId="3492D3E3">
      <w:pPr>
        <w:widowControl/>
        <w:spacing w:line="480" w:lineRule="exact"/>
        <w:ind w:firstLine="480" w:firstLineChars="200"/>
        <w:jc w:val="left"/>
        <w:rPr>
          <w:rFonts w:ascii="宋体" w:cs="宋体"/>
          <w:kern w:val="0"/>
          <w:sz w:val="24"/>
        </w:rPr>
      </w:pPr>
      <w:r>
        <w:rPr>
          <w:rFonts w:ascii="宋体" w:cs="宋体"/>
          <w:kern w:val="0"/>
          <w:sz w:val="24"/>
        </w:rPr>
        <w:t>2</w:t>
      </w:r>
      <w:r>
        <w:rPr>
          <w:rFonts w:hint="eastAsia" w:ascii="宋体" w:cs="宋体"/>
          <w:kern w:val="0"/>
          <w:sz w:val="24"/>
        </w:rPr>
        <w:t>、我方承诺按招标文件及相关规定和规范的要求完成该项目的</w:t>
      </w:r>
      <w:r>
        <w:rPr>
          <w:rFonts w:hint="eastAsia" w:ascii="宋体" w:cs="宋体"/>
          <w:kern w:val="0"/>
          <w:sz w:val="24"/>
          <w:lang w:val="en-US" w:eastAsia="zh-CN"/>
        </w:rPr>
        <w:t>审计服务</w:t>
      </w:r>
      <w:r>
        <w:rPr>
          <w:rFonts w:hint="eastAsia" w:ascii="宋体" w:cs="宋体"/>
          <w:kern w:val="0"/>
          <w:sz w:val="24"/>
        </w:rPr>
        <w:t>，向招标单位提交造价成果。</w:t>
      </w:r>
    </w:p>
    <w:p w14:paraId="6D7329AF">
      <w:pPr>
        <w:widowControl/>
        <w:spacing w:line="480" w:lineRule="exact"/>
        <w:ind w:firstLine="480" w:firstLineChars="200"/>
        <w:jc w:val="left"/>
        <w:rPr>
          <w:rFonts w:ascii="宋体" w:cs="宋体"/>
          <w:kern w:val="0"/>
          <w:sz w:val="24"/>
        </w:rPr>
      </w:pPr>
      <w:r>
        <w:rPr>
          <w:rFonts w:ascii="宋体" w:cs="宋体"/>
          <w:kern w:val="0"/>
          <w:sz w:val="24"/>
        </w:rPr>
        <w:t>3</w:t>
      </w:r>
      <w:r>
        <w:rPr>
          <w:rFonts w:hint="eastAsia" w:ascii="宋体" w:cs="宋体"/>
          <w:kern w:val="0"/>
          <w:sz w:val="24"/>
        </w:rPr>
        <w:t>、我方承诺</w:t>
      </w:r>
      <w:r>
        <w:rPr>
          <w:rFonts w:hint="eastAsia" w:ascii="宋体" w:cs="宋体"/>
          <w:kern w:val="0"/>
          <w:sz w:val="24"/>
          <w:lang w:val="en-US" w:eastAsia="zh-CN"/>
        </w:rPr>
        <w:t>审计费</w:t>
      </w:r>
      <w:r>
        <w:rPr>
          <w:rFonts w:hint="eastAsia" w:ascii="宋体" w:cs="宋体"/>
          <w:kern w:val="0"/>
          <w:sz w:val="24"/>
        </w:rPr>
        <w:t>按</w:t>
      </w:r>
      <w:r>
        <w:rPr>
          <w:rFonts w:hint="eastAsia" w:ascii="宋体" w:cs="宋体"/>
          <w:kern w:val="0"/>
          <w:sz w:val="24"/>
          <w:u w:val="single"/>
          <w:lang w:val="en-US" w:eastAsia="zh-CN"/>
        </w:rPr>
        <w:t>基本费率     ‰（保留两位小数，第三位四舍五入）；审核成果费率1.50%计算</w:t>
      </w:r>
      <w:r>
        <w:rPr>
          <w:rFonts w:hint="eastAsia" w:ascii="宋体" w:cs="宋体"/>
          <w:kern w:val="0"/>
          <w:sz w:val="24"/>
        </w:rPr>
        <w:t>。</w:t>
      </w:r>
    </w:p>
    <w:p w14:paraId="5A043D11">
      <w:pPr>
        <w:widowControl/>
        <w:spacing w:line="480" w:lineRule="exact"/>
        <w:ind w:firstLine="480" w:firstLineChars="200"/>
        <w:jc w:val="left"/>
        <w:rPr>
          <w:rFonts w:ascii="宋体" w:cs="宋体"/>
          <w:kern w:val="0"/>
          <w:sz w:val="24"/>
        </w:rPr>
      </w:pPr>
      <w:r>
        <w:rPr>
          <w:rFonts w:ascii="宋体" w:cs="宋体"/>
          <w:kern w:val="0"/>
          <w:sz w:val="24"/>
        </w:rPr>
        <w:t>4</w:t>
      </w:r>
      <w:r>
        <w:rPr>
          <w:rFonts w:hint="eastAsia" w:ascii="宋体" w:cs="宋体"/>
          <w:kern w:val="0"/>
          <w:sz w:val="24"/>
        </w:rPr>
        <w:t>、如我方中标，我方拟派</w:t>
      </w:r>
      <w:r>
        <w:rPr>
          <w:rFonts w:ascii="宋体" w:cs="宋体"/>
          <w:kern w:val="0"/>
          <w:sz w:val="24"/>
        </w:rPr>
        <w:t xml:space="preserve"> </w:t>
      </w:r>
      <w:r>
        <w:rPr>
          <w:kern w:val="0"/>
          <w:sz w:val="24"/>
          <w:u w:val="single"/>
        </w:rPr>
        <w:t></w:t>
      </w:r>
      <w:r>
        <w:rPr>
          <w:rFonts w:ascii="宋体" w:cs="宋体"/>
          <w:kern w:val="0"/>
          <w:sz w:val="24"/>
          <w:u w:val="single"/>
        </w:rPr>
        <w:t xml:space="preserve">   </w:t>
      </w:r>
      <w:r>
        <w:rPr>
          <w:kern w:val="0"/>
          <w:sz w:val="24"/>
          <w:u w:val="single"/>
        </w:rPr>
        <w:t></w:t>
      </w:r>
      <w:r>
        <w:rPr>
          <w:rFonts w:hint="eastAsia" w:ascii="宋体" w:cs="宋体"/>
          <w:kern w:val="0"/>
          <w:sz w:val="24"/>
        </w:rPr>
        <w:t>为本工程项目负责人，在本工程完工前不予变更。</w:t>
      </w:r>
    </w:p>
    <w:p w14:paraId="7DBACEB0">
      <w:pPr>
        <w:widowControl/>
        <w:spacing w:line="480" w:lineRule="exact"/>
        <w:ind w:firstLine="480" w:firstLineChars="200"/>
        <w:jc w:val="left"/>
        <w:rPr>
          <w:rFonts w:ascii="宋体" w:cs="宋体"/>
          <w:kern w:val="0"/>
          <w:sz w:val="24"/>
        </w:rPr>
      </w:pPr>
      <w:r>
        <w:rPr>
          <w:rFonts w:ascii="宋体" w:cs="宋体"/>
          <w:kern w:val="0"/>
          <w:sz w:val="24"/>
        </w:rPr>
        <w:t>5</w:t>
      </w:r>
      <w:r>
        <w:rPr>
          <w:rFonts w:hint="eastAsia" w:ascii="宋体" w:cs="宋体"/>
          <w:kern w:val="0"/>
          <w:sz w:val="24"/>
        </w:rPr>
        <w:t>、你方中标通知书及本确认函将成为约束双方合同文件的组成部分。</w:t>
      </w:r>
    </w:p>
    <w:p w14:paraId="63F88190">
      <w:pPr>
        <w:widowControl/>
        <w:spacing w:line="480" w:lineRule="exact"/>
        <w:ind w:firstLine="480" w:firstLineChars="200"/>
        <w:jc w:val="left"/>
        <w:rPr>
          <w:rFonts w:ascii="宋体" w:cs="宋体"/>
          <w:kern w:val="0"/>
          <w:sz w:val="24"/>
        </w:rPr>
      </w:pPr>
      <w:r>
        <w:rPr>
          <w:rFonts w:ascii="宋体" w:cs="宋体"/>
          <w:kern w:val="0"/>
          <w:sz w:val="24"/>
        </w:rPr>
        <w:t>6</w:t>
      </w:r>
      <w:r>
        <w:rPr>
          <w:rFonts w:hint="eastAsia" w:ascii="宋体" w:cs="宋体"/>
          <w:kern w:val="0"/>
          <w:sz w:val="24"/>
        </w:rPr>
        <w:t>、</w:t>
      </w:r>
      <w:r>
        <w:rPr>
          <w:rFonts w:hint="eastAsia" w:ascii="宋体" w:cs="宋体"/>
          <w:sz w:val="24"/>
        </w:rPr>
        <w:t>我单位提供如下通讯地址：</w:t>
      </w:r>
      <w:r>
        <w:rPr>
          <w:rFonts w:ascii="宋体" w:cs="宋体"/>
          <w:sz w:val="24"/>
          <w:u w:val="single"/>
        </w:rPr>
        <w:t xml:space="preserve">                </w:t>
      </w:r>
      <w:r>
        <w:rPr>
          <w:rFonts w:hint="eastAsia" w:ascii="宋体" w:cs="宋体"/>
          <w:sz w:val="24"/>
        </w:rPr>
        <w:t>电子邮箱（地址），确认本项目相关法律文书均通过提供的以上地址送达，相关文书只要发送至以上电子邮箱（地址）即视为送达，投标人愿意承担一切法律后果。</w:t>
      </w:r>
    </w:p>
    <w:p w14:paraId="222247F6">
      <w:pPr>
        <w:spacing w:line="520" w:lineRule="exact"/>
        <w:ind w:firstLine="480" w:firstLineChars="200"/>
        <w:rPr>
          <w:sz w:val="24"/>
        </w:rPr>
      </w:pPr>
      <w:r>
        <w:rPr>
          <w:sz w:val="24"/>
        </w:rPr>
        <w:t></w:t>
      </w:r>
    </w:p>
    <w:p w14:paraId="4A145374">
      <w:pPr>
        <w:spacing w:line="360" w:lineRule="auto"/>
        <w:rPr>
          <w:rFonts w:ascii="宋体"/>
          <w:sz w:val="24"/>
        </w:rPr>
      </w:pPr>
    </w:p>
    <w:p w14:paraId="3AC752FD">
      <w:pPr>
        <w:spacing w:line="360" w:lineRule="auto"/>
        <w:rPr>
          <w:rFonts w:ascii="宋体"/>
          <w:sz w:val="24"/>
        </w:rPr>
      </w:pPr>
    </w:p>
    <w:p w14:paraId="16226868">
      <w:pPr>
        <w:spacing w:line="360" w:lineRule="auto"/>
        <w:rPr>
          <w:rFonts w:ascii="宋体"/>
          <w:sz w:val="24"/>
        </w:rPr>
      </w:pPr>
      <w:r>
        <w:rPr>
          <w:rFonts w:hint="eastAsia" w:ascii="宋体"/>
          <w:sz w:val="24"/>
        </w:rPr>
        <w:t>投标单位（公章）：</w:t>
      </w:r>
      <w:r>
        <w:rPr>
          <w:rFonts w:ascii="宋体"/>
          <w:sz w:val="24"/>
        </w:rPr>
        <w:t xml:space="preserve">         </w:t>
      </w:r>
    </w:p>
    <w:p w14:paraId="182DC924">
      <w:pPr>
        <w:spacing w:line="360" w:lineRule="auto"/>
        <w:rPr>
          <w:rFonts w:ascii="宋体"/>
          <w:sz w:val="24"/>
        </w:rPr>
      </w:pPr>
      <w:r>
        <w:rPr>
          <w:rFonts w:hint="eastAsia" w:ascii="宋体"/>
          <w:sz w:val="24"/>
        </w:rPr>
        <w:t>法定代表人或授权委托人（签字或盖章）：</w:t>
      </w:r>
    </w:p>
    <w:p w14:paraId="0078C785">
      <w:pPr>
        <w:spacing w:line="360" w:lineRule="auto"/>
        <w:rPr>
          <w:rFonts w:ascii="宋体"/>
          <w:sz w:val="24"/>
        </w:rPr>
      </w:pPr>
      <w:r>
        <w:rPr>
          <w:rFonts w:hint="eastAsia" w:ascii="宋体"/>
          <w:sz w:val="24"/>
        </w:rPr>
        <w:t>地址：</w:t>
      </w:r>
    </w:p>
    <w:p w14:paraId="74875A7A">
      <w:pPr>
        <w:spacing w:line="360" w:lineRule="auto"/>
        <w:rPr>
          <w:rFonts w:ascii="宋体"/>
          <w:sz w:val="24"/>
        </w:rPr>
      </w:pPr>
      <w:r>
        <w:rPr>
          <w:rFonts w:hint="eastAsia" w:ascii="宋体"/>
          <w:sz w:val="24"/>
        </w:rPr>
        <w:t>电话：</w:t>
      </w:r>
    </w:p>
    <w:p w14:paraId="7F215474">
      <w:pPr>
        <w:spacing w:line="360" w:lineRule="auto"/>
        <w:jc w:val="center"/>
        <w:rPr>
          <w:rFonts w:ascii="宋体"/>
          <w:sz w:val="24"/>
        </w:rPr>
      </w:pPr>
      <w:r>
        <w:rPr>
          <w:rFonts w:ascii="宋体"/>
          <w:sz w:val="24"/>
        </w:rPr>
        <w:t xml:space="preserve">                                  </w:t>
      </w:r>
      <w:r>
        <w:rPr>
          <w:rFonts w:hint="eastAsia" w:ascii="宋体"/>
          <w:sz w:val="24"/>
        </w:rPr>
        <w:t>日期：</w:t>
      </w:r>
      <w:r>
        <w:rPr>
          <w:rFonts w:ascii="宋体"/>
          <w:sz w:val="24"/>
        </w:rPr>
        <w:t xml:space="preserve">      </w:t>
      </w: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p w14:paraId="0217E24D">
      <w:pPr>
        <w:spacing w:line="360" w:lineRule="auto"/>
        <w:jc w:val="center"/>
        <w:rPr>
          <w:rFonts w:ascii="宋体"/>
          <w:sz w:val="32"/>
          <w:szCs w:val="32"/>
        </w:rPr>
      </w:pPr>
    </w:p>
    <w:p w14:paraId="73C82612">
      <w:pPr>
        <w:ind w:firstLine="420" w:firstLineChars="200"/>
        <w:rPr>
          <w:rFonts w:ascii="仿宋" w:hAnsi="仿宋" w:eastAsia="仿宋" w:cs="仿宋"/>
        </w:rPr>
      </w:pPr>
    </w:p>
    <w:p w14:paraId="0EA0AB5F">
      <w:pPr>
        <w:rPr>
          <w:rFonts w:ascii="仿宋" w:hAnsi="仿宋" w:eastAsia="仿宋" w:cs="仿宋"/>
          <w:b/>
          <w:bCs/>
          <w:kern w:val="0"/>
          <w:sz w:val="30"/>
          <w:szCs w:val="30"/>
        </w:rPr>
      </w:pPr>
      <w:r>
        <w:rPr>
          <w:rFonts w:ascii="仿宋" w:hAnsi="仿宋" w:eastAsia="仿宋" w:cs="仿宋"/>
          <w:b/>
          <w:bCs/>
          <w:kern w:val="0"/>
          <w:sz w:val="30"/>
          <w:szCs w:val="30"/>
        </w:rPr>
        <w:br w:type="page"/>
      </w:r>
    </w:p>
    <w:p w14:paraId="68B7A91A">
      <w:pPr>
        <w:pStyle w:val="3"/>
      </w:pPr>
      <w:bookmarkStart w:id="25" w:name="_Toc23863"/>
      <w:r>
        <w:rPr>
          <w:rFonts w:hint="eastAsia"/>
        </w:rPr>
        <w:t>第六章</w:t>
      </w:r>
      <w:r>
        <w:t></w:t>
      </w:r>
      <w:r>
        <w:rPr>
          <w:rFonts w:hint="eastAsia"/>
        </w:rPr>
        <w:t>招标单位、招标代理机构对本招标文件的确认</w:t>
      </w:r>
      <w:bookmarkEnd w:id="25"/>
    </w:p>
    <w:tbl>
      <w:tblPr>
        <w:tblStyle w:val="4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14:paraId="3CED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456" w:type="dxa"/>
          </w:tcPr>
          <w:p w14:paraId="4B9A5C7C">
            <w:pPr>
              <w:spacing w:line="320" w:lineRule="atLeast"/>
              <w:ind w:firstLine="560" w:firstLineChars="200"/>
              <w:rPr>
                <w:rFonts w:ascii="仿宋" w:hAnsi="仿宋" w:eastAsia="仿宋" w:cs="仿宋"/>
                <w:sz w:val="28"/>
                <w:szCs w:val="28"/>
              </w:rPr>
            </w:pPr>
          </w:p>
          <w:p w14:paraId="5032D6D2">
            <w:pPr>
              <w:spacing w:line="320" w:lineRule="atLeast"/>
              <w:ind w:firstLine="560" w:firstLineChars="200"/>
              <w:rPr>
                <w:rFonts w:ascii="仿宋" w:hAnsi="仿宋" w:eastAsia="仿宋" w:cs="仿宋"/>
                <w:sz w:val="28"/>
                <w:szCs w:val="28"/>
              </w:rPr>
            </w:pPr>
            <w:r>
              <w:rPr>
                <w:rFonts w:hint="eastAsia" w:ascii="仿宋" w:hAnsi="仿宋" w:eastAsia="仿宋" w:cs="仿宋"/>
                <w:sz w:val="28"/>
                <w:szCs w:val="28"/>
              </w:rPr>
              <w:t>我单位对</w:t>
            </w:r>
            <w:r>
              <w:rPr>
                <w:rFonts w:ascii="仿宋" w:hAnsi="仿宋" w:eastAsia="仿宋" w:cs="仿宋"/>
                <w:sz w:val="28"/>
                <w:szCs w:val="28"/>
                <w:u w:val="single"/>
              </w:rPr>
              <w:t xml:space="preserve">  </w:t>
            </w:r>
            <w:r>
              <w:rPr>
                <w:rFonts w:hint="eastAsia" w:ascii="仿宋" w:hAnsi="仿宋" w:eastAsia="仿宋" w:cs="仿宋"/>
                <w:sz w:val="28"/>
                <w:szCs w:val="28"/>
                <w:u w:val="single"/>
                <w:lang w:eastAsia="zh-CN"/>
              </w:rPr>
              <w:t>滁州市储备粮油管理有限公司沙河分公司分布式光伏屋顶发电项目跟踪审计服务</w:t>
            </w:r>
            <w:r>
              <w:rPr>
                <w:rFonts w:ascii="仿宋" w:hAnsi="仿宋" w:eastAsia="仿宋" w:cs="仿宋"/>
                <w:sz w:val="28"/>
                <w:szCs w:val="28"/>
                <w:u w:val="single"/>
              </w:rPr>
              <w:t xml:space="preserve"> </w:t>
            </w:r>
            <w:r>
              <w:rPr>
                <w:rFonts w:hint="eastAsia" w:ascii="仿宋" w:hAnsi="仿宋" w:eastAsia="仿宋" w:cs="仿宋"/>
                <w:sz w:val="28"/>
                <w:szCs w:val="28"/>
              </w:rPr>
              <w:t>的招标文件进行确认。</w:t>
            </w:r>
          </w:p>
          <w:p w14:paraId="4DCFDFCE">
            <w:pPr>
              <w:spacing w:line="320" w:lineRule="atLeast"/>
              <w:ind w:firstLine="560" w:firstLineChars="200"/>
              <w:rPr>
                <w:rFonts w:ascii="仿宋" w:hAnsi="仿宋" w:eastAsia="仿宋" w:cs="仿宋"/>
                <w:sz w:val="28"/>
                <w:szCs w:val="28"/>
              </w:rPr>
            </w:pPr>
          </w:p>
          <w:p w14:paraId="217EE021">
            <w:pPr>
              <w:spacing w:line="500" w:lineRule="exact"/>
              <w:ind w:firstLine="280" w:firstLine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招标单位：滁州市储备粮油管理有限公司 </w:t>
            </w:r>
          </w:p>
          <w:p w14:paraId="7FA17A0B">
            <w:pPr>
              <w:spacing w:line="500" w:lineRule="exact"/>
              <w:ind w:firstLine="280" w:firstLineChars="100"/>
              <w:rPr>
                <w:rFonts w:hint="eastAsia" w:ascii="仿宋" w:hAnsi="仿宋" w:eastAsia="仿宋" w:cs="仿宋"/>
                <w:b w:val="0"/>
                <w:bCs w:val="0"/>
                <w:sz w:val="28"/>
                <w:szCs w:val="28"/>
              </w:rPr>
            </w:pPr>
            <w:r>
              <w:rPr>
                <w:rFonts w:hint="eastAsia" w:ascii="仿宋" w:hAnsi="仿宋" w:eastAsia="仿宋" w:cs="仿宋"/>
                <w:b w:val="0"/>
                <w:bCs w:val="0"/>
                <w:sz w:val="28"/>
                <w:szCs w:val="28"/>
              </w:rPr>
              <w:t>经 办 人：杨康、吕健</w:t>
            </w:r>
          </w:p>
          <w:p w14:paraId="4BC71156">
            <w:pPr>
              <w:spacing w:line="500" w:lineRule="exact"/>
              <w:ind w:firstLine="280" w:firstLineChars="100"/>
              <w:rPr>
                <w:rFonts w:hint="eastAsia" w:ascii="仿宋" w:hAnsi="仿宋" w:eastAsia="仿宋" w:cs="仿宋"/>
                <w:b w:val="0"/>
                <w:bCs w:val="0"/>
                <w:sz w:val="28"/>
                <w:szCs w:val="28"/>
              </w:rPr>
            </w:pPr>
            <w:r>
              <w:rPr>
                <w:rFonts w:hint="eastAsia" w:ascii="仿宋" w:hAnsi="仿宋" w:eastAsia="仿宋" w:cs="仿宋"/>
                <w:b w:val="0"/>
                <w:bCs w:val="0"/>
                <w:sz w:val="28"/>
                <w:szCs w:val="28"/>
              </w:rPr>
              <w:t>联系电话：</w:t>
            </w:r>
            <w:r>
              <w:rPr>
                <w:rFonts w:hint="eastAsia" w:ascii="仿宋" w:hAnsi="仿宋" w:eastAsia="仿宋" w:cs="仿宋"/>
                <w:b w:val="0"/>
                <w:bCs w:val="0"/>
                <w:sz w:val="28"/>
                <w:szCs w:val="28"/>
                <w:lang w:eastAsia="zh-CN"/>
              </w:rPr>
              <w:t>18255047168、13955018398</w:t>
            </w:r>
            <w:r>
              <w:rPr>
                <w:rFonts w:hint="eastAsia" w:ascii="仿宋" w:hAnsi="仿宋" w:eastAsia="仿宋" w:cs="仿宋"/>
                <w:b w:val="0"/>
                <w:bCs w:val="0"/>
                <w:sz w:val="28"/>
                <w:szCs w:val="28"/>
              </w:rPr>
              <w:t xml:space="preserve">                   </w:t>
            </w:r>
          </w:p>
          <w:p w14:paraId="61A9EDBA">
            <w:pPr>
              <w:spacing w:line="500" w:lineRule="exact"/>
              <w:ind w:firstLine="280" w:firstLine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监督人：李功元 </w:t>
            </w:r>
          </w:p>
          <w:p w14:paraId="4325B4EB">
            <w:pPr>
              <w:spacing w:line="500" w:lineRule="exact"/>
              <w:ind w:firstLine="280" w:firstLine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联系方式 15805500365 </w:t>
            </w:r>
          </w:p>
          <w:p w14:paraId="2A33E347">
            <w:pPr>
              <w:spacing w:line="500" w:lineRule="exact"/>
              <w:ind w:firstLine="280" w:firstLine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监督电话：</w:t>
            </w:r>
            <w:r>
              <w:rPr>
                <w:rFonts w:hint="eastAsia" w:ascii="仿宋" w:hAnsi="仿宋" w:eastAsia="仿宋" w:cs="仿宋"/>
                <w:b w:val="0"/>
                <w:bCs w:val="0"/>
                <w:sz w:val="28"/>
                <w:szCs w:val="28"/>
                <w:lang w:eastAsia="zh-CN"/>
              </w:rPr>
              <w:t>0550-3018133</w:t>
            </w:r>
          </w:p>
          <w:p w14:paraId="274382D9">
            <w:pPr>
              <w:spacing w:line="500" w:lineRule="exact"/>
              <w:ind w:firstLine="280" w:firstLineChars="10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（单位盖章）</w:t>
            </w:r>
          </w:p>
          <w:p w14:paraId="287F975F">
            <w:pPr>
              <w:ind w:firstLine="6720" w:firstLineChars="2400"/>
              <w:rPr>
                <w:rFonts w:hint="eastAsia" w:ascii="仿宋" w:hAnsi="仿宋" w:eastAsia="仿宋" w:cs="仿宋"/>
                <w:sz w:val="28"/>
                <w:szCs w:val="28"/>
                <w:lang w:eastAsia="zh-CN"/>
              </w:rPr>
            </w:pPr>
            <w:r>
              <w:rPr>
                <w:rFonts w:ascii="仿宋" w:hAnsi="仿宋" w:eastAsia="仿宋" w:cs="仿宋"/>
                <w:sz w:val="28"/>
                <w:szCs w:val="28"/>
              </w:rPr>
              <w:t xml:space="preserve"> </w:t>
            </w: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月</w:t>
            </w:r>
          </w:p>
        </w:tc>
      </w:tr>
      <w:tr w14:paraId="4F40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9456" w:type="dxa"/>
          </w:tcPr>
          <w:p w14:paraId="06A4E7FD">
            <w:pPr>
              <w:spacing w:line="320" w:lineRule="atLeast"/>
              <w:ind w:firstLine="560" w:firstLineChars="200"/>
              <w:rPr>
                <w:rFonts w:ascii="仿宋" w:hAnsi="仿宋" w:eastAsia="仿宋" w:cs="仿宋"/>
                <w:sz w:val="28"/>
                <w:szCs w:val="28"/>
              </w:rPr>
            </w:pPr>
          </w:p>
          <w:p w14:paraId="33975873">
            <w:pPr>
              <w:spacing w:line="320" w:lineRule="atLeast"/>
              <w:ind w:firstLine="560" w:firstLineChars="200"/>
              <w:rPr>
                <w:rFonts w:ascii="仿宋" w:hAnsi="仿宋" w:eastAsia="仿宋" w:cs="仿宋"/>
                <w:sz w:val="28"/>
                <w:szCs w:val="28"/>
              </w:rPr>
            </w:pPr>
            <w:r>
              <w:rPr>
                <w:rFonts w:hint="eastAsia" w:ascii="仿宋" w:hAnsi="仿宋" w:eastAsia="仿宋" w:cs="仿宋"/>
                <w:sz w:val="28"/>
                <w:szCs w:val="28"/>
              </w:rPr>
              <w:t>招标代理机构：滁州市城投工程咨询管理有限公司</w:t>
            </w:r>
          </w:p>
          <w:p w14:paraId="4DEBF9BB">
            <w:pPr>
              <w:spacing w:line="320" w:lineRule="atLeast"/>
              <w:ind w:firstLine="560" w:firstLineChars="200"/>
              <w:rPr>
                <w:rFonts w:ascii="仿宋" w:hAnsi="仿宋" w:eastAsia="仿宋" w:cs="仿宋"/>
                <w:sz w:val="28"/>
                <w:szCs w:val="28"/>
              </w:rPr>
            </w:pPr>
            <w:r>
              <w:rPr>
                <w:rFonts w:hint="eastAsia" w:ascii="仿宋" w:hAnsi="仿宋" w:eastAsia="仿宋" w:cs="仿宋"/>
                <w:sz w:val="28"/>
                <w:szCs w:val="28"/>
              </w:rPr>
              <w:t>联系人：曹思敏</w:t>
            </w:r>
            <w:r>
              <w:rPr>
                <w:rFonts w:ascii="仿宋" w:hAnsi="仿宋" w:eastAsia="仿宋" w:cs="仿宋"/>
                <w:sz w:val="28"/>
                <w:szCs w:val="28"/>
              </w:rPr>
              <w:t xml:space="preserve"> </w:t>
            </w:r>
          </w:p>
          <w:p w14:paraId="62353EA4">
            <w:pPr>
              <w:spacing w:line="320" w:lineRule="atLeast"/>
              <w:ind w:firstLine="560" w:firstLineChars="200"/>
              <w:rPr>
                <w:rFonts w:ascii="仿宋" w:hAnsi="仿宋" w:eastAsia="仿宋" w:cs="仿宋"/>
                <w:sz w:val="28"/>
                <w:szCs w:val="28"/>
              </w:rPr>
            </w:pPr>
            <w:r>
              <w:rPr>
                <w:rFonts w:hint="eastAsia" w:ascii="仿宋" w:hAnsi="仿宋" w:eastAsia="仿宋" w:cs="仿宋"/>
                <w:sz w:val="28"/>
                <w:szCs w:val="28"/>
              </w:rPr>
              <w:t>联系电话：</w:t>
            </w:r>
            <w:r>
              <w:rPr>
                <w:rFonts w:ascii="仿宋" w:hAnsi="仿宋" w:eastAsia="仿宋" w:cs="仿宋"/>
                <w:sz w:val="28"/>
                <w:szCs w:val="28"/>
              </w:rPr>
              <w:t xml:space="preserve"> 0550-3519516   18712012204</w:t>
            </w:r>
          </w:p>
          <w:p w14:paraId="3E9F785F">
            <w:pPr>
              <w:rPr>
                <w:rFonts w:ascii="仿宋" w:hAnsi="仿宋" w:eastAsia="仿宋" w:cs="仿宋"/>
                <w:sz w:val="28"/>
                <w:szCs w:val="28"/>
              </w:rPr>
            </w:pPr>
          </w:p>
          <w:p w14:paraId="3EA591E3">
            <w:pPr>
              <w:ind w:firstLine="5040" w:firstLineChars="180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 </w:t>
            </w:r>
            <w:r>
              <w:rPr>
                <w:rFonts w:hint="eastAsia" w:ascii="仿宋" w:hAnsi="仿宋" w:eastAsia="仿宋" w:cs="仿宋"/>
                <w:sz w:val="28"/>
                <w:szCs w:val="28"/>
              </w:rPr>
              <w:t>（单位盖章）</w:t>
            </w:r>
          </w:p>
          <w:p w14:paraId="6CE4E6F2">
            <w:pPr>
              <w:ind w:firstLine="4900" w:firstLineChars="1750"/>
              <w:rPr>
                <w:rFonts w:hint="eastAsia" w:ascii="仿宋" w:hAnsi="仿宋" w:eastAsia="仿宋" w:cs="仿宋"/>
                <w:sz w:val="28"/>
                <w:szCs w:val="28"/>
                <w:lang w:eastAsia="zh-CN"/>
              </w:rPr>
            </w:pP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  </w:t>
            </w: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月</w:t>
            </w:r>
          </w:p>
        </w:tc>
      </w:tr>
    </w:tbl>
    <w:p w14:paraId="3ADA8CAF">
      <w:pPr>
        <w:pStyle w:val="18"/>
        <w:jc w:val="left"/>
        <w:rPr>
          <w:rFonts w:ascii="仿宋" w:hAnsi="仿宋" w:eastAsia="仿宋" w:cs="仿宋"/>
          <w:kern w:val="0"/>
          <w:sz w:val="24"/>
          <w:szCs w:val="24"/>
        </w:rPr>
      </w:pPr>
    </w:p>
    <w:sectPr>
      <w:footerReference r:id="rId9" w:type="default"/>
      <w:pgSz w:w="11906" w:h="16838"/>
      <w:pgMar w:top="935" w:right="1106" w:bottom="936" w:left="1259" w:header="680" w:footer="680"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D0435">
    <w:pPr>
      <w:pStyle w:val="30"/>
      <w:rPr>
        <w:rStyle w:val="50"/>
      </w:rPr>
    </w:pPr>
  </w:p>
  <w:p w14:paraId="6DDB19DE">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75DFAB0C"/>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75DFAB0C"/>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B171">
    <w:pPr>
      <w:pStyle w:val="30"/>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131B0">
    <w:pPr>
      <w:pStyle w:val="30"/>
      <w:rPr>
        <w:rStyle w:val="50"/>
      </w:rPr>
    </w:pPr>
  </w:p>
  <w:p w14:paraId="498237A3">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29802DE5"/>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29802DE5"/>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AA8A2">
    <w:pPr>
      <w:pStyle w:val="30"/>
      <w:tabs>
        <w:tab w:val="center" w:pos="7483"/>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04E1C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0104E1C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2460D">
    <w:pPr>
      <w:pStyle w:val="30"/>
      <w:rPr>
        <w:rStyle w:val="5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EAD807">
                          <w:pPr>
                            <w:pStyle w:val="30"/>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IcKc8BAACqAwAADgAAAGRycy9lMm9Eb2MueG1srVPNjtMwEL4j8Q6W&#10;7zRpk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mjMnLD345fu3y49fl59f2bJ8&#10;uUo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GUhwpzwEAAKoDAAAOAAAAAAAAAAEAIAAAAB4BAABkcnMv&#10;ZTJvRG9jLnhtbFBLBQYAAAAABgAGAFkBAABfBQAAAAA=&#10;">
              <v:fill on="f" focussize="0,0"/>
              <v:stroke on="f"/>
              <v:imagedata o:title=""/>
              <o:lock v:ext="edit" aspectratio="f"/>
              <v:textbox inset="0mm,0mm,0mm,0mm" style="mso-fit-shape-to-text:t;">
                <w:txbxContent>
                  <w:p w14:paraId="3BEAD807">
                    <w:pPr>
                      <w:pStyle w:val="30"/>
                    </w:pPr>
                    <w:r>
                      <w:fldChar w:fldCharType="begin"/>
                    </w:r>
                    <w:r>
                      <w:instrText xml:space="preserve"> PAGE  \* MERGEFORMAT </w:instrText>
                    </w:r>
                    <w:r>
                      <w:fldChar w:fldCharType="separate"/>
                    </w:r>
                    <w:r>
                      <w:t>30</w:t>
                    </w:r>
                    <w:r>
                      <w:fldChar w:fldCharType="end"/>
                    </w:r>
                  </w:p>
                </w:txbxContent>
              </v:textbox>
            </v:shape>
          </w:pict>
        </mc:Fallback>
      </mc:AlternateContent>
    </w:r>
  </w:p>
  <w:p w14:paraId="0844F0F0">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267E98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267E984"/>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71604">
    <w:pPr>
      <w:pStyle w:val="31"/>
      <w:pBdr>
        <w:bottom w:val="none" w:color="auto" w:sz="0" w:space="0"/>
      </w:pBdr>
    </w:pP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6BAC">
    <w:pPr>
      <w:pStyle w:val="3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9"/>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YTkxYWMwZmMyYTc0NDcxNzE0MGFlOTUzMjFjNjQ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860CE1"/>
    <w:rsid w:val="02A06DF6"/>
    <w:rsid w:val="03311B51"/>
    <w:rsid w:val="033169F6"/>
    <w:rsid w:val="035607B0"/>
    <w:rsid w:val="035A0B08"/>
    <w:rsid w:val="03DD3435"/>
    <w:rsid w:val="04880F3B"/>
    <w:rsid w:val="04BB1052"/>
    <w:rsid w:val="0569511D"/>
    <w:rsid w:val="07023E8A"/>
    <w:rsid w:val="073F34F8"/>
    <w:rsid w:val="08EE1782"/>
    <w:rsid w:val="094625ED"/>
    <w:rsid w:val="098C0FAE"/>
    <w:rsid w:val="0A1370D9"/>
    <w:rsid w:val="0A783487"/>
    <w:rsid w:val="0A920A74"/>
    <w:rsid w:val="0B3B4932"/>
    <w:rsid w:val="0B8A5AE2"/>
    <w:rsid w:val="0CDE4AF1"/>
    <w:rsid w:val="0D2F7233"/>
    <w:rsid w:val="0DB0649C"/>
    <w:rsid w:val="0E832759"/>
    <w:rsid w:val="137A735A"/>
    <w:rsid w:val="13B24508"/>
    <w:rsid w:val="14392E9B"/>
    <w:rsid w:val="15D60886"/>
    <w:rsid w:val="16A220B2"/>
    <w:rsid w:val="16AB249D"/>
    <w:rsid w:val="1C136BB6"/>
    <w:rsid w:val="1C4B5EA8"/>
    <w:rsid w:val="1E1554ED"/>
    <w:rsid w:val="207B6E01"/>
    <w:rsid w:val="22036095"/>
    <w:rsid w:val="23B802A0"/>
    <w:rsid w:val="259D6311"/>
    <w:rsid w:val="26252182"/>
    <w:rsid w:val="265E174C"/>
    <w:rsid w:val="2686038F"/>
    <w:rsid w:val="28A605BD"/>
    <w:rsid w:val="28C72B2B"/>
    <w:rsid w:val="29581C87"/>
    <w:rsid w:val="2A241E9E"/>
    <w:rsid w:val="2C874AAF"/>
    <w:rsid w:val="2C8E66A6"/>
    <w:rsid w:val="2CAF5168"/>
    <w:rsid w:val="2CBB47F9"/>
    <w:rsid w:val="2D4A1910"/>
    <w:rsid w:val="2EFD1D1D"/>
    <w:rsid w:val="2F3A186E"/>
    <w:rsid w:val="32852601"/>
    <w:rsid w:val="332433C5"/>
    <w:rsid w:val="3376156C"/>
    <w:rsid w:val="348E387D"/>
    <w:rsid w:val="35A46FAE"/>
    <w:rsid w:val="35EB2B90"/>
    <w:rsid w:val="398960D8"/>
    <w:rsid w:val="3A066436"/>
    <w:rsid w:val="3A2516BB"/>
    <w:rsid w:val="3B3C635C"/>
    <w:rsid w:val="3B3D3F5B"/>
    <w:rsid w:val="3CCB04A6"/>
    <w:rsid w:val="3CD37326"/>
    <w:rsid w:val="3E777DF4"/>
    <w:rsid w:val="3EED354E"/>
    <w:rsid w:val="3F173AB4"/>
    <w:rsid w:val="3F7A539C"/>
    <w:rsid w:val="3FB5783A"/>
    <w:rsid w:val="408338D7"/>
    <w:rsid w:val="41510996"/>
    <w:rsid w:val="41A36290"/>
    <w:rsid w:val="42147451"/>
    <w:rsid w:val="43881670"/>
    <w:rsid w:val="43E82525"/>
    <w:rsid w:val="44A8055A"/>
    <w:rsid w:val="45AF30FD"/>
    <w:rsid w:val="46333804"/>
    <w:rsid w:val="465B3014"/>
    <w:rsid w:val="472F5293"/>
    <w:rsid w:val="47317B28"/>
    <w:rsid w:val="47DB0FE0"/>
    <w:rsid w:val="485A4022"/>
    <w:rsid w:val="48986B3F"/>
    <w:rsid w:val="49B66251"/>
    <w:rsid w:val="4BB93099"/>
    <w:rsid w:val="4E5B79A0"/>
    <w:rsid w:val="4EF81B57"/>
    <w:rsid w:val="4F8A1859"/>
    <w:rsid w:val="4FA63ED0"/>
    <w:rsid w:val="502D24E4"/>
    <w:rsid w:val="50442C3B"/>
    <w:rsid w:val="52CE5689"/>
    <w:rsid w:val="558A3D0F"/>
    <w:rsid w:val="569E5C28"/>
    <w:rsid w:val="572D1619"/>
    <w:rsid w:val="57313D11"/>
    <w:rsid w:val="578D69F6"/>
    <w:rsid w:val="599A4762"/>
    <w:rsid w:val="59FB390D"/>
    <w:rsid w:val="5B5877E2"/>
    <w:rsid w:val="5BE3458F"/>
    <w:rsid w:val="5C013ED6"/>
    <w:rsid w:val="5D4511D6"/>
    <w:rsid w:val="5DD0286D"/>
    <w:rsid w:val="5EEA0F2A"/>
    <w:rsid w:val="5F9D1CA2"/>
    <w:rsid w:val="5FD300DB"/>
    <w:rsid w:val="607D3F8F"/>
    <w:rsid w:val="608C59E7"/>
    <w:rsid w:val="61095D5D"/>
    <w:rsid w:val="61284751"/>
    <w:rsid w:val="655541D3"/>
    <w:rsid w:val="65594766"/>
    <w:rsid w:val="65AE22F3"/>
    <w:rsid w:val="66465782"/>
    <w:rsid w:val="665F0DDC"/>
    <w:rsid w:val="670A4733"/>
    <w:rsid w:val="676F0B8F"/>
    <w:rsid w:val="67D068B1"/>
    <w:rsid w:val="67DE5EA5"/>
    <w:rsid w:val="6A16299D"/>
    <w:rsid w:val="6CE112BD"/>
    <w:rsid w:val="6D0B604A"/>
    <w:rsid w:val="6DAC05BE"/>
    <w:rsid w:val="6F025A4C"/>
    <w:rsid w:val="6F8373FF"/>
    <w:rsid w:val="6FDE7145"/>
    <w:rsid w:val="7025059A"/>
    <w:rsid w:val="70ED2282"/>
    <w:rsid w:val="725809D6"/>
    <w:rsid w:val="73875405"/>
    <w:rsid w:val="73B74532"/>
    <w:rsid w:val="74425F26"/>
    <w:rsid w:val="74CC7CBB"/>
    <w:rsid w:val="753E6878"/>
    <w:rsid w:val="766320B0"/>
    <w:rsid w:val="774E2667"/>
    <w:rsid w:val="77BA0F2C"/>
    <w:rsid w:val="7ACE7FFE"/>
    <w:rsid w:val="7B360113"/>
    <w:rsid w:val="7B582236"/>
    <w:rsid w:val="7C8660BD"/>
    <w:rsid w:val="7CA05978"/>
    <w:rsid w:val="7F09259F"/>
    <w:rsid w:val="7FBC5227"/>
    <w:rsid w:val="7FEE04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4">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66"/>
    <w:qFormat/>
    <w:uiPriority w:val="99"/>
    <w:pPr>
      <w:keepNext/>
      <w:keepLines/>
      <w:spacing w:before="260" w:after="260" w:line="416" w:lineRule="auto"/>
      <w:outlineLvl w:val="2"/>
    </w:pPr>
    <w:rPr>
      <w:b/>
      <w:bCs/>
      <w:sz w:val="32"/>
      <w:szCs w:val="32"/>
    </w:rPr>
  </w:style>
  <w:style w:type="paragraph" w:styleId="6">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7">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9">
    <w:name w:val="heading 7"/>
    <w:basedOn w:val="1"/>
    <w:next w:val="1"/>
    <w:link w:val="70"/>
    <w:autoRedefine/>
    <w:qFormat/>
    <w:uiPriority w:val="99"/>
    <w:pPr>
      <w:keepNext/>
      <w:keepLines/>
      <w:spacing w:before="240" w:after="64" w:line="317" w:lineRule="auto"/>
      <w:outlineLvl w:val="6"/>
    </w:pPr>
    <w:rPr>
      <w:rFonts w:ascii="Calibri" w:hAnsi="Calibri" w:cs="Calibri"/>
      <w:b/>
      <w:bCs/>
      <w:sz w:val="24"/>
      <w:szCs w:val="24"/>
    </w:rPr>
  </w:style>
  <w:style w:type="paragraph" w:styleId="10">
    <w:name w:val="heading 8"/>
    <w:basedOn w:val="1"/>
    <w:next w:val="1"/>
    <w:link w:val="71"/>
    <w:autoRedefine/>
    <w:qFormat/>
    <w:uiPriority w:val="99"/>
    <w:pPr>
      <w:keepNext/>
      <w:keepLines/>
      <w:spacing w:before="240" w:after="64" w:line="317" w:lineRule="auto"/>
      <w:outlineLvl w:val="7"/>
    </w:pPr>
    <w:rPr>
      <w:rFonts w:ascii="Cambria" w:hAnsi="Cambria" w:cs="Cambria"/>
      <w:sz w:val="24"/>
      <w:szCs w:val="24"/>
    </w:rPr>
  </w:style>
  <w:style w:type="paragraph" w:styleId="11">
    <w:name w:val="heading 9"/>
    <w:basedOn w:val="1"/>
    <w:next w:val="1"/>
    <w:link w:val="72"/>
    <w:autoRedefine/>
    <w:qFormat/>
    <w:uiPriority w:val="99"/>
    <w:pPr>
      <w:keepNext/>
      <w:keepLines/>
      <w:spacing w:before="240" w:after="64" w:line="317" w:lineRule="auto"/>
      <w:outlineLvl w:val="8"/>
    </w:pPr>
    <w:rPr>
      <w:rFonts w:ascii="Cambria" w:hAnsi="Cambria" w:cs="Cambria"/>
    </w:rPr>
  </w:style>
  <w:style w:type="character" w:default="1" w:styleId="48">
    <w:name w:val="Default Paragraph Font"/>
    <w:autoRedefine/>
    <w:semiHidden/>
    <w:qFormat/>
    <w:uiPriority w:val="99"/>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80"/>
    <w:autoRedefine/>
    <w:qFormat/>
    <w:uiPriority w:val="99"/>
    <w:pPr>
      <w:spacing w:line="360" w:lineRule="exact"/>
      <w:ind w:firstLine="600" w:firstLineChars="250"/>
      <w:jc w:val="left"/>
    </w:pPr>
    <w:rPr>
      <w:sz w:val="24"/>
      <w:szCs w:val="24"/>
    </w:rPr>
  </w:style>
  <w:style w:type="paragraph" w:styleId="12">
    <w:name w:val="toc 7"/>
    <w:basedOn w:val="1"/>
    <w:next w:val="1"/>
    <w:autoRedefine/>
    <w:semiHidden/>
    <w:qFormat/>
    <w:uiPriority w:val="99"/>
    <w:pPr>
      <w:ind w:left="2520" w:leftChars="1200"/>
    </w:pPr>
    <w:rPr>
      <w:rFonts w:ascii="Calibri" w:hAnsi="Calibri" w:cs="Calibri"/>
    </w:rPr>
  </w:style>
  <w:style w:type="paragraph" w:styleId="13">
    <w:name w:val="Normal Indent"/>
    <w:basedOn w:val="1"/>
    <w:autoRedefine/>
    <w:qFormat/>
    <w:uiPriority w:val="99"/>
    <w:pPr>
      <w:adjustRightInd w:val="0"/>
      <w:spacing w:line="360" w:lineRule="atLeast"/>
      <w:ind w:firstLine="482"/>
      <w:textAlignment w:val="baseline"/>
    </w:pPr>
    <w:rPr>
      <w:kern w:val="0"/>
      <w:sz w:val="24"/>
      <w:szCs w:val="24"/>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73"/>
    <w:autoRedefine/>
    <w:semiHidden/>
    <w:qFormat/>
    <w:uiPriority w:val="99"/>
    <w:pPr>
      <w:shd w:val="clear" w:color="auto" w:fill="000080"/>
    </w:pPr>
    <w:rPr>
      <w:kern w:val="0"/>
      <w:sz w:val="20"/>
      <w:szCs w:val="20"/>
      <w:shd w:val="clear" w:color="auto" w:fill="000080"/>
    </w:rPr>
  </w:style>
  <w:style w:type="paragraph" w:styleId="16">
    <w:name w:val="annotation text"/>
    <w:basedOn w:val="1"/>
    <w:link w:val="74"/>
    <w:autoRedefine/>
    <w:semiHidden/>
    <w:qFormat/>
    <w:uiPriority w:val="99"/>
    <w:pPr>
      <w:jc w:val="left"/>
    </w:pPr>
  </w:style>
  <w:style w:type="paragraph" w:styleId="17">
    <w:name w:val="Body Text 3"/>
    <w:basedOn w:val="1"/>
    <w:link w:val="75"/>
    <w:autoRedefine/>
    <w:qFormat/>
    <w:uiPriority w:val="99"/>
    <w:rPr>
      <w:rFonts w:ascii="宋体" w:cs="宋体"/>
      <w:sz w:val="24"/>
      <w:szCs w:val="24"/>
    </w:rPr>
  </w:style>
  <w:style w:type="paragraph" w:styleId="18">
    <w:name w:val="Body Text"/>
    <w:basedOn w:val="1"/>
    <w:link w:val="76"/>
    <w:autoRedefine/>
    <w:qFormat/>
    <w:uiPriority w:val="99"/>
    <w:pPr>
      <w:jc w:val="center"/>
    </w:pPr>
    <w:rPr>
      <w:b/>
      <w:bCs/>
      <w:sz w:val="44"/>
      <w:szCs w:val="44"/>
    </w:rPr>
  </w:style>
  <w:style w:type="paragraph" w:styleId="19">
    <w:name w:val="Body Text Indent"/>
    <w:basedOn w:val="1"/>
    <w:next w:val="20"/>
    <w:link w:val="77"/>
    <w:autoRedefine/>
    <w:qFormat/>
    <w:uiPriority w:val="99"/>
    <w:pPr>
      <w:spacing w:line="500" w:lineRule="exact"/>
      <w:ind w:firstLine="538"/>
    </w:pPr>
    <w:rPr>
      <w:sz w:val="28"/>
      <w:szCs w:val="28"/>
    </w:rPr>
  </w:style>
  <w:style w:type="paragraph" w:styleId="20">
    <w:name w:val="envelope return"/>
    <w:basedOn w:val="1"/>
    <w:next w:val="21"/>
    <w:autoRedefine/>
    <w:qFormat/>
    <w:uiPriority w:val="99"/>
    <w:pPr>
      <w:snapToGrid w:val="0"/>
    </w:pPr>
    <w:rPr>
      <w:rFonts w:ascii="Arial" w:hAnsi="Arial"/>
    </w:rPr>
  </w:style>
  <w:style w:type="paragraph" w:styleId="21">
    <w:name w:val="Title"/>
    <w:basedOn w:val="1"/>
    <w:next w:val="1"/>
    <w:link w:val="88"/>
    <w:autoRedefine/>
    <w:qFormat/>
    <w:uiPriority w:val="99"/>
    <w:pPr>
      <w:spacing w:before="240" w:after="60"/>
      <w:jc w:val="center"/>
      <w:outlineLvl w:val="0"/>
    </w:pPr>
    <w:rPr>
      <w:rFonts w:ascii="Cambria" w:hAnsi="Cambria" w:cs="Cambria"/>
      <w:b/>
      <w:bCs/>
      <w:sz w:val="32"/>
      <w:szCs w:val="32"/>
    </w:rPr>
  </w:style>
  <w:style w:type="paragraph" w:styleId="22">
    <w:name w:val="Block Text"/>
    <w:basedOn w:val="1"/>
    <w:autoRedefine/>
    <w:qFormat/>
    <w:uiPriority w:val="99"/>
    <w:pPr>
      <w:spacing w:line="400" w:lineRule="exact"/>
      <w:ind w:left="-359" w:leftChars="-171" w:right="31" w:rightChars="15" w:firstLine="980" w:firstLineChars="350"/>
    </w:pPr>
    <w:rPr>
      <w:rFonts w:ascii="宋体" w:hAnsi="宋体" w:cs="宋体"/>
      <w:sz w:val="28"/>
      <w:szCs w:val="28"/>
    </w:rPr>
  </w:style>
  <w:style w:type="paragraph" w:styleId="23">
    <w:name w:val="index 4"/>
    <w:basedOn w:val="1"/>
    <w:next w:val="1"/>
    <w:autoRedefine/>
    <w:semiHidden/>
    <w:qFormat/>
    <w:uiPriority w:val="99"/>
    <w:pPr>
      <w:ind w:left="600" w:leftChars="600"/>
    </w:pPr>
  </w:style>
  <w:style w:type="paragraph" w:styleId="24">
    <w:name w:val="toc 5"/>
    <w:basedOn w:val="1"/>
    <w:next w:val="1"/>
    <w:autoRedefine/>
    <w:semiHidden/>
    <w:qFormat/>
    <w:uiPriority w:val="99"/>
    <w:pPr>
      <w:tabs>
        <w:tab w:val="right" w:leader="dot" w:pos="8296"/>
      </w:tabs>
      <w:ind w:left="1050" w:leftChars="500"/>
    </w:pPr>
    <w:rPr>
      <w:rFonts w:ascii="Calibri" w:hAnsi="Calibri" w:cs="Calibri"/>
    </w:rPr>
  </w:style>
  <w:style w:type="paragraph" w:styleId="25">
    <w:name w:val="toc 3"/>
    <w:basedOn w:val="1"/>
    <w:next w:val="1"/>
    <w:autoRedefine/>
    <w:semiHidden/>
    <w:qFormat/>
    <w:uiPriority w:val="99"/>
    <w:pPr>
      <w:ind w:left="840" w:leftChars="400"/>
    </w:pPr>
    <w:rPr>
      <w:rFonts w:ascii="Calibri" w:hAnsi="Calibri" w:cs="Calibri"/>
    </w:rPr>
  </w:style>
  <w:style w:type="paragraph" w:styleId="26">
    <w:name w:val="Plain Text"/>
    <w:basedOn w:val="1"/>
    <w:next w:val="1"/>
    <w:link w:val="78"/>
    <w:autoRedefine/>
    <w:qFormat/>
    <w:uiPriority w:val="99"/>
    <w:rPr>
      <w:rFonts w:ascii="宋体" w:hAnsi="Courier New" w:cs="宋体"/>
    </w:rPr>
  </w:style>
  <w:style w:type="paragraph" w:styleId="27">
    <w:name w:val="toc 8"/>
    <w:basedOn w:val="1"/>
    <w:next w:val="1"/>
    <w:autoRedefine/>
    <w:semiHidden/>
    <w:qFormat/>
    <w:uiPriority w:val="99"/>
    <w:pPr>
      <w:ind w:left="2940" w:leftChars="1400"/>
    </w:pPr>
    <w:rPr>
      <w:rFonts w:ascii="Calibri" w:hAnsi="Calibri" w:cs="Calibri"/>
    </w:rPr>
  </w:style>
  <w:style w:type="paragraph" w:styleId="28">
    <w:name w:val="Date"/>
    <w:basedOn w:val="1"/>
    <w:next w:val="1"/>
    <w:link w:val="79"/>
    <w:autoRedefine/>
    <w:qFormat/>
    <w:uiPriority w:val="99"/>
    <w:rPr>
      <w:rFonts w:ascii="仿宋_GB2312" w:eastAsia="仿宋_GB2312" w:cs="仿宋_GB2312"/>
      <w:sz w:val="30"/>
      <w:szCs w:val="30"/>
    </w:rPr>
  </w:style>
  <w:style w:type="paragraph" w:styleId="29">
    <w:name w:val="Balloon Text"/>
    <w:basedOn w:val="1"/>
    <w:link w:val="81"/>
    <w:autoRedefine/>
    <w:semiHidden/>
    <w:qFormat/>
    <w:uiPriority w:val="99"/>
    <w:rPr>
      <w:sz w:val="18"/>
      <w:szCs w:val="18"/>
    </w:rPr>
  </w:style>
  <w:style w:type="paragraph" w:styleId="30">
    <w:name w:val="footer"/>
    <w:basedOn w:val="1"/>
    <w:link w:val="82"/>
    <w:autoRedefine/>
    <w:qFormat/>
    <w:uiPriority w:val="99"/>
    <w:pPr>
      <w:tabs>
        <w:tab w:val="center" w:pos="4153"/>
        <w:tab w:val="right" w:pos="8306"/>
      </w:tabs>
      <w:snapToGrid w:val="0"/>
      <w:jc w:val="left"/>
    </w:pPr>
    <w:rPr>
      <w:sz w:val="18"/>
      <w:szCs w:val="18"/>
    </w:rPr>
  </w:style>
  <w:style w:type="paragraph" w:styleId="31">
    <w:name w:val="header"/>
    <w:basedOn w:val="1"/>
    <w:link w:val="83"/>
    <w:autoRedefine/>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autoRedefine/>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autoRedefine/>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autoRedefine/>
    <w:semiHidden/>
    <w:qFormat/>
    <w:uiPriority w:val="99"/>
    <w:rPr>
      <w:sz w:val="20"/>
      <w:szCs w:val="20"/>
    </w:rPr>
  </w:style>
  <w:style w:type="paragraph" w:styleId="36">
    <w:name w:val="toc 6"/>
    <w:basedOn w:val="1"/>
    <w:next w:val="1"/>
    <w:autoRedefine/>
    <w:semiHidden/>
    <w:qFormat/>
    <w:uiPriority w:val="99"/>
    <w:pPr>
      <w:ind w:left="2100" w:leftChars="1000"/>
    </w:pPr>
    <w:rPr>
      <w:rFonts w:ascii="Calibri" w:hAnsi="Calibri" w:cs="Calibri"/>
    </w:rPr>
  </w:style>
  <w:style w:type="paragraph" w:styleId="37">
    <w:name w:val="Body Text Indent 3"/>
    <w:basedOn w:val="1"/>
    <w:link w:val="86"/>
    <w:autoRedefine/>
    <w:qFormat/>
    <w:uiPriority w:val="99"/>
    <w:pPr>
      <w:spacing w:after="120"/>
      <w:ind w:left="420" w:leftChars="200"/>
    </w:pPr>
    <w:rPr>
      <w:sz w:val="16"/>
      <w:szCs w:val="16"/>
    </w:rPr>
  </w:style>
  <w:style w:type="paragraph" w:styleId="38">
    <w:name w:val="table of figures"/>
    <w:basedOn w:val="1"/>
    <w:next w:val="1"/>
    <w:autoRedefine/>
    <w:semiHidden/>
    <w:qFormat/>
    <w:uiPriority w:val="99"/>
    <w:pPr>
      <w:ind w:left="200" w:leftChars="200" w:hanging="200" w:hangingChars="200"/>
    </w:pPr>
  </w:style>
  <w:style w:type="paragraph" w:styleId="39">
    <w:name w:val="toc 2"/>
    <w:basedOn w:val="1"/>
    <w:next w:val="1"/>
    <w:autoRedefine/>
    <w:semiHidden/>
    <w:qFormat/>
    <w:uiPriority w:val="99"/>
    <w:pPr>
      <w:ind w:left="420" w:leftChars="200"/>
    </w:pPr>
    <w:rPr>
      <w:rFonts w:ascii="宋体" w:cs="宋体"/>
      <w:b/>
      <w:bCs/>
      <w:sz w:val="28"/>
      <w:szCs w:val="28"/>
    </w:rPr>
  </w:style>
  <w:style w:type="paragraph" w:styleId="40">
    <w:name w:val="toc 9"/>
    <w:basedOn w:val="1"/>
    <w:next w:val="1"/>
    <w:autoRedefine/>
    <w:semiHidden/>
    <w:qFormat/>
    <w:uiPriority w:val="99"/>
    <w:pPr>
      <w:ind w:left="3360" w:leftChars="1600"/>
    </w:pPr>
    <w:rPr>
      <w:rFonts w:ascii="Calibri" w:hAnsi="Calibri" w:cs="Calibri"/>
    </w:rPr>
  </w:style>
  <w:style w:type="paragraph" w:styleId="41">
    <w:name w:val="Body Text 2"/>
    <w:basedOn w:val="1"/>
    <w:link w:val="87"/>
    <w:autoRedefine/>
    <w:qFormat/>
    <w:uiPriority w:val="99"/>
    <w:pPr>
      <w:spacing w:line="440" w:lineRule="exact"/>
    </w:pPr>
    <w:rPr>
      <w:sz w:val="28"/>
      <w:szCs w:val="28"/>
    </w:rPr>
  </w:style>
  <w:style w:type="paragraph" w:styleId="42">
    <w:name w:val="Normal (Web)"/>
    <w:basedOn w:val="1"/>
    <w:next w:val="43"/>
    <w:autoRedefine/>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customStyle="1" w:styleId="43">
    <w:name w:val="正文文字 8"/>
    <w:basedOn w:val="1"/>
    <w:next w:val="1"/>
    <w:autoRedefine/>
    <w:qFormat/>
    <w:uiPriority w:val="0"/>
    <w:pPr>
      <w:ind w:left="240"/>
    </w:pPr>
    <w:rPr>
      <w:sz w:val="16"/>
    </w:rPr>
  </w:style>
  <w:style w:type="paragraph" w:styleId="44">
    <w:name w:val="annotation subject"/>
    <w:basedOn w:val="16"/>
    <w:next w:val="16"/>
    <w:link w:val="89"/>
    <w:autoRedefine/>
    <w:semiHidden/>
    <w:qFormat/>
    <w:uiPriority w:val="99"/>
    <w:rPr>
      <w:rFonts w:ascii="宋体" w:cs="宋体"/>
      <w:b/>
      <w:bCs/>
      <w:kern w:val="0"/>
      <w:sz w:val="28"/>
      <w:szCs w:val="28"/>
    </w:rPr>
  </w:style>
  <w:style w:type="paragraph" w:styleId="45">
    <w:name w:val="Body Text First Indent 2"/>
    <w:basedOn w:val="19"/>
    <w:next w:val="1"/>
    <w:link w:val="90"/>
    <w:autoRedefine/>
    <w:qFormat/>
    <w:uiPriority w:val="99"/>
    <w:pPr>
      <w:ind w:firstLine="420" w:firstLineChars="200"/>
    </w:pPr>
  </w:style>
  <w:style w:type="table" w:styleId="47">
    <w:name w:val="Table Grid"/>
    <w:basedOn w:val="46"/>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99"/>
    <w:rPr>
      <w:rFonts w:cs="Times New Roman"/>
      <w:b/>
      <w:bCs/>
    </w:rPr>
  </w:style>
  <w:style w:type="character" w:styleId="50">
    <w:name w:val="page number"/>
    <w:basedOn w:val="48"/>
    <w:autoRedefine/>
    <w:qFormat/>
    <w:uiPriority w:val="99"/>
    <w:rPr>
      <w:rFonts w:cs="Times New Roman"/>
    </w:rPr>
  </w:style>
  <w:style w:type="character" w:styleId="51">
    <w:name w:val="FollowedHyperlink"/>
    <w:basedOn w:val="48"/>
    <w:autoRedefine/>
    <w:qFormat/>
    <w:uiPriority w:val="99"/>
    <w:rPr>
      <w:rFonts w:cs="Times New Roman"/>
      <w:color w:val="333333"/>
      <w:u w:val="none"/>
    </w:rPr>
  </w:style>
  <w:style w:type="character" w:styleId="52">
    <w:name w:val="Emphasis"/>
    <w:basedOn w:val="48"/>
    <w:autoRedefine/>
    <w:qFormat/>
    <w:uiPriority w:val="99"/>
    <w:rPr>
      <w:rFonts w:cs="Times New Roman"/>
      <w:color w:val="auto"/>
    </w:rPr>
  </w:style>
  <w:style w:type="character" w:styleId="53">
    <w:name w:val="HTML Definition"/>
    <w:basedOn w:val="48"/>
    <w:autoRedefine/>
    <w:qFormat/>
    <w:uiPriority w:val="99"/>
    <w:rPr>
      <w:rFonts w:cs="Times New Roman"/>
    </w:rPr>
  </w:style>
  <w:style w:type="character" w:styleId="54">
    <w:name w:val="HTML Typewriter"/>
    <w:basedOn w:val="48"/>
    <w:autoRedefine/>
    <w:qFormat/>
    <w:uiPriority w:val="99"/>
    <w:rPr>
      <w:rFonts w:ascii="monospace" w:hAnsi="monospace" w:cs="monospace"/>
      <w:sz w:val="20"/>
    </w:rPr>
  </w:style>
  <w:style w:type="character" w:styleId="55">
    <w:name w:val="HTML Acronym"/>
    <w:basedOn w:val="48"/>
    <w:autoRedefine/>
    <w:qFormat/>
    <w:uiPriority w:val="99"/>
    <w:rPr>
      <w:rFonts w:cs="Times New Roman"/>
    </w:rPr>
  </w:style>
  <w:style w:type="character" w:styleId="56">
    <w:name w:val="HTML Variable"/>
    <w:basedOn w:val="48"/>
    <w:autoRedefine/>
    <w:qFormat/>
    <w:uiPriority w:val="99"/>
    <w:rPr>
      <w:rFonts w:cs="Times New Roman"/>
    </w:rPr>
  </w:style>
  <w:style w:type="character" w:styleId="57">
    <w:name w:val="Hyperlink"/>
    <w:basedOn w:val="48"/>
    <w:autoRedefine/>
    <w:qFormat/>
    <w:uiPriority w:val="99"/>
    <w:rPr>
      <w:rFonts w:cs="Times New Roman"/>
      <w:color w:val="333333"/>
      <w:u w:val="none"/>
    </w:rPr>
  </w:style>
  <w:style w:type="character" w:styleId="58">
    <w:name w:val="HTML Code"/>
    <w:basedOn w:val="48"/>
    <w:autoRedefine/>
    <w:qFormat/>
    <w:uiPriority w:val="99"/>
    <w:rPr>
      <w:rFonts w:ascii="monospace" w:hAnsi="monospace" w:cs="monospace"/>
      <w:sz w:val="20"/>
    </w:rPr>
  </w:style>
  <w:style w:type="character" w:styleId="59">
    <w:name w:val="annotation reference"/>
    <w:basedOn w:val="48"/>
    <w:autoRedefine/>
    <w:semiHidden/>
    <w:qFormat/>
    <w:uiPriority w:val="99"/>
    <w:rPr>
      <w:rFonts w:cs="Times New Roman"/>
      <w:sz w:val="21"/>
      <w:szCs w:val="21"/>
    </w:rPr>
  </w:style>
  <w:style w:type="character" w:styleId="60">
    <w:name w:val="HTML Cite"/>
    <w:basedOn w:val="48"/>
    <w:autoRedefine/>
    <w:qFormat/>
    <w:uiPriority w:val="99"/>
    <w:rPr>
      <w:rFonts w:cs="Times New Roman"/>
    </w:rPr>
  </w:style>
  <w:style w:type="character" w:styleId="61">
    <w:name w:val="footnote reference"/>
    <w:basedOn w:val="48"/>
    <w:autoRedefine/>
    <w:semiHidden/>
    <w:qFormat/>
    <w:uiPriority w:val="99"/>
    <w:rPr>
      <w:rFonts w:cs="Times New Roman"/>
      <w:vertAlign w:val="superscript"/>
    </w:rPr>
  </w:style>
  <w:style w:type="character" w:styleId="62">
    <w:name w:val="HTML Keyboard"/>
    <w:basedOn w:val="48"/>
    <w:autoRedefine/>
    <w:qFormat/>
    <w:uiPriority w:val="99"/>
    <w:rPr>
      <w:rFonts w:ascii="monospace" w:hAnsi="monospace" w:cs="monospace"/>
      <w:sz w:val="20"/>
    </w:rPr>
  </w:style>
  <w:style w:type="character" w:styleId="63">
    <w:name w:val="HTML Sample"/>
    <w:basedOn w:val="48"/>
    <w:autoRedefine/>
    <w:qFormat/>
    <w:uiPriority w:val="99"/>
    <w:rPr>
      <w:rFonts w:ascii="monospace" w:hAnsi="monospace" w:cs="monospace"/>
    </w:rPr>
  </w:style>
  <w:style w:type="character" w:customStyle="1" w:styleId="64">
    <w:name w:val="Heading 1 Char"/>
    <w:basedOn w:val="48"/>
    <w:link w:val="3"/>
    <w:autoRedefine/>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8"/>
    <w:link w:val="4"/>
    <w:autoRedefine/>
    <w:qFormat/>
    <w:locked/>
    <w:uiPriority w:val="99"/>
    <w:rPr>
      <w:rFonts w:ascii="Arial" w:hAnsi="Arial" w:eastAsia="黑体" w:cs="Arial"/>
      <w:b/>
      <w:bCs/>
      <w:kern w:val="2"/>
      <w:sz w:val="32"/>
      <w:szCs w:val="32"/>
      <w:lang w:val="en-US" w:eastAsia="zh-CN"/>
    </w:rPr>
  </w:style>
  <w:style w:type="character" w:customStyle="1" w:styleId="66">
    <w:name w:val="Heading 3 Char"/>
    <w:basedOn w:val="48"/>
    <w:link w:val="5"/>
    <w:autoRedefine/>
    <w:qFormat/>
    <w:locked/>
    <w:uiPriority w:val="99"/>
    <w:rPr>
      <w:rFonts w:eastAsia="宋体" w:cs="Times New Roman"/>
      <w:b/>
      <w:bCs/>
      <w:kern w:val="2"/>
      <w:sz w:val="32"/>
      <w:szCs w:val="32"/>
      <w:lang w:val="en-US" w:eastAsia="zh-CN"/>
    </w:rPr>
  </w:style>
  <w:style w:type="character" w:customStyle="1" w:styleId="67">
    <w:name w:val="Heading 4 Char"/>
    <w:basedOn w:val="48"/>
    <w:link w:val="6"/>
    <w:autoRedefine/>
    <w:qFormat/>
    <w:locked/>
    <w:uiPriority w:val="99"/>
    <w:rPr>
      <w:rFonts w:ascii="Cambria" w:hAnsi="Cambria" w:eastAsia="宋体" w:cs="Cambria"/>
      <w:b/>
      <w:bCs/>
      <w:kern w:val="2"/>
      <w:sz w:val="28"/>
      <w:szCs w:val="28"/>
      <w:lang w:val="en-US" w:eastAsia="zh-CN"/>
    </w:rPr>
  </w:style>
  <w:style w:type="character" w:customStyle="1" w:styleId="68">
    <w:name w:val="Heading 5 Char"/>
    <w:basedOn w:val="48"/>
    <w:link w:val="7"/>
    <w:autoRedefine/>
    <w:qFormat/>
    <w:locked/>
    <w:uiPriority w:val="99"/>
    <w:rPr>
      <w:rFonts w:ascii="Calibri" w:hAnsi="Calibri" w:eastAsia="宋体" w:cs="Calibri"/>
      <w:b/>
      <w:bCs/>
      <w:kern w:val="2"/>
      <w:sz w:val="28"/>
      <w:szCs w:val="28"/>
      <w:lang w:val="en-US" w:eastAsia="zh-CN"/>
    </w:rPr>
  </w:style>
  <w:style w:type="character" w:customStyle="1" w:styleId="69">
    <w:name w:val="Heading 6 Char"/>
    <w:basedOn w:val="48"/>
    <w:link w:val="8"/>
    <w:autoRedefine/>
    <w:qFormat/>
    <w:locked/>
    <w:uiPriority w:val="99"/>
    <w:rPr>
      <w:rFonts w:ascii="Cambria" w:hAnsi="Cambria" w:eastAsia="宋体" w:cs="Cambria"/>
      <w:b/>
      <w:bCs/>
      <w:kern w:val="2"/>
      <w:sz w:val="24"/>
      <w:szCs w:val="24"/>
      <w:lang w:val="en-US" w:eastAsia="zh-CN"/>
    </w:rPr>
  </w:style>
  <w:style w:type="character" w:customStyle="1" w:styleId="70">
    <w:name w:val="Heading 7 Char"/>
    <w:basedOn w:val="48"/>
    <w:link w:val="9"/>
    <w:autoRedefine/>
    <w:qFormat/>
    <w:locked/>
    <w:uiPriority w:val="99"/>
    <w:rPr>
      <w:rFonts w:ascii="Calibri" w:hAnsi="Calibri" w:eastAsia="宋体" w:cs="Calibri"/>
      <w:b/>
      <w:bCs/>
      <w:kern w:val="2"/>
      <w:sz w:val="24"/>
      <w:szCs w:val="24"/>
      <w:lang w:val="en-US" w:eastAsia="zh-CN"/>
    </w:rPr>
  </w:style>
  <w:style w:type="character" w:customStyle="1" w:styleId="71">
    <w:name w:val="Heading 8 Char"/>
    <w:basedOn w:val="48"/>
    <w:link w:val="10"/>
    <w:autoRedefine/>
    <w:qFormat/>
    <w:locked/>
    <w:uiPriority w:val="99"/>
    <w:rPr>
      <w:rFonts w:ascii="Cambria" w:hAnsi="Cambria" w:eastAsia="宋体" w:cs="Cambria"/>
      <w:kern w:val="2"/>
      <w:sz w:val="24"/>
      <w:szCs w:val="24"/>
      <w:lang w:val="en-US" w:eastAsia="zh-CN"/>
    </w:rPr>
  </w:style>
  <w:style w:type="character" w:customStyle="1" w:styleId="72">
    <w:name w:val="Heading 9 Char"/>
    <w:basedOn w:val="48"/>
    <w:link w:val="11"/>
    <w:autoRedefine/>
    <w:qFormat/>
    <w:locked/>
    <w:uiPriority w:val="99"/>
    <w:rPr>
      <w:rFonts w:ascii="Cambria" w:hAnsi="Cambria" w:eastAsia="宋体" w:cs="Cambria"/>
      <w:kern w:val="2"/>
      <w:sz w:val="21"/>
      <w:szCs w:val="21"/>
      <w:lang w:val="en-US" w:eastAsia="zh-CN"/>
    </w:rPr>
  </w:style>
  <w:style w:type="character" w:customStyle="1" w:styleId="73">
    <w:name w:val="Document Map Char"/>
    <w:basedOn w:val="48"/>
    <w:link w:val="15"/>
    <w:autoRedefine/>
    <w:qFormat/>
    <w:locked/>
    <w:uiPriority w:val="99"/>
    <w:rPr>
      <w:rFonts w:cs="Times New Roman"/>
      <w:sz w:val="24"/>
      <w:szCs w:val="24"/>
      <w:shd w:val="clear" w:color="auto" w:fill="000080"/>
    </w:rPr>
  </w:style>
  <w:style w:type="character" w:customStyle="1" w:styleId="74">
    <w:name w:val="Comment Text Char"/>
    <w:basedOn w:val="48"/>
    <w:link w:val="16"/>
    <w:autoRedefine/>
    <w:qFormat/>
    <w:locked/>
    <w:uiPriority w:val="99"/>
    <w:rPr>
      <w:rFonts w:cs="Times New Roman"/>
      <w:kern w:val="2"/>
      <w:sz w:val="22"/>
      <w:szCs w:val="22"/>
    </w:rPr>
  </w:style>
  <w:style w:type="character" w:customStyle="1" w:styleId="75">
    <w:name w:val="Body Text 3 Char"/>
    <w:basedOn w:val="48"/>
    <w:link w:val="17"/>
    <w:autoRedefine/>
    <w:semiHidden/>
    <w:qFormat/>
    <w:locked/>
    <w:uiPriority w:val="99"/>
    <w:rPr>
      <w:rFonts w:cs="Times New Roman"/>
      <w:sz w:val="16"/>
      <w:szCs w:val="16"/>
    </w:rPr>
  </w:style>
  <w:style w:type="character" w:customStyle="1" w:styleId="76">
    <w:name w:val="Body Text Char"/>
    <w:basedOn w:val="48"/>
    <w:link w:val="18"/>
    <w:autoRedefine/>
    <w:qFormat/>
    <w:locked/>
    <w:uiPriority w:val="99"/>
    <w:rPr>
      <w:rFonts w:eastAsia="宋体" w:cs="Times New Roman"/>
      <w:b/>
      <w:bCs/>
      <w:kern w:val="2"/>
      <w:sz w:val="44"/>
      <w:szCs w:val="44"/>
      <w:lang w:val="en-US" w:eastAsia="zh-CN"/>
    </w:rPr>
  </w:style>
  <w:style w:type="character" w:customStyle="1" w:styleId="77">
    <w:name w:val="Body Text Indent Char"/>
    <w:basedOn w:val="48"/>
    <w:link w:val="19"/>
    <w:autoRedefine/>
    <w:semiHidden/>
    <w:qFormat/>
    <w:locked/>
    <w:uiPriority w:val="99"/>
    <w:rPr>
      <w:rFonts w:cs="Times New Roman"/>
      <w:sz w:val="21"/>
      <w:szCs w:val="21"/>
    </w:rPr>
  </w:style>
  <w:style w:type="character" w:customStyle="1" w:styleId="78">
    <w:name w:val="Plain Text Char"/>
    <w:basedOn w:val="48"/>
    <w:link w:val="26"/>
    <w:autoRedefine/>
    <w:semiHidden/>
    <w:qFormat/>
    <w:locked/>
    <w:uiPriority w:val="99"/>
    <w:rPr>
      <w:rFonts w:ascii="宋体" w:hAnsi="Courier New" w:cs="Courier New"/>
      <w:sz w:val="21"/>
      <w:szCs w:val="21"/>
    </w:rPr>
  </w:style>
  <w:style w:type="character" w:customStyle="1" w:styleId="79">
    <w:name w:val="Date Char"/>
    <w:basedOn w:val="48"/>
    <w:link w:val="28"/>
    <w:autoRedefine/>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8"/>
    <w:link w:val="2"/>
    <w:autoRedefine/>
    <w:semiHidden/>
    <w:qFormat/>
    <w:locked/>
    <w:uiPriority w:val="99"/>
    <w:rPr>
      <w:rFonts w:cs="Times New Roman"/>
      <w:sz w:val="21"/>
      <w:szCs w:val="21"/>
    </w:rPr>
  </w:style>
  <w:style w:type="character" w:customStyle="1" w:styleId="81">
    <w:name w:val="Balloon Text Char"/>
    <w:basedOn w:val="48"/>
    <w:link w:val="29"/>
    <w:autoRedefine/>
    <w:semiHidden/>
    <w:qFormat/>
    <w:locked/>
    <w:uiPriority w:val="99"/>
    <w:rPr>
      <w:rFonts w:cs="Times New Roman"/>
      <w:sz w:val="2"/>
    </w:rPr>
  </w:style>
  <w:style w:type="character" w:customStyle="1" w:styleId="82">
    <w:name w:val="Footer Char"/>
    <w:basedOn w:val="48"/>
    <w:link w:val="30"/>
    <w:autoRedefine/>
    <w:qFormat/>
    <w:locked/>
    <w:uiPriority w:val="99"/>
    <w:rPr>
      <w:rFonts w:eastAsia="宋体" w:cs="Times New Roman"/>
      <w:kern w:val="2"/>
      <w:sz w:val="18"/>
      <w:szCs w:val="18"/>
      <w:lang w:val="en-US" w:eastAsia="zh-CN"/>
    </w:rPr>
  </w:style>
  <w:style w:type="character" w:customStyle="1" w:styleId="83">
    <w:name w:val="Header Char"/>
    <w:basedOn w:val="48"/>
    <w:link w:val="31"/>
    <w:autoRedefine/>
    <w:qFormat/>
    <w:locked/>
    <w:uiPriority w:val="99"/>
    <w:rPr>
      <w:rFonts w:eastAsia="宋体" w:cs="Times New Roman"/>
      <w:kern w:val="2"/>
      <w:sz w:val="18"/>
      <w:szCs w:val="18"/>
      <w:lang w:val="en-US" w:eastAsia="zh-CN"/>
    </w:rPr>
  </w:style>
  <w:style w:type="character" w:customStyle="1" w:styleId="84">
    <w:name w:val="Subtitle Char"/>
    <w:basedOn w:val="48"/>
    <w:link w:val="34"/>
    <w:autoRedefine/>
    <w:qFormat/>
    <w:locked/>
    <w:uiPriority w:val="99"/>
    <w:rPr>
      <w:rFonts w:ascii="Cambria" w:hAnsi="Cambria" w:cs="Cambria"/>
      <w:b/>
      <w:bCs/>
      <w:kern w:val="28"/>
      <w:sz w:val="32"/>
      <w:szCs w:val="32"/>
    </w:rPr>
  </w:style>
  <w:style w:type="character" w:customStyle="1" w:styleId="85">
    <w:name w:val="Footnote Text Char"/>
    <w:basedOn w:val="48"/>
    <w:link w:val="35"/>
    <w:autoRedefine/>
    <w:semiHidden/>
    <w:qFormat/>
    <w:locked/>
    <w:uiPriority w:val="99"/>
    <w:rPr>
      <w:rFonts w:cs="Times New Roman"/>
      <w:sz w:val="18"/>
      <w:szCs w:val="18"/>
    </w:rPr>
  </w:style>
  <w:style w:type="character" w:customStyle="1" w:styleId="86">
    <w:name w:val="Body Text Indent 3 Char"/>
    <w:basedOn w:val="48"/>
    <w:link w:val="37"/>
    <w:autoRedefine/>
    <w:semiHidden/>
    <w:qFormat/>
    <w:locked/>
    <w:uiPriority w:val="99"/>
    <w:rPr>
      <w:rFonts w:cs="Times New Roman"/>
      <w:sz w:val="16"/>
      <w:szCs w:val="16"/>
    </w:rPr>
  </w:style>
  <w:style w:type="character" w:customStyle="1" w:styleId="87">
    <w:name w:val="Body Text 2 Char"/>
    <w:basedOn w:val="48"/>
    <w:link w:val="41"/>
    <w:autoRedefine/>
    <w:semiHidden/>
    <w:qFormat/>
    <w:locked/>
    <w:uiPriority w:val="99"/>
    <w:rPr>
      <w:rFonts w:cs="Times New Roman"/>
      <w:sz w:val="21"/>
      <w:szCs w:val="21"/>
    </w:rPr>
  </w:style>
  <w:style w:type="character" w:customStyle="1" w:styleId="88">
    <w:name w:val="Title Char"/>
    <w:basedOn w:val="48"/>
    <w:link w:val="21"/>
    <w:autoRedefine/>
    <w:qFormat/>
    <w:locked/>
    <w:uiPriority w:val="99"/>
    <w:rPr>
      <w:rFonts w:ascii="Cambria" w:hAnsi="Cambria" w:cs="Cambria"/>
      <w:b/>
      <w:bCs/>
      <w:kern w:val="2"/>
      <w:sz w:val="32"/>
      <w:szCs w:val="32"/>
    </w:rPr>
  </w:style>
  <w:style w:type="character" w:customStyle="1" w:styleId="89">
    <w:name w:val="Comment Subject Char"/>
    <w:basedOn w:val="74"/>
    <w:link w:val="44"/>
    <w:autoRedefine/>
    <w:qFormat/>
    <w:locked/>
    <w:uiPriority w:val="99"/>
    <w:rPr>
      <w:rFonts w:ascii="宋体" w:cs="宋体"/>
      <w:b/>
      <w:bCs/>
      <w:sz w:val="28"/>
      <w:szCs w:val="28"/>
    </w:rPr>
  </w:style>
  <w:style w:type="character" w:customStyle="1" w:styleId="90">
    <w:name w:val="Body Text First Indent 2 Char"/>
    <w:basedOn w:val="77"/>
    <w:link w:val="45"/>
    <w:autoRedefine/>
    <w:semiHidden/>
    <w:qFormat/>
    <w:locked/>
    <w:uiPriority w:val="99"/>
  </w:style>
  <w:style w:type="character" w:customStyle="1" w:styleId="91">
    <w:name w:val="批注文字 Char Char"/>
    <w:autoRedefine/>
    <w:qFormat/>
    <w:uiPriority w:val="99"/>
    <w:rPr>
      <w:rFonts w:ascii="宋体" w:hAnsi="Times New Roman" w:eastAsia="宋体"/>
      <w:sz w:val="20"/>
    </w:rPr>
  </w:style>
  <w:style w:type="character" w:customStyle="1" w:styleId="92">
    <w:name w:val="标题 1 Char Char"/>
    <w:autoRedefine/>
    <w:qFormat/>
    <w:locked/>
    <w:uiPriority w:val="99"/>
    <w:rPr>
      <w:rFonts w:eastAsia="宋体"/>
      <w:b/>
      <w:kern w:val="44"/>
      <w:sz w:val="44"/>
      <w:lang w:val="en-US" w:eastAsia="zh-CN"/>
    </w:rPr>
  </w:style>
  <w:style w:type="character" w:customStyle="1" w:styleId="93">
    <w:name w:val="Char Char"/>
    <w:autoRedefine/>
    <w:qFormat/>
    <w:uiPriority w:val="99"/>
    <w:rPr>
      <w:rFonts w:ascii="Arial" w:hAnsi="Arial" w:eastAsia="黑体"/>
      <w:b/>
      <w:kern w:val="2"/>
      <w:sz w:val="32"/>
      <w:lang w:val="en-US" w:eastAsia="zh-CN"/>
    </w:rPr>
  </w:style>
  <w:style w:type="character" w:customStyle="1" w:styleId="94">
    <w:name w:val="明显参考1"/>
    <w:autoRedefine/>
    <w:qFormat/>
    <w:uiPriority w:val="99"/>
    <w:rPr>
      <w:b/>
      <w:smallCaps/>
      <w:color w:val="auto"/>
      <w:spacing w:val="5"/>
      <w:u w:val="single"/>
    </w:rPr>
  </w:style>
  <w:style w:type="character" w:customStyle="1" w:styleId="95">
    <w:name w:val="明显强调1"/>
    <w:autoRedefine/>
    <w:qFormat/>
    <w:uiPriority w:val="99"/>
    <w:rPr>
      <w:b/>
      <w:i/>
      <w:color w:val="4F81BD"/>
    </w:rPr>
  </w:style>
  <w:style w:type="character" w:customStyle="1" w:styleId="96">
    <w:name w:val="文档结构图 Char1"/>
    <w:autoRedefine/>
    <w:qFormat/>
    <w:uiPriority w:val="99"/>
    <w:rPr>
      <w:rFonts w:ascii="宋体"/>
      <w:kern w:val="2"/>
      <w:sz w:val="18"/>
    </w:rPr>
  </w:style>
  <w:style w:type="character" w:customStyle="1" w:styleId="97">
    <w:name w:val="日期 Char"/>
    <w:autoRedefine/>
    <w:qFormat/>
    <w:uiPriority w:val="99"/>
    <w:rPr>
      <w:rFonts w:ascii="仿宋_GB2312" w:eastAsia="仿宋_GB2312"/>
      <w:kern w:val="2"/>
      <w:sz w:val="30"/>
      <w:lang w:val="en-US" w:eastAsia="zh-CN"/>
    </w:rPr>
  </w:style>
  <w:style w:type="character" w:customStyle="1" w:styleId="98">
    <w:name w:val="textcontents"/>
    <w:autoRedefine/>
    <w:qFormat/>
    <w:uiPriority w:val="99"/>
  </w:style>
  <w:style w:type="character" w:customStyle="1" w:styleId="99">
    <w:name w:val="引用 Char"/>
    <w:link w:val="100"/>
    <w:autoRedefine/>
    <w:qFormat/>
    <w:locked/>
    <w:uiPriority w:val="99"/>
    <w:rPr>
      <w:i/>
      <w:color w:val="000000"/>
      <w:kern w:val="2"/>
      <w:sz w:val="22"/>
    </w:rPr>
  </w:style>
  <w:style w:type="paragraph" w:customStyle="1" w:styleId="100">
    <w:name w:val="引用1"/>
    <w:basedOn w:val="1"/>
    <w:next w:val="1"/>
    <w:link w:val="99"/>
    <w:autoRedefine/>
    <w:qFormat/>
    <w:uiPriority w:val="99"/>
    <w:rPr>
      <w:i/>
      <w:color w:val="000000"/>
      <w:sz w:val="22"/>
      <w:szCs w:val="20"/>
    </w:rPr>
  </w:style>
  <w:style w:type="character" w:customStyle="1" w:styleId="101">
    <w:name w:val="日期 Char1"/>
    <w:autoRedefine/>
    <w:qFormat/>
    <w:uiPriority w:val="99"/>
    <w:rPr>
      <w:kern w:val="2"/>
      <w:sz w:val="22"/>
    </w:rPr>
  </w:style>
  <w:style w:type="character" w:customStyle="1" w:styleId="102">
    <w:name w:val="不明显参考1"/>
    <w:autoRedefine/>
    <w:qFormat/>
    <w:uiPriority w:val="99"/>
    <w:rPr>
      <w:smallCaps/>
      <w:color w:val="auto"/>
      <w:u w:val="single"/>
    </w:rPr>
  </w:style>
  <w:style w:type="character" w:customStyle="1" w:styleId="103">
    <w:name w:val="批注框文本 Char1"/>
    <w:autoRedefine/>
    <w:qFormat/>
    <w:uiPriority w:val="99"/>
    <w:rPr>
      <w:kern w:val="2"/>
      <w:sz w:val="18"/>
    </w:rPr>
  </w:style>
  <w:style w:type="character" w:customStyle="1" w:styleId="104">
    <w:name w:val="不明显强调1"/>
    <w:autoRedefine/>
    <w:qFormat/>
    <w:uiPriority w:val="99"/>
    <w:rPr>
      <w:i/>
      <w:color w:val="808080"/>
    </w:rPr>
  </w:style>
  <w:style w:type="character" w:customStyle="1" w:styleId="105">
    <w:name w:val="标题4 Char Char"/>
    <w:link w:val="106"/>
    <w:autoRedefine/>
    <w:qFormat/>
    <w:locked/>
    <w:uiPriority w:val="99"/>
    <w:rPr>
      <w:rFonts w:ascii="Arial" w:hAnsi="Arial"/>
      <w:b/>
      <w:sz w:val="32"/>
    </w:rPr>
  </w:style>
  <w:style w:type="paragraph" w:customStyle="1" w:styleId="106">
    <w:name w:val="标题4"/>
    <w:basedOn w:val="4"/>
    <w:next w:val="23"/>
    <w:link w:val="105"/>
    <w:autoRedefine/>
    <w:qFormat/>
    <w:uiPriority w:val="99"/>
    <w:pPr>
      <w:spacing w:line="413" w:lineRule="auto"/>
    </w:pPr>
    <w:rPr>
      <w:rFonts w:eastAsia="宋体" w:cs="Times New Roman"/>
      <w:bCs w:val="0"/>
      <w:kern w:val="0"/>
      <w:szCs w:val="20"/>
    </w:rPr>
  </w:style>
  <w:style w:type="character" w:customStyle="1" w:styleId="107">
    <w:name w:val="书籍标题1"/>
    <w:autoRedefine/>
    <w:qFormat/>
    <w:uiPriority w:val="99"/>
    <w:rPr>
      <w:b/>
      <w:smallCaps/>
      <w:spacing w:val="5"/>
    </w:rPr>
  </w:style>
  <w:style w:type="character" w:customStyle="1" w:styleId="108">
    <w:name w:val="bigfont"/>
    <w:basedOn w:val="48"/>
    <w:autoRedefine/>
    <w:qFormat/>
    <w:uiPriority w:val="99"/>
    <w:rPr>
      <w:rFonts w:cs="Times New Roman"/>
    </w:rPr>
  </w:style>
  <w:style w:type="character" w:customStyle="1" w:styleId="109">
    <w:name w:val="news_title1"/>
    <w:autoRedefine/>
    <w:qFormat/>
    <w:uiPriority w:val="99"/>
    <w:rPr>
      <w:rFonts w:ascii="宋体" w:hAnsi="宋体" w:eastAsia="宋体"/>
      <w:b/>
      <w:color w:val="000000"/>
      <w:sz w:val="36"/>
      <w:u w:val="none"/>
    </w:rPr>
  </w:style>
  <w:style w:type="character" w:customStyle="1" w:styleId="110">
    <w:name w:val="标题5 Char Char"/>
    <w:link w:val="111"/>
    <w:autoRedefine/>
    <w:qFormat/>
    <w:locked/>
    <w:uiPriority w:val="99"/>
    <w:rPr>
      <w:rFonts w:ascii="Arial" w:hAnsi="Arial"/>
      <w:b/>
      <w:sz w:val="32"/>
    </w:rPr>
  </w:style>
  <w:style w:type="paragraph" w:customStyle="1" w:styleId="111">
    <w:name w:val="标题5"/>
    <w:basedOn w:val="5"/>
    <w:link w:val="110"/>
    <w:autoRedefine/>
    <w:qFormat/>
    <w:uiPriority w:val="99"/>
    <w:pPr>
      <w:spacing w:line="413" w:lineRule="auto"/>
    </w:pPr>
    <w:rPr>
      <w:rFonts w:ascii="Arial" w:hAnsi="Arial"/>
      <w:bCs w:val="0"/>
      <w:kern w:val="0"/>
      <w:szCs w:val="20"/>
    </w:rPr>
  </w:style>
  <w:style w:type="character" w:customStyle="1" w:styleId="112">
    <w:name w:val="font161"/>
    <w:autoRedefine/>
    <w:qFormat/>
    <w:uiPriority w:val="99"/>
    <w:rPr>
      <w:b/>
      <w:sz w:val="32"/>
    </w:rPr>
  </w:style>
  <w:style w:type="character" w:customStyle="1" w:styleId="113">
    <w:name w:val="标题 2 Char Char"/>
    <w:autoRedefine/>
    <w:qFormat/>
    <w:locked/>
    <w:uiPriority w:val="99"/>
    <w:rPr>
      <w:rFonts w:ascii="Arial" w:hAnsi="Arial" w:eastAsia="黑体"/>
      <w:b/>
      <w:kern w:val="2"/>
      <w:sz w:val="32"/>
      <w:lang w:val="en-US" w:eastAsia="zh-CN"/>
    </w:rPr>
  </w:style>
  <w:style w:type="character" w:customStyle="1" w:styleId="114">
    <w:name w:val="Char Char1"/>
    <w:autoRedefine/>
    <w:qFormat/>
    <w:uiPriority w:val="99"/>
    <w:rPr>
      <w:rFonts w:ascii="宋体" w:hAnsi="Times New Roman"/>
      <w:sz w:val="28"/>
    </w:rPr>
  </w:style>
  <w:style w:type="character" w:customStyle="1" w:styleId="115">
    <w:name w:val="明显引用 Char"/>
    <w:link w:val="116"/>
    <w:autoRedefine/>
    <w:qFormat/>
    <w:locked/>
    <w:uiPriority w:val="99"/>
    <w:rPr>
      <w:b/>
      <w:i/>
      <w:color w:val="4F81BD"/>
      <w:kern w:val="2"/>
      <w:sz w:val="22"/>
    </w:rPr>
  </w:style>
  <w:style w:type="paragraph" w:customStyle="1" w:styleId="116">
    <w:name w:val="明显引用1"/>
    <w:basedOn w:val="1"/>
    <w:next w:val="1"/>
    <w:link w:val="115"/>
    <w:autoRedefine/>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autoRedefine/>
    <w:qFormat/>
    <w:uiPriority w:val="99"/>
    <w:rPr>
      <w:b/>
      <w:kern w:val="2"/>
      <w:sz w:val="22"/>
    </w:rPr>
  </w:style>
  <w:style w:type="character" w:customStyle="1" w:styleId="118">
    <w:name w:val="正文文本 Char1"/>
    <w:autoRedefine/>
    <w:qFormat/>
    <w:uiPriority w:val="99"/>
    <w:rPr>
      <w:kern w:val="2"/>
      <w:sz w:val="22"/>
    </w:rPr>
  </w:style>
  <w:style w:type="paragraph" w:customStyle="1" w:styleId="119">
    <w:name w:val="默认段落字体 Para Char Char Char Char"/>
    <w:basedOn w:val="1"/>
    <w:autoRedefine/>
    <w:qFormat/>
    <w:uiPriority w:val="99"/>
  </w:style>
  <w:style w:type="paragraph" w:customStyle="1" w:styleId="120">
    <w:name w:val="Char Char Char Char Char Char Char Char Char Char Char Char Char"/>
    <w:basedOn w:val="1"/>
    <w:autoRedefine/>
    <w:qFormat/>
    <w:uiPriority w:val="99"/>
  </w:style>
  <w:style w:type="paragraph" w:customStyle="1" w:styleId="121">
    <w:name w:val="样式 标题 3 + (中文) 黑体 小四 非加粗 段前: 7.8 磅 段后: 0 磅 行距: 固定值 20 磅"/>
    <w:basedOn w:val="5"/>
    <w:autoRedefine/>
    <w:qFormat/>
    <w:uiPriority w:val="99"/>
    <w:pPr>
      <w:spacing w:before="0" w:after="0" w:line="400" w:lineRule="exact"/>
    </w:pPr>
    <w:rPr>
      <w:rFonts w:eastAsia="黑体"/>
      <w:b w:val="0"/>
      <w:bCs w:val="0"/>
      <w:sz w:val="24"/>
      <w:szCs w:val="24"/>
    </w:rPr>
  </w:style>
  <w:style w:type="paragraph" w:customStyle="1" w:styleId="122">
    <w:name w:val="表格文字"/>
    <w:basedOn w:val="1"/>
    <w:autoRedefine/>
    <w:qFormat/>
    <w:uiPriority w:val="99"/>
    <w:pPr>
      <w:adjustRightInd w:val="0"/>
      <w:spacing w:line="420" w:lineRule="atLeast"/>
      <w:jc w:val="left"/>
      <w:textAlignment w:val="baseline"/>
    </w:pPr>
    <w:rPr>
      <w:kern w:val="0"/>
    </w:rPr>
  </w:style>
  <w:style w:type="paragraph" w:customStyle="1" w:styleId="123">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autoRedefine/>
    <w:qFormat/>
    <w:uiPriority w:val="99"/>
    <w:pPr>
      <w:widowControl/>
      <w:spacing w:line="360" w:lineRule="auto"/>
      <w:jc w:val="left"/>
    </w:pPr>
    <w:rPr>
      <w:kern w:val="0"/>
      <w:lang w:eastAsia="en-US"/>
    </w:rPr>
  </w:style>
  <w:style w:type="paragraph" w:customStyle="1" w:styleId="125">
    <w:name w:val="样式2"/>
    <w:basedOn w:val="5"/>
    <w:autoRedefine/>
    <w:qFormat/>
    <w:uiPriority w:val="99"/>
    <w:pPr>
      <w:spacing w:line="413" w:lineRule="auto"/>
    </w:pPr>
  </w:style>
  <w:style w:type="paragraph" w:customStyle="1" w:styleId="126">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autoRedefine/>
    <w:qFormat/>
    <w:uiPriority w:val="99"/>
    <w:pPr>
      <w:jc w:val="center"/>
      <w:textAlignment w:val="center"/>
    </w:pPr>
    <w:rPr>
      <w:rFonts w:ascii="华文细黑" w:hAnsi="华文细黑" w:cs="华文细黑"/>
      <w:kern w:val="0"/>
    </w:rPr>
  </w:style>
  <w:style w:type="paragraph" w:customStyle="1" w:styleId="128">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autoRedefine/>
    <w:qFormat/>
    <w:uiPriority w:val="99"/>
  </w:style>
  <w:style w:type="paragraph" w:customStyle="1" w:styleId="130">
    <w:name w:val="样式1"/>
    <w:basedOn w:val="5"/>
    <w:autoRedefine/>
    <w:qFormat/>
    <w:uiPriority w:val="99"/>
    <w:pPr>
      <w:spacing w:line="413" w:lineRule="auto"/>
    </w:pPr>
  </w:style>
  <w:style w:type="paragraph" w:customStyle="1" w:styleId="131">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5"/>
    <w:autoRedefine/>
    <w:qFormat/>
    <w:uiPriority w:val="99"/>
    <w:pPr>
      <w:spacing w:line="413" w:lineRule="auto"/>
    </w:pPr>
  </w:style>
  <w:style w:type="paragraph" w:customStyle="1" w:styleId="134">
    <w:name w:val="TOC 标题1"/>
    <w:basedOn w:val="3"/>
    <w:next w:val="1"/>
    <w:autoRedefine/>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3"/>
    <w:autoRedefine/>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5"/>
    <w:autoRedefine/>
    <w:qFormat/>
    <w:uiPriority w:val="99"/>
    <w:rPr>
      <w:rFonts w:ascii="Tahoma" w:hAnsi="Tahoma" w:cs="Tahoma"/>
      <w:sz w:val="24"/>
      <w:szCs w:val="24"/>
      <w:shd w:val="clear" w:color="auto" w:fill="auto"/>
    </w:rPr>
  </w:style>
  <w:style w:type="paragraph" w:customStyle="1" w:styleId="138">
    <w:name w:val="列出段落1"/>
    <w:basedOn w:val="1"/>
    <w:autoRedefine/>
    <w:qFormat/>
    <w:uiPriority w:val="99"/>
    <w:pPr>
      <w:ind w:firstLine="420" w:firstLineChars="200"/>
    </w:pPr>
    <w:rPr>
      <w:rFonts w:ascii="Calibri" w:hAnsi="Calibri" w:cs="Calibri"/>
    </w:rPr>
  </w:style>
  <w:style w:type="paragraph" w:customStyle="1" w:styleId="139">
    <w:name w:val="Char1"/>
    <w:basedOn w:val="1"/>
    <w:autoRedefine/>
    <w:qFormat/>
    <w:uiPriority w:val="99"/>
    <w:rPr>
      <w:rFonts w:ascii="Tahoma" w:hAnsi="Tahoma" w:cs="Tahoma"/>
      <w:sz w:val="24"/>
      <w:szCs w:val="24"/>
    </w:rPr>
  </w:style>
  <w:style w:type="paragraph" w:customStyle="1" w:styleId="140">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5"/>
    <w:autoRedefine/>
    <w:qFormat/>
    <w:uiPriority w:val="99"/>
    <w:pPr>
      <w:spacing w:line="413" w:lineRule="auto"/>
    </w:pPr>
  </w:style>
  <w:style w:type="paragraph" w:customStyle="1" w:styleId="142">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autoRedefine/>
    <w:qFormat/>
    <w:uiPriority w:val="99"/>
    <w:pPr>
      <w:ind w:firstLine="200" w:firstLineChars="200"/>
    </w:pPr>
  </w:style>
  <w:style w:type="paragraph" w:customStyle="1" w:styleId="144">
    <w:name w:val="p0"/>
    <w:basedOn w:val="1"/>
    <w:autoRedefine/>
    <w:qFormat/>
    <w:uiPriority w:val="99"/>
    <w:pPr>
      <w:widowControl/>
    </w:pPr>
    <w:rPr>
      <w:kern w:val="0"/>
    </w:rPr>
  </w:style>
  <w:style w:type="paragraph" w:customStyle="1" w:styleId="145">
    <w:name w:val="节标题"/>
    <w:basedOn w:val="1"/>
    <w:next w:val="1"/>
    <w:autoRedefine/>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autoRedefine/>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autoRedefine/>
    <w:qFormat/>
    <w:uiPriority w:val="99"/>
    <w:pPr>
      <w:ind w:left="400" w:leftChars="400"/>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18</Pages>
  <Words>8420</Words>
  <Characters>9288</Characters>
  <Lines>0</Lines>
  <Paragraphs>0</Paragraphs>
  <TotalTime>5</TotalTime>
  <ScaleCrop>false</ScaleCrop>
  <LinksUpToDate>false</LinksUpToDate>
  <CharactersWithSpaces>10248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Pim Pom丶</cp:lastModifiedBy>
  <cp:lastPrinted>2019-03-21T08:38:00Z</cp:lastPrinted>
  <dcterms:modified xsi:type="dcterms:W3CDTF">2026-07-20T02:47:30Z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D49FBE77CD184B719440FFDE5EB6B586_13</vt:lpwstr>
  </property>
  <property fmtid="{D5CDD505-2E9C-101B-9397-08002B2CF9AE}" pid="4" name="KSOTemplateDocerSaveRecord">
    <vt:lpwstr>eyJoZGlkIjoiOTk1OGJkZDZlMmJiZjgxZThhZWQ4YzE0YWIxYTUyMmQiLCJ1c2VySWQiOiI0MDkyMjI1MTkifQ==</vt:lpwstr>
  </property>
</Properties>
</file>